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60AF" w14:textId="7370F249" w:rsidR="001B72EB" w:rsidRPr="001B72EB" w:rsidRDefault="00633EF0" w:rsidP="001B72EB">
      <w:pPr>
        <w:pStyle w:val="BodyText"/>
        <w:spacing w:after="500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4CBFD8" wp14:editId="3C49B0EC">
            <wp:simplePos x="0" y="0"/>
            <wp:positionH relativeFrom="page">
              <wp:align>left</wp:align>
            </wp:positionH>
            <wp:positionV relativeFrom="paragraph">
              <wp:posOffset>-713105</wp:posOffset>
            </wp:positionV>
            <wp:extent cx="7559675" cy="4100195"/>
            <wp:effectExtent l="0" t="0" r="3175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D5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335D76" wp14:editId="44F9DD3A">
                <wp:simplePos x="0" y="0"/>
                <wp:positionH relativeFrom="column">
                  <wp:posOffset>-111069</wp:posOffset>
                </wp:positionH>
                <wp:positionV relativeFrom="paragraph">
                  <wp:posOffset>317681</wp:posOffset>
                </wp:positionV>
                <wp:extent cx="6035104" cy="1649423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104" cy="1649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FE020" w14:textId="1945AB2D" w:rsidR="00CB3FE0" w:rsidRPr="00CB3FE0" w:rsidRDefault="00CB3FE0" w:rsidP="00296A94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B3FE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Summary document</w:t>
                            </w:r>
                          </w:p>
                          <w:p w14:paraId="00C04421" w14:textId="44FBDE67" w:rsidR="000F0C49" w:rsidRPr="00633EF0" w:rsidRDefault="00CB3FE0" w:rsidP="00296A94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33EF0">
                              <w:rPr>
                                <w:sz w:val="48"/>
                                <w:szCs w:val="48"/>
                              </w:rPr>
                              <w:t>Te</w:t>
                            </w:r>
                            <w:proofErr w:type="spellEnd"/>
                            <w:r w:rsidRPr="00633EF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33EF0">
                              <w:rPr>
                                <w:sz w:val="48"/>
                                <w:szCs w:val="48"/>
                              </w:rPr>
                              <w:t>whakawhanake</w:t>
                            </w:r>
                            <w:proofErr w:type="spellEnd"/>
                            <w:r w:rsidRPr="00633EF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33EF0">
                              <w:rPr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r w:rsidRPr="00633EF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33EF0">
                              <w:rPr>
                                <w:sz w:val="48"/>
                                <w:szCs w:val="48"/>
                              </w:rPr>
                              <w:t>te</w:t>
                            </w:r>
                            <w:proofErr w:type="spellEnd"/>
                            <w:r w:rsidRPr="00633EF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33EF0">
                              <w:rPr>
                                <w:sz w:val="48"/>
                                <w:szCs w:val="48"/>
                              </w:rPr>
                              <w:t>pūnaha</w:t>
                            </w:r>
                            <w:proofErr w:type="spellEnd"/>
                            <w:r w:rsidRPr="00633EF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33EF0">
                              <w:rPr>
                                <w:sz w:val="48"/>
                                <w:szCs w:val="48"/>
                              </w:rPr>
                              <w:t>rīpoata</w:t>
                            </w:r>
                            <w:proofErr w:type="spellEnd"/>
                            <w:r w:rsidRPr="00633EF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33EF0">
                              <w:rPr>
                                <w:sz w:val="48"/>
                                <w:szCs w:val="48"/>
                              </w:rPr>
                              <w:t>taiao</w:t>
                            </w:r>
                            <w:proofErr w:type="spellEnd"/>
                            <w:r w:rsidRPr="00633EF0">
                              <w:rPr>
                                <w:sz w:val="48"/>
                                <w:szCs w:val="48"/>
                              </w:rPr>
                              <w:t xml:space="preserve"> o Aotearoa</w:t>
                            </w:r>
                          </w:p>
                          <w:p w14:paraId="5EC27A80" w14:textId="77777777" w:rsidR="00CB3FE0" w:rsidRPr="00633EF0" w:rsidRDefault="00CB3FE0" w:rsidP="00296A94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</w:pPr>
                            <w:r w:rsidRPr="00633EF0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>Improving Aotearoa New Zealand’s environmental reporting system</w:t>
                            </w:r>
                          </w:p>
                          <w:p w14:paraId="51661BFA" w14:textId="062A57C0" w:rsidR="00B349E3" w:rsidRPr="00CB3FE0" w:rsidRDefault="00CB3FE0" w:rsidP="00296A94">
                            <w:pPr>
                              <w:pStyle w:val="Subtitle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CB3FE0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Proposed amendments to the Environmental Reporting Act 2015</w:t>
                            </w:r>
                          </w:p>
                          <w:p w14:paraId="2175040B" w14:textId="650326FF" w:rsidR="00CB3FE0" w:rsidRPr="00AD3644" w:rsidRDefault="00CB3FE0" w:rsidP="00296A94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35D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75pt;margin-top:25pt;width:475.2pt;height:129.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" filled="f" stroked="f" strokeweight=".5pt">
                <v:textbox style="mso-fit-shape-to-text:t" inset="1mm,2mm,0">
                  <w:txbxContent>
                    <w:p w14:paraId="0D8FE020" w14:textId="1945AB2D" w:rsidR="00CB3FE0" w:rsidRPr="00CB3FE0" w:rsidRDefault="00CB3FE0" w:rsidP="00296A94">
                      <w:pPr>
                        <w:pStyle w:val="Title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B3FE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Summary document</w:t>
                      </w:r>
                    </w:p>
                    <w:p w14:paraId="00C04421" w14:textId="44FBDE67" w:rsidR="000F0C49" w:rsidRPr="00633EF0" w:rsidRDefault="00CB3FE0" w:rsidP="00296A94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633EF0">
                        <w:rPr>
                          <w:sz w:val="48"/>
                          <w:szCs w:val="48"/>
                        </w:rPr>
                        <w:t>Te</w:t>
                      </w:r>
                      <w:proofErr w:type="spellEnd"/>
                      <w:r w:rsidRPr="00633EF0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33EF0">
                        <w:rPr>
                          <w:sz w:val="48"/>
                          <w:szCs w:val="48"/>
                        </w:rPr>
                        <w:t>whakawhanake</w:t>
                      </w:r>
                      <w:proofErr w:type="spellEnd"/>
                      <w:r w:rsidRPr="00633EF0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33EF0">
                        <w:rPr>
                          <w:sz w:val="48"/>
                          <w:szCs w:val="48"/>
                        </w:rPr>
                        <w:t>i</w:t>
                      </w:r>
                      <w:proofErr w:type="spellEnd"/>
                      <w:r w:rsidRPr="00633EF0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33EF0">
                        <w:rPr>
                          <w:sz w:val="48"/>
                          <w:szCs w:val="48"/>
                        </w:rPr>
                        <w:t>te</w:t>
                      </w:r>
                      <w:proofErr w:type="spellEnd"/>
                      <w:r w:rsidRPr="00633EF0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33EF0">
                        <w:rPr>
                          <w:sz w:val="48"/>
                          <w:szCs w:val="48"/>
                        </w:rPr>
                        <w:t>pūnaha</w:t>
                      </w:r>
                      <w:proofErr w:type="spellEnd"/>
                      <w:r w:rsidRPr="00633EF0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33EF0">
                        <w:rPr>
                          <w:sz w:val="48"/>
                          <w:szCs w:val="48"/>
                        </w:rPr>
                        <w:t>rīpoata</w:t>
                      </w:r>
                      <w:proofErr w:type="spellEnd"/>
                      <w:r w:rsidRPr="00633EF0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33EF0">
                        <w:rPr>
                          <w:sz w:val="48"/>
                          <w:szCs w:val="48"/>
                        </w:rPr>
                        <w:t>taiao</w:t>
                      </w:r>
                      <w:proofErr w:type="spellEnd"/>
                      <w:r w:rsidRPr="00633EF0">
                        <w:rPr>
                          <w:sz w:val="48"/>
                          <w:szCs w:val="48"/>
                        </w:rPr>
                        <w:t xml:space="preserve"> o Aotearoa</w:t>
                      </w:r>
                    </w:p>
                    <w:p w14:paraId="5EC27A80" w14:textId="77777777" w:rsidR="00CB3FE0" w:rsidRPr="00633EF0" w:rsidRDefault="00CB3FE0" w:rsidP="00296A94">
                      <w:pPr>
                        <w:pStyle w:val="Subtitle"/>
                        <w:rPr>
                          <w:b w:val="0"/>
                          <w:bCs w:val="0"/>
                          <w:sz w:val="48"/>
                          <w:szCs w:val="48"/>
                        </w:rPr>
                      </w:pPr>
                      <w:r w:rsidRPr="00633EF0">
                        <w:rPr>
                          <w:b w:val="0"/>
                          <w:bCs w:val="0"/>
                          <w:sz w:val="48"/>
                          <w:szCs w:val="48"/>
                        </w:rPr>
                        <w:t>Improving Aotearoa New Zealand’s environmental reporting system</w:t>
                      </w:r>
                    </w:p>
                    <w:p w14:paraId="51661BFA" w14:textId="062A57C0" w:rsidR="00B349E3" w:rsidRPr="00CB3FE0" w:rsidRDefault="00CB3FE0" w:rsidP="00296A94">
                      <w:pPr>
                        <w:pStyle w:val="Subtitle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CB3FE0">
                        <w:rPr>
                          <w:b w:val="0"/>
                          <w:bCs w:val="0"/>
                          <w:sz w:val="28"/>
                          <w:szCs w:val="28"/>
                        </w:rPr>
                        <w:t>Proposed amendments to the Environmental Reporting Act 2015</w:t>
                      </w:r>
                    </w:p>
                    <w:p w14:paraId="2175040B" w14:textId="650326FF" w:rsidR="00CB3FE0" w:rsidRPr="00AD3644" w:rsidRDefault="00CB3FE0" w:rsidP="00296A94">
                      <w:pPr>
                        <w:pStyle w:val="Subtitle"/>
                      </w:pPr>
                    </w:p>
                  </w:txbxContent>
                </v:textbox>
              </v:shape>
            </w:pict>
          </mc:Fallback>
        </mc:AlternateContent>
      </w:r>
    </w:p>
    <w:p w14:paraId="1F9F004F" w14:textId="6DCF9B04" w:rsidR="005B3F1E" w:rsidRDefault="00633EF0" w:rsidP="005B3F1E">
      <w:pPr>
        <w:pStyle w:val="Heading4"/>
        <w:rPr>
          <w:rFonts w:ascii="Calibri" w:hAnsi="Calibri" w:cs="Times New Roman"/>
          <w:sz w:val="22"/>
        </w:rPr>
      </w:pPr>
      <w:r w:rsidRPr="00112EAD">
        <w:rPr>
          <w:rFonts w:asciiTheme="minorHAnsi" w:hAnsiTheme="minorHAnsi" w:cstheme="minorHAnsi"/>
          <w:color w:val="1B556B" w:themeColor="text2"/>
          <w:sz w:val="32"/>
          <w:szCs w:val="32"/>
        </w:rPr>
        <w:t>The Ministry for the Environment is seeking feedback on proposals to strengthen the Environmental Reporting Act 2015.</w:t>
      </w:r>
    </w:p>
    <w:p w14:paraId="525B5C79" w14:textId="0BCC8DF1" w:rsidR="007476D0" w:rsidRDefault="007476D0" w:rsidP="00112EAD">
      <w:pPr>
        <w:pStyle w:val="BodyText"/>
      </w:pPr>
      <w:r w:rsidRPr="005B3F1E">
        <w:t>While the</w:t>
      </w:r>
      <w:r w:rsidR="00D643FB">
        <w:t xml:space="preserve"> Environmental Reporting Act</w:t>
      </w:r>
      <w:r w:rsidRPr="005B3F1E">
        <w:t xml:space="preserve"> </w:t>
      </w:r>
      <w:r w:rsidR="00D643FB">
        <w:t>(</w:t>
      </w:r>
      <w:r w:rsidRPr="005B3F1E">
        <w:t>ERA</w:t>
      </w:r>
      <w:r w:rsidR="00D643FB">
        <w:t>)</w:t>
      </w:r>
      <w:r w:rsidRPr="005B3F1E">
        <w:t xml:space="preserve"> has made positive changes to the way we report on </w:t>
      </w:r>
      <w:r w:rsidR="00D16E10">
        <w:br/>
      </w:r>
      <w:r w:rsidRPr="005B3F1E">
        <w:t>the environment, we need to extend its functionality and breadth so environmental reports have more impact.</w:t>
      </w:r>
    </w:p>
    <w:p w14:paraId="64BE6726" w14:textId="3A29FA48" w:rsidR="00336D21" w:rsidRDefault="00336D21" w:rsidP="00112EAD">
      <w:pPr>
        <w:pStyle w:val="BodyText"/>
      </w:pPr>
      <w:r>
        <w:t xml:space="preserve">The ERA made environmental reporting mandatory for the first time in New Zealand, ensuring that reporting occurs on a regular basis and can be trusted by the public as independent, </w:t>
      </w:r>
      <w:proofErr w:type="gramStart"/>
      <w:r>
        <w:t>fair</w:t>
      </w:r>
      <w:proofErr w:type="gramEnd"/>
      <w:r>
        <w:t xml:space="preserve"> and accurate. </w:t>
      </w:r>
    </w:p>
    <w:p w14:paraId="41888109" w14:textId="3B4A6000" w:rsidR="007476D0" w:rsidRDefault="00C930FC" w:rsidP="00112EAD">
      <w:pPr>
        <w:pStyle w:val="BodyText"/>
      </w:pPr>
      <w:r>
        <w:t>U</w:t>
      </w:r>
      <w:r w:rsidR="007476D0">
        <w:t>nder the ERA, the Ministry</w:t>
      </w:r>
      <w:r w:rsidR="001B72EB">
        <w:t xml:space="preserve"> and Stats NZ</w:t>
      </w:r>
      <w:r w:rsidR="007476D0">
        <w:t xml:space="preserve"> report on the state of different aspects of our environment every six months, and our environment </w:t>
      </w:r>
      <w:proofErr w:type="gramStart"/>
      <w:r w:rsidR="007476D0">
        <w:t>as a whole every</w:t>
      </w:r>
      <w:proofErr w:type="gramEnd"/>
      <w:r w:rsidR="007476D0">
        <w:t xml:space="preserve"> three years.</w:t>
      </w:r>
    </w:p>
    <w:p w14:paraId="67384CFC" w14:textId="4C302EBE" w:rsidR="005B3F1E" w:rsidRPr="00780D02" w:rsidRDefault="007476D0" w:rsidP="00112EAD">
      <w:pPr>
        <w:pStyle w:val="BodyText"/>
      </w:pPr>
      <w:r>
        <w:t>After almost two full cycles of reporting</w:t>
      </w:r>
      <w:r w:rsidR="00E92FA0">
        <w:t xml:space="preserve"> and a review of the environmental reporting system by the Parliamentary Commissioner for the Environment </w:t>
      </w:r>
      <w:r w:rsidR="00DF2372">
        <w:t xml:space="preserve">(PCE) </w:t>
      </w:r>
      <w:r w:rsidR="00E92FA0">
        <w:t xml:space="preserve">in 2019, </w:t>
      </w:r>
      <w:r>
        <w:t xml:space="preserve">we </w:t>
      </w:r>
      <w:r w:rsidR="00A23646">
        <w:t xml:space="preserve">have an opportunity to </w:t>
      </w:r>
      <w:r>
        <w:t xml:space="preserve">build on what we’ve learned to better report on what matters most and increase </w:t>
      </w:r>
      <w:r w:rsidR="000437C5">
        <w:t xml:space="preserve">the influence </w:t>
      </w:r>
      <w:r>
        <w:t xml:space="preserve">environmental reporting </w:t>
      </w:r>
      <w:r w:rsidR="0059586B">
        <w:t xml:space="preserve">has </w:t>
      </w:r>
      <w:r>
        <w:t>on decision</w:t>
      </w:r>
      <w:r w:rsidR="00322988">
        <w:t>-making.</w:t>
      </w:r>
      <w:r>
        <w:t xml:space="preserve"> </w:t>
      </w:r>
    </w:p>
    <w:p w14:paraId="65E27F8E" w14:textId="38F8B0DE" w:rsidR="00C565F4" w:rsidRDefault="00502DC0" w:rsidP="00EE1C1A">
      <w:pPr>
        <w:pStyle w:val="BodyText"/>
      </w:pPr>
      <w:r>
        <w:t>By amending the ERA, we aim to:</w:t>
      </w:r>
    </w:p>
    <w:p w14:paraId="37AF0FE9" w14:textId="77777777" w:rsidR="00502DC0" w:rsidRPr="00502DC0" w:rsidRDefault="00502DC0" w:rsidP="00502DC0">
      <w:pPr>
        <w:pStyle w:val="Bullet"/>
      </w:pPr>
      <w:r w:rsidRPr="00502DC0">
        <w:t>make reporting timelier, using a wider variety of formats and data</w:t>
      </w:r>
    </w:p>
    <w:p w14:paraId="52023D7A" w14:textId="77777777" w:rsidR="00502DC0" w:rsidRPr="00502DC0" w:rsidRDefault="00502DC0" w:rsidP="00502DC0">
      <w:pPr>
        <w:pStyle w:val="Bullet"/>
      </w:pPr>
      <w:r w:rsidRPr="00502DC0">
        <w:t>clearly state the reasons why we are reporting under the ERA</w:t>
      </w:r>
    </w:p>
    <w:p w14:paraId="3AFD5760" w14:textId="326A82B5" w:rsidR="00502DC0" w:rsidRDefault="00502DC0" w:rsidP="00502DC0">
      <w:pPr>
        <w:pStyle w:val="Bullet"/>
      </w:pPr>
      <w:r w:rsidRPr="00502DC0">
        <w:t>make reporting more cohesive and robust, using a fuller reporting framework, and produce scenarios showing future trends</w:t>
      </w:r>
    </w:p>
    <w:p w14:paraId="3B2519BE" w14:textId="27E1B22E" w:rsidR="00502DC0" w:rsidRPr="00502DC0" w:rsidRDefault="00502DC0" w:rsidP="00502DC0">
      <w:pPr>
        <w:pStyle w:val="Bullet"/>
      </w:pPr>
      <w:r w:rsidRPr="00502DC0">
        <w:t xml:space="preserve">better reflect </w:t>
      </w:r>
      <w:proofErr w:type="spellStart"/>
      <w:r w:rsidRPr="00502DC0">
        <w:t>Te</w:t>
      </w:r>
      <w:proofErr w:type="spellEnd"/>
      <w:r w:rsidRPr="00502DC0">
        <w:t xml:space="preserve"> </w:t>
      </w:r>
      <w:proofErr w:type="spellStart"/>
      <w:r w:rsidRPr="00502DC0">
        <w:t>Tiriti</w:t>
      </w:r>
      <w:proofErr w:type="spellEnd"/>
      <w:r w:rsidRPr="00502DC0">
        <w:t xml:space="preserve"> o Waitangi (</w:t>
      </w:r>
      <w:r w:rsidR="00AA4D37">
        <w:t xml:space="preserve">the </w:t>
      </w:r>
      <w:r w:rsidRPr="00502DC0">
        <w:t xml:space="preserve">Treaty of Waitangi) partnership with Māori and Māori data sovereignty, by stronger inclusion of </w:t>
      </w:r>
      <w:proofErr w:type="spellStart"/>
      <w:r w:rsidRPr="00502DC0">
        <w:t>te</w:t>
      </w:r>
      <w:proofErr w:type="spellEnd"/>
      <w:r w:rsidRPr="00502DC0">
        <w:t xml:space="preserve"> </w:t>
      </w:r>
      <w:proofErr w:type="spellStart"/>
      <w:r w:rsidRPr="00502DC0">
        <w:t>ao</w:t>
      </w:r>
      <w:proofErr w:type="spellEnd"/>
      <w:r w:rsidRPr="00502DC0">
        <w:t xml:space="preserve"> Māori and </w:t>
      </w:r>
      <w:proofErr w:type="spellStart"/>
      <w:r w:rsidRPr="00502DC0">
        <w:t>mātauranga</w:t>
      </w:r>
      <w:proofErr w:type="spellEnd"/>
      <w:r w:rsidRPr="00502DC0">
        <w:t xml:space="preserve"> Māori</w:t>
      </w:r>
    </w:p>
    <w:p w14:paraId="267CD2F9" w14:textId="6739690B" w:rsidR="00502DC0" w:rsidRDefault="00502DC0" w:rsidP="0091356B">
      <w:pPr>
        <w:pStyle w:val="Bullet"/>
      </w:pPr>
      <w:r w:rsidRPr="00502DC0">
        <w:t>help decision-makers identify and implement positive actions for our environment.</w:t>
      </w:r>
    </w:p>
    <w:p w14:paraId="070EF756" w14:textId="643346A0" w:rsidR="00502DC0" w:rsidRDefault="00502DC0" w:rsidP="00502DC0">
      <w:pPr>
        <w:pStyle w:val="Bullet"/>
        <w:numPr>
          <w:ilvl w:val="0"/>
          <w:numId w:val="0"/>
        </w:numPr>
        <w:ind w:left="397" w:hanging="397"/>
      </w:pPr>
    </w:p>
    <w:p w14:paraId="5AB89A30" w14:textId="2CE139F9" w:rsidR="00F5746A" w:rsidRDefault="00502DC0" w:rsidP="00113327">
      <w:pPr>
        <w:pStyle w:val="Heading2"/>
      </w:pPr>
      <w:r>
        <w:lastRenderedPageBreak/>
        <w:t xml:space="preserve">About the </w:t>
      </w:r>
      <w:r w:rsidR="00337921">
        <w:t>Environmental Reporting Act</w:t>
      </w:r>
    </w:p>
    <w:p w14:paraId="74F72F0E" w14:textId="7C28D8DF" w:rsidR="00F866D5" w:rsidRDefault="003C4271" w:rsidP="00F866D5">
      <w:pPr>
        <w:pStyle w:val="BodyText"/>
        <w:rPr>
          <w:rStyle w:val="eop"/>
        </w:rPr>
      </w:pPr>
      <w:r w:rsidRPr="00112EAD">
        <w:rPr>
          <w:rStyle w:val="normaltextrun"/>
          <w:rFonts w:eastAsiaTheme="majorEastAsia"/>
        </w:rPr>
        <w:t>The E</w:t>
      </w:r>
      <w:r w:rsidR="00AA4D37">
        <w:rPr>
          <w:rStyle w:val="normaltextrun"/>
          <w:rFonts w:eastAsiaTheme="majorEastAsia"/>
        </w:rPr>
        <w:t>RA</w:t>
      </w:r>
      <w:r w:rsidRPr="2389E9F0">
        <w:rPr>
          <w:rStyle w:val="normaltextrun"/>
          <w:rFonts w:eastAsiaTheme="majorEastAsia"/>
        </w:rPr>
        <w:t xml:space="preserve"> </w:t>
      </w:r>
      <w:r w:rsidRPr="00112EAD">
        <w:rPr>
          <w:rStyle w:val="normaltextrun"/>
          <w:rFonts w:eastAsiaTheme="majorEastAsia"/>
        </w:rPr>
        <w:t xml:space="preserve">provides the framework for independent, </w:t>
      </w:r>
      <w:proofErr w:type="gramStart"/>
      <w:r w:rsidRPr="00112EAD">
        <w:rPr>
          <w:rStyle w:val="normaltextrun"/>
          <w:rFonts w:eastAsiaTheme="majorEastAsia"/>
        </w:rPr>
        <w:t>structured</w:t>
      </w:r>
      <w:proofErr w:type="gramEnd"/>
      <w:r w:rsidR="00D04E75">
        <w:rPr>
          <w:rStyle w:val="normaltextrun"/>
          <w:rFonts w:eastAsiaTheme="majorEastAsia"/>
        </w:rPr>
        <w:t xml:space="preserve"> </w:t>
      </w:r>
      <w:r w:rsidRPr="00112EAD">
        <w:rPr>
          <w:rStyle w:val="normaltextrun"/>
          <w:rFonts w:eastAsiaTheme="majorEastAsia"/>
        </w:rPr>
        <w:t xml:space="preserve">and regular reports on the state of </w:t>
      </w:r>
      <w:r w:rsidR="007E3F3F">
        <w:rPr>
          <w:rStyle w:val="normaltextrun"/>
          <w:rFonts w:eastAsiaTheme="majorEastAsia"/>
        </w:rPr>
        <w:t xml:space="preserve">Aotearoa </w:t>
      </w:r>
      <w:r w:rsidRPr="00112EAD">
        <w:rPr>
          <w:rStyle w:val="normaltextrun"/>
          <w:rFonts w:eastAsiaTheme="majorEastAsia"/>
        </w:rPr>
        <w:t>New Zealand’s environment.</w:t>
      </w:r>
      <w:r w:rsidR="00D04E75">
        <w:rPr>
          <w:rStyle w:val="eop"/>
        </w:rPr>
        <w:t xml:space="preserve"> </w:t>
      </w:r>
      <w:r w:rsidR="00AA4D37">
        <w:rPr>
          <w:rStyle w:val="normaltextrun"/>
          <w:rFonts w:eastAsiaTheme="majorEastAsia"/>
        </w:rPr>
        <w:t>This helps us</w:t>
      </w:r>
      <w:r w:rsidRPr="00112EAD">
        <w:rPr>
          <w:rStyle w:val="normaltextrun"/>
          <w:rFonts w:eastAsiaTheme="majorEastAsia"/>
        </w:rPr>
        <w:t xml:space="preserve"> understand</w:t>
      </w:r>
      <w:r w:rsidR="00D04E75">
        <w:rPr>
          <w:rStyle w:val="normaltextrun"/>
          <w:rFonts w:eastAsiaTheme="majorEastAsia"/>
        </w:rPr>
        <w:t xml:space="preserve"> </w:t>
      </w:r>
      <w:r w:rsidRPr="00112EAD">
        <w:rPr>
          <w:rStyle w:val="normaltextrun"/>
          <w:rFonts w:eastAsiaTheme="majorEastAsia"/>
        </w:rPr>
        <w:t>how</w:t>
      </w:r>
      <w:r w:rsidR="00D04E75">
        <w:rPr>
          <w:rStyle w:val="normaltextrun"/>
          <w:rFonts w:eastAsiaTheme="majorEastAsia"/>
        </w:rPr>
        <w:t xml:space="preserve"> </w:t>
      </w:r>
      <w:r w:rsidRPr="00112EAD">
        <w:rPr>
          <w:rStyle w:val="normaltextrun"/>
          <w:rFonts w:eastAsiaTheme="majorEastAsia"/>
        </w:rPr>
        <w:t>New Zealand’s environment is tracking and the impacts of our activities</w:t>
      </w:r>
      <w:r w:rsidR="00D04E75">
        <w:rPr>
          <w:rStyle w:val="normaltextrun"/>
          <w:rFonts w:eastAsiaTheme="majorEastAsia"/>
        </w:rPr>
        <w:t xml:space="preserve"> </w:t>
      </w:r>
      <w:r w:rsidRPr="00112EAD">
        <w:rPr>
          <w:rStyle w:val="normaltextrun"/>
          <w:rFonts w:eastAsiaTheme="majorEastAsia"/>
        </w:rPr>
        <w:t>over time, which is vital for good</w:t>
      </w:r>
      <w:r w:rsidR="00D04E75">
        <w:rPr>
          <w:rStyle w:val="normaltextrun"/>
          <w:rFonts w:eastAsiaTheme="majorEastAsia"/>
        </w:rPr>
        <w:t xml:space="preserve"> </w:t>
      </w:r>
      <w:r w:rsidRPr="00112EAD">
        <w:rPr>
          <w:rStyle w:val="normaltextrun"/>
          <w:rFonts w:eastAsiaTheme="majorEastAsia"/>
        </w:rPr>
        <w:t>decision-making.</w:t>
      </w:r>
    </w:p>
    <w:p w14:paraId="281E0D33" w14:textId="4E541DD7" w:rsidR="00F866D5" w:rsidRPr="00F53319" w:rsidRDefault="00F866D5" w:rsidP="00F866D5">
      <w:pPr>
        <w:pStyle w:val="BodyText"/>
      </w:pPr>
      <w:r w:rsidRPr="00F53319">
        <w:t>A key feature of the ERA is that it goes beyond reporting on the biophysical state of the environment. It covers dependencies and impacts related to social, economic, and cultural use</w:t>
      </w:r>
      <w:r w:rsidR="00D04E75">
        <w:t xml:space="preserve"> </w:t>
      </w:r>
      <w:r w:rsidRPr="00F53319">
        <w:t>and management of our natural resources.</w:t>
      </w:r>
    </w:p>
    <w:p w14:paraId="0D812670" w14:textId="31EB4A67" w:rsidR="003C4271" w:rsidRPr="00F73AAE" w:rsidRDefault="00FF6EC9" w:rsidP="00112EAD">
      <w:pPr>
        <w:pStyle w:val="BodyText"/>
      </w:pPr>
      <w:r>
        <w:t>T</w:t>
      </w:r>
      <w:r w:rsidR="003C4271" w:rsidRPr="54F63DA8">
        <w:t>he ERA requires the Ministry and Stat</w:t>
      </w:r>
      <w:r w:rsidR="003C4271">
        <w:t>s</w:t>
      </w:r>
      <w:r w:rsidR="003C4271" w:rsidRPr="54F63DA8">
        <w:t xml:space="preserve"> NZ to </w:t>
      </w:r>
      <w:r w:rsidR="00137E0B">
        <w:t xml:space="preserve">jointly </w:t>
      </w:r>
      <w:r w:rsidR="003C4271" w:rsidRPr="54F63DA8">
        <w:t>produce</w:t>
      </w:r>
      <w:r w:rsidR="00137E0B">
        <w:t xml:space="preserve"> and publish</w:t>
      </w:r>
      <w:r w:rsidR="003C4271" w:rsidRPr="54F63DA8">
        <w:t>:</w:t>
      </w:r>
    </w:p>
    <w:p w14:paraId="2EAC5D59" w14:textId="77777777" w:rsidR="003C4271" w:rsidRPr="00F73AAE" w:rsidRDefault="003C4271" w:rsidP="001B72EB">
      <w:pPr>
        <w:pStyle w:val="Bullet"/>
      </w:pPr>
      <w:r w:rsidRPr="00F73AAE">
        <w:t>five domain reports published over a three-year period (roughly two per year)</w:t>
      </w:r>
    </w:p>
    <w:p w14:paraId="2585DDD3" w14:textId="77777777" w:rsidR="003C4271" w:rsidRPr="00C600B1" w:rsidRDefault="003C4271" w:rsidP="001B72EB">
      <w:pPr>
        <w:pStyle w:val="Bullet"/>
      </w:pPr>
      <w:r w:rsidRPr="54F63DA8">
        <w:t>a state of the environment (synthesis) report published every three years.</w:t>
      </w:r>
    </w:p>
    <w:p w14:paraId="42401F3B" w14:textId="6A945CDB" w:rsidR="00502DC0" w:rsidRDefault="009531DF" w:rsidP="00112EAD">
      <w:pPr>
        <w:pStyle w:val="BodyText"/>
      </w:pPr>
      <w:r>
        <w:t xml:space="preserve">The most recent domain and synthesis reports to be published under the ERA are </w:t>
      </w:r>
      <w:hyperlink r:id="rId13" w:history="1">
        <w:r w:rsidR="003C4271" w:rsidRPr="005D3BDF" w:rsidDel="001B677F">
          <w:rPr>
            <w:rStyle w:val="Hyperlink"/>
            <w:i/>
            <w:iCs/>
          </w:rPr>
          <w:t xml:space="preserve">Our </w:t>
        </w:r>
        <w:r w:rsidR="001B677F" w:rsidRPr="00906A34">
          <w:rPr>
            <w:rStyle w:val="Hyperlink"/>
            <w:i/>
            <w:iCs/>
          </w:rPr>
          <w:t>air 2021</w:t>
        </w:r>
      </w:hyperlink>
      <w:r w:rsidR="001B677F" w:rsidRPr="000E529B">
        <w:rPr>
          <w:i/>
          <w:iCs/>
        </w:rPr>
        <w:t xml:space="preserve"> </w:t>
      </w:r>
      <w:r w:rsidR="003C4271">
        <w:t xml:space="preserve">and </w:t>
      </w:r>
      <w:hyperlink r:id="rId14" w:history="1">
        <w:r w:rsidR="003C4271" w:rsidRPr="00BF3F69">
          <w:rPr>
            <w:rStyle w:val="Hyperlink"/>
            <w:i/>
            <w:iCs/>
          </w:rPr>
          <w:t>Environment Aotearoa 2019</w:t>
        </w:r>
      </w:hyperlink>
      <w:r w:rsidR="003C4271">
        <w:t>.</w:t>
      </w:r>
    </w:p>
    <w:p w14:paraId="5D0E1402" w14:textId="578A8727" w:rsidR="003C4271" w:rsidRPr="00502DC0" w:rsidRDefault="003C4271" w:rsidP="001B72EB">
      <w:pPr>
        <w:pStyle w:val="Heading2"/>
      </w:pPr>
      <w:r>
        <w:t xml:space="preserve">Why we’re amending </w:t>
      </w:r>
      <w:r w:rsidR="39F41B7D">
        <w:t>the Environmental Reporting</w:t>
      </w:r>
      <w:r w:rsidR="00906A34">
        <w:t xml:space="preserve"> Act</w:t>
      </w:r>
    </w:p>
    <w:p w14:paraId="6E0F63B4" w14:textId="0A2AA264" w:rsidR="00AF389A" w:rsidRDefault="005A7D00" w:rsidP="00F41916">
      <w:pPr>
        <w:pStyle w:val="BodyText"/>
        <w:rPr>
          <w:rFonts w:eastAsia="MS Mincho"/>
        </w:rPr>
      </w:pPr>
      <w:r>
        <w:t>In</w:t>
      </w:r>
      <w:r w:rsidR="004B4FB9">
        <w:t xml:space="preserve"> contributing to and completing almost two </w:t>
      </w:r>
      <w:r>
        <w:t>full reporting</w:t>
      </w:r>
      <w:r w:rsidR="004B4FB9">
        <w:t xml:space="preserve"> cycles </w:t>
      </w:r>
      <w:r>
        <w:t xml:space="preserve">under the ERA, departments, </w:t>
      </w:r>
      <w:proofErr w:type="gramStart"/>
      <w:r>
        <w:t>experts</w:t>
      </w:r>
      <w:proofErr w:type="gramEnd"/>
      <w:r>
        <w:t xml:space="preserve"> and other agencies have found</w:t>
      </w:r>
      <w:r w:rsidR="004B4FB9">
        <w:t xml:space="preserve"> that </w:t>
      </w:r>
      <w:r w:rsidR="00181BEB">
        <w:t xml:space="preserve">report production </w:t>
      </w:r>
      <w:r w:rsidR="004B4FB9">
        <w:t xml:space="preserve">could be improved </w:t>
      </w:r>
      <w:r w:rsidR="00B17CF8">
        <w:t xml:space="preserve">so </w:t>
      </w:r>
      <w:r w:rsidR="004B4FB9">
        <w:t xml:space="preserve">environmental reports have more impact. </w:t>
      </w:r>
    </w:p>
    <w:p w14:paraId="471620DC" w14:textId="4D0DFDD0" w:rsidR="004A6DE6" w:rsidRDefault="004A6DE6" w:rsidP="00F41916">
      <w:pPr>
        <w:pStyle w:val="BodyText"/>
        <w:rPr>
          <w:rFonts w:eastAsia="MS Mincho"/>
        </w:rPr>
      </w:pPr>
      <w:r>
        <w:rPr>
          <w:rFonts w:eastAsia="MS Mincho"/>
        </w:rPr>
        <w:t xml:space="preserve">While </w:t>
      </w:r>
      <w:r>
        <w:t>i</w:t>
      </w:r>
      <w:r w:rsidRPr="008F3763">
        <w:t xml:space="preserve">mprovements </w:t>
      </w:r>
      <w:r>
        <w:t>continue to be</w:t>
      </w:r>
      <w:r w:rsidRPr="008F3763">
        <w:t xml:space="preserve"> made as each report is published</w:t>
      </w:r>
      <w:r>
        <w:t xml:space="preserve">, legislative change is now needed to allow a wider variety of reporting formats, additional </w:t>
      </w:r>
      <w:proofErr w:type="gramStart"/>
      <w:r>
        <w:t>tools</w:t>
      </w:r>
      <w:proofErr w:type="gramEnd"/>
      <w:r>
        <w:t xml:space="preserve"> and other data sources to </w:t>
      </w:r>
      <w:r w:rsidR="00F03F9E">
        <w:br/>
      </w:r>
      <w:r>
        <w:t>be used.</w:t>
      </w:r>
    </w:p>
    <w:p w14:paraId="189D5CEB" w14:textId="4BC28EB6" w:rsidR="00B02B32" w:rsidRDefault="00B02B32" w:rsidP="00F41916">
      <w:pPr>
        <w:pStyle w:val="BodyText"/>
      </w:pPr>
      <w:r>
        <w:t xml:space="preserve">In his 2019 report </w:t>
      </w:r>
      <w:hyperlink r:id="rId15" w:history="1">
        <w:r w:rsidR="00E103C1" w:rsidRPr="000437C5">
          <w:rPr>
            <w:rStyle w:val="Hyperlink"/>
            <w:rFonts w:cs="Calibri"/>
            <w:i/>
            <w:iCs/>
          </w:rPr>
          <w:t>Focusing Aotearoa New Zealand’s environmental reporting system</w:t>
        </w:r>
      </w:hyperlink>
      <w:r w:rsidR="00E103C1">
        <w:rPr>
          <w:rFonts w:cs="Calibri"/>
          <w:color w:val="000000" w:themeColor="text1"/>
        </w:rPr>
        <w:t>,</w:t>
      </w:r>
      <w:r w:rsidR="00E103C1">
        <w:t xml:space="preserve"> </w:t>
      </w:r>
      <w:r>
        <w:t>th</w:t>
      </w:r>
      <w:r w:rsidR="00DF2372">
        <w:t xml:space="preserve">e </w:t>
      </w:r>
      <w:r w:rsidR="00F84FF6" w:rsidDel="00CF2A1B">
        <w:t>PCE</w:t>
      </w:r>
      <w:r w:rsidDel="00CF2A1B">
        <w:t xml:space="preserve"> </w:t>
      </w:r>
      <w:r w:rsidR="00625DD6">
        <w:t xml:space="preserve">highlighted a need </w:t>
      </w:r>
      <w:r>
        <w:t>to</w:t>
      </w:r>
      <w:r w:rsidR="00625DD6">
        <w:t xml:space="preserve"> “evolve from the current treadmill of reporting (based on the largely passive harvest of data we happen to have) to reports and commentaries that draw on comprehensive time-series data to identify meaningful trends and help focus our stewardship of the environment in the right places.”</w:t>
      </w:r>
    </w:p>
    <w:p w14:paraId="6C42B1A9" w14:textId="7E19AF57" w:rsidR="003C4271" w:rsidRDefault="00BD3495" w:rsidP="003C4271">
      <w:pPr>
        <w:pStyle w:val="BodyText"/>
      </w:pPr>
      <w:r>
        <w:rPr>
          <w:rFonts w:cs="Calibri"/>
          <w:color w:val="000000" w:themeColor="text1"/>
        </w:rPr>
        <w:t>P</w:t>
      </w:r>
      <w:r w:rsidR="00D52608">
        <w:rPr>
          <w:rFonts w:cs="Calibri"/>
          <w:color w:val="000000" w:themeColor="text1"/>
        </w:rPr>
        <w:t xml:space="preserve">roposed amendments are an </w:t>
      </w:r>
      <w:r w:rsidR="003C4271">
        <w:t>important first step towards the system shift needed to address issues in the broader environmental monitoring and reporting system.</w:t>
      </w:r>
      <w:r>
        <w:t xml:space="preserve"> </w:t>
      </w:r>
      <w:r w:rsidR="00123758">
        <w:rPr>
          <w:rStyle w:val="normaltextrun"/>
          <w:rFonts w:eastAsiaTheme="majorEastAsia" w:cs="Calibri"/>
          <w:color w:val="000000"/>
          <w:shd w:val="clear" w:color="auto" w:fill="FFFFFF"/>
        </w:rPr>
        <w:t>National environmental reporting will be crucial to the implementation and operation of the new resource management system.</w:t>
      </w:r>
    </w:p>
    <w:p w14:paraId="25336719" w14:textId="1A350909" w:rsidR="003C4271" w:rsidRDefault="003C4271" w:rsidP="001B72EB">
      <w:pPr>
        <w:pStyle w:val="Heading2"/>
      </w:pPr>
      <w:r>
        <w:t xml:space="preserve">Integrating </w:t>
      </w:r>
      <w:proofErr w:type="spellStart"/>
      <w:r>
        <w:t>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Māori</w:t>
      </w:r>
    </w:p>
    <w:p w14:paraId="65F1A533" w14:textId="2FD8484B" w:rsidR="003C4271" w:rsidRPr="00F41916" w:rsidRDefault="00F77BC9" w:rsidP="00F41916">
      <w:pPr>
        <w:pStyle w:val="BodyText"/>
      </w:pPr>
      <w:r>
        <w:t xml:space="preserve">Beyond the </w:t>
      </w:r>
      <w:r w:rsidR="001547AC">
        <w:t>10</w:t>
      </w:r>
      <w:r>
        <w:t xml:space="preserve"> proposals </w:t>
      </w:r>
      <w:r w:rsidR="00986817">
        <w:t>listed</w:t>
      </w:r>
      <w:r>
        <w:t xml:space="preserve"> below, we’re also working with Māori to identify changes that give a stronger voice to </w:t>
      </w:r>
      <w:proofErr w:type="spellStart"/>
      <w:r w:rsidR="001547AC">
        <w:t>te</w:t>
      </w:r>
      <w:proofErr w:type="spellEnd"/>
      <w:r w:rsidR="001547AC">
        <w:t xml:space="preserve"> </w:t>
      </w:r>
      <w:proofErr w:type="spellStart"/>
      <w:r w:rsidR="001547AC">
        <w:t>ao</w:t>
      </w:r>
      <w:proofErr w:type="spellEnd"/>
      <w:r w:rsidR="001547AC">
        <w:t xml:space="preserve"> Māori within environmental reporting. This includes</w:t>
      </w:r>
      <w:r w:rsidR="003C4271" w:rsidRPr="00F41916">
        <w:t xml:space="preserve"> </w:t>
      </w:r>
      <w:r w:rsidR="000031DF">
        <w:t xml:space="preserve">exploring </w:t>
      </w:r>
      <w:r w:rsidR="003C4271" w:rsidRPr="00F41916">
        <w:t xml:space="preserve">how </w:t>
      </w:r>
      <w:proofErr w:type="spellStart"/>
      <w:r w:rsidR="003C4271" w:rsidRPr="00F41916">
        <w:t>mātauranga</w:t>
      </w:r>
      <w:proofErr w:type="spellEnd"/>
      <w:r w:rsidR="003C4271" w:rsidRPr="00F41916">
        <w:t xml:space="preserve"> Māori</w:t>
      </w:r>
      <w:r w:rsidR="004A3C79">
        <w:t xml:space="preserve"> (</w:t>
      </w:r>
      <w:r w:rsidR="004A3C79" w:rsidRPr="00F41916">
        <w:t>Māori</w:t>
      </w:r>
      <w:r w:rsidR="004A3C79">
        <w:t xml:space="preserve"> knowledge)</w:t>
      </w:r>
      <w:r w:rsidR="003C4271" w:rsidRPr="00F41916">
        <w:t xml:space="preserve">, data, evidence, </w:t>
      </w:r>
      <w:proofErr w:type="gramStart"/>
      <w:r w:rsidR="003C4271" w:rsidRPr="00F41916">
        <w:t>knowledge</w:t>
      </w:r>
      <w:proofErr w:type="gramEnd"/>
      <w:r w:rsidR="003C4271" w:rsidRPr="00F41916">
        <w:t xml:space="preserve"> and science </w:t>
      </w:r>
      <w:r w:rsidR="000031DF">
        <w:t>could be shared</w:t>
      </w:r>
      <w:r w:rsidR="003C4271" w:rsidRPr="00F41916">
        <w:t>, collected, managed and protected in environmental reporting.</w:t>
      </w:r>
    </w:p>
    <w:p w14:paraId="1B1FCBEF" w14:textId="16466CC7" w:rsidR="00F41916" w:rsidRDefault="001547AC" w:rsidP="00F41916">
      <w:pPr>
        <w:pStyle w:val="BodyText"/>
      </w:pPr>
      <w:r>
        <w:t>This will improve the coverage and effectiveness of environmental reporting and make it more meaningful and useful for Māori as well as broader communities, local and central government</w:t>
      </w:r>
      <w:r w:rsidR="000F4AC9">
        <w:t>,</w:t>
      </w:r>
      <w:r>
        <w:t xml:space="preserve"> and other organisations. This work could result in changes to current proposals and additional amendments being developed. </w:t>
      </w:r>
    </w:p>
    <w:p w14:paraId="0736BF6A" w14:textId="363DBC69" w:rsidR="00F41916" w:rsidRDefault="00AA4D37" w:rsidP="00E26A35">
      <w:pPr>
        <w:pStyle w:val="Heading2"/>
      </w:pPr>
      <w:r>
        <w:lastRenderedPageBreak/>
        <w:t>Proposed amendments</w:t>
      </w:r>
    </w:p>
    <w:p w14:paraId="3253F366" w14:textId="6A43CF3D" w:rsidR="00EB3D12" w:rsidRPr="00BD3495" w:rsidRDefault="00BD3495" w:rsidP="00F41916">
      <w:pPr>
        <w:pStyle w:val="BodyText"/>
      </w:pPr>
      <w:r>
        <w:rPr>
          <w:rFonts w:cs="Calibri"/>
          <w:color w:val="000000" w:themeColor="text1"/>
        </w:rPr>
        <w:t xml:space="preserve">Informed by the PCE’s recommendations, the Resource Management Review Panel’s 2020 report </w:t>
      </w:r>
      <w:hyperlink r:id="rId16" w:history="1">
        <w:r w:rsidRPr="000437C5">
          <w:rPr>
            <w:rStyle w:val="Hyperlink"/>
            <w:rFonts w:cs="Calibri"/>
            <w:i/>
            <w:iCs/>
          </w:rPr>
          <w:t>New Directions for Resource Management in Aotearoa New Zealand</w:t>
        </w:r>
      </w:hyperlink>
      <w:r w:rsidR="00140EAF">
        <w:rPr>
          <w:rFonts w:cs="Calibri"/>
          <w:color w:val="000000" w:themeColor="text1"/>
        </w:rPr>
        <w:t xml:space="preserve">, </w:t>
      </w:r>
      <w:r>
        <w:rPr>
          <w:rFonts w:cs="Calibri"/>
          <w:color w:val="000000" w:themeColor="text1"/>
        </w:rPr>
        <w:t>and findings from previous environmental reports, the</w:t>
      </w:r>
      <w:r w:rsidR="00F84FF6">
        <w:rPr>
          <w:rFonts w:cs="Calibri"/>
          <w:color w:val="000000" w:themeColor="text1"/>
        </w:rPr>
        <w:t xml:space="preserve">se </w:t>
      </w:r>
      <w:r w:rsidR="00986817">
        <w:rPr>
          <w:rFonts w:cs="Calibri"/>
          <w:color w:val="000000" w:themeColor="text1"/>
        </w:rPr>
        <w:t>proposed</w:t>
      </w:r>
      <w:r>
        <w:rPr>
          <w:rFonts w:cs="Calibri"/>
          <w:color w:val="000000" w:themeColor="text1"/>
        </w:rPr>
        <w:t xml:space="preserve"> amendments</w:t>
      </w:r>
      <w:r w:rsidR="00F84FF6">
        <w:rPr>
          <w:rFonts w:cs="Calibri"/>
          <w:color w:val="000000" w:themeColor="text1"/>
        </w:rPr>
        <w:t xml:space="preserve"> </w:t>
      </w:r>
      <w:r w:rsidR="00EB3D12">
        <w:rPr>
          <w:rFonts w:cs="Calibri"/>
          <w:color w:val="000000" w:themeColor="text1"/>
        </w:rPr>
        <w:t xml:space="preserve">will provide a stronger foundation to ensure we understand our environment and the impacts we’re having on it to support good decision-making. </w:t>
      </w:r>
    </w:p>
    <w:p w14:paraId="26266933" w14:textId="09030DAD" w:rsidR="00F84FF6" w:rsidRDefault="00F84FF6" w:rsidP="00E717E8">
      <w:pPr>
        <w:pStyle w:val="BodyText"/>
        <w:spacing w:after="240"/>
      </w:pPr>
      <w:r>
        <w:t>You can find out more about each proposal,</w:t>
      </w:r>
      <w:r w:rsidR="00E717E8">
        <w:rPr>
          <w:rStyle w:val="normaltextrun"/>
          <w:rFonts w:eastAsiaTheme="majorEastAsia" w:cs="Calibri"/>
          <w:color w:val="000000"/>
          <w:shd w:val="clear" w:color="auto" w:fill="FFFFFF"/>
        </w:rPr>
        <w:t xml:space="preserve"> </w:t>
      </w:r>
      <w:r>
        <w:t xml:space="preserve">including alternative options, costs, benefits and risks, in the full </w:t>
      </w:r>
      <w:hyperlink r:id="rId17" w:history="1">
        <w:r w:rsidRPr="00E717E8">
          <w:rPr>
            <w:rStyle w:val="Hyperlink"/>
          </w:rPr>
          <w:t>consultation document</w:t>
        </w:r>
      </w:hyperlink>
      <w:r>
        <w:t xml:space="preserve">. </w:t>
      </w:r>
    </w:p>
    <w:tbl>
      <w:tblPr>
        <w:tblW w:w="8505" w:type="dxa"/>
        <w:tblInd w:w="113" w:type="dxa"/>
        <w:tblBorders>
          <w:top w:val="single" w:sz="4" w:space="0" w:color="1C556C"/>
          <w:bottom w:val="single" w:sz="4" w:space="0" w:color="1C556C"/>
          <w:insideH w:val="single" w:sz="4" w:space="0" w:color="1C556C"/>
          <w:insideV w:val="single" w:sz="4" w:space="0" w:color="1C556C"/>
        </w:tblBorders>
        <w:tblLook w:val="04A0" w:firstRow="1" w:lastRow="0" w:firstColumn="1" w:lastColumn="0" w:noHBand="0" w:noVBand="1"/>
      </w:tblPr>
      <w:tblGrid>
        <w:gridCol w:w="2830"/>
        <w:gridCol w:w="5675"/>
      </w:tblGrid>
      <w:tr w:rsidR="00F41916" w:rsidRPr="00A01420" w14:paraId="6665358A" w14:textId="77777777" w:rsidTr="00F55D17">
        <w:trPr>
          <w:tblHeader/>
        </w:trPr>
        <w:tc>
          <w:tcPr>
            <w:tcW w:w="2830" w:type="dxa"/>
            <w:shd w:val="clear" w:color="auto" w:fill="1B556B" w:themeFill="text2"/>
          </w:tcPr>
          <w:p w14:paraId="14024EB1" w14:textId="1FFED3A5" w:rsidR="00F41916" w:rsidRPr="00A01420" w:rsidRDefault="00F41916" w:rsidP="00F55D17">
            <w:pPr>
              <w:pStyle w:val="TableTextbold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Propos</w:t>
            </w:r>
            <w:r w:rsidR="00336D21">
              <w:rPr>
                <w:color w:val="FFFFFF"/>
                <w:szCs w:val="20"/>
              </w:rPr>
              <w:t>al</w:t>
            </w:r>
          </w:p>
        </w:tc>
        <w:tc>
          <w:tcPr>
            <w:tcW w:w="5675" w:type="dxa"/>
            <w:shd w:val="clear" w:color="auto" w:fill="1C556C" w:themeFill="accent1"/>
          </w:tcPr>
          <w:p w14:paraId="3791909A" w14:textId="4CD8C05F" w:rsidR="00F41916" w:rsidRPr="00A01420" w:rsidRDefault="00F41916" w:rsidP="00F55D17">
            <w:pPr>
              <w:pStyle w:val="TableTextbold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 xml:space="preserve">Rationale </w:t>
            </w:r>
          </w:p>
        </w:tc>
      </w:tr>
      <w:tr w:rsidR="00F41916" w:rsidRPr="00A01420" w14:paraId="5C4D0238" w14:textId="77777777" w:rsidTr="00F55D17">
        <w:tc>
          <w:tcPr>
            <w:tcW w:w="2830" w:type="dxa"/>
            <w:shd w:val="clear" w:color="auto" w:fill="auto"/>
          </w:tcPr>
          <w:p w14:paraId="53C3E7EB" w14:textId="77777777" w:rsidR="00F41916" w:rsidRPr="000D5627" w:rsidRDefault="00F41916" w:rsidP="00F41916">
            <w:pPr>
              <w:pStyle w:val="TableTex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D41285">
              <w:rPr>
                <w:b/>
                <w:bCs/>
                <w:sz w:val="20"/>
                <w:szCs w:val="20"/>
              </w:rPr>
              <w:t>Clarify the purpose of environmental reporting</w:t>
            </w:r>
          </w:p>
        </w:tc>
        <w:tc>
          <w:tcPr>
            <w:tcW w:w="5675" w:type="dxa"/>
            <w:shd w:val="clear" w:color="auto" w:fill="auto"/>
          </w:tcPr>
          <w:p w14:paraId="1DA4F4B8" w14:textId="6B246CDC" w:rsidR="00F41916" w:rsidRPr="00D41285" w:rsidRDefault="00961760" w:rsidP="00F55D1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clear</w:t>
            </w:r>
            <w:r w:rsidR="00102919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about</w:t>
            </w:r>
            <w:r w:rsidR="008231C9" w:rsidRPr="00886C63">
              <w:rPr>
                <w:sz w:val="20"/>
                <w:szCs w:val="20"/>
              </w:rPr>
              <w:t xml:space="preserve"> </w:t>
            </w:r>
            <w:r w:rsidR="00F41916" w:rsidRPr="00886C63">
              <w:rPr>
                <w:sz w:val="20"/>
                <w:szCs w:val="20"/>
                <w:shd w:val="clear" w:color="auto" w:fill="FFFFFF"/>
              </w:rPr>
              <w:t>why we</w:t>
            </w:r>
            <w:r w:rsidR="0010291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41916" w:rsidRPr="00886C63">
              <w:rPr>
                <w:sz w:val="20"/>
                <w:szCs w:val="20"/>
                <w:shd w:val="clear" w:color="auto" w:fill="FFFFFF"/>
              </w:rPr>
              <w:t>report</w:t>
            </w:r>
            <w:r w:rsidR="00102919">
              <w:rPr>
                <w:sz w:val="20"/>
                <w:szCs w:val="20"/>
                <w:shd w:val="clear" w:color="auto" w:fill="FFFFFF"/>
              </w:rPr>
              <w:t xml:space="preserve"> on the state of the environment </w:t>
            </w:r>
            <w:r w:rsidR="00F41916" w:rsidRPr="00886C63">
              <w:rPr>
                <w:sz w:val="20"/>
                <w:szCs w:val="20"/>
                <w:shd w:val="clear" w:color="auto" w:fill="FFFFFF"/>
              </w:rPr>
              <w:t xml:space="preserve">and what </w:t>
            </w:r>
            <w:r w:rsidR="00102919">
              <w:rPr>
                <w:sz w:val="20"/>
                <w:szCs w:val="20"/>
                <w:shd w:val="clear" w:color="auto" w:fill="FFFFFF"/>
              </w:rPr>
              <w:t>the reports</w:t>
            </w:r>
            <w:r w:rsidR="00F41916" w:rsidRPr="00886C6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231C9" w:rsidRPr="00886C63">
              <w:rPr>
                <w:sz w:val="20"/>
                <w:szCs w:val="20"/>
                <w:shd w:val="clear" w:color="auto" w:fill="FFFFFF"/>
              </w:rPr>
              <w:t xml:space="preserve">aim </w:t>
            </w:r>
            <w:r w:rsidR="00F41916" w:rsidRPr="00886C63">
              <w:rPr>
                <w:sz w:val="20"/>
                <w:szCs w:val="20"/>
                <w:shd w:val="clear" w:color="auto" w:fill="FFFFFF"/>
              </w:rPr>
              <w:t>to achieve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02919">
              <w:rPr>
                <w:sz w:val="20"/>
                <w:szCs w:val="20"/>
                <w:shd w:val="clear" w:color="auto" w:fill="FFFFFF"/>
              </w:rPr>
              <w:t xml:space="preserve">will </w:t>
            </w:r>
            <w:r w:rsidR="00B41881">
              <w:rPr>
                <w:sz w:val="20"/>
                <w:szCs w:val="20"/>
                <w:shd w:val="clear" w:color="auto" w:fill="FFFFFF"/>
              </w:rPr>
              <w:t xml:space="preserve">better </w:t>
            </w:r>
            <w:r>
              <w:rPr>
                <w:sz w:val="20"/>
                <w:szCs w:val="20"/>
                <w:shd w:val="clear" w:color="auto" w:fill="FFFFFF"/>
              </w:rPr>
              <w:t xml:space="preserve">set the scene for interpreting and implementing the ERA. </w:t>
            </w:r>
          </w:p>
        </w:tc>
      </w:tr>
      <w:tr w:rsidR="00F41916" w:rsidRPr="00A01420" w14:paraId="506BCFE2" w14:textId="77777777" w:rsidTr="00F55D17">
        <w:tc>
          <w:tcPr>
            <w:tcW w:w="2830" w:type="dxa"/>
            <w:shd w:val="clear" w:color="auto" w:fill="auto"/>
          </w:tcPr>
          <w:p w14:paraId="115B1436" w14:textId="77777777" w:rsidR="00F41916" w:rsidRPr="000D5627" w:rsidRDefault="00F41916" w:rsidP="00F41916">
            <w:pPr>
              <w:pStyle w:val="Numberedparagraph"/>
              <w:numPr>
                <w:ilvl w:val="0"/>
                <w:numId w:val="40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41285">
              <w:rPr>
                <w:b/>
                <w:bCs/>
                <w:sz w:val="20"/>
                <w:szCs w:val="20"/>
              </w:rPr>
              <w:t>Mandate</w:t>
            </w:r>
            <w:r w:rsidRPr="00D41285" w:rsidDel="00583C9A">
              <w:rPr>
                <w:b/>
                <w:bCs/>
                <w:sz w:val="20"/>
                <w:szCs w:val="20"/>
              </w:rPr>
              <w:t xml:space="preserve"> a </w:t>
            </w:r>
            <w:r w:rsidRPr="00D41285">
              <w:rPr>
                <w:b/>
                <w:bCs/>
                <w:sz w:val="20"/>
                <w:szCs w:val="20"/>
              </w:rPr>
              <w:t>government response to synthesis reports</w:t>
            </w:r>
          </w:p>
        </w:tc>
        <w:tc>
          <w:tcPr>
            <w:tcW w:w="5675" w:type="dxa"/>
            <w:shd w:val="clear" w:color="auto" w:fill="auto"/>
          </w:tcPr>
          <w:p w14:paraId="6E230460" w14:textId="7BD3440A" w:rsidR="00F41916" w:rsidRPr="00D41285" w:rsidRDefault="00F41916" w:rsidP="00F55D17">
            <w:pPr>
              <w:pStyle w:val="TableText"/>
              <w:rPr>
                <w:sz w:val="20"/>
                <w:szCs w:val="20"/>
              </w:rPr>
            </w:pPr>
            <w:r w:rsidRPr="54F63DA8">
              <w:rPr>
                <w:sz w:val="20"/>
                <w:szCs w:val="20"/>
              </w:rPr>
              <w:t xml:space="preserve">A mandatory </w:t>
            </w:r>
            <w:r w:rsidR="000031DF">
              <w:rPr>
                <w:sz w:val="20"/>
                <w:szCs w:val="20"/>
              </w:rPr>
              <w:t xml:space="preserve">government </w:t>
            </w:r>
            <w:r w:rsidRPr="54F63DA8">
              <w:rPr>
                <w:sz w:val="20"/>
                <w:szCs w:val="20"/>
              </w:rPr>
              <w:t>response will increase transparency and accountability for addressing environmental issues</w:t>
            </w:r>
            <w:r>
              <w:rPr>
                <w:sz w:val="20"/>
                <w:szCs w:val="20"/>
              </w:rPr>
              <w:t>, closing the loop between reporting and action taken.</w:t>
            </w:r>
          </w:p>
        </w:tc>
      </w:tr>
      <w:tr w:rsidR="00F41916" w:rsidRPr="00A01420" w14:paraId="0F74656B" w14:textId="77777777" w:rsidTr="00F55D17">
        <w:tc>
          <w:tcPr>
            <w:tcW w:w="2830" w:type="dxa"/>
            <w:shd w:val="clear" w:color="auto" w:fill="auto"/>
          </w:tcPr>
          <w:p w14:paraId="5312F86D" w14:textId="77777777" w:rsidR="00F41916" w:rsidRPr="000D5627" w:rsidRDefault="00F41916" w:rsidP="00F41916">
            <w:pPr>
              <w:pStyle w:val="TableTex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D41285">
              <w:rPr>
                <w:b/>
                <w:bCs/>
                <w:sz w:val="20"/>
                <w:szCs w:val="20"/>
              </w:rPr>
              <w:t>Add drivers and outlooks to the reporting framework</w:t>
            </w:r>
          </w:p>
        </w:tc>
        <w:tc>
          <w:tcPr>
            <w:tcW w:w="5675" w:type="dxa"/>
            <w:shd w:val="clear" w:color="auto" w:fill="auto"/>
          </w:tcPr>
          <w:p w14:paraId="19D159F2" w14:textId="7A1DCEAD" w:rsidR="00F41916" w:rsidRPr="00D41285" w:rsidRDefault="004C02B5" w:rsidP="00F55D1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Extending the </w:t>
            </w:r>
            <w:r w:rsidR="000031DF">
              <w:rPr>
                <w:sz w:val="20"/>
                <w:szCs w:val="20"/>
              </w:rPr>
              <w:t xml:space="preserve">current </w:t>
            </w:r>
            <w:r>
              <w:rPr>
                <w:sz w:val="20"/>
                <w:szCs w:val="20"/>
              </w:rPr>
              <w:t>pressure-state-impact framework to include</w:t>
            </w:r>
            <w:r w:rsidR="00F41916">
              <w:rPr>
                <w:sz w:val="20"/>
                <w:szCs w:val="20"/>
              </w:rPr>
              <w:t xml:space="preserve"> drivers and outlooks will give a more complete view of environmental issues</w:t>
            </w:r>
            <w:r w:rsidR="00B41881">
              <w:rPr>
                <w:sz w:val="20"/>
                <w:szCs w:val="20"/>
              </w:rPr>
              <w:t>.</w:t>
            </w:r>
          </w:p>
        </w:tc>
      </w:tr>
      <w:tr w:rsidR="00F41916" w:rsidRPr="00A01420" w14:paraId="4D5EC574" w14:textId="77777777" w:rsidTr="00F55D17">
        <w:tc>
          <w:tcPr>
            <w:tcW w:w="2830" w:type="dxa"/>
            <w:shd w:val="clear" w:color="auto" w:fill="auto"/>
          </w:tcPr>
          <w:p w14:paraId="7F637ECD" w14:textId="77777777" w:rsidR="00F41916" w:rsidRPr="00D41285" w:rsidRDefault="00F41916" w:rsidP="00F41916">
            <w:pPr>
              <w:pStyle w:val="Numberedparagraph"/>
              <w:numPr>
                <w:ilvl w:val="0"/>
                <w:numId w:val="40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41285">
              <w:rPr>
                <w:b/>
                <w:bCs/>
                <w:sz w:val="20"/>
                <w:szCs w:val="20"/>
              </w:rPr>
              <w:t>Adjust roles and responsibilities</w:t>
            </w:r>
          </w:p>
          <w:p w14:paraId="270482DF" w14:textId="77777777" w:rsidR="00F41916" w:rsidRPr="00D41285" w:rsidRDefault="00F41916" w:rsidP="00F55D17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5" w:type="dxa"/>
            <w:shd w:val="clear" w:color="auto" w:fill="auto"/>
          </w:tcPr>
          <w:p w14:paraId="731D7D59" w14:textId="7D05C0D9" w:rsidR="00F41916" w:rsidRPr="000D5627" w:rsidRDefault="00B13058" w:rsidP="00F55D17">
            <w:pPr>
              <w:pStyle w:val="TableTex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C</w:t>
            </w:r>
            <w:r w:rsidR="001B2D7B">
              <w:rPr>
                <w:sz w:val="20"/>
                <w:szCs w:val="20"/>
              </w:rPr>
              <w:t>learly</w:t>
            </w:r>
            <w:r w:rsidR="00F41916" w:rsidRPr="00D41285">
              <w:rPr>
                <w:sz w:val="20"/>
                <w:szCs w:val="20"/>
              </w:rPr>
              <w:t xml:space="preserve"> defin</w:t>
            </w:r>
            <w:r>
              <w:rPr>
                <w:sz w:val="20"/>
                <w:szCs w:val="20"/>
              </w:rPr>
              <w:t>ing</w:t>
            </w:r>
            <w:r w:rsidR="00F41916" w:rsidRPr="00D41285">
              <w:rPr>
                <w:sz w:val="20"/>
                <w:szCs w:val="20"/>
              </w:rPr>
              <w:t xml:space="preserve"> the joint roles and responsibilities of t</w:t>
            </w:r>
            <w:r w:rsidR="00F41916" w:rsidRPr="00D41285">
              <w:rPr>
                <w:sz w:val="20"/>
                <w:szCs w:val="20"/>
                <w:shd w:val="clear" w:color="auto" w:fill="FFFFFF"/>
              </w:rPr>
              <w:t xml:space="preserve">he </w:t>
            </w:r>
            <w:r w:rsidR="00F41916" w:rsidRPr="00D41285">
              <w:rPr>
                <w:sz w:val="20"/>
                <w:szCs w:val="20"/>
              </w:rPr>
              <w:t>Secretary for the Environment</w:t>
            </w:r>
            <w:r w:rsidR="00F41916" w:rsidRPr="00D41285">
              <w:rPr>
                <w:sz w:val="20"/>
                <w:szCs w:val="20"/>
                <w:shd w:val="clear" w:color="auto" w:fill="FFFFFF"/>
              </w:rPr>
              <w:t xml:space="preserve"> and the Government Statistician </w:t>
            </w:r>
            <w:r>
              <w:rPr>
                <w:sz w:val="20"/>
                <w:szCs w:val="20"/>
                <w:shd w:val="clear" w:color="auto" w:fill="FFFFFF"/>
              </w:rPr>
              <w:t>will</w:t>
            </w:r>
            <w:r w:rsidR="001B2D7B">
              <w:rPr>
                <w:sz w:val="20"/>
                <w:szCs w:val="20"/>
                <w:shd w:val="clear" w:color="auto" w:fill="FFFFFF"/>
              </w:rPr>
              <w:t xml:space="preserve"> reduce overlap and ensure that each organisation</w:t>
            </w:r>
            <w:r w:rsidR="000031DF">
              <w:rPr>
                <w:sz w:val="20"/>
                <w:szCs w:val="20"/>
                <w:shd w:val="clear" w:color="auto" w:fill="FFFFFF"/>
              </w:rPr>
              <w:t>’s</w:t>
            </w:r>
            <w:r w:rsidR="001B2D7B">
              <w:rPr>
                <w:sz w:val="20"/>
                <w:szCs w:val="20"/>
                <w:shd w:val="clear" w:color="auto" w:fill="FFFFFF"/>
              </w:rPr>
              <w:t xml:space="preserve"> expertise</w:t>
            </w:r>
            <w:r w:rsidR="000031DF">
              <w:rPr>
                <w:sz w:val="20"/>
                <w:szCs w:val="20"/>
                <w:shd w:val="clear" w:color="auto" w:fill="FFFFFF"/>
              </w:rPr>
              <w:t xml:space="preserve"> is utilised</w:t>
            </w:r>
            <w:r w:rsidR="001B2D7B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F41916" w:rsidRPr="00A01420" w14:paraId="09AE9514" w14:textId="77777777" w:rsidTr="00F55D17">
        <w:tc>
          <w:tcPr>
            <w:tcW w:w="2830" w:type="dxa"/>
            <w:shd w:val="clear" w:color="auto" w:fill="auto"/>
          </w:tcPr>
          <w:p w14:paraId="47C9D260" w14:textId="77777777" w:rsidR="00F41916" w:rsidRPr="000D5627" w:rsidRDefault="00F41916" w:rsidP="00F41916">
            <w:pPr>
              <w:pStyle w:val="Numberedparagraph"/>
              <w:numPr>
                <w:ilvl w:val="0"/>
                <w:numId w:val="40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41285">
              <w:rPr>
                <w:b/>
                <w:bCs/>
                <w:sz w:val="20"/>
                <w:szCs w:val="20"/>
              </w:rPr>
              <w:t>Mandate a standing advisory panel</w:t>
            </w:r>
          </w:p>
        </w:tc>
        <w:tc>
          <w:tcPr>
            <w:tcW w:w="5675" w:type="dxa"/>
            <w:shd w:val="clear" w:color="auto" w:fill="auto"/>
          </w:tcPr>
          <w:p w14:paraId="2498818C" w14:textId="60F92F88" w:rsidR="00F41916" w:rsidRPr="00D41285" w:rsidRDefault="00F41916" w:rsidP="00F55D1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41285">
              <w:rPr>
                <w:sz w:val="20"/>
                <w:szCs w:val="20"/>
              </w:rPr>
              <w:t>mandated s</w:t>
            </w:r>
            <w:r>
              <w:rPr>
                <w:sz w:val="20"/>
                <w:szCs w:val="20"/>
              </w:rPr>
              <w:t>tanding</w:t>
            </w:r>
            <w:r w:rsidRPr="00D41285">
              <w:rPr>
                <w:sz w:val="20"/>
                <w:szCs w:val="20"/>
              </w:rPr>
              <w:t xml:space="preserve"> advisory </w:t>
            </w:r>
            <w:r>
              <w:rPr>
                <w:sz w:val="20"/>
                <w:szCs w:val="20"/>
              </w:rPr>
              <w:t xml:space="preserve">panel </w:t>
            </w:r>
            <w:r w:rsidRPr="00D41285">
              <w:rPr>
                <w:sz w:val="20"/>
                <w:szCs w:val="20"/>
              </w:rPr>
              <w:t>w</w:t>
            </w:r>
            <w:r w:rsidR="00B41881">
              <w:rPr>
                <w:sz w:val="20"/>
                <w:szCs w:val="20"/>
              </w:rPr>
              <w:t xml:space="preserve">ill </w:t>
            </w:r>
            <w:r w:rsidR="008924BC">
              <w:rPr>
                <w:sz w:val="20"/>
                <w:szCs w:val="20"/>
              </w:rPr>
              <w:t>guarantee independent</w:t>
            </w:r>
            <w:r w:rsidR="00C01607">
              <w:rPr>
                <w:sz w:val="20"/>
                <w:szCs w:val="20"/>
              </w:rPr>
              <w:t xml:space="preserve"> expert</w:t>
            </w:r>
            <w:r w:rsidR="00704094">
              <w:rPr>
                <w:sz w:val="20"/>
                <w:szCs w:val="20"/>
              </w:rPr>
              <w:t xml:space="preserve"> </w:t>
            </w:r>
            <w:r w:rsidR="008924BC">
              <w:rPr>
                <w:sz w:val="20"/>
                <w:szCs w:val="20"/>
              </w:rPr>
              <w:t>advic</w:t>
            </w:r>
            <w:r w:rsidR="00E01065">
              <w:rPr>
                <w:sz w:val="20"/>
                <w:szCs w:val="20"/>
              </w:rPr>
              <w:t>e</w:t>
            </w:r>
            <w:r w:rsidR="00704094">
              <w:rPr>
                <w:sz w:val="20"/>
                <w:szCs w:val="20"/>
              </w:rPr>
              <w:t xml:space="preserve"> is provided</w:t>
            </w:r>
            <w:r w:rsidR="00C01607">
              <w:rPr>
                <w:sz w:val="20"/>
                <w:szCs w:val="20"/>
              </w:rPr>
              <w:t xml:space="preserve"> across a range of perspectives and disciplines.</w:t>
            </w:r>
          </w:p>
        </w:tc>
      </w:tr>
      <w:tr w:rsidR="00F41916" w:rsidRPr="00A01420" w14:paraId="45510807" w14:textId="77777777" w:rsidTr="00F55D17">
        <w:tc>
          <w:tcPr>
            <w:tcW w:w="2830" w:type="dxa"/>
            <w:shd w:val="clear" w:color="auto" w:fill="auto"/>
          </w:tcPr>
          <w:p w14:paraId="6FAA372E" w14:textId="4F978DA3" w:rsidR="00F41916" w:rsidRPr="001834D2" w:rsidRDefault="00F41916" w:rsidP="00F55D17">
            <w:pPr>
              <w:pStyle w:val="Numberedparagraph"/>
              <w:numPr>
                <w:ilvl w:val="0"/>
                <w:numId w:val="40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41285">
              <w:rPr>
                <w:b/>
                <w:bCs/>
                <w:sz w:val="20"/>
                <w:szCs w:val="20"/>
              </w:rPr>
              <w:t>Replace environmental domains with cross-domain themes</w:t>
            </w:r>
          </w:p>
        </w:tc>
        <w:tc>
          <w:tcPr>
            <w:tcW w:w="5675" w:type="dxa"/>
            <w:shd w:val="clear" w:color="auto" w:fill="auto"/>
          </w:tcPr>
          <w:p w14:paraId="7013DEA3" w14:textId="7887A1B3" w:rsidR="00F41916" w:rsidRPr="00D41285" w:rsidRDefault="00E01065" w:rsidP="008924B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41916">
              <w:rPr>
                <w:sz w:val="20"/>
                <w:szCs w:val="20"/>
              </w:rPr>
              <w:t xml:space="preserve">ross-domain themes will </w:t>
            </w:r>
            <w:r w:rsidR="00F41916" w:rsidRPr="00D41285">
              <w:rPr>
                <w:sz w:val="20"/>
                <w:szCs w:val="20"/>
              </w:rPr>
              <w:t>better re</w:t>
            </w:r>
            <w:r w:rsidR="003224E0">
              <w:rPr>
                <w:sz w:val="20"/>
                <w:szCs w:val="20"/>
              </w:rPr>
              <w:t>present</w:t>
            </w:r>
            <w:r w:rsidR="00F41916" w:rsidRPr="00D41285">
              <w:rPr>
                <w:sz w:val="20"/>
                <w:szCs w:val="20"/>
              </w:rPr>
              <w:t xml:space="preserve"> the complexity and interrelation of environment</w:t>
            </w:r>
            <w:r w:rsidR="00BE1F3C">
              <w:rPr>
                <w:sz w:val="20"/>
                <w:szCs w:val="20"/>
              </w:rPr>
              <w:t>al</w:t>
            </w:r>
            <w:r w:rsidR="00F41916" w:rsidRPr="00D41285">
              <w:rPr>
                <w:sz w:val="20"/>
                <w:szCs w:val="20"/>
              </w:rPr>
              <w:t xml:space="preserve"> systems</w:t>
            </w:r>
            <w:r w:rsidR="003224E0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better </w:t>
            </w:r>
            <w:r w:rsidR="003224E0">
              <w:rPr>
                <w:sz w:val="20"/>
                <w:szCs w:val="20"/>
              </w:rPr>
              <w:t>reflect</w:t>
            </w:r>
            <w:r>
              <w:rPr>
                <w:sz w:val="20"/>
                <w:szCs w:val="20"/>
              </w:rPr>
              <w:t xml:space="preserve"> </w:t>
            </w:r>
            <w:r w:rsidR="00104F5B">
              <w:rPr>
                <w:sz w:val="20"/>
                <w:szCs w:val="20"/>
              </w:rPr>
              <w:t xml:space="preserve">a </w:t>
            </w:r>
            <w:r w:rsidR="00AF65B7">
              <w:rPr>
                <w:sz w:val="20"/>
                <w:szCs w:val="20"/>
              </w:rPr>
              <w:t xml:space="preserve">holistic </w:t>
            </w:r>
            <w:proofErr w:type="spellStart"/>
            <w:r w:rsidR="00F41916" w:rsidRPr="008924BC">
              <w:rPr>
                <w:sz w:val="20"/>
                <w:szCs w:val="20"/>
              </w:rPr>
              <w:t>te</w:t>
            </w:r>
            <w:proofErr w:type="spellEnd"/>
            <w:r w:rsidR="00F41916" w:rsidRPr="008924BC">
              <w:rPr>
                <w:sz w:val="20"/>
                <w:szCs w:val="20"/>
              </w:rPr>
              <w:t xml:space="preserve"> </w:t>
            </w:r>
            <w:proofErr w:type="spellStart"/>
            <w:r w:rsidR="00F41916" w:rsidRPr="008924BC">
              <w:rPr>
                <w:sz w:val="20"/>
                <w:szCs w:val="20"/>
              </w:rPr>
              <w:t>ao</w:t>
            </w:r>
            <w:proofErr w:type="spellEnd"/>
            <w:r w:rsidR="00F41916" w:rsidRPr="008924BC">
              <w:rPr>
                <w:sz w:val="20"/>
                <w:szCs w:val="20"/>
              </w:rPr>
              <w:t xml:space="preserve"> Māori </w:t>
            </w:r>
            <w:r w:rsidR="001834D2">
              <w:rPr>
                <w:sz w:val="20"/>
                <w:szCs w:val="20"/>
              </w:rPr>
              <w:t xml:space="preserve">view of </w:t>
            </w:r>
            <w:proofErr w:type="spellStart"/>
            <w:r w:rsidR="001834D2">
              <w:rPr>
                <w:sz w:val="20"/>
                <w:szCs w:val="20"/>
              </w:rPr>
              <w:t>te</w:t>
            </w:r>
            <w:proofErr w:type="spellEnd"/>
            <w:r w:rsidR="001834D2">
              <w:rPr>
                <w:sz w:val="20"/>
                <w:szCs w:val="20"/>
              </w:rPr>
              <w:t xml:space="preserve"> </w:t>
            </w:r>
            <w:proofErr w:type="spellStart"/>
            <w:r w:rsidR="001834D2">
              <w:rPr>
                <w:sz w:val="20"/>
                <w:szCs w:val="20"/>
              </w:rPr>
              <w:t>taiao</w:t>
            </w:r>
            <w:proofErr w:type="spellEnd"/>
            <w:r w:rsidR="00AF65B7">
              <w:rPr>
                <w:sz w:val="20"/>
                <w:szCs w:val="20"/>
              </w:rPr>
              <w:t xml:space="preserve">. </w:t>
            </w:r>
          </w:p>
        </w:tc>
      </w:tr>
      <w:tr w:rsidR="00F41916" w:rsidRPr="00A01420" w14:paraId="0615FFC4" w14:textId="77777777" w:rsidTr="00F55D17">
        <w:tc>
          <w:tcPr>
            <w:tcW w:w="2830" w:type="dxa"/>
            <w:shd w:val="clear" w:color="auto" w:fill="auto"/>
          </w:tcPr>
          <w:p w14:paraId="50ADD546" w14:textId="045CCBE5" w:rsidR="00F41916" w:rsidRPr="000D5627" w:rsidRDefault="00F41916" w:rsidP="00F41916">
            <w:pPr>
              <w:pStyle w:val="Numberedparagraph"/>
              <w:numPr>
                <w:ilvl w:val="0"/>
                <w:numId w:val="40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D41285">
              <w:rPr>
                <w:b/>
                <w:bCs/>
                <w:sz w:val="20"/>
                <w:szCs w:val="20"/>
              </w:rPr>
              <w:t>Reduce the frequency of synthesis reports to six-yearly</w:t>
            </w:r>
          </w:p>
        </w:tc>
        <w:tc>
          <w:tcPr>
            <w:tcW w:w="5675" w:type="dxa"/>
            <w:shd w:val="clear" w:color="auto" w:fill="auto"/>
          </w:tcPr>
          <w:p w14:paraId="37DBCB60" w14:textId="58DDCDCA" w:rsidR="00F41916" w:rsidRPr="00D41285" w:rsidRDefault="0043079A" w:rsidP="00F55D1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</w:t>
            </w:r>
            <w:r w:rsidR="000031DF">
              <w:rPr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>rates of environmental change can be slow, m</w:t>
            </w:r>
            <w:r w:rsidR="00EC6B06">
              <w:rPr>
                <w:sz w:val="20"/>
                <w:szCs w:val="20"/>
              </w:rPr>
              <w:t>oving to six-yearly cycle will</w:t>
            </w:r>
            <w:r w:rsidR="00F41916" w:rsidRPr="54F63DA8">
              <w:rPr>
                <w:sz w:val="20"/>
                <w:szCs w:val="20"/>
              </w:rPr>
              <w:t xml:space="preserve"> achieve a more appropriate balance between </w:t>
            </w:r>
            <w:r w:rsidR="00EC6B06">
              <w:rPr>
                <w:sz w:val="20"/>
                <w:szCs w:val="20"/>
              </w:rPr>
              <w:t xml:space="preserve">reporting </w:t>
            </w:r>
            <w:r w:rsidR="00F41916">
              <w:rPr>
                <w:sz w:val="20"/>
                <w:szCs w:val="20"/>
              </w:rPr>
              <w:t>tim</w:t>
            </w:r>
            <w:r w:rsidR="00EC6B06">
              <w:rPr>
                <w:sz w:val="20"/>
                <w:szCs w:val="20"/>
              </w:rPr>
              <w:t>e</w:t>
            </w:r>
            <w:r w:rsidR="00F41916">
              <w:rPr>
                <w:sz w:val="20"/>
                <w:szCs w:val="20"/>
              </w:rPr>
              <w:t>lines</w:t>
            </w:r>
            <w:r w:rsidR="00EC6B06">
              <w:rPr>
                <w:sz w:val="20"/>
                <w:szCs w:val="20"/>
              </w:rPr>
              <w:t>s</w:t>
            </w:r>
            <w:r w:rsidR="00F41916" w:rsidRPr="54F63DA8">
              <w:rPr>
                <w:sz w:val="20"/>
                <w:szCs w:val="20"/>
              </w:rPr>
              <w:t>, rates of change and seeing connections between change</w:t>
            </w:r>
            <w:r w:rsidR="00EC6B06">
              <w:rPr>
                <w:sz w:val="20"/>
                <w:szCs w:val="20"/>
              </w:rPr>
              <w:t>s</w:t>
            </w:r>
            <w:r w:rsidR="00F41916" w:rsidRPr="54F63DA8">
              <w:rPr>
                <w:sz w:val="20"/>
                <w:szCs w:val="20"/>
              </w:rPr>
              <w:t>.</w:t>
            </w:r>
          </w:p>
        </w:tc>
      </w:tr>
      <w:tr w:rsidR="00F41916" w:rsidRPr="00A01420" w14:paraId="5F30091F" w14:textId="77777777" w:rsidTr="00F55D17">
        <w:tc>
          <w:tcPr>
            <w:tcW w:w="2830" w:type="dxa"/>
            <w:shd w:val="clear" w:color="auto" w:fill="auto"/>
          </w:tcPr>
          <w:p w14:paraId="1501A62C" w14:textId="7706D533" w:rsidR="00F41916" w:rsidRPr="000D5627" w:rsidRDefault="00F41916" w:rsidP="00F41916">
            <w:pPr>
              <w:pStyle w:val="Numberedparagraph"/>
              <w:numPr>
                <w:ilvl w:val="0"/>
                <w:numId w:val="40"/>
              </w:numPr>
              <w:rPr>
                <w:b/>
                <w:bCs/>
                <w:sz w:val="20"/>
                <w:szCs w:val="20"/>
              </w:rPr>
            </w:pPr>
            <w:r w:rsidRPr="00D41285">
              <w:rPr>
                <w:b/>
                <w:bCs/>
                <w:sz w:val="20"/>
                <w:szCs w:val="20"/>
              </w:rPr>
              <w:t>Replace domain reports with one commentary each year</w:t>
            </w:r>
          </w:p>
        </w:tc>
        <w:tc>
          <w:tcPr>
            <w:tcW w:w="5675" w:type="dxa"/>
            <w:shd w:val="clear" w:color="auto" w:fill="auto"/>
          </w:tcPr>
          <w:p w14:paraId="7B50A0A6" w14:textId="502CA183" w:rsidR="00F41916" w:rsidRPr="00D41285" w:rsidRDefault="0086744B" w:rsidP="00F55D17">
            <w:pPr>
              <w:pStyle w:val="Sub-bulle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Producing</w:t>
            </w:r>
            <w:r w:rsidR="00F41916">
              <w:rPr>
                <w:sz w:val="20"/>
                <w:szCs w:val="20"/>
              </w:rPr>
              <w:t xml:space="preserve"> one </w:t>
            </w:r>
            <w:r w:rsidR="000B60E2">
              <w:rPr>
                <w:sz w:val="20"/>
                <w:szCs w:val="20"/>
              </w:rPr>
              <w:t xml:space="preserve">theme-based </w:t>
            </w:r>
            <w:r w:rsidR="00F41916">
              <w:rPr>
                <w:sz w:val="20"/>
                <w:szCs w:val="20"/>
              </w:rPr>
              <w:t xml:space="preserve">commentary report per year will </w:t>
            </w:r>
            <w:r w:rsidR="00AD4DBC">
              <w:rPr>
                <w:sz w:val="20"/>
                <w:szCs w:val="20"/>
              </w:rPr>
              <w:t xml:space="preserve">make the reporting cycle less resource </w:t>
            </w:r>
            <w:r w:rsidR="00F41916">
              <w:rPr>
                <w:sz w:val="20"/>
                <w:szCs w:val="20"/>
              </w:rPr>
              <w:t>intensi</w:t>
            </w:r>
            <w:r w:rsidR="00AD4DBC">
              <w:rPr>
                <w:sz w:val="20"/>
                <w:szCs w:val="20"/>
              </w:rPr>
              <w:t xml:space="preserve">ve, encourage more in-depth analysis and reduce the risk of repetitive reporting. </w:t>
            </w:r>
          </w:p>
        </w:tc>
      </w:tr>
      <w:tr w:rsidR="00F41916" w:rsidRPr="00A01420" w14:paraId="0D7DA93E" w14:textId="77777777" w:rsidTr="00F55D17">
        <w:tc>
          <w:tcPr>
            <w:tcW w:w="2830" w:type="dxa"/>
            <w:shd w:val="clear" w:color="auto" w:fill="auto"/>
          </w:tcPr>
          <w:p w14:paraId="50DADE2D" w14:textId="5C2DEA87" w:rsidR="00F41916" w:rsidRPr="000D5627" w:rsidRDefault="00F41916" w:rsidP="00F41916">
            <w:pPr>
              <w:pStyle w:val="Numberedparagraph"/>
              <w:numPr>
                <w:ilvl w:val="0"/>
                <w:numId w:val="40"/>
              </w:numPr>
              <w:rPr>
                <w:b/>
                <w:bCs/>
                <w:sz w:val="20"/>
                <w:szCs w:val="20"/>
              </w:rPr>
            </w:pPr>
            <w:r w:rsidRPr="00D41285">
              <w:rPr>
                <w:b/>
                <w:bCs/>
                <w:sz w:val="20"/>
                <w:szCs w:val="20"/>
              </w:rPr>
              <w:t>Establish a set of core environmental indicators</w:t>
            </w:r>
          </w:p>
        </w:tc>
        <w:tc>
          <w:tcPr>
            <w:tcW w:w="5675" w:type="dxa"/>
            <w:shd w:val="clear" w:color="auto" w:fill="auto"/>
          </w:tcPr>
          <w:p w14:paraId="778A3E1C" w14:textId="47E55C5B" w:rsidR="00F41916" w:rsidRPr="00D41285" w:rsidRDefault="00EF267C" w:rsidP="00F55D17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Defining </w:t>
            </w:r>
            <w:r w:rsidR="00F41916">
              <w:rPr>
                <w:sz w:val="20"/>
                <w:szCs w:val="20"/>
              </w:rPr>
              <w:t>core environmental indicators</w:t>
            </w:r>
            <w:r>
              <w:rPr>
                <w:sz w:val="20"/>
                <w:szCs w:val="20"/>
              </w:rPr>
              <w:t xml:space="preserve"> in the regulations</w:t>
            </w:r>
            <w:r w:rsidR="00F41916">
              <w:rPr>
                <w:sz w:val="20"/>
                <w:szCs w:val="20"/>
              </w:rPr>
              <w:t xml:space="preserve"> will</w:t>
            </w:r>
            <w:r>
              <w:rPr>
                <w:sz w:val="20"/>
                <w:szCs w:val="20"/>
              </w:rPr>
              <w:t xml:space="preserve"> provide a directive for implementing </w:t>
            </w:r>
            <w:r w:rsidR="000031DF">
              <w:rPr>
                <w:sz w:val="20"/>
                <w:szCs w:val="20"/>
              </w:rPr>
              <w:t xml:space="preserve">enduring </w:t>
            </w:r>
            <w:r>
              <w:rPr>
                <w:sz w:val="20"/>
                <w:szCs w:val="20"/>
              </w:rPr>
              <w:t>core indicators</w:t>
            </w:r>
            <w:r w:rsidR="000031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46C34">
              <w:rPr>
                <w:sz w:val="20"/>
                <w:szCs w:val="20"/>
              </w:rPr>
              <w:t xml:space="preserve">which will </w:t>
            </w:r>
            <w:r>
              <w:rPr>
                <w:sz w:val="20"/>
                <w:szCs w:val="20"/>
              </w:rPr>
              <w:t>improve data collection abilities</w:t>
            </w:r>
            <w:r w:rsidR="00746C34">
              <w:rPr>
                <w:sz w:val="20"/>
                <w:szCs w:val="20"/>
              </w:rPr>
              <w:t>.</w:t>
            </w:r>
          </w:p>
        </w:tc>
      </w:tr>
      <w:tr w:rsidR="00F41916" w:rsidRPr="00A01420" w14:paraId="3D88D4BD" w14:textId="77777777" w:rsidTr="00F55D17">
        <w:tc>
          <w:tcPr>
            <w:tcW w:w="2830" w:type="dxa"/>
            <w:shd w:val="clear" w:color="auto" w:fill="auto"/>
          </w:tcPr>
          <w:p w14:paraId="2ABC8235" w14:textId="586329CC" w:rsidR="00F41916" w:rsidRPr="007C2CAC" w:rsidRDefault="00F41916" w:rsidP="007C2CAC">
            <w:pPr>
              <w:pStyle w:val="Numberedparagraph"/>
              <w:numPr>
                <w:ilvl w:val="0"/>
                <w:numId w:val="40"/>
              </w:numPr>
              <w:rPr>
                <w:b/>
                <w:bCs/>
                <w:sz w:val="20"/>
                <w:szCs w:val="20"/>
              </w:rPr>
            </w:pPr>
            <w:r w:rsidRPr="00D41285">
              <w:rPr>
                <w:b/>
                <w:bCs/>
                <w:sz w:val="20"/>
                <w:szCs w:val="20"/>
              </w:rPr>
              <w:t>Strengthen the mechanisms for collecting data</w:t>
            </w:r>
          </w:p>
        </w:tc>
        <w:tc>
          <w:tcPr>
            <w:tcW w:w="5675" w:type="dxa"/>
            <w:shd w:val="clear" w:color="auto" w:fill="auto"/>
          </w:tcPr>
          <w:p w14:paraId="1CDBF669" w14:textId="18D875E9" w:rsidR="00F41916" w:rsidRPr="00D41285" w:rsidRDefault="00F41916" w:rsidP="00F55D17">
            <w:pPr>
              <w:pStyle w:val="Sub-bullet"/>
              <w:ind w:left="0" w:firstLine="0"/>
              <w:rPr>
                <w:sz w:val="20"/>
                <w:szCs w:val="20"/>
              </w:rPr>
            </w:pPr>
            <w:r w:rsidRPr="54F63DA8">
              <w:rPr>
                <w:sz w:val="20"/>
                <w:szCs w:val="20"/>
              </w:rPr>
              <w:t xml:space="preserve">New </w:t>
            </w:r>
            <w:r w:rsidR="002E0E37">
              <w:rPr>
                <w:sz w:val="20"/>
                <w:szCs w:val="20"/>
              </w:rPr>
              <w:t xml:space="preserve">data collection provisions </w:t>
            </w:r>
            <w:r w:rsidR="008D4DA6">
              <w:rPr>
                <w:sz w:val="20"/>
                <w:szCs w:val="20"/>
              </w:rPr>
              <w:t>w</w:t>
            </w:r>
            <w:r w:rsidR="00FD4992">
              <w:rPr>
                <w:sz w:val="20"/>
                <w:szCs w:val="20"/>
              </w:rPr>
              <w:t>ill</w:t>
            </w:r>
            <w:r w:rsidR="008D4DA6">
              <w:rPr>
                <w:sz w:val="20"/>
                <w:szCs w:val="20"/>
              </w:rPr>
              <w:t xml:space="preserve"> help </w:t>
            </w:r>
            <w:r w:rsidR="002E0E37">
              <w:rPr>
                <w:sz w:val="20"/>
                <w:szCs w:val="20"/>
              </w:rPr>
              <w:t xml:space="preserve">ensure the reporting programme has the data it needs to create </w:t>
            </w:r>
            <w:r w:rsidR="009E01B1">
              <w:rPr>
                <w:sz w:val="20"/>
                <w:szCs w:val="20"/>
              </w:rPr>
              <w:t xml:space="preserve">a </w:t>
            </w:r>
            <w:r w:rsidR="008D4DA6">
              <w:rPr>
                <w:sz w:val="20"/>
                <w:szCs w:val="20"/>
              </w:rPr>
              <w:t>more comprehensive</w:t>
            </w:r>
            <w:r w:rsidR="002E0E37">
              <w:rPr>
                <w:sz w:val="20"/>
                <w:szCs w:val="20"/>
              </w:rPr>
              <w:t xml:space="preserve"> picture of the environment</w:t>
            </w:r>
            <w:r w:rsidR="009E01B1">
              <w:rPr>
                <w:sz w:val="20"/>
                <w:szCs w:val="20"/>
              </w:rPr>
              <w:t xml:space="preserve"> on an enduring basis</w:t>
            </w:r>
            <w:r w:rsidR="002E0E37">
              <w:rPr>
                <w:sz w:val="20"/>
                <w:szCs w:val="20"/>
              </w:rPr>
              <w:t xml:space="preserve">. </w:t>
            </w:r>
            <w:r w:rsidR="008D4DA6">
              <w:rPr>
                <w:sz w:val="20"/>
                <w:szCs w:val="20"/>
              </w:rPr>
              <w:t xml:space="preserve"> </w:t>
            </w:r>
          </w:p>
        </w:tc>
      </w:tr>
    </w:tbl>
    <w:p w14:paraId="45563226" w14:textId="77777777" w:rsidR="00F41916" w:rsidRDefault="00F41916" w:rsidP="00F41916">
      <w:pPr>
        <w:pStyle w:val="Sub-bullet"/>
        <w:ind w:left="0" w:firstLine="0"/>
      </w:pPr>
    </w:p>
    <w:p w14:paraId="56F011F6" w14:textId="77777777" w:rsidR="00E331D4" w:rsidRDefault="00E331D4" w:rsidP="00F41916">
      <w:pPr>
        <w:pStyle w:val="Sub-bullet"/>
        <w:ind w:left="0" w:firstLine="0"/>
      </w:pPr>
    </w:p>
    <w:tbl>
      <w:tblPr>
        <w:tblW w:w="9072" w:type="dxa"/>
        <w:tblBorders>
          <w:top w:val="single" w:sz="4" w:space="0" w:color="D5EBE8"/>
          <w:left w:val="single" w:sz="4" w:space="0" w:color="D5EBE8"/>
          <w:bottom w:val="single" w:sz="4" w:space="0" w:color="D5EBE8"/>
          <w:right w:val="single" w:sz="4" w:space="0" w:color="D5EBE8"/>
          <w:insideH w:val="single" w:sz="4" w:space="0" w:color="D5EBE8"/>
          <w:insideV w:val="single" w:sz="4" w:space="0" w:color="D5EBE8"/>
        </w:tblBorders>
        <w:shd w:val="clear" w:color="auto" w:fill="D2DDE1"/>
        <w:tblLook w:val="04A0" w:firstRow="1" w:lastRow="0" w:firstColumn="1" w:lastColumn="0" w:noHBand="0" w:noVBand="1"/>
      </w:tblPr>
      <w:tblGrid>
        <w:gridCol w:w="9072"/>
      </w:tblGrid>
      <w:tr w:rsidR="004616FE" w:rsidRPr="00A01420" w14:paraId="456FE6D0" w14:textId="77777777" w:rsidTr="004616FE">
        <w:tc>
          <w:tcPr>
            <w:tcW w:w="0" w:type="auto"/>
            <w:shd w:val="clear" w:color="auto" w:fill="D2DDE1"/>
          </w:tcPr>
          <w:p w14:paraId="55B03462" w14:textId="77777777" w:rsidR="004046A0" w:rsidRDefault="00202D20" w:rsidP="004046A0">
            <w:pPr>
              <w:pStyle w:val="Boxheading"/>
              <w:ind w:left="0"/>
              <w:rPr>
                <w:sz w:val="28"/>
                <w:szCs w:val="28"/>
              </w:rPr>
            </w:pPr>
            <w:r w:rsidRPr="00202D20">
              <w:rPr>
                <w:sz w:val="28"/>
                <w:szCs w:val="28"/>
              </w:rPr>
              <w:lastRenderedPageBreak/>
              <w:t>Have your say</w:t>
            </w:r>
          </w:p>
          <w:p w14:paraId="2BC238AD" w14:textId="25E416E5" w:rsidR="00113327" w:rsidRPr="004A6DE6" w:rsidRDefault="00202D20" w:rsidP="004A6DE6">
            <w:pPr>
              <w:pStyle w:val="Boxheading"/>
              <w:ind w:left="0"/>
              <w:rPr>
                <w:rFonts w:eastAsia="Times New Roman"/>
                <w:b w:val="0"/>
                <w:color w:val="auto"/>
                <w:szCs w:val="22"/>
              </w:rPr>
            </w:pPr>
            <w:r w:rsidRPr="00113327">
              <w:rPr>
                <w:rFonts w:eastAsia="Times New Roman"/>
                <w:b w:val="0"/>
                <w:color w:val="auto"/>
                <w:szCs w:val="22"/>
              </w:rPr>
              <w:t>For full details on the proposals, the problems we are trying to solve and the options we considered, please re</w:t>
            </w:r>
            <w:r w:rsidR="00113327" w:rsidRPr="00113327">
              <w:rPr>
                <w:rFonts w:eastAsia="Times New Roman"/>
                <w:b w:val="0"/>
                <w:color w:val="auto"/>
                <w:szCs w:val="22"/>
              </w:rPr>
              <w:t>a</w:t>
            </w:r>
            <w:r w:rsidRPr="00113327">
              <w:rPr>
                <w:rFonts w:eastAsia="Times New Roman"/>
                <w:b w:val="0"/>
                <w:color w:val="auto"/>
                <w:szCs w:val="22"/>
              </w:rPr>
              <w:t xml:space="preserve">d the full </w:t>
            </w:r>
            <w:hyperlink r:id="rId18" w:history="1">
              <w:r w:rsidRPr="00533664">
                <w:rPr>
                  <w:rStyle w:val="Hyperlink"/>
                  <w:rFonts w:eastAsia="Times New Roman"/>
                  <w:b w:val="0"/>
                  <w:szCs w:val="22"/>
                </w:rPr>
                <w:t>consultation document</w:t>
              </w:r>
            </w:hyperlink>
            <w:r w:rsidR="004A6DE6">
              <w:rPr>
                <w:rFonts w:eastAsia="Times New Roman"/>
                <w:b w:val="0"/>
                <w:color w:val="auto"/>
                <w:szCs w:val="22"/>
              </w:rPr>
              <w:t>.</w:t>
            </w:r>
          </w:p>
          <w:p w14:paraId="0752C357" w14:textId="77777777" w:rsidR="00202D20" w:rsidRPr="002F3311" w:rsidRDefault="00202D20" w:rsidP="00202D20">
            <w:pPr>
              <w:pStyle w:val="BodyText"/>
            </w:pPr>
            <w:r>
              <w:t xml:space="preserve">Share your feedback </w:t>
            </w:r>
            <w:r w:rsidRPr="002F3311">
              <w:t xml:space="preserve">until </w:t>
            </w:r>
            <w:r w:rsidRPr="002F3311">
              <w:rPr>
                <w:b/>
                <w:bCs/>
              </w:rPr>
              <w:t>5pm on Friday 18 March 2022</w:t>
            </w:r>
            <w:r>
              <w:t xml:space="preserve"> by:</w:t>
            </w:r>
          </w:p>
          <w:p w14:paraId="0D1CA23F" w14:textId="77777777" w:rsidR="00202D20" w:rsidRDefault="00202D20" w:rsidP="00202D20">
            <w:pPr>
              <w:pStyle w:val="Bullet"/>
            </w:pPr>
            <w:r>
              <w:t xml:space="preserve">using our online survey to answer some or </w:t>
            </w:r>
            <w:proofErr w:type="gramStart"/>
            <w:r>
              <w:t>all of</w:t>
            </w:r>
            <w:proofErr w:type="gramEnd"/>
            <w:r>
              <w:t xml:space="preserve"> the questions set out in the consultation document </w:t>
            </w:r>
          </w:p>
          <w:p w14:paraId="1E8902DC" w14:textId="77777777" w:rsidR="00202D20" w:rsidRDefault="00202D20" w:rsidP="00202D20">
            <w:pPr>
              <w:pStyle w:val="Bullet"/>
            </w:pPr>
            <w:r>
              <w:t>writing your own submission.</w:t>
            </w:r>
          </w:p>
          <w:p w14:paraId="093F7FB3" w14:textId="7CF1A831" w:rsidR="00202D20" w:rsidRDefault="00202D20" w:rsidP="00202D20">
            <w:pPr>
              <w:pStyle w:val="BodyText"/>
            </w:pPr>
            <w:r>
              <w:t>For more information, visit</w:t>
            </w:r>
            <w:r w:rsidR="009D0095">
              <w:t xml:space="preserve"> </w:t>
            </w:r>
            <w:hyperlink r:id="rId19" w:history="1">
              <w:r w:rsidR="009D0095" w:rsidRPr="009D0095">
                <w:rPr>
                  <w:rStyle w:val="Hyperlink"/>
                </w:rPr>
                <w:t>consult.environment.govt.nz/environment/proposed-amendments-environmental-reporting-act/</w:t>
              </w:r>
            </w:hyperlink>
            <w:r>
              <w:t>.</w:t>
            </w:r>
          </w:p>
          <w:p w14:paraId="7F539B0B" w14:textId="61A99754" w:rsidR="004A6DE6" w:rsidRPr="00A01420" w:rsidRDefault="00202D20" w:rsidP="0017407F">
            <w:pPr>
              <w:pStyle w:val="Boxtext"/>
              <w:spacing w:after="240"/>
              <w:ind w:left="0"/>
              <w:rPr>
                <w:szCs w:val="20"/>
              </w:rPr>
            </w:pPr>
            <w:r w:rsidRPr="004A6DE6">
              <w:rPr>
                <w:rFonts w:eastAsia="Times New Roman" w:cs="Times New Roman"/>
                <w:color w:val="auto"/>
                <w:sz w:val="22"/>
              </w:rPr>
              <w:t xml:space="preserve">If you have any questions about the submission process, contact the team at </w:t>
            </w:r>
            <w:hyperlink r:id="rId20" w:history="1">
              <w:r w:rsidRPr="004A6DE6">
                <w:rPr>
                  <w:rStyle w:val="Hyperlink"/>
                  <w:rFonts w:eastAsia="Times New Roman" w:cs="Times New Roman"/>
                  <w:sz w:val="22"/>
                </w:rPr>
                <w:t>era.consultation@mfe.govt.nz</w:t>
              </w:r>
            </w:hyperlink>
            <w:r w:rsidR="004A6DE6">
              <w:rPr>
                <w:szCs w:val="20"/>
              </w:rPr>
              <w:t>.</w:t>
            </w:r>
          </w:p>
        </w:tc>
      </w:tr>
    </w:tbl>
    <w:p w14:paraId="70F6901A" w14:textId="77777777" w:rsidR="004616FE" w:rsidRDefault="004616FE" w:rsidP="004616FE">
      <w:pPr>
        <w:pStyle w:val="BodyText"/>
      </w:pPr>
    </w:p>
    <w:tbl>
      <w:tblPr>
        <w:tblW w:w="9072" w:type="dxa"/>
        <w:tblBorders>
          <w:top w:val="single" w:sz="4" w:space="0" w:color="D5EBE8"/>
          <w:left w:val="single" w:sz="4" w:space="0" w:color="D5EBE8"/>
          <w:bottom w:val="single" w:sz="4" w:space="0" w:color="D5EBE8"/>
          <w:right w:val="single" w:sz="4" w:space="0" w:color="D5EBE8"/>
          <w:insideH w:val="single" w:sz="4" w:space="0" w:color="D5EBE8"/>
          <w:insideV w:val="single" w:sz="4" w:space="0" w:color="D5EBE8"/>
        </w:tblBorders>
        <w:shd w:val="clear" w:color="auto" w:fill="D5EBE8"/>
        <w:tblLook w:val="04A0" w:firstRow="1" w:lastRow="0" w:firstColumn="1" w:lastColumn="0" w:noHBand="0" w:noVBand="1"/>
      </w:tblPr>
      <w:tblGrid>
        <w:gridCol w:w="9072"/>
      </w:tblGrid>
      <w:tr w:rsidR="004616FE" w:rsidRPr="00A01420" w14:paraId="19E1A51F" w14:textId="77777777" w:rsidTr="00F55D17">
        <w:tc>
          <w:tcPr>
            <w:tcW w:w="8505" w:type="dxa"/>
            <w:shd w:val="clear" w:color="auto" w:fill="D5EBE8"/>
          </w:tcPr>
          <w:p w14:paraId="02B46BC4" w14:textId="77777777" w:rsidR="00202D20" w:rsidRPr="00202D20" w:rsidRDefault="00202D20" w:rsidP="00202D20">
            <w:pPr>
              <w:pStyle w:val="Boxheading"/>
              <w:ind w:left="0"/>
              <w:rPr>
                <w:sz w:val="28"/>
                <w:szCs w:val="28"/>
              </w:rPr>
            </w:pPr>
            <w:r w:rsidRPr="00202D20">
              <w:rPr>
                <w:sz w:val="28"/>
                <w:szCs w:val="28"/>
              </w:rPr>
              <w:t>Next steps</w:t>
            </w:r>
          </w:p>
          <w:p w14:paraId="5E96FE0A" w14:textId="05F254BD" w:rsidR="00202D20" w:rsidRDefault="00202D20" w:rsidP="00202D20">
            <w:pPr>
              <w:pStyle w:val="BodyText"/>
            </w:pPr>
            <w:r>
              <w:t xml:space="preserve">We will analyse all the feedback we receive to inform final recommendations to the Government. </w:t>
            </w:r>
          </w:p>
          <w:p w14:paraId="54FA1B74" w14:textId="525E39CB" w:rsidR="00202D20" w:rsidRDefault="00202D20" w:rsidP="00202D20">
            <w:pPr>
              <w:pStyle w:val="BodyText"/>
            </w:pPr>
            <w:r>
              <w:t xml:space="preserve">Once proposals are agreed, legislation will be drafted and </w:t>
            </w:r>
            <w:r w:rsidR="0006149A">
              <w:t xml:space="preserve">an </w:t>
            </w:r>
            <w:r>
              <w:t xml:space="preserve">amendment to the ERA (through an amendment bill) will be introduced to Parliament, likely </w:t>
            </w:r>
            <w:r w:rsidR="007A3C9B">
              <w:t>at the end of 2022</w:t>
            </w:r>
            <w:r>
              <w:t xml:space="preserve">. </w:t>
            </w:r>
          </w:p>
          <w:p w14:paraId="19FC0DC1" w14:textId="77777777" w:rsidR="00202D20" w:rsidRPr="00202D20" w:rsidRDefault="00202D20" w:rsidP="00202D20">
            <w:pPr>
              <w:pStyle w:val="BodyText"/>
              <w:rPr>
                <w:rFonts w:eastAsiaTheme="minorEastAsia" w:cstheme="minorBidi"/>
                <w:color w:val="1B556B"/>
                <w:sz w:val="20"/>
              </w:rPr>
            </w:pPr>
            <w:r>
              <w:t xml:space="preserve">A bill passes through several stages before it can become an Act of Parliament. You can find out more about the legislative process on the </w:t>
            </w:r>
            <w:hyperlink r:id="rId21" w:anchor="1" w:history="1">
              <w:r w:rsidRPr="006D4635">
                <w:rPr>
                  <w:rStyle w:val="Hyperlink"/>
                </w:rPr>
                <w:t>New Zealand Parliament website</w:t>
              </w:r>
            </w:hyperlink>
            <w:r>
              <w:t>.</w:t>
            </w:r>
            <w:r w:rsidRPr="00202D20">
              <w:rPr>
                <w:rFonts w:eastAsiaTheme="minorEastAsia" w:cstheme="minorBidi"/>
                <w:color w:val="1B556B"/>
                <w:sz w:val="20"/>
              </w:rPr>
              <w:t xml:space="preserve"> </w:t>
            </w:r>
          </w:p>
          <w:p w14:paraId="71E92FF4" w14:textId="4F4228ED" w:rsidR="004046A0" w:rsidRPr="004046A0" w:rsidRDefault="00202D20" w:rsidP="0017407F">
            <w:pPr>
              <w:pStyle w:val="BodyText"/>
              <w:spacing w:after="240"/>
              <w:rPr>
                <w:rFonts w:eastAsiaTheme="minorEastAsia" w:cstheme="minorBidi"/>
                <w:color w:val="1B556B"/>
                <w:sz w:val="20"/>
              </w:rPr>
            </w:pPr>
            <w:r w:rsidRPr="004046A0">
              <w:t xml:space="preserve">Some issues may also be addressed through non-legislative change. </w:t>
            </w:r>
          </w:p>
        </w:tc>
      </w:tr>
    </w:tbl>
    <w:p w14:paraId="0B567169" w14:textId="77777777" w:rsidR="00B12804" w:rsidRDefault="00B12804" w:rsidP="00765A07">
      <w:pPr>
        <w:pStyle w:val="BodyText"/>
      </w:pPr>
    </w:p>
    <w:p w14:paraId="0E4975A8" w14:textId="77777777" w:rsidR="008237B3" w:rsidRPr="00DC2E45" w:rsidRDefault="003A6769" w:rsidP="00765A0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11C77962" wp14:editId="60F286B2">
                <wp:simplePos x="0" y="0"/>
                <wp:positionH relativeFrom="column">
                  <wp:posOffset>-71755</wp:posOffset>
                </wp:positionH>
                <wp:positionV relativeFrom="page">
                  <wp:posOffset>9286875</wp:posOffset>
                </wp:positionV>
                <wp:extent cx="6065520" cy="676275"/>
                <wp:effectExtent l="0" t="0" r="114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02"/>
                              <w:gridCol w:w="3455"/>
                            </w:tblGrid>
                            <w:tr w:rsidR="003A6769" w14:paraId="7B91F7D4" w14:textId="77777777" w:rsidTr="00F55D17">
                              <w:tc>
                                <w:tcPr>
                                  <w:tcW w:w="6487" w:type="dxa"/>
                                </w:tcPr>
                                <w:p w14:paraId="06F59A9B" w14:textId="66436F43" w:rsidR="003A6769" w:rsidRDefault="003A6769" w:rsidP="003A6769">
                                  <w:pPr>
                                    <w:pStyle w:val="TableText"/>
                                  </w:pPr>
                                  <w:r w:rsidRPr="006C18C8">
                                    <w:t xml:space="preserve">Published in </w:t>
                                  </w:r>
                                  <w:r w:rsidR="00E84055">
                                    <w:t>February 2022</w:t>
                                  </w:r>
                                  <w:r w:rsidRPr="006C18C8">
                                    <w:t xml:space="preserve"> by the </w:t>
                                  </w:r>
                                  <w:r w:rsidRPr="006C18C8">
                                    <w:br/>
                                    <w:t xml:space="preserve">Ministry for the Environment – </w:t>
                                  </w:r>
                                  <w:proofErr w:type="spellStart"/>
                                  <w:r w:rsidRPr="006C18C8">
                                    <w:t>Manatū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Mō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Te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Taiao</w:t>
                                  </w:r>
                                  <w:proofErr w:type="spellEnd"/>
                                  <w:r w:rsidRPr="006C18C8">
                                    <w:br/>
                                    <w:t xml:space="preserve">Publication number: INFO </w:t>
                                  </w:r>
                                  <w:r w:rsidR="00F55D17">
                                    <w:t>1037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738DD64" w14:textId="77777777" w:rsidR="003A6769" w:rsidRDefault="003A6769" w:rsidP="003A6769">
                                  <w:pPr>
                                    <w:pStyle w:val="Foo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76CAF9" wp14:editId="36557E23">
                                        <wp:extent cx="2194459" cy="538456"/>
                                        <wp:effectExtent l="0" t="0" r="0" b="0"/>
                                        <wp:docPr id="4" name="Picture 4" descr="Shap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Shape&#10;&#10;Description automatically generated with medium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30" r="259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6314" cy="538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DD6A31" w14:textId="77777777" w:rsidR="003A6769" w:rsidRDefault="003A6769" w:rsidP="003A6769">
                            <w:pPr>
                              <w:pStyle w:val="BodyText"/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7962" id="Text Box 1" o:spid="_x0000_s1027" type="#_x0000_t202" style="position:absolute;margin-left:-5.65pt;margin-top:731.25pt;width:477.6pt;height:5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" fillcolor="white [3201]" strokecolor="white [3212]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02"/>
                        <w:gridCol w:w="3455"/>
                      </w:tblGrid>
                      <w:tr w:rsidR="003A6769" w14:paraId="7B91F7D4" w14:textId="77777777" w:rsidTr="00F55D17">
                        <w:tc>
                          <w:tcPr>
                            <w:tcW w:w="6487" w:type="dxa"/>
                          </w:tcPr>
                          <w:p w14:paraId="06F59A9B" w14:textId="66436F43" w:rsidR="003A6769" w:rsidRDefault="003A6769" w:rsidP="003A6769">
                            <w:pPr>
                              <w:pStyle w:val="TableText"/>
                            </w:pPr>
                            <w:r w:rsidRPr="006C18C8">
                              <w:t xml:space="preserve">Published in </w:t>
                            </w:r>
                            <w:r w:rsidR="00E84055">
                              <w:t>February 2022</w:t>
                            </w:r>
                            <w:r w:rsidRPr="006C18C8">
                              <w:t xml:space="preserve"> by the </w:t>
                            </w:r>
                            <w:r w:rsidRPr="006C18C8">
                              <w:br/>
                              <w:t xml:space="preserve">Ministry for the Environment – </w:t>
                            </w:r>
                            <w:proofErr w:type="spellStart"/>
                            <w:r w:rsidRPr="006C18C8">
                              <w:t>Manatū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Mō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Te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Taiao</w:t>
                            </w:r>
                            <w:proofErr w:type="spellEnd"/>
                            <w:r w:rsidRPr="006C18C8">
                              <w:br/>
                              <w:t xml:space="preserve">Publication number: INFO </w:t>
                            </w:r>
                            <w:r w:rsidR="00F55D17">
                              <w:t>1037</w:t>
                            </w:r>
                          </w:p>
                        </w:tc>
                        <w:tc>
                          <w:tcPr>
                            <w:tcW w:w="2800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738DD64" w14:textId="77777777" w:rsidR="003A6769" w:rsidRDefault="003A6769" w:rsidP="003A6769">
                            <w:pPr>
                              <w:pStyle w:val="Foo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6CAF9" wp14:editId="36557E23">
                                  <wp:extent cx="2194459" cy="538456"/>
                                  <wp:effectExtent l="0" t="0" r="0" b="0"/>
                                  <wp:docPr id="4" name="Picture 4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30" r="2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314" cy="53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9DD6A31" w14:textId="77777777" w:rsidR="003A6769" w:rsidRDefault="003A6769" w:rsidP="003A6769">
                      <w:pPr>
                        <w:pStyle w:val="BodyText"/>
                        <w:spacing w:before="0"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237B3" w:rsidRPr="00DC2E45" w:rsidSect="0085118C">
      <w:footerReference w:type="even" r:id="rId23"/>
      <w:footerReference w:type="default" r:id="rId24"/>
      <w:footerReference w:type="first" r:id="rId25"/>
      <w:pgSz w:w="11907" w:h="16840" w:code="9"/>
      <w:pgMar w:top="1134" w:right="1418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BD9B" w14:textId="77777777" w:rsidR="00AC346E" w:rsidRDefault="00AC346E" w:rsidP="0080531E">
      <w:pPr>
        <w:spacing w:before="0" w:after="0" w:line="240" w:lineRule="auto"/>
      </w:pPr>
      <w:r>
        <w:separator/>
      </w:r>
    </w:p>
    <w:p w14:paraId="6C8AAF6F" w14:textId="77777777" w:rsidR="00AC346E" w:rsidRDefault="00AC346E"/>
  </w:endnote>
  <w:endnote w:type="continuationSeparator" w:id="0">
    <w:p w14:paraId="056C6BCC" w14:textId="77777777" w:rsidR="00AC346E" w:rsidRDefault="00AC346E" w:rsidP="0080531E">
      <w:pPr>
        <w:spacing w:before="0" w:after="0" w:line="240" w:lineRule="auto"/>
      </w:pPr>
      <w:r>
        <w:continuationSeparator/>
      </w:r>
    </w:p>
    <w:p w14:paraId="2B70281C" w14:textId="77777777" w:rsidR="00AC346E" w:rsidRDefault="00AC346E"/>
  </w:endnote>
  <w:endnote w:type="continuationNotice" w:id="1">
    <w:p w14:paraId="34BB7582" w14:textId="77777777" w:rsidR="00AC346E" w:rsidRDefault="00AC346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5296" w14:textId="79EF93EC" w:rsidR="00872828" w:rsidRPr="00BE4098" w:rsidRDefault="00872828" w:rsidP="0068522E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AA4D37" w:rsidRPr="006870A9">
      <w:t xml:space="preserve">Improving </w:t>
    </w:r>
    <w:r w:rsidR="00AA4D37" w:rsidRPr="006870A9" w:rsidDel="008712D8">
      <w:t xml:space="preserve">Aotearoa </w:t>
    </w:r>
    <w:r w:rsidR="00AA4D37" w:rsidRPr="006870A9">
      <w:t>New Zealand’s environmental reporting system</w:t>
    </w:r>
    <w:r w:rsidR="003B2E31">
      <w:t>: summary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F439" w14:textId="48C16685" w:rsidR="006C18C8" w:rsidRPr="003A6769" w:rsidRDefault="00FE4F91" w:rsidP="00FE4F91">
    <w:pPr>
      <w:pStyle w:val="Footerodd"/>
    </w:pPr>
    <w:r>
      <w:tab/>
    </w:r>
    <w:r w:rsidR="003B2E31" w:rsidRPr="006870A9">
      <w:t xml:space="preserve">Improving </w:t>
    </w:r>
    <w:r w:rsidR="003B2E31" w:rsidRPr="006870A9" w:rsidDel="008712D8">
      <w:t xml:space="preserve">Aotearoa </w:t>
    </w:r>
    <w:r w:rsidR="003B2E31" w:rsidRPr="006870A9">
      <w:t>New Zealand’s environmental reporting system</w:t>
    </w:r>
    <w:r w:rsidR="003B2E31">
      <w:t>: summary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AA21" w14:textId="1FFCB045" w:rsidR="0085118C" w:rsidRDefault="0085118C" w:rsidP="0085118C">
    <w:pPr>
      <w:pStyle w:val="Footerodd"/>
    </w:pPr>
    <w:r>
      <w:tab/>
    </w:r>
    <w:r w:rsidR="003B2E31" w:rsidRPr="006870A9">
      <w:t xml:space="preserve">Improving </w:t>
    </w:r>
    <w:r w:rsidR="003B2E31" w:rsidRPr="006870A9" w:rsidDel="008712D8">
      <w:t xml:space="preserve">Aotearoa </w:t>
    </w:r>
    <w:r w:rsidR="003B2E31" w:rsidRPr="006870A9">
      <w:t>New Zealand’s environmental reporting system</w:t>
    </w:r>
    <w:r w:rsidR="003B2E31">
      <w:t>: summary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8546" w14:textId="77777777" w:rsidR="00AC346E" w:rsidRDefault="00AC346E" w:rsidP="00CB5C5F">
      <w:pPr>
        <w:spacing w:before="0" w:after="80" w:line="240" w:lineRule="auto"/>
      </w:pPr>
      <w:bookmarkStart w:id="0" w:name="_Hlk86912439"/>
      <w:bookmarkEnd w:id="0"/>
      <w:r>
        <w:separator/>
      </w:r>
    </w:p>
  </w:footnote>
  <w:footnote w:type="continuationSeparator" w:id="0">
    <w:p w14:paraId="7393022E" w14:textId="77777777" w:rsidR="00AC346E" w:rsidRDefault="00AC346E" w:rsidP="0080531E">
      <w:pPr>
        <w:spacing w:before="0" w:after="0" w:line="240" w:lineRule="auto"/>
      </w:pPr>
      <w:r>
        <w:continuationSeparator/>
      </w:r>
    </w:p>
    <w:p w14:paraId="69C784D6" w14:textId="77777777" w:rsidR="00AC346E" w:rsidRDefault="00AC346E"/>
  </w:footnote>
  <w:footnote w:type="continuationNotice" w:id="1">
    <w:p w14:paraId="7EC40284" w14:textId="77777777" w:rsidR="00AC346E" w:rsidRDefault="00AC346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348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37C0"/>
    <w:multiLevelType w:val="hybridMultilevel"/>
    <w:tmpl w:val="6B0C3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2CAB862">
      <w:start w:val="1"/>
      <w:numFmt w:val="lowerLetter"/>
      <w:pStyle w:val="Boxa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5F0E"/>
    <w:multiLevelType w:val="multilevel"/>
    <w:tmpl w:val="CA98A96A"/>
    <w:lvl w:ilvl="0">
      <w:start w:val="1"/>
      <w:numFmt w:val="bullet"/>
      <w:pStyle w:val="Greenbullet-casestudytables"/>
      <w:lvlText w:val=""/>
      <w:lvlJc w:val="left"/>
      <w:pPr>
        <w:ind w:left="680" w:hanging="396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57409"/>
    <w:multiLevelType w:val="hybridMultilevel"/>
    <w:tmpl w:val="9296E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3B08"/>
    <w:multiLevelType w:val="hybridMultilevel"/>
    <w:tmpl w:val="219CC7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683A"/>
    <w:multiLevelType w:val="single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20115441"/>
    <w:multiLevelType w:val="multilevel"/>
    <w:tmpl w:val="45DECC76"/>
    <w:lvl w:ilvl="0">
      <w:start w:val="1"/>
      <w:numFmt w:val="decimal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7" w15:restartNumberingAfterBreak="0">
    <w:nsid w:val="204F1D2E"/>
    <w:multiLevelType w:val="multilevel"/>
    <w:tmpl w:val="7CB0E0AA"/>
    <w:lvl w:ilvl="0">
      <w:start w:val="1"/>
      <w:numFmt w:val="bullet"/>
      <w:pStyle w:val="Boxsub-bullet"/>
      <w:lvlText w:val="‒"/>
      <w:lvlJc w:val="left"/>
      <w:pPr>
        <w:ind w:left="1077" w:hanging="397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00B5E"/>
    <w:multiLevelType w:val="hybridMultilevel"/>
    <w:tmpl w:val="70328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1433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454E"/>
    <w:multiLevelType w:val="multilevel"/>
    <w:tmpl w:val="8F2AD7BA"/>
    <w:styleLink w:val="Style3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0204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7703E"/>
    <w:multiLevelType w:val="multilevel"/>
    <w:tmpl w:val="DCDEB9D0"/>
    <w:styleLink w:val="Sty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A6BE2"/>
    <w:multiLevelType w:val="multilevel"/>
    <w:tmpl w:val="45DECC76"/>
    <w:lvl w:ilvl="0">
      <w:start w:val="1"/>
      <w:numFmt w:val="decimal"/>
      <w:pStyle w:val="Numberedparagraph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15" w15:restartNumberingAfterBreak="0">
    <w:nsid w:val="2E6F201E"/>
    <w:multiLevelType w:val="multilevel"/>
    <w:tmpl w:val="C7440BB4"/>
    <w:numStyleLink w:val="Style2"/>
  </w:abstractNum>
  <w:abstractNum w:abstractNumId="16" w15:restartNumberingAfterBreak="0">
    <w:nsid w:val="32C14B48"/>
    <w:multiLevelType w:val="multilevel"/>
    <w:tmpl w:val="4C18AA5C"/>
    <w:lvl w:ilvl="0">
      <w:start w:val="1"/>
      <w:numFmt w:val="decimal"/>
      <w:lvlRestart w:val="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0"/>
        </w:tabs>
        <w:ind w:left="3130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19"/>
        </w:tabs>
        <w:ind w:left="3419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6"/>
        </w:tabs>
        <w:ind w:left="3566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0"/>
        </w:tabs>
        <w:ind w:left="3850" w:hanging="1582"/>
      </w:pPr>
      <w:rPr>
        <w:rFonts w:hint="default"/>
      </w:rPr>
    </w:lvl>
  </w:abstractNum>
  <w:abstractNum w:abstractNumId="17" w15:restartNumberingAfterBreak="0">
    <w:nsid w:val="34B129E4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B04BD"/>
    <w:multiLevelType w:val="multilevel"/>
    <w:tmpl w:val="DB22692C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379D"/>
    <w:multiLevelType w:val="hybridMultilevel"/>
    <w:tmpl w:val="C5F26C84"/>
    <w:lvl w:ilvl="0" w:tplc="FFBA4DFA">
      <w:start w:val="1"/>
      <w:numFmt w:val="decimal"/>
      <w:lvlText w:val="%1."/>
      <w:lvlJc w:val="left"/>
      <w:pPr>
        <w:ind w:left="567" w:hanging="51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57CC9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65A16"/>
    <w:multiLevelType w:val="multilevel"/>
    <w:tmpl w:val="EA8CA7B0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242E3"/>
    <w:multiLevelType w:val="hybridMultilevel"/>
    <w:tmpl w:val="996AF0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701FB"/>
    <w:multiLevelType w:val="hybridMultilevel"/>
    <w:tmpl w:val="0BA89340"/>
    <w:lvl w:ilvl="0" w:tplc="C04A679E">
      <w:start w:val="1"/>
      <w:numFmt w:val="bullet"/>
      <w:pStyle w:val="Sub-lis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C3D35"/>
    <w:multiLevelType w:val="hybridMultilevel"/>
    <w:tmpl w:val="93E68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7" w15:restartNumberingAfterBreak="0">
    <w:nsid w:val="4D643F5D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5234"/>
    <w:multiLevelType w:val="singleLevel"/>
    <w:tmpl w:val="DE5AE08C"/>
    <w:lvl w:ilvl="0">
      <w:start w:val="1"/>
      <w:numFmt w:val="bullet"/>
      <w:pStyle w:val="Boxbullet"/>
      <w:lvlText w:val=""/>
      <w:lvlJc w:val="left"/>
      <w:pPr>
        <w:ind w:left="644" w:hanging="360"/>
      </w:pPr>
      <w:rPr>
        <w:rFonts w:ascii="Symbol" w:hAnsi="Symbol" w:hint="default"/>
        <w:color w:val="1B556B"/>
        <w:sz w:val="16"/>
      </w:rPr>
    </w:lvl>
  </w:abstractNum>
  <w:abstractNum w:abstractNumId="29" w15:restartNumberingAfterBreak="0">
    <w:nsid w:val="57A6321C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B4A45"/>
    <w:multiLevelType w:val="hybridMultilevel"/>
    <w:tmpl w:val="E4A42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60280"/>
    <w:multiLevelType w:val="multilevel"/>
    <w:tmpl w:val="9FFC14DE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74342AD"/>
    <w:multiLevelType w:val="hybridMultilevel"/>
    <w:tmpl w:val="582AAFD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A6316"/>
    <w:multiLevelType w:val="hybridMultilevel"/>
    <w:tmpl w:val="F8BC0826"/>
    <w:lvl w:ilvl="0" w:tplc="2AF4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7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2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0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46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850E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42717"/>
    <w:multiLevelType w:val="multilevel"/>
    <w:tmpl w:val="DCDEB9D0"/>
    <w:numStyleLink w:val="Style1"/>
  </w:abstractNum>
  <w:abstractNum w:abstractNumId="36" w15:restartNumberingAfterBreak="0">
    <w:nsid w:val="6F393427"/>
    <w:multiLevelType w:val="multilevel"/>
    <w:tmpl w:val="C7440BB4"/>
    <w:styleLink w:val="Style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CB13B0"/>
    <w:multiLevelType w:val="hybridMultilevel"/>
    <w:tmpl w:val="E092C268"/>
    <w:lvl w:ilvl="0" w:tplc="80D291FE">
      <w:start w:val="1"/>
      <w:numFmt w:val="bullet"/>
      <w:pStyle w:val="Greensub-bullet-casestudytables"/>
      <w:lvlText w:val="‒"/>
      <w:lvlJc w:val="left"/>
      <w:pPr>
        <w:ind w:left="1004" w:hanging="360"/>
      </w:pPr>
      <w:rPr>
        <w:rFonts w:ascii="Calibri" w:hAnsi="Calibri" w:cs="Times New Roman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1BC1776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85263"/>
    <w:multiLevelType w:val="hybridMultilevel"/>
    <w:tmpl w:val="C2302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D254A"/>
    <w:multiLevelType w:val="singleLevel"/>
    <w:tmpl w:val="4BDCAC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20"/>
      </w:rPr>
    </w:lvl>
  </w:abstractNum>
  <w:num w:numId="1">
    <w:abstractNumId w:val="16"/>
  </w:num>
  <w:num w:numId="2">
    <w:abstractNumId w:val="28"/>
  </w:num>
  <w:num w:numId="3">
    <w:abstractNumId w:val="41"/>
  </w:num>
  <w:num w:numId="4">
    <w:abstractNumId w:val="23"/>
  </w:num>
  <w:num w:numId="5">
    <w:abstractNumId w:val="14"/>
  </w:num>
  <w:num w:numId="6">
    <w:abstractNumId w:val="8"/>
  </w:num>
  <w:num w:numId="7">
    <w:abstractNumId w:val="26"/>
  </w:num>
  <w:num w:numId="8">
    <w:abstractNumId w:val="25"/>
  </w:num>
  <w:num w:numId="9">
    <w:abstractNumId w:val="3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3"/>
  </w:num>
  <w:num w:numId="13">
    <w:abstractNumId w:val="13"/>
  </w:num>
  <w:num w:numId="14">
    <w:abstractNumId w:val="35"/>
  </w:num>
  <w:num w:numId="15">
    <w:abstractNumId w:val="24"/>
  </w:num>
  <w:num w:numId="16">
    <w:abstractNumId w:val="12"/>
  </w:num>
  <w:num w:numId="17">
    <w:abstractNumId w:val="34"/>
  </w:num>
  <w:num w:numId="18">
    <w:abstractNumId w:val="29"/>
  </w:num>
  <w:num w:numId="19">
    <w:abstractNumId w:val="36"/>
  </w:num>
  <w:num w:numId="20">
    <w:abstractNumId w:val="15"/>
  </w:num>
  <w:num w:numId="21">
    <w:abstractNumId w:val="30"/>
  </w:num>
  <w:num w:numId="22">
    <w:abstractNumId w:val="5"/>
  </w:num>
  <w:num w:numId="23">
    <w:abstractNumId w:val="27"/>
  </w:num>
  <w:num w:numId="24">
    <w:abstractNumId w:val="17"/>
  </w:num>
  <w:num w:numId="25">
    <w:abstractNumId w:val="38"/>
  </w:num>
  <w:num w:numId="26">
    <w:abstractNumId w:val="31"/>
  </w:num>
  <w:num w:numId="27">
    <w:abstractNumId w:val="0"/>
  </w:num>
  <w:num w:numId="28">
    <w:abstractNumId w:val="20"/>
  </w:num>
  <w:num w:numId="29">
    <w:abstractNumId w:val="10"/>
  </w:num>
  <w:num w:numId="30">
    <w:abstractNumId w:val="3"/>
  </w:num>
  <w:num w:numId="31">
    <w:abstractNumId w:val="2"/>
  </w:num>
  <w:num w:numId="32">
    <w:abstractNumId w:val="6"/>
  </w:num>
  <w:num w:numId="33">
    <w:abstractNumId w:val="11"/>
  </w:num>
  <w:num w:numId="34">
    <w:abstractNumId w:val="21"/>
  </w:num>
  <w:num w:numId="35">
    <w:abstractNumId w:val="18"/>
  </w:num>
  <w:num w:numId="36">
    <w:abstractNumId w:val="7"/>
  </w:num>
  <w:num w:numId="37">
    <w:abstractNumId w:val="37"/>
  </w:num>
  <w:num w:numId="38">
    <w:abstractNumId w:val="28"/>
  </w:num>
  <w:num w:numId="39">
    <w:abstractNumId w:val="7"/>
  </w:num>
  <w:num w:numId="40">
    <w:abstractNumId w:val="19"/>
  </w:num>
  <w:num w:numId="41">
    <w:abstractNumId w:val="32"/>
  </w:num>
  <w:num w:numId="42">
    <w:abstractNumId w:val="22"/>
  </w:num>
  <w:num w:numId="43">
    <w:abstractNumId w:val="9"/>
  </w:num>
  <w:num w:numId="44">
    <w:abstractNumId w:val="40"/>
  </w:num>
  <w:num w:numId="45">
    <w:abstractNumId w:val="14"/>
  </w:num>
  <w:num w:numId="46">
    <w:abstractNumId w:val="14"/>
  </w:num>
  <w:num w:numId="47">
    <w:abstractNumId w:val="14"/>
  </w:num>
  <w:num w:numId="4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39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CE"/>
    <w:rsid w:val="00000792"/>
    <w:rsid w:val="00000F04"/>
    <w:rsid w:val="000031DF"/>
    <w:rsid w:val="00003C4F"/>
    <w:rsid w:val="00004E0A"/>
    <w:rsid w:val="00004FD3"/>
    <w:rsid w:val="00006DF5"/>
    <w:rsid w:val="00006F95"/>
    <w:rsid w:val="00007023"/>
    <w:rsid w:val="0000709F"/>
    <w:rsid w:val="000071D6"/>
    <w:rsid w:val="00007F2D"/>
    <w:rsid w:val="00007FAC"/>
    <w:rsid w:val="00010A9C"/>
    <w:rsid w:val="00010ABA"/>
    <w:rsid w:val="00010E15"/>
    <w:rsid w:val="00010F57"/>
    <w:rsid w:val="0001100C"/>
    <w:rsid w:val="00011188"/>
    <w:rsid w:val="00012555"/>
    <w:rsid w:val="00014236"/>
    <w:rsid w:val="000148F6"/>
    <w:rsid w:val="00014E2B"/>
    <w:rsid w:val="00015217"/>
    <w:rsid w:val="000159D2"/>
    <w:rsid w:val="00015E19"/>
    <w:rsid w:val="00016264"/>
    <w:rsid w:val="00016993"/>
    <w:rsid w:val="00016CAB"/>
    <w:rsid w:val="00016E5B"/>
    <w:rsid w:val="0001749B"/>
    <w:rsid w:val="00017D75"/>
    <w:rsid w:val="00017FE5"/>
    <w:rsid w:val="0002068C"/>
    <w:rsid w:val="00020EE7"/>
    <w:rsid w:val="00021910"/>
    <w:rsid w:val="0002270C"/>
    <w:rsid w:val="00022E8D"/>
    <w:rsid w:val="0002348A"/>
    <w:rsid w:val="00024708"/>
    <w:rsid w:val="00024EE7"/>
    <w:rsid w:val="00025F96"/>
    <w:rsid w:val="00025FAB"/>
    <w:rsid w:val="00026E89"/>
    <w:rsid w:val="000275A3"/>
    <w:rsid w:val="00030558"/>
    <w:rsid w:val="00030699"/>
    <w:rsid w:val="00030725"/>
    <w:rsid w:val="00030DB8"/>
    <w:rsid w:val="00031A83"/>
    <w:rsid w:val="0003213A"/>
    <w:rsid w:val="00032A81"/>
    <w:rsid w:val="000340D8"/>
    <w:rsid w:val="0003427D"/>
    <w:rsid w:val="00034DFA"/>
    <w:rsid w:val="000357ED"/>
    <w:rsid w:val="00035E15"/>
    <w:rsid w:val="0003640E"/>
    <w:rsid w:val="00036801"/>
    <w:rsid w:val="0003688A"/>
    <w:rsid w:val="000368FC"/>
    <w:rsid w:val="00036DA3"/>
    <w:rsid w:val="000379BF"/>
    <w:rsid w:val="00037BEC"/>
    <w:rsid w:val="000400D9"/>
    <w:rsid w:val="0004035C"/>
    <w:rsid w:val="00040860"/>
    <w:rsid w:val="00040CED"/>
    <w:rsid w:val="00040EA1"/>
    <w:rsid w:val="0004205F"/>
    <w:rsid w:val="000423A1"/>
    <w:rsid w:val="000423C6"/>
    <w:rsid w:val="00042EDB"/>
    <w:rsid w:val="000437C5"/>
    <w:rsid w:val="00044A50"/>
    <w:rsid w:val="00044C65"/>
    <w:rsid w:val="000458C7"/>
    <w:rsid w:val="00045991"/>
    <w:rsid w:val="00045E5C"/>
    <w:rsid w:val="00046288"/>
    <w:rsid w:val="00047941"/>
    <w:rsid w:val="00050A22"/>
    <w:rsid w:val="00050E27"/>
    <w:rsid w:val="0005144F"/>
    <w:rsid w:val="00051AF1"/>
    <w:rsid w:val="00051D42"/>
    <w:rsid w:val="000538A1"/>
    <w:rsid w:val="00055375"/>
    <w:rsid w:val="00056319"/>
    <w:rsid w:val="000564E7"/>
    <w:rsid w:val="00056770"/>
    <w:rsid w:val="00057386"/>
    <w:rsid w:val="00057EEF"/>
    <w:rsid w:val="0006149A"/>
    <w:rsid w:val="000619CB"/>
    <w:rsid w:val="00062387"/>
    <w:rsid w:val="000633A0"/>
    <w:rsid w:val="000640F0"/>
    <w:rsid w:val="0006434D"/>
    <w:rsid w:val="000643A1"/>
    <w:rsid w:val="00064679"/>
    <w:rsid w:val="00064A13"/>
    <w:rsid w:val="00064AF4"/>
    <w:rsid w:val="00064DB1"/>
    <w:rsid w:val="00065BA3"/>
    <w:rsid w:val="00065D3B"/>
    <w:rsid w:val="000667E9"/>
    <w:rsid w:val="00067128"/>
    <w:rsid w:val="000675CD"/>
    <w:rsid w:val="00067872"/>
    <w:rsid w:val="000678AC"/>
    <w:rsid w:val="000703B2"/>
    <w:rsid w:val="00070FBF"/>
    <w:rsid w:val="000711EE"/>
    <w:rsid w:val="0007180E"/>
    <w:rsid w:val="00071AE4"/>
    <w:rsid w:val="00071CB5"/>
    <w:rsid w:val="00071CCB"/>
    <w:rsid w:val="00071D03"/>
    <w:rsid w:val="0007232B"/>
    <w:rsid w:val="000735A2"/>
    <w:rsid w:val="0007517E"/>
    <w:rsid w:val="00075FE1"/>
    <w:rsid w:val="00076667"/>
    <w:rsid w:val="00077473"/>
    <w:rsid w:val="00077481"/>
    <w:rsid w:val="000776F9"/>
    <w:rsid w:val="00077EE0"/>
    <w:rsid w:val="000802F9"/>
    <w:rsid w:val="00080E5E"/>
    <w:rsid w:val="0008145A"/>
    <w:rsid w:val="0008162D"/>
    <w:rsid w:val="000827D0"/>
    <w:rsid w:val="000831C8"/>
    <w:rsid w:val="00083F5E"/>
    <w:rsid w:val="00084FDB"/>
    <w:rsid w:val="0008505C"/>
    <w:rsid w:val="00085C46"/>
    <w:rsid w:val="0008686A"/>
    <w:rsid w:val="00087175"/>
    <w:rsid w:val="00087D35"/>
    <w:rsid w:val="00087E30"/>
    <w:rsid w:val="00090F6A"/>
    <w:rsid w:val="00091796"/>
    <w:rsid w:val="00091BA2"/>
    <w:rsid w:val="00091CB0"/>
    <w:rsid w:val="00092D7C"/>
    <w:rsid w:val="00094344"/>
    <w:rsid w:val="000953C6"/>
    <w:rsid w:val="000953F4"/>
    <w:rsid w:val="0009590C"/>
    <w:rsid w:val="000959E7"/>
    <w:rsid w:val="00095E7D"/>
    <w:rsid w:val="000964DE"/>
    <w:rsid w:val="000972AB"/>
    <w:rsid w:val="000974A6"/>
    <w:rsid w:val="00097771"/>
    <w:rsid w:val="00097B40"/>
    <w:rsid w:val="00097D0E"/>
    <w:rsid w:val="000A130F"/>
    <w:rsid w:val="000A17EA"/>
    <w:rsid w:val="000A1C7A"/>
    <w:rsid w:val="000A2345"/>
    <w:rsid w:val="000A2394"/>
    <w:rsid w:val="000A31C1"/>
    <w:rsid w:val="000A32C5"/>
    <w:rsid w:val="000A3411"/>
    <w:rsid w:val="000A34CA"/>
    <w:rsid w:val="000A426F"/>
    <w:rsid w:val="000A4559"/>
    <w:rsid w:val="000A45FD"/>
    <w:rsid w:val="000A477B"/>
    <w:rsid w:val="000A558D"/>
    <w:rsid w:val="000A5611"/>
    <w:rsid w:val="000A563C"/>
    <w:rsid w:val="000A59C5"/>
    <w:rsid w:val="000A5DEA"/>
    <w:rsid w:val="000A5EBD"/>
    <w:rsid w:val="000A75BB"/>
    <w:rsid w:val="000A7658"/>
    <w:rsid w:val="000A7F0F"/>
    <w:rsid w:val="000A7F4C"/>
    <w:rsid w:val="000B02BC"/>
    <w:rsid w:val="000B0498"/>
    <w:rsid w:val="000B0F36"/>
    <w:rsid w:val="000B1942"/>
    <w:rsid w:val="000B1BED"/>
    <w:rsid w:val="000B2240"/>
    <w:rsid w:val="000B2477"/>
    <w:rsid w:val="000B2600"/>
    <w:rsid w:val="000B36F9"/>
    <w:rsid w:val="000B4074"/>
    <w:rsid w:val="000B41DF"/>
    <w:rsid w:val="000B4732"/>
    <w:rsid w:val="000B4BCD"/>
    <w:rsid w:val="000B5849"/>
    <w:rsid w:val="000B60E2"/>
    <w:rsid w:val="000B66DC"/>
    <w:rsid w:val="000B6D1F"/>
    <w:rsid w:val="000C062F"/>
    <w:rsid w:val="000C0668"/>
    <w:rsid w:val="000C17E7"/>
    <w:rsid w:val="000C3270"/>
    <w:rsid w:val="000C577E"/>
    <w:rsid w:val="000C74CC"/>
    <w:rsid w:val="000D04BA"/>
    <w:rsid w:val="000D0B6E"/>
    <w:rsid w:val="000D0D65"/>
    <w:rsid w:val="000D12E0"/>
    <w:rsid w:val="000D1944"/>
    <w:rsid w:val="000D1BE5"/>
    <w:rsid w:val="000D1DD9"/>
    <w:rsid w:val="000D2172"/>
    <w:rsid w:val="000D293C"/>
    <w:rsid w:val="000D2BC1"/>
    <w:rsid w:val="000D337B"/>
    <w:rsid w:val="000D385A"/>
    <w:rsid w:val="000D38C2"/>
    <w:rsid w:val="000D3CA7"/>
    <w:rsid w:val="000D5B16"/>
    <w:rsid w:val="000D5FD6"/>
    <w:rsid w:val="000D6201"/>
    <w:rsid w:val="000D6321"/>
    <w:rsid w:val="000D6488"/>
    <w:rsid w:val="000D6C7C"/>
    <w:rsid w:val="000D7088"/>
    <w:rsid w:val="000D770B"/>
    <w:rsid w:val="000D788E"/>
    <w:rsid w:val="000D7EBF"/>
    <w:rsid w:val="000E12B0"/>
    <w:rsid w:val="000E1BC8"/>
    <w:rsid w:val="000E1D32"/>
    <w:rsid w:val="000E26D8"/>
    <w:rsid w:val="000E2B94"/>
    <w:rsid w:val="000E3156"/>
    <w:rsid w:val="000E35B6"/>
    <w:rsid w:val="000E3BB8"/>
    <w:rsid w:val="000E3D9B"/>
    <w:rsid w:val="000E3DFD"/>
    <w:rsid w:val="000E4261"/>
    <w:rsid w:val="000E4697"/>
    <w:rsid w:val="000E58C5"/>
    <w:rsid w:val="000E6203"/>
    <w:rsid w:val="000E6397"/>
    <w:rsid w:val="000E64CB"/>
    <w:rsid w:val="000E722C"/>
    <w:rsid w:val="000E755B"/>
    <w:rsid w:val="000E786F"/>
    <w:rsid w:val="000E7DA7"/>
    <w:rsid w:val="000E7FA0"/>
    <w:rsid w:val="000F00BA"/>
    <w:rsid w:val="000F02F8"/>
    <w:rsid w:val="000F0409"/>
    <w:rsid w:val="000F049F"/>
    <w:rsid w:val="000F0642"/>
    <w:rsid w:val="000F07FA"/>
    <w:rsid w:val="000F0802"/>
    <w:rsid w:val="000F0B5E"/>
    <w:rsid w:val="000F0C49"/>
    <w:rsid w:val="000F1D43"/>
    <w:rsid w:val="000F1FFF"/>
    <w:rsid w:val="000F20AA"/>
    <w:rsid w:val="000F2651"/>
    <w:rsid w:val="000F348D"/>
    <w:rsid w:val="000F369A"/>
    <w:rsid w:val="000F3B01"/>
    <w:rsid w:val="000F4366"/>
    <w:rsid w:val="000F4463"/>
    <w:rsid w:val="000F4AC9"/>
    <w:rsid w:val="000F4F81"/>
    <w:rsid w:val="000F5285"/>
    <w:rsid w:val="000F52E0"/>
    <w:rsid w:val="000F53A9"/>
    <w:rsid w:val="000F56B2"/>
    <w:rsid w:val="000F6464"/>
    <w:rsid w:val="000F6628"/>
    <w:rsid w:val="000F6C25"/>
    <w:rsid w:val="000F76EB"/>
    <w:rsid w:val="000F78AE"/>
    <w:rsid w:val="000F7E25"/>
    <w:rsid w:val="001007EE"/>
    <w:rsid w:val="00100F76"/>
    <w:rsid w:val="0010148E"/>
    <w:rsid w:val="0010194C"/>
    <w:rsid w:val="0010253C"/>
    <w:rsid w:val="00102919"/>
    <w:rsid w:val="00102BD1"/>
    <w:rsid w:val="0010486A"/>
    <w:rsid w:val="00104F5B"/>
    <w:rsid w:val="0010561C"/>
    <w:rsid w:val="00105C0F"/>
    <w:rsid w:val="00105E39"/>
    <w:rsid w:val="00106561"/>
    <w:rsid w:val="00106D63"/>
    <w:rsid w:val="001075F3"/>
    <w:rsid w:val="00107A01"/>
    <w:rsid w:val="00107C23"/>
    <w:rsid w:val="00110307"/>
    <w:rsid w:val="00110C7F"/>
    <w:rsid w:val="00110EE2"/>
    <w:rsid w:val="00111A88"/>
    <w:rsid w:val="0011221A"/>
    <w:rsid w:val="00112EAD"/>
    <w:rsid w:val="00113283"/>
    <w:rsid w:val="00113327"/>
    <w:rsid w:val="001137AE"/>
    <w:rsid w:val="00113B20"/>
    <w:rsid w:val="00113EE1"/>
    <w:rsid w:val="001147B3"/>
    <w:rsid w:val="001148F7"/>
    <w:rsid w:val="001149B2"/>
    <w:rsid w:val="00114C2D"/>
    <w:rsid w:val="00115125"/>
    <w:rsid w:val="001152F2"/>
    <w:rsid w:val="001157D7"/>
    <w:rsid w:val="00116382"/>
    <w:rsid w:val="00116484"/>
    <w:rsid w:val="00116ACF"/>
    <w:rsid w:val="00116D5C"/>
    <w:rsid w:val="001172B2"/>
    <w:rsid w:val="00117F9B"/>
    <w:rsid w:val="00121211"/>
    <w:rsid w:val="00121628"/>
    <w:rsid w:val="0012167D"/>
    <w:rsid w:val="00122189"/>
    <w:rsid w:val="00122280"/>
    <w:rsid w:val="001222CE"/>
    <w:rsid w:val="00122D42"/>
    <w:rsid w:val="00123345"/>
    <w:rsid w:val="00123758"/>
    <w:rsid w:val="00123C46"/>
    <w:rsid w:val="0012470B"/>
    <w:rsid w:val="00125C75"/>
    <w:rsid w:val="00125C7E"/>
    <w:rsid w:val="0012731C"/>
    <w:rsid w:val="00127945"/>
    <w:rsid w:val="00127D94"/>
    <w:rsid w:val="00127E90"/>
    <w:rsid w:val="001302C1"/>
    <w:rsid w:val="001306D3"/>
    <w:rsid w:val="001310BF"/>
    <w:rsid w:val="00131EC2"/>
    <w:rsid w:val="00133E73"/>
    <w:rsid w:val="00133FDB"/>
    <w:rsid w:val="00134C79"/>
    <w:rsid w:val="00134F4A"/>
    <w:rsid w:val="00135E4E"/>
    <w:rsid w:val="00136246"/>
    <w:rsid w:val="001364D4"/>
    <w:rsid w:val="001368D1"/>
    <w:rsid w:val="001371C8"/>
    <w:rsid w:val="001372ED"/>
    <w:rsid w:val="00137E0B"/>
    <w:rsid w:val="0014016C"/>
    <w:rsid w:val="00140EAF"/>
    <w:rsid w:val="00142B50"/>
    <w:rsid w:val="00143873"/>
    <w:rsid w:val="001439E9"/>
    <w:rsid w:val="00143C55"/>
    <w:rsid w:val="00144C6F"/>
    <w:rsid w:val="00145089"/>
    <w:rsid w:val="001451E7"/>
    <w:rsid w:val="001462E3"/>
    <w:rsid w:val="0014720C"/>
    <w:rsid w:val="001472C2"/>
    <w:rsid w:val="00147458"/>
    <w:rsid w:val="00147E21"/>
    <w:rsid w:val="00150BA8"/>
    <w:rsid w:val="00150D19"/>
    <w:rsid w:val="0015181B"/>
    <w:rsid w:val="00151A9F"/>
    <w:rsid w:val="00152A66"/>
    <w:rsid w:val="00152B87"/>
    <w:rsid w:val="00153A96"/>
    <w:rsid w:val="00153D1C"/>
    <w:rsid w:val="001543E2"/>
    <w:rsid w:val="001547AC"/>
    <w:rsid w:val="00155B43"/>
    <w:rsid w:val="001565A2"/>
    <w:rsid w:val="001567C3"/>
    <w:rsid w:val="00156A12"/>
    <w:rsid w:val="00157B3F"/>
    <w:rsid w:val="00157F8A"/>
    <w:rsid w:val="00160501"/>
    <w:rsid w:val="00160C3D"/>
    <w:rsid w:val="00160EE8"/>
    <w:rsid w:val="00161B24"/>
    <w:rsid w:val="00161C41"/>
    <w:rsid w:val="00161DD5"/>
    <w:rsid w:val="001633A4"/>
    <w:rsid w:val="001634D6"/>
    <w:rsid w:val="001648DD"/>
    <w:rsid w:val="00165705"/>
    <w:rsid w:val="00165C38"/>
    <w:rsid w:val="00165E59"/>
    <w:rsid w:val="00166389"/>
    <w:rsid w:val="00166E03"/>
    <w:rsid w:val="00167E4C"/>
    <w:rsid w:val="001713A7"/>
    <w:rsid w:val="00171449"/>
    <w:rsid w:val="0017199C"/>
    <w:rsid w:val="00171C7E"/>
    <w:rsid w:val="00171F35"/>
    <w:rsid w:val="00172552"/>
    <w:rsid w:val="00172873"/>
    <w:rsid w:val="00172CF7"/>
    <w:rsid w:val="0017319E"/>
    <w:rsid w:val="00173A1F"/>
    <w:rsid w:val="00173BC3"/>
    <w:rsid w:val="0017407F"/>
    <w:rsid w:val="00174128"/>
    <w:rsid w:val="00175C34"/>
    <w:rsid w:val="00175F9A"/>
    <w:rsid w:val="00176E98"/>
    <w:rsid w:val="001772EA"/>
    <w:rsid w:val="00177432"/>
    <w:rsid w:val="00177996"/>
    <w:rsid w:val="00180B3F"/>
    <w:rsid w:val="00180C83"/>
    <w:rsid w:val="00180CE5"/>
    <w:rsid w:val="0018175B"/>
    <w:rsid w:val="00181BEB"/>
    <w:rsid w:val="001820A3"/>
    <w:rsid w:val="0018332A"/>
    <w:rsid w:val="001834D2"/>
    <w:rsid w:val="00183D80"/>
    <w:rsid w:val="001842C8"/>
    <w:rsid w:val="00185044"/>
    <w:rsid w:val="001850DB"/>
    <w:rsid w:val="0018599C"/>
    <w:rsid w:val="001869EE"/>
    <w:rsid w:val="00186D00"/>
    <w:rsid w:val="0018743A"/>
    <w:rsid w:val="00190A57"/>
    <w:rsid w:val="00190B3F"/>
    <w:rsid w:val="0019122C"/>
    <w:rsid w:val="00191908"/>
    <w:rsid w:val="0019195A"/>
    <w:rsid w:val="00192DF3"/>
    <w:rsid w:val="0019301F"/>
    <w:rsid w:val="00193286"/>
    <w:rsid w:val="001937B8"/>
    <w:rsid w:val="00194BB7"/>
    <w:rsid w:val="00194CC5"/>
    <w:rsid w:val="001951B2"/>
    <w:rsid w:val="0019565D"/>
    <w:rsid w:val="00197564"/>
    <w:rsid w:val="00197EC2"/>
    <w:rsid w:val="00197ECE"/>
    <w:rsid w:val="001A1CED"/>
    <w:rsid w:val="001A279B"/>
    <w:rsid w:val="001A2DC3"/>
    <w:rsid w:val="001A2E87"/>
    <w:rsid w:val="001A3869"/>
    <w:rsid w:val="001A38C2"/>
    <w:rsid w:val="001A4581"/>
    <w:rsid w:val="001A65C8"/>
    <w:rsid w:val="001A732E"/>
    <w:rsid w:val="001A7F30"/>
    <w:rsid w:val="001B06E2"/>
    <w:rsid w:val="001B103A"/>
    <w:rsid w:val="001B103D"/>
    <w:rsid w:val="001B1513"/>
    <w:rsid w:val="001B1767"/>
    <w:rsid w:val="001B2453"/>
    <w:rsid w:val="001B2D7B"/>
    <w:rsid w:val="001B3D48"/>
    <w:rsid w:val="001B4296"/>
    <w:rsid w:val="001B5AF9"/>
    <w:rsid w:val="001B6600"/>
    <w:rsid w:val="001B677F"/>
    <w:rsid w:val="001B6B9B"/>
    <w:rsid w:val="001B6C27"/>
    <w:rsid w:val="001B7144"/>
    <w:rsid w:val="001B72EB"/>
    <w:rsid w:val="001B7B8A"/>
    <w:rsid w:val="001B7E91"/>
    <w:rsid w:val="001C0748"/>
    <w:rsid w:val="001C147E"/>
    <w:rsid w:val="001C151B"/>
    <w:rsid w:val="001C19E5"/>
    <w:rsid w:val="001C3800"/>
    <w:rsid w:val="001C3C7B"/>
    <w:rsid w:val="001C6122"/>
    <w:rsid w:val="001C6587"/>
    <w:rsid w:val="001C69BE"/>
    <w:rsid w:val="001C6DB5"/>
    <w:rsid w:val="001C71AC"/>
    <w:rsid w:val="001C7316"/>
    <w:rsid w:val="001C7CF7"/>
    <w:rsid w:val="001C7E5C"/>
    <w:rsid w:val="001D00CC"/>
    <w:rsid w:val="001D0494"/>
    <w:rsid w:val="001D07B7"/>
    <w:rsid w:val="001D1719"/>
    <w:rsid w:val="001D171B"/>
    <w:rsid w:val="001D1732"/>
    <w:rsid w:val="001D1E2E"/>
    <w:rsid w:val="001D2203"/>
    <w:rsid w:val="001D255C"/>
    <w:rsid w:val="001D2DEF"/>
    <w:rsid w:val="001D30BB"/>
    <w:rsid w:val="001D3C6F"/>
    <w:rsid w:val="001D488C"/>
    <w:rsid w:val="001D4CDF"/>
    <w:rsid w:val="001D4F88"/>
    <w:rsid w:val="001D578D"/>
    <w:rsid w:val="001D5818"/>
    <w:rsid w:val="001D653A"/>
    <w:rsid w:val="001D716D"/>
    <w:rsid w:val="001D7DEE"/>
    <w:rsid w:val="001E02CB"/>
    <w:rsid w:val="001E14FD"/>
    <w:rsid w:val="001E180F"/>
    <w:rsid w:val="001E1C64"/>
    <w:rsid w:val="001E1CEC"/>
    <w:rsid w:val="001E2ECB"/>
    <w:rsid w:val="001E4B64"/>
    <w:rsid w:val="001E552A"/>
    <w:rsid w:val="001E57B9"/>
    <w:rsid w:val="001E6E8D"/>
    <w:rsid w:val="001E7EE4"/>
    <w:rsid w:val="001E7F76"/>
    <w:rsid w:val="001F0FAF"/>
    <w:rsid w:val="001F139F"/>
    <w:rsid w:val="001F2805"/>
    <w:rsid w:val="001F2ACA"/>
    <w:rsid w:val="001F2E79"/>
    <w:rsid w:val="001F2F07"/>
    <w:rsid w:val="001F3123"/>
    <w:rsid w:val="001F376D"/>
    <w:rsid w:val="001F418C"/>
    <w:rsid w:val="001F4B2D"/>
    <w:rsid w:val="001F4F40"/>
    <w:rsid w:val="001F50E0"/>
    <w:rsid w:val="001F594C"/>
    <w:rsid w:val="001F69FC"/>
    <w:rsid w:val="001F6D62"/>
    <w:rsid w:val="001F7675"/>
    <w:rsid w:val="00200FAE"/>
    <w:rsid w:val="0020102D"/>
    <w:rsid w:val="002010E2"/>
    <w:rsid w:val="00201B73"/>
    <w:rsid w:val="00202517"/>
    <w:rsid w:val="00202ADB"/>
    <w:rsid w:val="00202BB7"/>
    <w:rsid w:val="00202D20"/>
    <w:rsid w:val="0020435B"/>
    <w:rsid w:val="00204533"/>
    <w:rsid w:val="00204F2D"/>
    <w:rsid w:val="00205566"/>
    <w:rsid w:val="002063AA"/>
    <w:rsid w:val="00210549"/>
    <w:rsid w:val="0021069E"/>
    <w:rsid w:val="00210804"/>
    <w:rsid w:val="0021088F"/>
    <w:rsid w:val="002113FE"/>
    <w:rsid w:val="00211737"/>
    <w:rsid w:val="0021181B"/>
    <w:rsid w:val="0021230F"/>
    <w:rsid w:val="002125B0"/>
    <w:rsid w:val="00212A82"/>
    <w:rsid w:val="00214EA2"/>
    <w:rsid w:val="002160FA"/>
    <w:rsid w:val="002166DD"/>
    <w:rsid w:val="002168A2"/>
    <w:rsid w:val="00217867"/>
    <w:rsid w:val="002205E4"/>
    <w:rsid w:val="00220D67"/>
    <w:rsid w:val="002215F8"/>
    <w:rsid w:val="00221F80"/>
    <w:rsid w:val="0022273A"/>
    <w:rsid w:val="00222D28"/>
    <w:rsid w:val="00223CF4"/>
    <w:rsid w:val="00224220"/>
    <w:rsid w:val="00224398"/>
    <w:rsid w:val="00224A81"/>
    <w:rsid w:val="00224E91"/>
    <w:rsid w:val="00225830"/>
    <w:rsid w:val="00225B4C"/>
    <w:rsid w:val="00225E1E"/>
    <w:rsid w:val="00226129"/>
    <w:rsid w:val="0022614D"/>
    <w:rsid w:val="00226380"/>
    <w:rsid w:val="00226AA2"/>
    <w:rsid w:val="00227218"/>
    <w:rsid w:val="0022770A"/>
    <w:rsid w:val="00227BEE"/>
    <w:rsid w:val="00227FB4"/>
    <w:rsid w:val="0023057E"/>
    <w:rsid w:val="002312BC"/>
    <w:rsid w:val="00232798"/>
    <w:rsid w:val="002337E5"/>
    <w:rsid w:val="00233C06"/>
    <w:rsid w:val="00233F24"/>
    <w:rsid w:val="00234BBB"/>
    <w:rsid w:val="002356F4"/>
    <w:rsid w:val="00235F02"/>
    <w:rsid w:val="00236D28"/>
    <w:rsid w:val="00237DA1"/>
    <w:rsid w:val="00237FE4"/>
    <w:rsid w:val="00240656"/>
    <w:rsid w:val="00241610"/>
    <w:rsid w:val="00241AED"/>
    <w:rsid w:val="00243182"/>
    <w:rsid w:val="00243928"/>
    <w:rsid w:val="00243946"/>
    <w:rsid w:val="00243BC5"/>
    <w:rsid w:val="00243C7D"/>
    <w:rsid w:val="00243E9A"/>
    <w:rsid w:val="00244371"/>
    <w:rsid w:val="00244AF8"/>
    <w:rsid w:val="00244BC5"/>
    <w:rsid w:val="00244E68"/>
    <w:rsid w:val="002456C5"/>
    <w:rsid w:val="00245ABE"/>
    <w:rsid w:val="00245C0B"/>
    <w:rsid w:val="00246EAE"/>
    <w:rsid w:val="00247116"/>
    <w:rsid w:val="002471E5"/>
    <w:rsid w:val="002517A8"/>
    <w:rsid w:val="00251EEE"/>
    <w:rsid w:val="00253177"/>
    <w:rsid w:val="002538B8"/>
    <w:rsid w:val="0025396F"/>
    <w:rsid w:val="00254319"/>
    <w:rsid w:val="0025539F"/>
    <w:rsid w:val="002554B8"/>
    <w:rsid w:val="00256388"/>
    <w:rsid w:val="00256E44"/>
    <w:rsid w:val="00260919"/>
    <w:rsid w:val="002612FD"/>
    <w:rsid w:val="002613DC"/>
    <w:rsid w:val="00261755"/>
    <w:rsid w:val="00261AAA"/>
    <w:rsid w:val="00262097"/>
    <w:rsid w:val="002626D7"/>
    <w:rsid w:val="00262D20"/>
    <w:rsid w:val="002634AB"/>
    <w:rsid w:val="002638E0"/>
    <w:rsid w:val="00263C19"/>
    <w:rsid w:val="00263E9F"/>
    <w:rsid w:val="00264F03"/>
    <w:rsid w:val="00264F8F"/>
    <w:rsid w:val="002655AE"/>
    <w:rsid w:val="0026591F"/>
    <w:rsid w:val="00265A65"/>
    <w:rsid w:val="002660F0"/>
    <w:rsid w:val="002675B6"/>
    <w:rsid w:val="00267A99"/>
    <w:rsid w:val="00267C64"/>
    <w:rsid w:val="00270271"/>
    <w:rsid w:val="00272174"/>
    <w:rsid w:val="002721A6"/>
    <w:rsid w:val="002722E0"/>
    <w:rsid w:val="002730EC"/>
    <w:rsid w:val="00273100"/>
    <w:rsid w:val="002735CC"/>
    <w:rsid w:val="00274588"/>
    <w:rsid w:val="00274A67"/>
    <w:rsid w:val="00274AA2"/>
    <w:rsid w:val="002756EF"/>
    <w:rsid w:val="00275708"/>
    <w:rsid w:val="002768CF"/>
    <w:rsid w:val="00276F82"/>
    <w:rsid w:val="00277B54"/>
    <w:rsid w:val="002805DF"/>
    <w:rsid w:val="0028092D"/>
    <w:rsid w:val="002815D9"/>
    <w:rsid w:val="00281ACC"/>
    <w:rsid w:val="00282317"/>
    <w:rsid w:val="00282D25"/>
    <w:rsid w:val="00282DF9"/>
    <w:rsid w:val="00283A44"/>
    <w:rsid w:val="0028529F"/>
    <w:rsid w:val="00285687"/>
    <w:rsid w:val="00286131"/>
    <w:rsid w:val="00286F55"/>
    <w:rsid w:val="00287649"/>
    <w:rsid w:val="00287DAB"/>
    <w:rsid w:val="00287FB6"/>
    <w:rsid w:val="002900C5"/>
    <w:rsid w:val="002901E0"/>
    <w:rsid w:val="0029075B"/>
    <w:rsid w:val="00290BB1"/>
    <w:rsid w:val="00291BC1"/>
    <w:rsid w:val="002933CA"/>
    <w:rsid w:val="00293A8F"/>
    <w:rsid w:val="00295155"/>
    <w:rsid w:val="00295D51"/>
    <w:rsid w:val="00296203"/>
    <w:rsid w:val="00296428"/>
    <w:rsid w:val="0029643D"/>
    <w:rsid w:val="00296A94"/>
    <w:rsid w:val="00296F24"/>
    <w:rsid w:val="0029706A"/>
    <w:rsid w:val="002972EE"/>
    <w:rsid w:val="00297F01"/>
    <w:rsid w:val="002A025D"/>
    <w:rsid w:val="002A052D"/>
    <w:rsid w:val="002A0DF8"/>
    <w:rsid w:val="002A1928"/>
    <w:rsid w:val="002A1F1F"/>
    <w:rsid w:val="002A21B5"/>
    <w:rsid w:val="002A2631"/>
    <w:rsid w:val="002A2A0C"/>
    <w:rsid w:val="002A2BB6"/>
    <w:rsid w:val="002A30E0"/>
    <w:rsid w:val="002A310C"/>
    <w:rsid w:val="002A3521"/>
    <w:rsid w:val="002A35C5"/>
    <w:rsid w:val="002A37E1"/>
    <w:rsid w:val="002A3B61"/>
    <w:rsid w:val="002A402A"/>
    <w:rsid w:val="002A45AA"/>
    <w:rsid w:val="002A4B0B"/>
    <w:rsid w:val="002A4B6F"/>
    <w:rsid w:val="002A4FFF"/>
    <w:rsid w:val="002A533C"/>
    <w:rsid w:val="002A56E1"/>
    <w:rsid w:val="002A59BD"/>
    <w:rsid w:val="002A75CA"/>
    <w:rsid w:val="002A7889"/>
    <w:rsid w:val="002A799A"/>
    <w:rsid w:val="002B097D"/>
    <w:rsid w:val="002B11B2"/>
    <w:rsid w:val="002B17DD"/>
    <w:rsid w:val="002B18F7"/>
    <w:rsid w:val="002B3ED7"/>
    <w:rsid w:val="002B4778"/>
    <w:rsid w:val="002B4F0F"/>
    <w:rsid w:val="002B75B2"/>
    <w:rsid w:val="002B79B7"/>
    <w:rsid w:val="002C06FB"/>
    <w:rsid w:val="002C0B34"/>
    <w:rsid w:val="002C141D"/>
    <w:rsid w:val="002C19C0"/>
    <w:rsid w:val="002C2485"/>
    <w:rsid w:val="002C25E0"/>
    <w:rsid w:val="002C2A2D"/>
    <w:rsid w:val="002C36C0"/>
    <w:rsid w:val="002C3928"/>
    <w:rsid w:val="002C3B33"/>
    <w:rsid w:val="002C435E"/>
    <w:rsid w:val="002C43BB"/>
    <w:rsid w:val="002C44AB"/>
    <w:rsid w:val="002C5770"/>
    <w:rsid w:val="002C5E39"/>
    <w:rsid w:val="002C5FA2"/>
    <w:rsid w:val="002C7A02"/>
    <w:rsid w:val="002C7BD4"/>
    <w:rsid w:val="002D0107"/>
    <w:rsid w:val="002D062E"/>
    <w:rsid w:val="002D0D43"/>
    <w:rsid w:val="002D15C2"/>
    <w:rsid w:val="002D2B10"/>
    <w:rsid w:val="002D386A"/>
    <w:rsid w:val="002D4100"/>
    <w:rsid w:val="002D41EF"/>
    <w:rsid w:val="002D477F"/>
    <w:rsid w:val="002D4F48"/>
    <w:rsid w:val="002D519B"/>
    <w:rsid w:val="002D621E"/>
    <w:rsid w:val="002D66DA"/>
    <w:rsid w:val="002D7027"/>
    <w:rsid w:val="002D70DC"/>
    <w:rsid w:val="002D758B"/>
    <w:rsid w:val="002D79BC"/>
    <w:rsid w:val="002D7E58"/>
    <w:rsid w:val="002E0D31"/>
    <w:rsid w:val="002E0E37"/>
    <w:rsid w:val="002E0EFA"/>
    <w:rsid w:val="002E1073"/>
    <w:rsid w:val="002E12EC"/>
    <w:rsid w:val="002E146D"/>
    <w:rsid w:val="002E272B"/>
    <w:rsid w:val="002E29F8"/>
    <w:rsid w:val="002E2C52"/>
    <w:rsid w:val="002E3394"/>
    <w:rsid w:val="002E342B"/>
    <w:rsid w:val="002E35DD"/>
    <w:rsid w:val="002E3B81"/>
    <w:rsid w:val="002E3D08"/>
    <w:rsid w:val="002E3E1D"/>
    <w:rsid w:val="002E3EEA"/>
    <w:rsid w:val="002E4D08"/>
    <w:rsid w:val="002E4DA5"/>
    <w:rsid w:val="002E52B8"/>
    <w:rsid w:val="002E5DBF"/>
    <w:rsid w:val="002E5E01"/>
    <w:rsid w:val="002E60F5"/>
    <w:rsid w:val="002E6536"/>
    <w:rsid w:val="002E69F5"/>
    <w:rsid w:val="002E6CAA"/>
    <w:rsid w:val="002E73EC"/>
    <w:rsid w:val="002F023D"/>
    <w:rsid w:val="002F0A64"/>
    <w:rsid w:val="002F10EC"/>
    <w:rsid w:val="002F1136"/>
    <w:rsid w:val="002F1231"/>
    <w:rsid w:val="002F1521"/>
    <w:rsid w:val="002F15EE"/>
    <w:rsid w:val="002F3311"/>
    <w:rsid w:val="002F3632"/>
    <w:rsid w:val="002F3AFB"/>
    <w:rsid w:val="002F3C41"/>
    <w:rsid w:val="002F4C8E"/>
    <w:rsid w:val="002F5076"/>
    <w:rsid w:val="002F5839"/>
    <w:rsid w:val="002F64D9"/>
    <w:rsid w:val="002F651D"/>
    <w:rsid w:val="002F6648"/>
    <w:rsid w:val="002F6E44"/>
    <w:rsid w:val="002F74FD"/>
    <w:rsid w:val="002F787B"/>
    <w:rsid w:val="002F7974"/>
    <w:rsid w:val="002F7D01"/>
    <w:rsid w:val="0030005C"/>
    <w:rsid w:val="00300369"/>
    <w:rsid w:val="00301D0A"/>
    <w:rsid w:val="003027B8"/>
    <w:rsid w:val="0030293F"/>
    <w:rsid w:val="00302947"/>
    <w:rsid w:val="00302BED"/>
    <w:rsid w:val="00302C50"/>
    <w:rsid w:val="003030B4"/>
    <w:rsid w:val="003031C2"/>
    <w:rsid w:val="00303861"/>
    <w:rsid w:val="00304FFF"/>
    <w:rsid w:val="003053E4"/>
    <w:rsid w:val="00305557"/>
    <w:rsid w:val="0030561F"/>
    <w:rsid w:val="00305CA3"/>
    <w:rsid w:val="00306E5C"/>
    <w:rsid w:val="00307C19"/>
    <w:rsid w:val="00310732"/>
    <w:rsid w:val="00310BC9"/>
    <w:rsid w:val="00311762"/>
    <w:rsid w:val="00311E98"/>
    <w:rsid w:val="00312215"/>
    <w:rsid w:val="0031249C"/>
    <w:rsid w:val="003125C3"/>
    <w:rsid w:val="00312896"/>
    <w:rsid w:val="00313E02"/>
    <w:rsid w:val="00313EAC"/>
    <w:rsid w:val="003142F4"/>
    <w:rsid w:val="0031454E"/>
    <w:rsid w:val="0031611F"/>
    <w:rsid w:val="00317A33"/>
    <w:rsid w:val="00320339"/>
    <w:rsid w:val="00320699"/>
    <w:rsid w:val="00321214"/>
    <w:rsid w:val="003213D5"/>
    <w:rsid w:val="003224E0"/>
    <w:rsid w:val="00322988"/>
    <w:rsid w:val="00323737"/>
    <w:rsid w:val="003237DD"/>
    <w:rsid w:val="00323AD6"/>
    <w:rsid w:val="00323F27"/>
    <w:rsid w:val="003242EF"/>
    <w:rsid w:val="00325339"/>
    <w:rsid w:val="003255AA"/>
    <w:rsid w:val="003257C8"/>
    <w:rsid w:val="00326DF3"/>
    <w:rsid w:val="00327E5D"/>
    <w:rsid w:val="003314B6"/>
    <w:rsid w:val="00331A20"/>
    <w:rsid w:val="00331E65"/>
    <w:rsid w:val="00333107"/>
    <w:rsid w:val="0033343B"/>
    <w:rsid w:val="0033393C"/>
    <w:rsid w:val="00333D3D"/>
    <w:rsid w:val="003357EE"/>
    <w:rsid w:val="00336D21"/>
    <w:rsid w:val="00337368"/>
    <w:rsid w:val="003374DD"/>
    <w:rsid w:val="00337921"/>
    <w:rsid w:val="00337B4D"/>
    <w:rsid w:val="003407A9"/>
    <w:rsid w:val="00340BA3"/>
    <w:rsid w:val="00340BAF"/>
    <w:rsid w:val="00340C2B"/>
    <w:rsid w:val="00340F9A"/>
    <w:rsid w:val="00341018"/>
    <w:rsid w:val="003420D9"/>
    <w:rsid w:val="003423E0"/>
    <w:rsid w:val="003424E2"/>
    <w:rsid w:val="0034301A"/>
    <w:rsid w:val="00343D76"/>
    <w:rsid w:val="00344DFD"/>
    <w:rsid w:val="003451D3"/>
    <w:rsid w:val="00345E4E"/>
    <w:rsid w:val="00346631"/>
    <w:rsid w:val="00346AAD"/>
    <w:rsid w:val="00346D96"/>
    <w:rsid w:val="00347036"/>
    <w:rsid w:val="0034736A"/>
    <w:rsid w:val="0034747C"/>
    <w:rsid w:val="00347B6C"/>
    <w:rsid w:val="0035151C"/>
    <w:rsid w:val="00352254"/>
    <w:rsid w:val="003522A3"/>
    <w:rsid w:val="00353929"/>
    <w:rsid w:val="00353F9E"/>
    <w:rsid w:val="003540D1"/>
    <w:rsid w:val="003545BF"/>
    <w:rsid w:val="0035586A"/>
    <w:rsid w:val="0035611A"/>
    <w:rsid w:val="00356C3D"/>
    <w:rsid w:val="00360476"/>
    <w:rsid w:val="00360B75"/>
    <w:rsid w:val="0036151C"/>
    <w:rsid w:val="00361A9B"/>
    <w:rsid w:val="00362CCF"/>
    <w:rsid w:val="003631DB"/>
    <w:rsid w:val="00363B9A"/>
    <w:rsid w:val="00364524"/>
    <w:rsid w:val="0036513A"/>
    <w:rsid w:val="00365237"/>
    <w:rsid w:val="0036536A"/>
    <w:rsid w:val="0036559C"/>
    <w:rsid w:val="0036587E"/>
    <w:rsid w:val="003660CD"/>
    <w:rsid w:val="00366B08"/>
    <w:rsid w:val="00367496"/>
    <w:rsid w:val="003678BE"/>
    <w:rsid w:val="003700F8"/>
    <w:rsid w:val="00370949"/>
    <w:rsid w:val="0037243B"/>
    <w:rsid w:val="0037251C"/>
    <w:rsid w:val="0037272C"/>
    <w:rsid w:val="00372B9A"/>
    <w:rsid w:val="003731BF"/>
    <w:rsid w:val="00373A07"/>
    <w:rsid w:val="00373D1A"/>
    <w:rsid w:val="00374557"/>
    <w:rsid w:val="00375287"/>
    <w:rsid w:val="003752FA"/>
    <w:rsid w:val="00375791"/>
    <w:rsid w:val="00375826"/>
    <w:rsid w:val="00375994"/>
    <w:rsid w:val="00375C59"/>
    <w:rsid w:val="00375E05"/>
    <w:rsid w:val="00376BB7"/>
    <w:rsid w:val="00376E5B"/>
    <w:rsid w:val="00376EEE"/>
    <w:rsid w:val="00377BA1"/>
    <w:rsid w:val="00377FF0"/>
    <w:rsid w:val="00380616"/>
    <w:rsid w:val="00381022"/>
    <w:rsid w:val="003814B8"/>
    <w:rsid w:val="0038254F"/>
    <w:rsid w:val="00382909"/>
    <w:rsid w:val="00382EE1"/>
    <w:rsid w:val="003841C3"/>
    <w:rsid w:val="00384258"/>
    <w:rsid w:val="00385131"/>
    <w:rsid w:val="0038620B"/>
    <w:rsid w:val="00387647"/>
    <w:rsid w:val="0038791A"/>
    <w:rsid w:val="00390056"/>
    <w:rsid w:val="0039055C"/>
    <w:rsid w:val="00390718"/>
    <w:rsid w:val="00390767"/>
    <w:rsid w:val="00390883"/>
    <w:rsid w:val="00391403"/>
    <w:rsid w:val="00391470"/>
    <w:rsid w:val="003920C4"/>
    <w:rsid w:val="00392184"/>
    <w:rsid w:val="00392652"/>
    <w:rsid w:val="00392B41"/>
    <w:rsid w:val="0039456F"/>
    <w:rsid w:val="003945C8"/>
    <w:rsid w:val="0039480D"/>
    <w:rsid w:val="00395446"/>
    <w:rsid w:val="00396725"/>
    <w:rsid w:val="00397A28"/>
    <w:rsid w:val="00397E94"/>
    <w:rsid w:val="00397F05"/>
    <w:rsid w:val="003A0442"/>
    <w:rsid w:val="003A0899"/>
    <w:rsid w:val="003A1512"/>
    <w:rsid w:val="003A1EB7"/>
    <w:rsid w:val="003A23F3"/>
    <w:rsid w:val="003A2D82"/>
    <w:rsid w:val="003A337C"/>
    <w:rsid w:val="003A36DA"/>
    <w:rsid w:val="003A38F1"/>
    <w:rsid w:val="003A3D1B"/>
    <w:rsid w:val="003A3F39"/>
    <w:rsid w:val="003A4296"/>
    <w:rsid w:val="003A4549"/>
    <w:rsid w:val="003A49B3"/>
    <w:rsid w:val="003A55B4"/>
    <w:rsid w:val="003A61B6"/>
    <w:rsid w:val="003A623F"/>
    <w:rsid w:val="003A6769"/>
    <w:rsid w:val="003A71AD"/>
    <w:rsid w:val="003A7D1D"/>
    <w:rsid w:val="003B1688"/>
    <w:rsid w:val="003B1FA4"/>
    <w:rsid w:val="003B1FE6"/>
    <w:rsid w:val="003B2813"/>
    <w:rsid w:val="003B2E31"/>
    <w:rsid w:val="003B3106"/>
    <w:rsid w:val="003B3974"/>
    <w:rsid w:val="003B39E0"/>
    <w:rsid w:val="003B3DAB"/>
    <w:rsid w:val="003B404D"/>
    <w:rsid w:val="003B419E"/>
    <w:rsid w:val="003B4B34"/>
    <w:rsid w:val="003B4CDA"/>
    <w:rsid w:val="003B4F2D"/>
    <w:rsid w:val="003B5BD9"/>
    <w:rsid w:val="003B64A3"/>
    <w:rsid w:val="003B6DB8"/>
    <w:rsid w:val="003B72B9"/>
    <w:rsid w:val="003C0887"/>
    <w:rsid w:val="003C08AF"/>
    <w:rsid w:val="003C2EDD"/>
    <w:rsid w:val="003C3220"/>
    <w:rsid w:val="003C3A47"/>
    <w:rsid w:val="003C3A79"/>
    <w:rsid w:val="003C4271"/>
    <w:rsid w:val="003C488A"/>
    <w:rsid w:val="003C48F2"/>
    <w:rsid w:val="003C5177"/>
    <w:rsid w:val="003C52B0"/>
    <w:rsid w:val="003C5911"/>
    <w:rsid w:val="003C5CDB"/>
    <w:rsid w:val="003C6465"/>
    <w:rsid w:val="003C65E4"/>
    <w:rsid w:val="003C7712"/>
    <w:rsid w:val="003C7862"/>
    <w:rsid w:val="003C7ECD"/>
    <w:rsid w:val="003D007D"/>
    <w:rsid w:val="003D01A1"/>
    <w:rsid w:val="003D04D6"/>
    <w:rsid w:val="003D04F6"/>
    <w:rsid w:val="003D18CC"/>
    <w:rsid w:val="003D2543"/>
    <w:rsid w:val="003D3583"/>
    <w:rsid w:val="003D391E"/>
    <w:rsid w:val="003D3B6F"/>
    <w:rsid w:val="003D3ED0"/>
    <w:rsid w:val="003D40E8"/>
    <w:rsid w:val="003D44FC"/>
    <w:rsid w:val="003D455E"/>
    <w:rsid w:val="003D5785"/>
    <w:rsid w:val="003D5A2D"/>
    <w:rsid w:val="003D5A9D"/>
    <w:rsid w:val="003D62C0"/>
    <w:rsid w:val="003D65F6"/>
    <w:rsid w:val="003D6911"/>
    <w:rsid w:val="003D77DA"/>
    <w:rsid w:val="003D7E4B"/>
    <w:rsid w:val="003E0035"/>
    <w:rsid w:val="003E0C14"/>
    <w:rsid w:val="003E0D6F"/>
    <w:rsid w:val="003E1591"/>
    <w:rsid w:val="003E1ACF"/>
    <w:rsid w:val="003E216C"/>
    <w:rsid w:val="003E236E"/>
    <w:rsid w:val="003E259D"/>
    <w:rsid w:val="003E26BA"/>
    <w:rsid w:val="003E2906"/>
    <w:rsid w:val="003E2969"/>
    <w:rsid w:val="003E2C1A"/>
    <w:rsid w:val="003E330F"/>
    <w:rsid w:val="003E3478"/>
    <w:rsid w:val="003E4E74"/>
    <w:rsid w:val="003E5F7D"/>
    <w:rsid w:val="003E6520"/>
    <w:rsid w:val="003E6676"/>
    <w:rsid w:val="003E67E7"/>
    <w:rsid w:val="003E6B3C"/>
    <w:rsid w:val="003E6B95"/>
    <w:rsid w:val="003E70FF"/>
    <w:rsid w:val="003E7F1B"/>
    <w:rsid w:val="003F0B41"/>
    <w:rsid w:val="003F1E39"/>
    <w:rsid w:val="003F229D"/>
    <w:rsid w:val="003F25F0"/>
    <w:rsid w:val="003F2D5B"/>
    <w:rsid w:val="003F5AD2"/>
    <w:rsid w:val="003F5CA4"/>
    <w:rsid w:val="003F6D50"/>
    <w:rsid w:val="003F7006"/>
    <w:rsid w:val="003F7507"/>
    <w:rsid w:val="003F7C72"/>
    <w:rsid w:val="003F7D10"/>
    <w:rsid w:val="00401000"/>
    <w:rsid w:val="004016C6"/>
    <w:rsid w:val="0040179A"/>
    <w:rsid w:val="00401856"/>
    <w:rsid w:val="004028A2"/>
    <w:rsid w:val="00402FEB"/>
    <w:rsid w:val="00403344"/>
    <w:rsid w:val="00403C82"/>
    <w:rsid w:val="004046A0"/>
    <w:rsid w:val="00404C44"/>
    <w:rsid w:val="00404EE8"/>
    <w:rsid w:val="0040510D"/>
    <w:rsid w:val="0040512D"/>
    <w:rsid w:val="00405DF1"/>
    <w:rsid w:val="0040602F"/>
    <w:rsid w:val="00406AFB"/>
    <w:rsid w:val="00407382"/>
    <w:rsid w:val="0040791B"/>
    <w:rsid w:val="00411958"/>
    <w:rsid w:val="00411B2A"/>
    <w:rsid w:val="00412973"/>
    <w:rsid w:val="00412D42"/>
    <w:rsid w:val="00412DA4"/>
    <w:rsid w:val="00412EB6"/>
    <w:rsid w:val="0041351F"/>
    <w:rsid w:val="004137C8"/>
    <w:rsid w:val="00413BF9"/>
    <w:rsid w:val="00413C25"/>
    <w:rsid w:val="00415531"/>
    <w:rsid w:val="00416330"/>
    <w:rsid w:val="004176C7"/>
    <w:rsid w:val="00417877"/>
    <w:rsid w:val="00417D9F"/>
    <w:rsid w:val="00420229"/>
    <w:rsid w:val="00420DBA"/>
    <w:rsid w:val="00421311"/>
    <w:rsid w:val="00422E13"/>
    <w:rsid w:val="0042350F"/>
    <w:rsid w:val="00423599"/>
    <w:rsid w:val="0042384C"/>
    <w:rsid w:val="00423893"/>
    <w:rsid w:val="00423BC9"/>
    <w:rsid w:val="00425173"/>
    <w:rsid w:val="004255B4"/>
    <w:rsid w:val="00426766"/>
    <w:rsid w:val="004267D0"/>
    <w:rsid w:val="004279CA"/>
    <w:rsid w:val="00427A82"/>
    <w:rsid w:val="00427EA2"/>
    <w:rsid w:val="00430115"/>
    <w:rsid w:val="004303CA"/>
    <w:rsid w:val="0043079A"/>
    <w:rsid w:val="00430A4B"/>
    <w:rsid w:val="00431C46"/>
    <w:rsid w:val="004327E6"/>
    <w:rsid w:val="004329DC"/>
    <w:rsid w:val="00432AC6"/>
    <w:rsid w:val="00434C5E"/>
    <w:rsid w:val="00435765"/>
    <w:rsid w:val="004360B6"/>
    <w:rsid w:val="004362E5"/>
    <w:rsid w:val="00436356"/>
    <w:rsid w:val="00436AF1"/>
    <w:rsid w:val="00437652"/>
    <w:rsid w:val="0044041E"/>
    <w:rsid w:val="00440722"/>
    <w:rsid w:val="00440DF5"/>
    <w:rsid w:val="004425D9"/>
    <w:rsid w:val="00443244"/>
    <w:rsid w:val="00444AF6"/>
    <w:rsid w:val="0044519D"/>
    <w:rsid w:val="00445544"/>
    <w:rsid w:val="00445C0B"/>
    <w:rsid w:val="00446195"/>
    <w:rsid w:val="00447CD0"/>
    <w:rsid w:val="00447FC2"/>
    <w:rsid w:val="004501E7"/>
    <w:rsid w:val="004502F4"/>
    <w:rsid w:val="004506F4"/>
    <w:rsid w:val="004509D1"/>
    <w:rsid w:val="00450A42"/>
    <w:rsid w:val="00450C7D"/>
    <w:rsid w:val="004513A5"/>
    <w:rsid w:val="00451D50"/>
    <w:rsid w:val="00452EC4"/>
    <w:rsid w:val="00453340"/>
    <w:rsid w:val="00453775"/>
    <w:rsid w:val="00453890"/>
    <w:rsid w:val="00454380"/>
    <w:rsid w:val="0045470C"/>
    <w:rsid w:val="004552C8"/>
    <w:rsid w:val="0045536C"/>
    <w:rsid w:val="00455A07"/>
    <w:rsid w:val="00455AEB"/>
    <w:rsid w:val="0045603C"/>
    <w:rsid w:val="00456053"/>
    <w:rsid w:val="00456068"/>
    <w:rsid w:val="00456896"/>
    <w:rsid w:val="00456ADA"/>
    <w:rsid w:val="00456B0D"/>
    <w:rsid w:val="0045770D"/>
    <w:rsid w:val="0045790F"/>
    <w:rsid w:val="00457D63"/>
    <w:rsid w:val="00457E21"/>
    <w:rsid w:val="0046007E"/>
    <w:rsid w:val="0046024B"/>
    <w:rsid w:val="00460E36"/>
    <w:rsid w:val="00461155"/>
    <w:rsid w:val="004616FE"/>
    <w:rsid w:val="00461CCE"/>
    <w:rsid w:val="0046218C"/>
    <w:rsid w:val="004623D4"/>
    <w:rsid w:val="00463944"/>
    <w:rsid w:val="00464E57"/>
    <w:rsid w:val="0046512A"/>
    <w:rsid w:val="00465234"/>
    <w:rsid w:val="00465B24"/>
    <w:rsid w:val="00466858"/>
    <w:rsid w:val="00466D0F"/>
    <w:rsid w:val="00467544"/>
    <w:rsid w:val="004676BA"/>
    <w:rsid w:val="0046784C"/>
    <w:rsid w:val="00467ECB"/>
    <w:rsid w:val="00470865"/>
    <w:rsid w:val="004710C3"/>
    <w:rsid w:val="00471459"/>
    <w:rsid w:val="00472274"/>
    <w:rsid w:val="004722D4"/>
    <w:rsid w:val="00472D9C"/>
    <w:rsid w:val="00473B60"/>
    <w:rsid w:val="00475AFF"/>
    <w:rsid w:val="00475D30"/>
    <w:rsid w:val="004765F4"/>
    <w:rsid w:val="00476B4D"/>
    <w:rsid w:val="00476CBC"/>
    <w:rsid w:val="00476E6C"/>
    <w:rsid w:val="00477282"/>
    <w:rsid w:val="00477947"/>
    <w:rsid w:val="00480FA1"/>
    <w:rsid w:val="00481FD7"/>
    <w:rsid w:val="00482DE5"/>
    <w:rsid w:val="00483266"/>
    <w:rsid w:val="0048352E"/>
    <w:rsid w:val="004836A9"/>
    <w:rsid w:val="00483B23"/>
    <w:rsid w:val="004840D7"/>
    <w:rsid w:val="004846F4"/>
    <w:rsid w:val="00485C26"/>
    <w:rsid w:val="00485EC0"/>
    <w:rsid w:val="004875E1"/>
    <w:rsid w:val="00487B37"/>
    <w:rsid w:val="00490636"/>
    <w:rsid w:val="00490FF0"/>
    <w:rsid w:val="004910FE"/>
    <w:rsid w:val="00491198"/>
    <w:rsid w:val="004917E0"/>
    <w:rsid w:val="00491BF6"/>
    <w:rsid w:val="00491FED"/>
    <w:rsid w:val="00492F82"/>
    <w:rsid w:val="004943C2"/>
    <w:rsid w:val="00494918"/>
    <w:rsid w:val="00494C65"/>
    <w:rsid w:val="00494F0C"/>
    <w:rsid w:val="00495557"/>
    <w:rsid w:val="0049618D"/>
    <w:rsid w:val="004965EF"/>
    <w:rsid w:val="0049719D"/>
    <w:rsid w:val="00497FCD"/>
    <w:rsid w:val="004A0D1E"/>
    <w:rsid w:val="004A0E60"/>
    <w:rsid w:val="004A0E66"/>
    <w:rsid w:val="004A0EEC"/>
    <w:rsid w:val="004A130F"/>
    <w:rsid w:val="004A17EF"/>
    <w:rsid w:val="004A1BDA"/>
    <w:rsid w:val="004A22DA"/>
    <w:rsid w:val="004A2700"/>
    <w:rsid w:val="004A2EEB"/>
    <w:rsid w:val="004A36C8"/>
    <w:rsid w:val="004A3721"/>
    <w:rsid w:val="004A3742"/>
    <w:rsid w:val="004A37B8"/>
    <w:rsid w:val="004A3C79"/>
    <w:rsid w:val="004A3ED3"/>
    <w:rsid w:val="004A47BC"/>
    <w:rsid w:val="004A4AC6"/>
    <w:rsid w:val="004A6DE6"/>
    <w:rsid w:val="004B1199"/>
    <w:rsid w:val="004B16C4"/>
    <w:rsid w:val="004B1867"/>
    <w:rsid w:val="004B2A64"/>
    <w:rsid w:val="004B3073"/>
    <w:rsid w:val="004B352E"/>
    <w:rsid w:val="004B41DA"/>
    <w:rsid w:val="004B470D"/>
    <w:rsid w:val="004B4764"/>
    <w:rsid w:val="004B4846"/>
    <w:rsid w:val="004B4FB9"/>
    <w:rsid w:val="004B5394"/>
    <w:rsid w:val="004B5BDD"/>
    <w:rsid w:val="004B6E9E"/>
    <w:rsid w:val="004B6F83"/>
    <w:rsid w:val="004B7C29"/>
    <w:rsid w:val="004C02B5"/>
    <w:rsid w:val="004C06E5"/>
    <w:rsid w:val="004C1B7D"/>
    <w:rsid w:val="004C1E3C"/>
    <w:rsid w:val="004C25F0"/>
    <w:rsid w:val="004C26DD"/>
    <w:rsid w:val="004C2B5D"/>
    <w:rsid w:val="004C2D68"/>
    <w:rsid w:val="004C2F56"/>
    <w:rsid w:val="004C339D"/>
    <w:rsid w:val="004C33E8"/>
    <w:rsid w:val="004C426D"/>
    <w:rsid w:val="004C4307"/>
    <w:rsid w:val="004C4309"/>
    <w:rsid w:val="004C49E3"/>
    <w:rsid w:val="004C4E8A"/>
    <w:rsid w:val="004C514A"/>
    <w:rsid w:val="004C6572"/>
    <w:rsid w:val="004C6D4F"/>
    <w:rsid w:val="004C7541"/>
    <w:rsid w:val="004D1E71"/>
    <w:rsid w:val="004D2CDF"/>
    <w:rsid w:val="004D33CE"/>
    <w:rsid w:val="004D4AAE"/>
    <w:rsid w:val="004D727A"/>
    <w:rsid w:val="004D7C86"/>
    <w:rsid w:val="004E0197"/>
    <w:rsid w:val="004E0761"/>
    <w:rsid w:val="004E1122"/>
    <w:rsid w:val="004E1409"/>
    <w:rsid w:val="004E1A87"/>
    <w:rsid w:val="004E1BB0"/>
    <w:rsid w:val="004E3030"/>
    <w:rsid w:val="004E3311"/>
    <w:rsid w:val="004E38EC"/>
    <w:rsid w:val="004E3933"/>
    <w:rsid w:val="004E4549"/>
    <w:rsid w:val="004E4C83"/>
    <w:rsid w:val="004E4D53"/>
    <w:rsid w:val="004E4D84"/>
    <w:rsid w:val="004E4EBC"/>
    <w:rsid w:val="004E5104"/>
    <w:rsid w:val="004E5B06"/>
    <w:rsid w:val="004E5FA8"/>
    <w:rsid w:val="004E684C"/>
    <w:rsid w:val="004E6FF1"/>
    <w:rsid w:val="004E76DB"/>
    <w:rsid w:val="004F1F90"/>
    <w:rsid w:val="004F2401"/>
    <w:rsid w:val="004F2A44"/>
    <w:rsid w:val="004F2DAD"/>
    <w:rsid w:val="004F34F7"/>
    <w:rsid w:val="004F55D6"/>
    <w:rsid w:val="004F565A"/>
    <w:rsid w:val="004F571B"/>
    <w:rsid w:val="004F64EB"/>
    <w:rsid w:val="004F756C"/>
    <w:rsid w:val="004F7A74"/>
    <w:rsid w:val="00500161"/>
    <w:rsid w:val="00500250"/>
    <w:rsid w:val="00500264"/>
    <w:rsid w:val="00500824"/>
    <w:rsid w:val="00500DAB"/>
    <w:rsid w:val="00501144"/>
    <w:rsid w:val="005013EF"/>
    <w:rsid w:val="005019E0"/>
    <w:rsid w:val="0050211F"/>
    <w:rsid w:val="005022E7"/>
    <w:rsid w:val="00502A93"/>
    <w:rsid w:val="00502DC0"/>
    <w:rsid w:val="005037F9"/>
    <w:rsid w:val="00506083"/>
    <w:rsid w:val="005068D6"/>
    <w:rsid w:val="00506B86"/>
    <w:rsid w:val="00506EEC"/>
    <w:rsid w:val="00506FD4"/>
    <w:rsid w:val="005107FF"/>
    <w:rsid w:val="00510CBC"/>
    <w:rsid w:val="0051102D"/>
    <w:rsid w:val="005112A5"/>
    <w:rsid w:val="00511F48"/>
    <w:rsid w:val="00512448"/>
    <w:rsid w:val="0051253A"/>
    <w:rsid w:val="0051266C"/>
    <w:rsid w:val="00512DB9"/>
    <w:rsid w:val="00513B72"/>
    <w:rsid w:val="005151B5"/>
    <w:rsid w:val="00515277"/>
    <w:rsid w:val="005158C2"/>
    <w:rsid w:val="005169DE"/>
    <w:rsid w:val="0051754D"/>
    <w:rsid w:val="0051785D"/>
    <w:rsid w:val="00517913"/>
    <w:rsid w:val="0052005F"/>
    <w:rsid w:val="00520200"/>
    <w:rsid w:val="00520E2D"/>
    <w:rsid w:val="00520F04"/>
    <w:rsid w:val="00521717"/>
    <w:rsid w:val="005224B2"/>
    <w:rsid w:val="00523B23"/>
    <w:rsid w:val="00523DFA"/>
    <w:rsid w:val="00524D5E"/>
    <w:rsid w:val="005254BC"/>
    <w:rsid w:val="005256FC"/>
    <w:rsid w:val="00526C27"/>
    <w:rsid w:val="00526DFF"/>
    <w:rsid w:val="00527473"/>
    <w:rsid w:val="00527EF9"/>
    <w:rsid w:val="005305FF"/>
    <w:rsid w:val="00530C9B"/>
    <w:rsid w:val="00532334"/>
    <w:rsid w:val="005324AF"/>
    <w:rsid w:val="00533664"/>
    <w:rsid w:val="0053402C"/>
    <w:rsid w:val="00534090"/>
    <w:rsid w:val="00534ABA"/>
    <w:rsid w:val="00534DA8"/>
    <w:rsid w:val="00535FFF"/>
    <w:rsid w:val="0053616F"/>
    <w:rsid w:val="005368AD"/>
    <w:rsid w:val="005370BC"/>
    <w:rsid w:val="00537B35"/>
    <w:rsid w:val="00537DE7"/>
    <w:rsid w:val="00537EC4"/>
    <w:rsid w:val="00537FE4"/>
    <w:rsid w:val="0054027D"/>
    <w:rsid w:val="00541222"/>
    <w:rsid w:val="00541A8D"/>
    <w:rsid w:val="00541D4D"/>
    <w:rsid w:val="00542CA3"/>
    <w:rsid w:val="0054309B"/>
    <w:rsid w:val="00544DA0"/>
    <w:rsid w:val="005454BD"/>
    <w:rsid w:val="005457E4"/>
    <w:rsid w:val="00546C49"/>
    <w:rsid w:val="0055010B"/>
    <w:rsid w:val="00550D59"/>
    <w:rsid w:val="0055110D"/>
    <w:rsid w:val="00551F81"/>
    <w:rsid w:val="0055210F"/>
    <w:rsid w:val="00552CD7"/>
    <w:rsid w:val="005533BE"/>
    <w:rsid w:val="00554B30"/>
    <w:rsid w:val="00554FFB"/>
    <w:rsid w:val="005568DE"/>
    <w:rsid w:val="00557C50"/>
    <w:rsid w:val="005606B6"/>
    <w:rsid w:val="005608D6"/>
    <w:rsid w:val="00560F19"/>
    <w:rsid w:val="00561E6B"/>
    <w:rsid w:val="005621D2"/>
    <w:rsid w:val="005621E0"/>
    <w:rsid w:val="00562D90"/>
    <w:rsid w:val="00563A23"/>
    <w:rsid w:val="00563A5A"/>
    <w:rsid w:val="00563C61"/>
    <w:rsid w:val="00563ECB"/>
    <w:rsid w:val="00563F47"/>
    <w:rsid w:val="005640BB"/>
    <w:rsid w:val="00564249"/>
    <w:rsid w:val="00564C23"/>
    <w:rsid w:val="00565406"/>
    <w:rsid w:val="00565570"/>
    <w:rsid w:val="005657DD"/>
    <w:rsid w:val="00565B29"/>
    <w:rsid w:val="005664CC"/>
    <w:rsid w:val="0056664B"/>
    <w:rsid w:val="00567588"/>
    <w:rsid w:val="00567992"/>
    <w:rsid w:val="00567C3C"/>
    <w:rsid w:val="005702F8"/>
    <w:rsid w:val="0057045E"/>
    <w:rsid w:val="00571231"/>
    <w:rsid w:val="00571767"/>
    <w:rsid w:val="00571A98"/>
    <w:rsid w:val="00571E44"/>
    <w:rsid w:val="00573E61"/>
    <w:rsid w:val="0057411B"/>
    <w:rsid w:val="00574525"/>
    <w:rsid w:val="00574778"/>
    <w:rsid w:val="0057498F"/>
    <w:rsid w:val="00574DE9"/>
    <w:rsid w:val="00575DF4"/>
    <w:rsid w:val="00576D65"/>
    <w:rsid w:val="0057765D"/>
    <w:rsid w:val="005777FC"/>
    <w:rsid w:val="00580441"/>
    <w:rsid w:val="005808EB"/>
    <w:rsid w:val="00580D37"/>
    <w:rsid w:val="00580FCB"/>
    <w:rsid w:val="00581FA0"/>
    <w:rsid w:val="00582B90"/>
    <w:rsid w:val="005831A7"/>
    <w:rsid w:val="00583321"/>
    <w:rsid w:val="0058341E"/>
    <w:rsid w:val="00584F3A"/>
    <w:rsid w:val="005853AB"/>
    <w:rsid w:val="00585748"/>
    <w:rsid w:val="005859C5"/>
    <w:rsid w:val="00585C79"/>
    <w:rsid w:val="00586144"/>
    <w:rsid w:val="00586168"/>
    <w:rsid w:val="00587785"/>
    <w:rsid w:val="0058788D"/>
    <w:rsid w:val="00587E29"/>
    <w:rsid w:val="00587FE6"/>
    <w:rsid w:val="00591698"/>
    <w:rsid w:val="00592862"/>
    <w:rsid w:val="00593B87"/>
    <w:rsid w:val="00593C1C"/>
    <w:rsid w:val="00593E94"/>
    <w:rsid w:val="00594143"/>
    <w:rsid w:val="00594543"/>
    <w:rsid w:val="00594612"/>
    <w:rsid w:val="0059586B"/>
    <w:rsid w:val="00595873"/>
    <w:rsid w:val="00595CDD"/>
    <w:rsid w:val="005964BB"/>
    <w:rsid w:val="00596834"/>
    <w:rsid w:val="00596A70"/>
    <w:rsid w:val="00596BD3"/>
    <w:rsid w:val="00596BE7"/>
    <w:rsid w:val="00596C3E"/>
    <w:rsid w:val="005977DD"/>
    <w:rsid w:val="005A0038"/>
    <w:rsid w:val="005A04BD"/>
    <w:rsid w:val="005A0A3F"/>
    <w:rsid w:val="005A114F"/>
    <w:rsid w:val="005A1F49"/>
    <w:rsid w:val="005A2364"/>
    <w:rsid w:val="005A2480"/>
    <w:rsid w:val="005A2B2C"/>
    <w:rsid w:val="005A2D6B"/>
    <w:rsid w:val="005A3252"/>
    <w:rsid w:val="005A33F7"/>
    <w:rsid w:val="005A40CF"/>
    <w:rsid w:val="005A4A9C"/>
    <w:rsid w:val="005A4BAE"/>
    <w:rsid w:val="005A4F39"/>
    <w:rsid w:val="005A574D"/>
    <w:rsid w:val="005A5B5C"/>
    <w:rsid w:val="005A6E93"/>
    <w:rsid w:val="005A707A"/>
    <w:rsid w:val="005A7340"/>
    <w:rsid w:val="005A7D00"/>
    <w:rsid w:val="005A7F93"/>
    <w:rsid w:val="005B07EA"/>
    <w:rsid w:val="005B0B20"/>
    <w:rsid w:val="005B0BD6"/>
    <w:rsid w:val="005B0C0E"/>
    <w:rsid w:val="005B0EFB"/>
    <w:rsid w:val="005B1060"/>
    <w:rsid w:val="005B12B9"/>
    <w:rsid w:val="005B17C1"/>
    <w:rsid w:val="005B3737"/>
    <w:rsid w:val="005B3A42"/>
    <w:rsid w:val="005B3F1E"/>
    <w:rsid w:val="005B5D40"/>
    <w:rsid w:val="005B5EFC"/>
    <w:rsid w:val="005B6412"/>
    <w:rsid w:val="005B6698"/>
    <w:rsid w:val="005B68A7"/>
    <w:rsid w:val="005B6AC3"/>
    <w:rsid w:val="005B7443"/>
    <w:rsid w:val="005C055E"/>
    <w:rsid w:val="005C0FA1"/>
    <w:rsid w:val="005C132F"/>
    <w:rsid w:val="005C1615"/>
    <w:rsid w:val="005C1D98"/>
    <w:rsid w:val="005C1DA5"/>
    <w:rsid w:val="005C2559"/>
    <w:rsid w:val="005C2873"/>
    <w:rsid w:val="005C28AB"/>
    <w:rsid w:val="005C34FC"/>
    <w:rsid w:val="005C3B5C"/>
    <w:rsid w:val="005C3C7F"/>
    <w:rsid w:val="005C5143"/>
    <w:rsid w:val="005C5639"/>
    <w:rsid w:val="005C5742"/>
    <w:rsid w:val="005C760E"/>
    <w:rsid w:val="005C7E9E"/>
    <w:rsid w:val="005D18C9"/>
    <w:rsid w:val="005D1B72"/>
    <w:rsid w:val="005D23BD"/>
    <w:rsid w:val="005D2471"/>
    <w:rsid w:val="005D25A3"/>
    <w:rsid w:val="005D2779"/>
    <w:rsid w:val="005D3242"/>
    <w:rsid w:val="005D610C"/>
    <w:rsid w:val="005D74E7"/>
    <w:rsid w:val="005D7F7B"/>
    <w:rsid w:val="005E3BCD"/>
    <w:rsid w:val="005E4A87"/>
    <w:rsid w:val="005E4DA5"/>
    <w:rsid w:val="005E503E"/>
    <w:rsid w:val="005E59C7"/>
    <w:rsid w:val="005E5E7B"/>
    <w:rsid w:val="005E6095"/>
    <w:rsid w:val="005E6A3F"/>
    <w:rsid w:val="005E6DB8"/>
    <w:rsid w:val="005E7228"/>
    <w:rsid w:val="005E7284"/>
    <w:rsid w:val="005E7BAC"/>
    <w:rsid w:val="005F0E5C"/>
    <w:rsid w:val="005F134E"/>
    <w:rsid w:val="005F1365"/>
    <w:rsid w:val="005F2C1F"/>
    <w:rsid w:val="005F2E44"/>
    <w:rsid w:val="005F3690"/>
    <w:rsid w:val="005F3986"/>
    <w:rsid w:val="005F4C57"/>
    <w:rsid w:val="005F588E"/>
    <w:rsid w:val="005F6774"/>
    <w:rsid w:val="005F79AA"/>
    <w:rsid w:val="0060044B"/>
    <w:rsid w:val="006013D7"/>
    <w:rsid w:val="006014DB"/>
    <w:rsid w:val="00601587"/>
    <w:rsid w:val="00601E61"/>
    <w:rsid w:val="00602079"/>
    <w:rsid w:val="006022F3"/>
    <w:rsid w:val="00602579"/>
    <w:rsid w:val="00602BA4"/>
    <w:rsid w:val="00602D5A"/>
    <w:rsid w:val="00602DA2"/>
    <w:rsid w:val="00602FF4"/>
    <w:rsid w:val="00603228"/>
    <w:rsid w:val="00604ACD"/>
    <w:rsid w:val="00604C15"/>
    <w:rsid w:val="00604DC2"/>
    <w:rsid w:val="00604DE6"/>
    <w:rsid w:val="006060C4"/>
    <w:rsid w:val="00607C35"/>
    <w:rsid w:val="00611777"/>
    <w:rsid w:val="0061189F"/>
    <w:rsid w:val="0061219B"/>
    <w:rsid w:val="00612D05"/>
    <w:rsid w:val="00613FB6"/>
    <w:rsid w:val="006140C6"/>
    <w:rsid w:val="00614134"/>
    <w:rsid w:val="00614241"/>
    <w:rsid w:val="0061428D"/>
    <w:rsid w:val="00615411"/>
    <w:rsid w:val="0061599E"/>
    <w:rsid w:val="00615AC7"/>
    <w:rsid w:val="006162E6"/>
    <w:rsid w:val="006171A5"/>
    <w:rsid w:val="00620309"/>
    <w:rsid w:val="00620D7E"/>
    <w:rsid w:val="0062159D"/>
    <w:rsid w:val="00621680"/>
    <w:rsid w:val="00621EC5"/>
    <w:rsid w:val="006223E0"/>
    <w:rsid w:val="006224D0"/>
    <w:rsid w:val="006227FC"/>
    <w:rsid w:val="00622BCE"/>
    <w:rsid w:val="00622E29"/>
    <w:rsid w:val="00623643"/>
    <w:rsid w:val="00624018"/>
    <w:rsid w:val="006240C4"/>
    <w:rsid w:val="00625304"/>
    <w:rsid w:val="0062581B"/>
    <w:rsid w:val="00625DD6"/>
    <w:rsid w:val="006261F4"/>
    <w:rsid w:val="00626F23"/>
    <w:rsid w:val="0063164E"/>
    <w:rsid w:val="006317DC"/>
    <w:rsid w:val="0063191D"/>
    <w:rsid w:val="00633488"/>
    <w:rsid w:val="00633581"/>
    <w:rsid w:val="006339A7"/>
    <w:rsid w:val="006339AF"/>
    <w:rsid w:val="00633C47"/>
    <w:rsid w:val="00633E7B"/>
    <w:rsid w:val="00633EF0"/>
    <w:rsid w:val="006348F7"/>
    <w:rsid w:val="0063512D"/>
    <w:rsid w:val="006358FB"/>
    <w:rsid w:val="00635AE2"/>
    <w:rsid w:val="00635E1E"/>
    <w:rsid w:val="0063613D"/>
    <w:rsid w:val="0063677C"/>
    <w:rsid w:val="00636972"/>
    <w:rsid w:val="00636B69"/>
    <w:rsid w:val="00636BC2"/>
    <w:rsid w:val="006404D1"/>
    <w:rsid w:val="00640F43"/>
    <w:rsid w:val="006412CA"/>
    <w:rsid w:val="00641718"/>
    <w:rsid w:val="006420DA"/>
    <w:rsid w:val="00642A0A"/>
    <w:rsid w:val="00643AC1"/>
    <w:rsid w:val="00643D62"/>
    <w:rsid w:val="00644A5E"/>
    <w:rsid w:val="00644A6C"/>
    <w:rsid w:val="00644D69"/>
    <w:rsid w:val="00644F04"/>
    <w:rsid w:val="006457A8"/>
    <w:rsid w:val="00645EA0"/>
    <w:rsid w:val="00645F76"/>
    <w:rsid w:val="00646EB0"/>
    <w:rsid w:val="0064714D"/>
    <w:rsid w:val="0064727D"/>
    <w:rsid w:val="00647B32"/>
    <w:rsid w:val="00647C27"/>
    <w:rsid w:val="006519E6"/>
    <w:rsid w:val="00651CDE"/>
    <w:rsid w:val="00652326"/>
    <w:rsid w:val="00652907"/>
    <w:rsid w:val="00652E06"/>
    <w:rsid w:val="00653FC4"/>
    <w:rsid w:val="00654F91"/>
    <w:rsid w:val="00655361"/>
    <w:rsid w:val="00656253"/>
    <w:rsid w:val="00656799"/>
    <w:rsid w:val="00656B77"/>
    <w:rsid w:val="00656E72"/>
    <w:rsid w:val="006570B1"/>
    <w:rsid w:val="006578A1"/>
    <w:rsid w:val="0066137B"/>
    <w:rsid w:val="0066174E"/>
    <w:rsid w:val="00661BBB"/>
    <w:rsid w:val="00661E57"/>
    <w:rsid w:val="006626E8"/>
    <w:rsid w:val="006629E4"/>
    <w:rsid w:val="00663783"/>
    <w:rsid w:val="00663E47"/>
    <w:rsid w:val="006644A7"/>
    <w:rsid w:val="00664BDE"/>
    <w:rsid w:val="0066565B"/>
    <w:rsid w:val="00665C44"/>
    <w:rsid w:val="0066607F"/>
    <w:rsid w:val="00666284"/>
    <w:rsid w:val="006667F3"/>
    <w:rsid w:val="00667AEA"/>
    <w:rsid w:val="00667F88"/>
    <w:rsid w:val="006704FA"/>
    <w:rsid w:val="00670687"/>
    <w:rsid w:val="00670DC5"/>
    <w:rsid w:val="00671606"/>
    <w:rsid w:val="00671652"/>
    <w:rsid w:val="00671FAA"/>
    <w:rsid w:val="00675DA5"/>
    <w:rsid w:val="00677A25"/>
    <w:rsid w:val="00680482"/>
    <w:rsid w:val="006808DC"/>
    <w:rsid w:val="006816B6"/>
    <w:rsid w:val="006820EB"/>
    <w:rsid w:val="00682128"/>
    <w:rsid w:val="0068220C"/>
    <w:rsid w:val="00682AB1"/>
    <w:rsid w:val="00682E9F"/>
    <w:rsid w:val="00683252"/>
    <w:rsid w:val="0068343A"/>
    <w:rsid w:val="006834D4"/>
    <w:rsid w:val="0068413D"/>
    <w:rsid w:val="006844BA"/>
    <w:rsid w:val="006845A2"/>
    <w:rsid w:val="00684BF8"/>
    <w:rsid w:val="00684D9B"/>
    <w:rsid w:val="0068522E"/>
    <w:rsid w:val="006858AA"/>
    <w:rsid w:val="00685BCF"/>
    <w:rsid w:val="006867C7"/>
    <w:rsid w:val="006871D0"/>
    <w:rsid w:val="0068751F"/>
    <w:rsid w:val="006900D1"/>
    <w:rsid w:val="00690297"/>
    <w:rsid w:val="0069115A"/>
    <w:rsid w:val="006912F1"/>
    <w:rsid w:val="00691387"/>
    <w:rsid w:val="006927F2"/>
    <w:rsid w:val="006931E1"/>
    <w:rsid w:val="00694310"/>
    <w:rsid w:val="00694700"/>
    <w:rsid w:val="00694803"/>
    <w:rsid w:val="00694CE8"/>
    <w:rsid w:val="0069569E"/>
    <w:rsid w:val="006956C6"/>
    <w:rsid w:val="00696EE3"/>
    <w:rsid w:val="0069715D"/>
    <w:rsid w:val="00697392"/>
    <w:rsid w:val="006973E5"/>
    <w:rsid w:val="00697664"/>
    <w:rsid w:val="00697681"/>
    <w:rsid w:val="0069770C"/>
    <w:rsid w:val="006A08F2"/>
    <w:rsid w:val="006A151A"/>
    <w:rsid w:val="006A1E62"/>
    <w:rsid w:val="006A2A12"/>
    <w:rsid w:val="006A2E9C"/>
    <w:rsid w:val="006A35E0"/>
    <w:rsid w:val="006A377F"/>
    <w:rsid w:val="006A384A"/>
    <w:rsid w:val="006A3875"/>
    <w:rsid w:val="006A3AC1"/>
    <w:rsid w:val="006A3D40"/>
    <w:rsid w:val="006A4164"/>
    <w:rsid w:val="006A4F51"/>
    <w:rsid w:val="006A561D"/>
    <w:rsid w:val="006A5A0C"/>
    <w:rsid w:val="006A5BA0"/>
    <w:rsid w:val="006A5BB1"/>
    <w:rsid w:val="006A5F88"/>
    <w:rsid w:val="006A7D95"/>
    <w:rsid w:val="006B120D"/>
    <w:rsid w:val="006B13C1"/>
    <w:rsid w:val="006B2CC7"/>
    <w:rsid w:val="006B3AF9"/>
    <w:rsid w:val="006B4158"/>
    <w:rsid w:val="006B44C5"/>
    <w:rsid w:val="006B555F"/>
    <w:rsid w:val="006B6242"/>
    <w:rsid w:val="006B6C7C"/>
    <w:rsid w:val="006B6EA4"/>
    <w:rsid w:val="006B77BB"/>
    <w:rsid w:val="006B7F8F"/>
    <w:rsid w:val="006B7FC5"/>
    <w:rsid w:val="006C055E"/>
    <w:rsid w:val="006C0D13"/>
    <w:rsid w:val="006C187F"/>
    <w:rsid w:val="006C18C8"/>
    <w:rsid w:val="006C19BC"/>
    <w:rsid w:val="006C19D5"/>
    <w:rsid w:val="006C1B44"/>
    <w:rsid w:val="006C1F33"/>
    <w:rsid w:val="006C1F77"/>
    <w:rsid w:val="006C2211"/>
    <w:rsid w:val="006C3031"/>
    <w:rsid w:val="006C3607"/>
    <w:rsid w:val="006C3990"/>
    <w:rsid w:val="006C3ED2"/>
    <w:rsid w:val="006C4233"/>
    <w:rsid w:val="006C42E7"/>
    <w:rsid w:val="006C4422"/>
    <w:rsid w:val="006C5CCA"/>
    <w:rsid w:val="006C625F"/>
    <w:rsid w:val="006C75AA"/>
    <w:rsid w:val="006C78A6"/>
    <w:rsid w:val="006C7AB4"/>
    <w:rsid w:val="006D006B"/>
    <w:rsid w:val="006D105C"/>
    <w:rsid w:val="006D30E7"/>
    <w:rsid w:val="006D4635"/>
    <w:rsid w:val="006D48E7"/>
    <w:rsid w:val="006D4947"/>
    <w:rsid w:val="006D5F16"/>
    <w:rsid w:val="006D63AD"/>
    <w:rsid w:val="006D6764"/>
    <w:rsid w:val="006D67D9"/>
    <w:rsid w:val="006D6C93"/>
    <w:rsid w:val="006D7573"/>
    <w:rsid w:val="006E0340"/>
    <w:rsid w:val="006E06F9"/>
    <w:rsid w:val="006E07A9"/>
    <w:rsid w:val="006E0D91"/>
    <w:rsid w:val="006E1706"/>
    <w:rsid w:val="006E200A"/>
    <w:rsid w:val="006E2E45"/>
    <w:rsid w:val="006E3CB2"/>
    <w:rsid w:val="006E3DA8"/>
    <w:rsid w:val="006E5DAA"/>
    <w:rsid w:val="006E7006"/>
    <w:rsid w:val="006F00E7"/>
    <w:rsid w:val="006F0F6E"/>
    <w:rsid w:val="006F1B22"/>
    <w:rsid w:val="006F1BA4"/>
    <w:rsid w:val="006F2259"/>
    <w:rsid w:val="006F23E1"/>
    <w:rsid w:val="006F2F8F"/>
    <w:rsid w:val="006F2FDA"/>
    <w:rsid w:val="006F2FE5"/>
    <w:rsid w:val="006F3460"/>
    <w:rsid w:val="006F34FE"/>
    <w:rsid w:val="006F3615"/>
    <w:rsid w:val="006F3FA3"/>
    <w:rsid w:val="006F48BA"/>
    <w:rsid w:val="006F4AF9"/>
    <w:rsid w:val="006F54EB"/>
    <w:rsid w:val="006F5CC1"/>
    <w:rsid w:val="006F67A5"/>
    <w:rsid w:val="006F762D"/>
    <w:rsid w:val="00700492"/>
    <w:rsid w:val="0070167E"/>
    <w:rsid w:val="00701E1B"/>
    <w:rsid w:val="00702ED0"/>
    <w:rsid w:val="00703C09"/>
    <w:rsid w:val="00704094"/>
    <w:rsid w:val="0070434A"/>
    <w:rsid w:val="007048C4"/>
    <w:rsid w:val="00704CC4"/>
    <w:rsid w:val="00705345"/>
    <w:rsid w:val="0070638D"/>
    <w:rsid w:val="00706DBF"/>
    <w:rsid w:val="00707A59"/>
    <w:rsid w:val="0071046B"/>
    <w:rsid w:val="00710AC6"/>
    <w:rsid w:val="00710C1D"/>
    <w:rsid w:val="007110A3"/>
    <w:rsid w:val="00711108"/>
    <w:rsid w:val="00711213"/>
    <w:rsid w:val="007112A1"/>
    <w:rsid w:val="00711996"/>
    <w:rsid w:val="00711B3B"/>
    <w:rsid w:val="00711BA3"/>
    <w:rsid w:val="00711C9D"/>
    <w:rsid w:val="00712B71"/>
    <w:rsid w:val="00712E55"/>
    <w:rsid w:val="00713023"/>
    <w:rsid w:val="0071322C"/>
    <w:rsid w:val="00713779"/>
    <w:rsid w:val="00713989"/>
    <w:rsid w:val="00713DCF"/>
    <w:rsid w:val="00714004"/>
    <w:rsid w:val="0071415A"/>
    <w:rsid w:val="0071458E"/>
    <w:rsid w:val="007145C9"/>
    <w:rsid w:val="00714631"/>
    <w:rsid w:val="00714B6E"/>
    <w:rsid w:val="0071512F"/>
    <w:rsid w:val="007169AC"/>
    <w:rsid w:val="007169DD"/>
    <w:rsid w:val="00717679"/>
    <w:rsid w:val="00717B67"/>
    <w:rsid w:val="0072051C"/>
    <w:rsid w:val="007206A2"/>
    <w:rsid w:val="00720B38"/>
    <w:rsid w:val="00720CA7"/>
    <w:rsid w:val="00720FED"/>
    <w:rsid w:val="0072147B"/>
    <w:rsid w:val="0072181E"/>
    <w:rsid w:val="00722267"/>
    <w:rsid w:val="0072285E"/>
    <w:rsid w:val="00722C62"/>
    <w:rsid w:val="0072321F"/>
    <w:rsid w:val="00723295"/>
    <w:rsid w:val="007238E2"/>
    <w:rsid w:val="007239B4"/>
    <w:rsid w:val="00724446"/>
    <w:rsid w:val="00724584"/>
    <w:rsid w:val="00724AA1"/>
    <w:rsid w:val="00724D39"/>
    <w:rsid w:val="00725A19"/>
    <w:rsid w:val="00726356"/>
    <w:rsid w:val="007268C7"/>
    <w:rsid w:val="00726AAB"/>
    <w:rsid w:val="00727077"/>
    <w:rsid w:val="00730EA6"/>
    <w:rsid w:val="00731C15"/>
    <w:rsid w:val="00732045"/>
    <w:rsid w:val="007322A0"/>
    <w:rsid w:val="00732C1A"/>
    <w:rsid w:val="00733CDC"/>
    <w:rsid w:val="00734B9A"/>
    <w:rsid w:val="00735695"/>
    <w:rsid w:val="00735863"/>
    <w:rsid w:val="007360CB"/>
    <w:rsid w:val="00737566"/>
    <w:rsid w:val="007410F7"/>
    <w:rsid w:val="00741BA2"/>
    <w:rsid w:val="00741CF4"/>
    <w:rsid w:val="00741DCC"/>
    <w:rsid w:val="00741DE2"/>
    <w:rsid w:val="007421A1"/>
    <w:rsid w:val="007427FE"/>
    <w:rsid w:val="00742C51"/>
    <w:rsid w:val="00743445"/>
    <w:rsid w:val="00745E01"/>
    <w:rsid w:val="0074666B"/>
    <w:rsid w:val="007468D6"/>
    <w:rsid w:val="00746BFF"/>
    <w:rsid w:val="00746C34"/>
    <w:rsid w:val="007473E1"/>
    <w:rsid w:val="007476D0"/>
    <w:rsid w:val="00747897"/>
    <w:rsid w:val="00747E47"/>
    <w:rsid w:val="00750192"/>
    <w:rsid w:val="007504E1"/>
    <w:rsid w:val="00750544"/>
    <w:rsid w:val="00750804"/>
    <w:rsid w:val="007509AB"/>
    <w:rsid w:val="00751689"/>
    <w:rsid w:val="00751824"/>
    <w:rsid w:val="007524AA"/>
    <w:rsid w:val="00753744"/>
    <w:rsid w:val="00753A93"/>
    <w:rsid w:val="00755663"/>
    <w:rsid w:val="00755964"/>
    <w:rsid w:val="00756386"/>
    <w:rsid w:val="00756603"/>
    <w:rsid w:val="007575C0"/>
    <w:rsid w:val="00757D2F"/>
    <w:rsid w:val="0076000E"/>
    <w:rsid w:val="00760A84"/>
    <w:rsid w:val="00760C00"/>
    <w:rsid w:val="007610E9"/>
    <w:rsid w:val="00761728"/>
    <w:rsid w:val="00761C6C"/>
    <w:rsid w:val="00762B72"/>
    <w:rsid w:val="00763CCB"/>
    <w:rsid w:val="007642B4"/>
    <w:rsid w:val="00764C45"/>
    <w:rsid w:val="00764F8A"/>
    <w:rsid w:val="00765A07"/>
    <w:rsid w:val="00766277"/>
    <w:rsid w:val="0076656A"/>
    <w:rsid w:val="00766701"/>
    <w:rsid w:val="00766911"/>
    <w:rsid w:val="00767793"/>
    <w:rsid w:val="007679D8"/>
    <w:rsid w:val="00770803"/>
    <w:rsid w:val="00771319"/>
    <w:rsid w:val="007713E8"/>
    <w:rsid w:val="00771794"/>
    <w:rsid w:val="00771CCF"/>
    <w:rsid w:val="00771F7D"/>
    <w:rsid w:val="00772C3E"/>
    <w:rsid w:val="007730F4"/>
    <w:rsid w:val="007736E8"/>
    <w:rsid w:val="00774ACE"/>
    <w:rsid w:val="00775823"/>
    <w:rsid w:val="00775F57"/>
    <w:rsid w:val="00776584"/>
    <w:rsid w:val="007769EF"/>
    <w:rsid w:val="00776D4F"/>
    <w:rsid w:val="00776DDC"/>
    <w:rsid w:val="007770F9"/>
    <w:rsid w:val="00777179"/>
    <w:rsid w:val="00777945"/>
    <w:rsid w:val="00777D40"/>
    <w:rsid w:val="00780360"/>
    <w:rsid w:val="00780B8D"/>
    <w:rsid w:val="00780B8E"/>
    <w:rsid w:val="00780D02"/>
    <w:rsid w:val="00780FE4"/>
    <w:rsid w:val="00781649"/>
    <w:rsid w:val="007823D6"/>
    <w:rsid w:val="0078254E"/>
    <w:rsid w:val="00782628"/>
    <w:rsid w:val="007826AB"/>
    <w:rsid w:val="007834E8"/>
    <w:rsid w:val="007836C6"/>
    <w:rsid w:val="007840E2"/>
    <w:rsid w:val="0078569F"/>
    <w:rsid w:val="00785803"/>
    <w:rsid w:val="00785EB4"/>
    <w:rsid w:val="0078609A"/>
    <w:rsid w:val="00786F85"/>
    <w:rsid w:val="0078731A"/>
    <w:rsid w:val="00787487"/>
    <w:rsid w:val="007906F1"/>
    <w:rsid w:val="00790EDA"/>
    <w:rsid w:val="00791349"/>
    <w:rsid w:val="00791D85"/>
    <w:rsid w:val="00791DAF"/>
    <w:rsid w:val="007924CA"/>
    <w:rsid w:val="00794CBF"/>
    <w:rsid w:val="00795365"/>
    <w:rsid w:val="0079567E"/>
    <w:rsid w:val="007961D5"/>
    <w:rsid w:val="00796A6F"/>
    <w:rsid w:val="00796C5D"/>
    <w:rsid w:val="00797B06"/>
    <w:rsid w:val="00797B9C"/>
    <w:rsid w:val="007A0483"/>
    <w:rsid w:val="007A1065"/>
    <w:rsid w:val="007A1443"/>
    <w:rsid w:val="007A1D86"/>
    <w:rsid w:val="007A2A97"/>
    <w:rsid w:val="007A2CDC"/>
    <w:rsid w:val="007A371B"/>
    <w:rsid w:val="007A3832"/>
    <w:rsid w:val="007A3A0F"/>
    <w:rsid w:val="007A3C9B"/>
    <w:rsid w:val="007A3E60"/>
    <w:rsid w:val="007A407D"/>
    <w:rsid w:val="007A464F"/>
    <w:rsid w:val="007A5104"/>
    <w:rsid w:val="007A6196"/>
    <w:rsid w:val="007A63D5"/>
    <w:rsid w:val="007A689A"/>
    <w:rsid w:val="007A68EA"/>
    <w:rsid w:val="007A6B7D"/>
    <w:rsid w:val="007A7629"/>
    <w:rsid w:val="007B1027"/>
    <w:rsid w:val="007B1691"/>
    <w:rsid w:val="007B174F"/>
    <w:rsid w:val="007B1863"/>
    <w:rsid w:val="007B22E0"/>
    <w:rsid w:val="007B28CA"/>
    <w:rsid w:val="007B358D"/>
    <w:rsid w:val="007B5401"/>
    <w:rsid w:val="007B5FB4"/>
    <w:rsid w:val="007B6B2B"/>
    <w:rsid w:val="007B7949"/>
    <w:rsid w:val="007B7D30"/>
    <w:rsid w:val="007C0FA9"/>
    <w:rsid w:val="007C2413"/>
    <w:rsid w:val="007C25AE"/>
    <w:rsid w:val="007C2CAC"/>
    <w:rsid w:val="007C3152"/>
    <w:rsid w:val="007C333B"/>
    <w:rsid w:val="007C3504"/>
    <w:rsid w:val="007C3914"/>
    <w:rsid w:val="007C3CEA"/>
    <w:rsid w:val="007C3D92"/>
    <w:rsid w:val="007C3E6F"/>
    <w:rsid w:val="007C3E98"/>
    <w:rsid w:val="007C5A8F"/>
    <w:rsid w:val="007C5B38"/>
    <w:rsid w:val="007C76E8"/>
    <w:rsid w:val="007C777D"/>
    <w:rsid w:val="007D01E6"/>
    <w:rsid w:val="007D035E"/>
    <w:rsid w:val="007D0396"/>
    <w:rsid w:val="007D0644"/>
    <w:rsid w:val="007D1801"/>
    <w:rsid w:val="007D1FE0"/>
    <w:rsid w:val="007D20BB"/>
    <w:rsid w:val="007D261E"/>
    <w:rsid w:val="007D2F61"/>
    <w:rsid w:val="007D3004"/>
    <w:rsid w:val="007D337D"/>
    <w:rsid w:val="007D3D0E"/>
    <w:rsid w:val="007D3D33"/>
    <w:rsid w:val="007D41C2"/>
    <w:rsid w:val="007D4F02"/>
    <w:rsid w:val="007D674C"/>
    <w:rsid w:val="007D6B7B"/>
    <w:rsid w:val="007D6CF1"/>
    <w:rsid w:val="007D7131"/>
    <w:rsid w:val="007D7BEC"/>
    <w:rsid w:val="007D7CE3"/>
    <w:rsid w:val="007E051A"/>
    <w:rsid w:val="007E0798"/>
    <w:rsid w:val="007E1B72"/>
    <w:rsid w:val="007E3EE3"/>
    <w:rsid w:val="007E3F3F"/>
    <w:rsid w:val="007E57DE"/>
    <w:rsid w:val="007E5902"/>
    <w:rsid w:val="007E6719"/>
    <w:rsid w:val="007E68ED"/>
    <w:rsid w:val="007E69ED"/>
    <w:rsid w:val="007E7B2D"/>
    <w:rsid w:val="007F0221"/>
    <w:rsid w:val="007F034B"/>
    <w:rsid w:val="007F07B9"/>
    <w:rsid w:val="007F0928"/>
    <w:rsid w:val="007F15CE"/>
    <w:rsid w:val="007F1E88"/>
    <w:rsid w:val="007F2CD7"/>
    <w:rsid w:val="007F3568"/>
    <w:rsid w:val="007F422D"/>
    <w:rsid w:val="007F4DBA"/>
    <w:rsid w:val="007F519C"/>
    <w:rsid w:val="007F534D"/>
    <w:rsid w:val="007F54A2"/>
    <w:rsid w:val="007F54FE"/>
    <w:rsid w:val="007F5535"/>
    <w:rsid w:val="007F5D32"/>
    <w:rsid w:val="007F72DC"/>
    <w:rsid w:val="007F795F"/>
    <w:rsid w:val="0080069C"/>
    <w:rsid w:val="008006FD"/>
    <w:rsid w:val="0080148D"/>
    <w:rsid w:val="0080156B"/>
    <w:rsid w:val="00801A3A"/>
    <w:rsid w:val="00801F54"/>
    <w:rsid w:val="00804114"/>
    <w:rsid w:val="0080448C"/>
    <w:rsid w:val="00804634"/>
    <w:rsid w:val="008047E8"/>
    <w:rsid w:val="0080531E"/>
    <w:rsid w:val="00805C3D"/>
    <w:rsid w:val="0080691F"/>
    <w:rsid w:val="00806F1D"/>
    <w:rsid w:val="008077ED"/>
    <w:rsid w:val="00807B6F"/>
    <w:rsid w:val="00807E93"/>
    <w:rsid w:val="00810172"/>
    <w:rsid w:val="00810762"/>
    <w:rsid w:val="00810858"/>
    <w:rsid w:val="00810EFF"/>
    <w:rsid w:val="00811314"/>
    <w:rsid w:val="00811A39"/>
    <w:rsid w:val="0081291B"/>
    <w:rsid w:val="00813622"/>
    <w:rsid w:val="00813DCF"/>
    <w:rsid w:val="00813FAB"/>
    <w:rsid w:val="0081498C"/>
    <w:rsid w:val="00814AE1"/>
    <w:rsid w:val="00815D31"/>
    <w:rsid w:val="0081601F"/>
    <w:rsid w:val="00816064"/>
    <w:rsid w:val="008174B2"/>
    <w:rsid w:val="00817CFF"/>
    <w:rsid w:val="0082000D"/>
    <w:rsid w:val="0082037E"/>
    <w:rsid w:val="00820C9C"/>
    <w:rsid w:val="00820F43"/>
    <w:rsid w:val="00820F55"/>
    <w:rsid w:val="00821572"/>
    <w:rsid w:val="00822310"/>
    <w:rsid w:val="008231C9"/>
    <w:rsid w:val="00823794"/>
    <w:rsid w:val="008237B3"/>
    <w:rsid w:val="008237F4"/>
    <w:rsid w:val="00823F67"/>
    <w:rsid w:val="00824022"/>
    <w:rsid w:val="0082483A"/>
    <w:rsid w:val="00824A81"/>
    <w:rsid w:val="008257B8"/>
    <w:rsid w:val="008260ED"/>
    <w:rsid w:val="0082699D"/>
    <w:rsid w:val="00826CB0"/>
    <w:rsid w:val="00826E6B"/>
    <w:rsid w:val="008275FD"/>
    <w:rsid w:val="00827A52"/>
    <w:rsid w:val="00830BA1"/>
    <w:rsid w:val="00830EB2"/>
    <w:rsid w:val="008315B5"/>
    <w:rsid w:val="00831652"/>
    <w:rsid w:val="0083202E"/>
    <w:rsid w:val="0083304F"/>
    <w:rsid w:val="008334C9"/>
    <w:rsid w:val="00834122"/>
    <w:rsid w:val="008352C5"/>
    <w:rsid w:val="008358A6"/>
    <w:rsid w:val="008359FB"/>
    <w:rsid w:val="00835C56"/>
    <w:rsid w:val="008360FC"/>
    <w:rsid w:val="00836E81"/>
    <w:rsid w:val="0083735D"/>
    <w:rsid w:val="008377C1"/>
    <w:rsid w:val="00837C90"/>
    <w:rsid w:val="00837EB1"/>
    <w:rsid w:val="0084042B"/>
    <w:rsid w:val="008409BB"/>
    <w:rsid w:val="0084184A"/>
    <w:rsid w:val="008423F2"/>
    <w:rsid w:val="00842A30"/>
    <w:rsid w:val="00842F71"/>
    <w:rsid w:val="00843179"/>
    <w:rsid w:val="0084386A"/>
    <w:rsid w:val="00843E0E"/>
    <w:rsid w:val="008442EA"/>
    <w:rsid w:val="00844589"/>
    <w:rsid w:val="00844794"/>
    <w:rsid w:val="00844FE7"/>
    <w:rsid w:val="00845969"/>
    <w:rsid w:val="00845C27"/>
    <w:rsid w:val="00845F37"/>
    <w:rsid w:val="00845FF5"/>
    <w:rsid w:val="00846001"/>
    <w:rsid w:val="0084615D"/>
    <w:rsid w:val="008463DF"/>
    <w:rsid w:val="0084642A"/>
    <w:rsid w:val="008465C4"/>
    <w:rsid w:val="00846710"/>
    <w:rsid w:val="008478ED"/>
    <w:rsid w:val="0085118C"/>
    <w:rsid w:val="00851728"/>
    <w:rsid w:val="00851DFF"/>
    <w:rsid w:val="00853084"/>
    <w:rsid w:val="00853142"/>
    <w:rsid w:val="008540A6"/>
    <w:rsid w:val="00854420"/>
    <w:rsid w:val="00854481"/>
    <w:rsid w:val="00857591"/>
    <w:rsid w:val="00857BEA"/>
    <w:rsid w:val="00857E88"/>
    <w:rsid w:val="008612DB"/>
    <w:rsid w:val="00861B57"/>
    <w:rsid w:val="00862AC4"/>
    <w:rsid w:val="008633AC"/>
    <w:rsid w:val="008634E3"/>
    <w:rsid w:val="00864627"/>
    <w:rsid w:val="00864635"/>
    <w:rsid w:val="00864678"/>
    <w:rsid w:val="00864C1A"/>
    <w:rsid w:val="00865217"/>
    <w:rsid w:val="008658AA"/>
    <w:rsid w:val="00865CBD"/>
    <w:rsid w:val="00866E37"/>
    <w:rsid w:val="00866F9E"/>
    <w:rsid w:val="008672E2"/>
    <w:rsid w:val="0086744B"/>
    <w:rsid w:val="0086793D"/>
    <w:rsid w:val="00867B1C"/>
    <w:rsid w:val="008713D6"/>
    <w:rsid w:val="00871643"/>
    <w:rsid w:val="0087281D"/>
    <w:rsid w:val="00872828"/>
    <w:rsid w:val="008732D8"/>
    <w:rsid w:val="00873377"/>
    <w:rsid w:val="00873577"/>
    <w:rsid w:val="0087409F"/>
    <w:rsid w:val="00874D58"/>
    <w:rsid w:val="008750D2"/>
    <w:rsid w:val="00875AB5"/>
    <w:rsid w:val="00875C91"/>
    <w:rsid w:val="00875F85"/>
    <w:rsid w:val="00876C6B"/>
    <w:rsid w:val="00876DC9"/>
    <w:rsid w:val="00877125"/>
    <w:rsid w:val="008777C2"/>
    <w:rsid w:val="00881511"/>
    <w:rsid w:val="00882448"/>
    <w:rsid w:val="00882F1D"/>
    <w:rsid w:val="00883A4D"/>
    <w:rsid w:val="00883B21"/>
    <w:rsid w:val="00883F8F"/>
    <w:rsid w:val="00884235"/>
    <w:rsid w:val="00885285"/>
    <w:rsid w:val="00885985"/>
    <w:rsid w:val="00886699"/>
    <w:rsid w:val="00886A21"/>
    <w:rsid w:val="00886C63"/>
    <w:rsid w:val="0088709A"/>
    <w:rsid w:val="0089199F"/>
    <w:rsid w:val="00891C32"/>
    <w:rsid w:val="00891D7F"/>
    <w:rsid w:val="00892265"/>
    <w:rsid w:val="0089233E"/>
    <w:rsid w:val="008924BC"/>
    <w:rsid w:val="0089330E"/>
    <w:rsid w:val="00893323"/>
    <w:rsid w:val="008938C2"/>
    <w:rsid w:val="00893A8E"/>
    <w:rsid w:val="00893E27"/>
    <w:rsid w:val="008945F7"/>
    <w:rsid w:val="0089463D"/>
    <w:rsid w:val="0089544E"/>
    <w:rsid w:val="0089554F"/>
    <w:rsid w:val="008955E6"/>
    <w:rsid w:val="00895B5F"/>
    <w:rsid w:val="0089637C"/>
    <w:rsid w:val="00896712"/>
    <w:rsid w:val="00896870"/>
    <w:rsid w:val="008969BD"/>
    <w:rsid w:val="00897770"/>
    <w:rsid w:val="00897CAB"/>
    <w:rsid w:val="008A13BD"/>
    <w:rsid w:val="008A1596"/>
    <w:rsid w:val="008A1EDF"/>
    <w:rsid w:val="008A2695"/>
    <w:rsid w:val="008A2DC9"/>
    <w:rsid w:val="008A2FF1"/>
    <w:rsid w:val="008A32D4"/>
    <w:rsid w:val="008A34BA"/>
    <w:rsid w:val="008A367F"/>
    <w:rsid w:val="008A37AF"/>
    <w:rsid w:val="008A3D62"/>
    <w:rsid w:val="008A448D"/>
    <w:rsid w:val="008A4A55"/>
    <w:rsid w:val="008A506F"/>
    <w:rsid w:val="008A528A"/>
    <w:rsid w:val="008A5298"/>
    <w:rsid w:val="008A535A"/>
    <w:rsid w:val="008A720F"/>
    <w:rsid w:val="008A7C72"/>
    <w:rsid w:val="008B04F2"/>
    <w:rsid w:val="008B0D0E"/>
    <w:rsid w:val="008B12BB"/>
    <w:rsid w:val="008B1411"/>
    <w:rsid w:val="008B17A2"/>
    <w:rsid w:val="008B1AD6"/>
    <w:rsid w:val="008B25F2"/>
    <w:rsid w:val="008B2643"/>
    <w:rsid w:val="008B2FAE"/>
    <w:rsid w:val="008B3097"/>
    <w:rsid w:val="008B3317"/>
    <w:rsid w:val="008B414B"/>
    <w:rsid w:val="008B4E0E"/>
    <w:rsid w:val="008B4FB9"/>
    <w:rsid w:val="008B5715"/>
    <w:rsid w:val="008B5A2D"/>
    <w:rsid w:val="008B5BC2"/>
    <w:rsid w:val="008B60BB"/>
    <w:rsid w:val="008B662C"/>
    <w:rsid w:val="008B6732"/>
    <w:rsid w:val="008B68EC"/>
    <w:rsid w:val="008B711E"/>
    <w:rsid w:val="008C042F"/>
    <w:rsid w:val="008C057B"/>
    <w:rsid w:val="008C0CAC"/>
    <w:rsid w:val="008C13B4"/>
    <w:rsid w:val="008C1557"/>
    <w:rsid w:val="008C1B8C"/>
    <w:rsid w:val="008C2306"/>
    <w:rsid w:val="008C26D1"/>
    <w:rsid w:val="008C2B7F"/>
    <w:rsid w:val="008C36AC"/>
    <w:rsid w:val="008C36D9"/>
    <w:rsid w:val="008C4953"/>
    <w:rsid w:val="008C4E44"/>
    <w:rsid w:val="008C6255"/>
    <w:rsid w:val="008C684B"/>
    <w:rsid w:val="008C6ABD"/>
    <w:rsid w:val="008C6F18"/>
    <w:rsid w:val="008C7685"/>
    <w:rsid w:val="008D007A"/>
    <w:rsid w:val="008D07DE"/>
    <w:rsid w:val="008D0831"/>
    <w:rsid w:val="008D0E40"/>
    <w:rsid w:val="008D1E7F"/>
    <w:rsid w:val="008D2367"/>
    <w:rsid w:val="008D427A"/>
    <w:rsid w:val="008D4DA6"/>
    <w:rsid w:val="008D4DD5"/>
    <w:rsid w:val="008D5657"/>
    <w:rsid w:val="008D6752"/>
    <w:rsid w:val="008D69E7"/>
    <w:rsid w:val="008D6FC1"/>
    <w:rsid w:val="008E0140"/>
    <w:rsid w:val="008E0688"/>
    <w:rsid w:val="008E0BEF"/>
    <w:rsid w:val="008E266D"/>
    <w:rsid w:val="008E2F0C"/>
    <w:rsid w:val="008E3E23"/>
    <w:rsid w:val="008E52DA"/>
    <w:rsid w:val="008E547B"/>
    <w:rsid w:val="008E583D"/>
    <w:rsid w:val="008E5DF8"/>
    <w:rsid w:val="008F0250"/>
    <w:rsid w:val="008F11F4"/>
    <w:rsid w:val="008F1952"/>
    <w:rsid w:val="008F1EF5"/>
    <w:rsid w:val="008F254D"/>
    <w:rsid w:val="008F310B"/>
    <w:rsid w:val="008F322B"/>
    <w:rsid w:val="008F34CB"/>
    <w:rsid w:val="008F3519"/>
    <w:rsid w:val="008F3AD3"/>
    <w:rsid w:val="008F3CA7"/>
    <w:rsid w:val="008F443F"/>
    <w:rsid w:val="008F5DE5"/>
    <w:rsid w:val="008F5E42"/>
    <w:rsid w:val="008F63B1"/>
    <w:rsid w:val="008F6973"/>
    <w:rsid w:val="008F6E6A"/>
    <w:rsid w:val="008F7AA7"/>
    <w:rsid w:val="00900947"/>
    <w:rsid w:val="00900EB8"/>
    <w:rsid w:val="00900FBA"/>
    <w:rsid w:val="00901F59"/>
    <w:rsid w:val="00902E5B"/>
    <w:rsid w:val="00903FD9"/>
    <w:rsid w:val="00904CF5"/>
    <w:rsid w:val="009050D7"/>
    <w:rsid w:val="00905259"/>
    <w:rsid w:val="0090556C"/>
    <w:rsid w:val="00905633"/>
    <w:rsid w:val="00905EAE"/>
    <w:rsid w:val="009060C4"/>
    <w:rsid w:val="00906A34"/>
    <w:rsid w:val="00906C91"/>
    <w:rsid w:val="00906C95"/>
    <w:rsid w:val="00907656"/>
    <w:rsid w:val="00907E47"/>
    <w:rsid w:val="009115EF"/>
    <w:rsid w:val="009116DD"/>
    <w:rsid w:val="00912D1C"/>
    <w:rsid w:val="00913019"/>
    <w:rsid w:val="0091356B"/>
    <w:rsid w:val="00913F1E"/>
    <w:rsid w:val="00913FB2"/>
    <w:rsid w:val="009140C4"/>
    <w:rsid w:val="009144A9"/>
    <w:rsid w:val="0091468B"/>
    <w:rsid w:val="00914DB2"/>
    <w:rsid w:val="0091526F"/>
    <w:rsid w:val="009153D2"/>
    <w:rsid w:val="00916286"/>
    <w:rsid w:val="00916595"/>
    <w:rsid w:val="00916C47"/>
    <w:rsid w:val="009171AD"/>
    <w:rsid w:val="00917569"/>
    <w:rsid w:val="00920174"/>
    <w:rsid w:val="00921017"/>
    <w:rsid w:val="009219D2"/>
    <w:rsid w:val="00921A4E"/>
    <w:rsid w:val="00921E37"/>
    <w:rsid w:val="00922511"/>
    <w:rsid w:val="00922F07"/>
    <w:rsid w:val="00923463"/>
    <w:rsid w:val="00924B2D"/>
    <w:rsid w:val="00925238"/>
    <w:rsid w:val="0092528F"/>
    <w:rsid w:val="009254A3"/>
    <w:rsid w:val="00925ACF"/>
    <w:rsid w:val="0092615D"/>
    <w:rsid w:val="009262E6"/>
    <w:rsid w:val="0092638C"/>
    <w:rsid w:val="00926546"/>
    <w:rsid w:val="009265A1"/>
    <w:rsid w:val="00927700"/>
    <w:rsid w:val="0093036E"/>
    <w:rsid w:val="00930E4D"/>
    <w:rsid w:val="00931224"/>
    <w:rsid w:val="00932E6F"/>
    <w:rsid w:val="009333D3"/>
    <w:rsid w:val="009339B6"/>
    <w:rsid w:val="00933B4C"/>
    <w:rsid w:val="00933DC4"/>
    <w:rsid w:val="0093431B"/>
    <w:rsid w:val="009346D6"/>
    <w:rsid w:val="00934743"/>
    <w:rsid w:val="0093487E"/>
    <w:rsid w:val="00934ECC"/>
    <w:rsid w:val="00934FFE"/>
    <w:rsid w:val="00936405"/>
    <w:rsid w:val="00936B64"/>
    <w:rsid w:val="009379C4"/>
    <w:rsid w:val="0094041A"/>
    <w:rsid w:val="00940D32"/>
    <w:rsid w:val="0094190D"/>
    <w:rsid w:val="00942354"/>
    <w:rsid w:val="00942681"/>
    <w:rsid w:val="009437DA"/>
    <w:rsid w:val="00943A7E"/>
    <w:rsid w:val="00943E42"/>
    <w:rsid w:val="00943E5D"/>
    <w:rsid w:val="00944728"/>
    <w:rsid w:val="009453E8"/>
    <w:rsid w:val="00945664"/>
    <w:rsid w:val="00945AD1"/>
    <w:rsid w:val="00946ECB"/>
    <w:rsid w:val="00947069"/>
    <w:rsid w:val="00947268"/>
    <w:rsid w:val="0094750E"/>
    <w:rsid w:val="00947C94"/>
    <w:rsid w:val="009507C8"/>
    <w:rsid w:val="0095115E"/>
    <w:rsid w:val="0095118A"/>
    <w:rsid w:val="00951200"/>
    <w:rsid w:val="00952468"/>
    <w:rsid w:val="009531DF"/>
    <w:rsid w:val="00954767"/>
    <w:rsid w:val="0095487A"/>
    <w:rsid w:val="009548FB"/>
    <w:rsid w:val="0095538B"/>
    <w:rsid w:val="0095695D"/>
    <w:rsid w:val="00957AF7"/>
    <w:rsid w:val="00960ACA"/>
    <w:rsid w:val="00960C4F"/>
    <w:rsid w:val="00961760"/>
    <w:rsid w:val="00961B39"/>
    <w:rsid w:val="0096217C"/>
    <w:rsid w:val="00962441"/>
    <w:rsid w:val="00963277"/>
    <w:rsid w:val="00963802"/>
    <w:rsid w:val="00964B53"/>
    <w:rsid w:val="00964C3F"/>
    <w:rsid w:val="00964C6C"/>
    <w:rsid w:val="00965176"/>
    <w:rsid w:val="00965240"/>
    <w:rsid w:val="00965847"/>
    <w:rsid w:val="00965A3E"/>
    <w:rsid w:val="00965C48"/>
    <w:rsid w:val="00966D9D"/>
    <w:rsid w:val="00966E4A"/>
    <w:rsid w:val="00967041"/>
    <w:rsid w:val="00970918"/>
    <w:rsid w:val="0097099E"/>
    <w:rsid w:val="009714D1"/>
    <w:rsid w:val="00971761"/>
    <w:rsid w:val="0097216F"/>
    <w:rsid w:val="00972C3B"/>
    <w:rsid w:val="00973057"/>
    <w:rsid w:val="00973604"/>
    <w:rsid w:val="00974D50"/>
    <w:rsid w:val="009751AF"/>
    <w:rsid w:val="00975326"/>
    <w:rsid w:val="00975DEA"/>
    <w:rsid w:val="00977CDF"/>
    <w:rsid w:val="0098043F"/>
    <w:rsid w:val="00981038"/>
    <w:rsid w:val="0098106E"/>
    <w:rsid w:val="00981511"/>
    <w:rsid w:val="00981D1C"/>
    <w:rsid w:val="00981E1C"/>
    <w:rsid w:val="00982118"/>
    <w:rsid w:val="0098262F"/>
    <w:rsid w:val="00982C62"/>
    <w:rsid w:val="00982C91"/>
    <w:rsid w:val="00982F76"/>
    <w:rsid w:val="00982FA3"/>
    <w:rsid w:val="00983CBE"/>
    <w:rsid w:val="009840FD"/>
    <w:rsid w:val="00984701"/>
    <w:rsid w:val="00984847"/>
    <w:rsid w:val="00984BEC"/>
    <w:rsid w:val="00985A38"/>
    <w:rsid w:val="00985EB8"/>
    <w:rsid w:val="00985FB3"/>
    <w:rsid w:val="00986566"/>
    <w:rsid w:val="00986817"/>
    <w:rsid w:val="00986CC1"/>
    <w:rsid w:val="00986F4E"/>
    <w:rsid w:val="00987191"/>
    <w:rsid w:val="00987A5A"/>
    <w:rsid w:val="00987CB4"/>
    <w:rsid w:val="0099097E"/>
    <w:rsid w:val="00991C15"/>
    <w:rsid w:val="009921FC"/>
    <w:rsid w:val="0099272B"/>
    <w:rsid w:val="00992A0E"/>
    <w:rsid w:val="0099399E"/>
    <w:rsid w:val="0099413C"/>
    <w:rsid w:val="00994230"/>
    <w:rsid w:val="0099479E"/>
    <w:rsid w:val="00994D02"/>
    <w:rsid w:val="009951D8"/>
    <w:rsid w:val="00995355"/>
    <w:rsid w:val="0099586F"/>
    <w:rsid w:val="0099719E"/>
    <w:rsid w:val="009A0169"/>
    <w:rsid w:val="009A1B56"/>
    <w:rsid w:val="009A3C93"/>
    <w:rsid w:val="009A3FD0"/>
    <w:rsid w:val="009A51C7"/>
    <w:rsid w:val="009A59EC"/>
    <w:rsid w:val="009A5C56"/>
    <w:rsid w:val="009A5CA8"/>
    <w:rsid w:val="009A6ED0"/>
    <w:rsid w:val="009A706A"/>
    <w:rsid w:val="009A71AB"/>
    <w:rsid w:val="009A7745"/>
    <w:rsid w:val="009A7C3D"/>
    <w:rsid w:val="009B0156"/>
    <w:rsid w:val="009B0295"/>
    <w:rsid w:val="009B05BA"/>
    <w:rsid w:val="009B1B0E"/>
    <w:rsid w:val="009B2596"/>
    <w:rsid w:val="009B42B6"/>
    <w:rsid w:val="009B42CC"/>
    <w:rsid w:val="009B43D6"/>
    <w:rsid w:val="009B5081"/>
    <w:rsid w:val="009B6985"/>
    <w:rsid w:val="009B69B3"/>
    <w:rsid w:val="009B7011"/>
    <w:rsid w:val="009B71E4"/>
    <w:rsid w:val="009C04EE"/>
    <w:rsid w:val="009C0CD4"/>
    <w:rsid w:val="009C115D"/>
    <w:rsid w:val="009C15E7"/>
    <w:rsid w:val="009C17C8"/>
    <w:rsid w:val="009C385B"/>
    <w:rsid w:val="009C3E3C"/>
    <w:rsid w:val="009C4353"/>
    <w:rsid w:val="009C49C2"/>
    <w:rsid w:val="009C4E2D"/>
    <w:rsid w:val="009C62C0"/>
    <w:rsid w:val="009C6A88"/>
    <w:rsid w:val="009C765D"/>
    <w:rsid w:val="009C7ADA"/>
    <w:rsid w:val="009C7DFA"/>
    <w:rsid w:val="009D000A"/>
    <w:rsid w:val="009D0095"/>
    <w:rsid w:val="009D1A86"/>
    <w:rsid w:val="009D1E12"/>
    <w:rsid w:val="009D2DA9"/>
    <w:rsid w:val="009D2E93"/>
    <w:rsid w:val="009D2EA9"/>
    <w:rsid w:val="009D3038"/>
    <w:rsid w:val="009D34C0"/>
    <w:rsid w:val="009D35FB"/>
    <w:rsid w:val="009D4BBE"/>
    <w:rsid w:val="009D4E16"/>
    <w:rsid w:val="009D5893"/>
    <w:rsid w:val="009D6620"/>
    <w:rsid w:val="009D6C54"/>
    <w:rsid w:val="009D72B0"/>
    <w:rsid w:val="009D77CE"/>
    <w:rsid w:val="009D79DB"/>
    <w:rsid w:val="009D7DE3"/>
    <w:rsid w:val="009E004A"/>
    <w:rsid w:val="009E01B1"/>
    <w:rsid w:val="009E066B"/>
    <w:rsid w:val="009E135A"/>
    <w:rsid w:val="009E1515"/>
    <w:rsid w:val="009E1CFF"/>
    <w:rsid w:val="009E1FEE"/>
    <w:rsid w:val="009E23EA"/>
    <w:rsid w:val="009E2D24"/>
    <w:rsid w:val="009E2E5D"/>
    <w:rsid w:val="009E2EA0"/>
    <w:rsid w:val="009E305F"/>
    <w:rsid w:val="009E3417"/>
    <w:rsid w:val="009E36FF"/>
    <w:rsid w:val="009E37D3"/>
    <w:rsid w:val="009E5028"/>
    <w:rsid w:val="009E50FB"/>
    <w:rsid w:val="009E5280"/>
    <w:rsid w:val="009E5386"/>
    <w:rsid w:val="009E5DD1"/>
    <w:rsid w:val="009E60AD"/>
    <w:rsid w:val="009E68C8"/>
    <w:rsid w:val="009E6AB5"/>
    <w:rsid w:val="009E6DAB"/>
    <w:rsid w:val="009E6F4B"/>
    <w:rsid w:val="009E703C"/>
    <w:rsid w:val="009E7E4C"/>
    <w:rsid w:val="009E7EBB"/>
    <w:rsid w:val="009F08F5"/>
    <w:rsid w:val="009F0956"/>
    <w:rsid w:val="009F0EE5"/>
    <w:rsid w:val="009F1264"/>
    <w:rsid w:val="009F2308"/>
    <w:rsid w:val="009F245B"/>
    <w:rsid w:val="009F25E6"/>
    <w:rsid w:val="009F2BE8"/>
    <w:rsid w:val="009F2F09"/>
    <w:rsid w:val="009F39A7"/>
    <w:rsid w:val="009F40B7"/>
    <w:rsid w:val="009F4188"/>
    <w:rsid w:val="009F4302"/>
    <w:rsid w:val="009F4393"/>
    <w:rsid w:val="009F4BE9"/>
    <w:rsid w:val="009F5C7E"/>
    <w:rsid w:val="009F62D3"/>
    <w:rsid w:val="00A00112"/>
    <w:rsid w:val="00A0079A"/>
    <w:rsid w:val="00A008B5"/>
    <w:rsid w:val="00A01420"/>
    <w:rsid w:val="00A017B4"/>
    <w:rsid w:val="00A01C53"/>
    <w:rsid w:val="00A01D38"/>
    <w:rsid w:val="00A02414"/>
    <w:rsid w:val="00A025B9"/>
    <w:rsid w:val="00A0355C"/>
    <w:rsid w:val="00A03A13"/>
    <w:rsid w:val="00A040CD"/>
    <w:rsid w:val="00A04429"/>
    <w:rsid w:val="00A06446"/>
    <w:rsid w:val="00A06697"/>
    <w:rsid w:val="00A06C40"/>
    <w:rsid w:val="00A10586"/>
    <w:rsid w:val="00A10A48"/>
    <w:rsid w:val="00A110DA"/>
    <w:rsid w:val="00A1132B"/>
    <w:rsid w:val="00A11930"/>
    <w:rsid w:val="00A11B54"/>
    <w:rsid w:val="00A11CDC"/>
    <w:rsid w:val="00A1238C"/>
    <w:rsid w:val="00A124CB"/>
    <w:rsid w:val="00A1263D"/>
    <w:rsid w:val="00A12AF2"/>
    <w:rsid w:val="00A12D8A"/>
    <w:rsid w:val="00A12E6C"/>
    <w:rsid w:val="00A136D0"/>
    <w:rsid w:val="00A13D1A"/>
    <w:rsid w:val="00A14DC2"/>
    <w:rsid w:val="00A14DD6"/>
    <w:rsid w:val="00A15D5E"/>
    <w:rsid w:val="00A161F8"/>
    <w:rsid w:val="00A169FA"/>
    <w:rsid w:val="00A171C1"/>
    <w:rsid w:val="00A1766A"/>
    <w:rsid w:val="00A200F4"/>
    <w:rsid w:val="00A2066B"/>
    <w:rsid w:val="00A206C9"/>
    <w:rsid w:val="00A20C27"/>
    <w:rsid w:val="00A20E7D"/>
    <w:rsid w:val="00A2122D"/>
    <w:rsid w:val="00A216BC"/>
    <w:rsid w:val="00A23646"/>
    <w:rsid w:val="00A23931"/>
    <w:rsid w:val="00A23FD6"/>
    <w:rsid w:val="00A25317"/>
    <w:rsid w:val="00A25706"/>
    <w:rsid w:val="00A25839"/>
    <w:rsid w:val="00A25C26"/>
    <w:rsid w:val="00A25D84"/>
    <w:rsid w:val="00A26029"/>
    <w:rsid w:val="00A262E4"/>
    <w:rsid w:val="00A267C2"/>
    <w:rsid w:val="00A268EA"/>
    <w:rsid w:val="00A26E51"/>
    <w:rsid w:val="00A31CE0"/>
    <w:rsid w:val="00A31FA9"/>
    <w:rsid w:val="00A333BF"/>
    <w:rsid w:val="00A33825"/>
    <w:rsid w:val="00A3398F"/>
    <w:rsid w:val="00A35583"/>
    <w:rsid w:val="00A363EF"/>
    <w:rsid w:val="00A36DFE"/>
    <w:rsid w:val="00A370FD"/>
    <w:rsid w:val="00A37759"/>
    <w:rsid w:val="00A3798C"/>
    <w:rsid w:val="00A37DD9"/>
    <w:rsid w:val="00A40ED7"/>
    <w:rsid w:val="00A40F83"/>
    <w:rsid w:val="00A412BA"/>
    <w:rsid w:val="00A41416"/>
    <w:rsid w:val="00A4200D"/>
    <w:rsid w:val="00A424BF"/>
    <w:rsid w:val="00A4258E"/>
    <w:rsid w:val="00A425DE"/>
    <w:rsid w:val="00A432D1"/>
    <w:rsid w:val="00A4354D"/>
    <w:rsid w:val="00A43716"/>
    <w:rsid w:val="00A442C5"/>
    <w:rsid w:val="00A44712"/>
    <w:rsid w:val="00A44AF5"/>
    <w:rsid w:val="00A44B8B"/>
    <w:rsid w:val="00A44DDE"/>
    <w:rsid w:val="00A45367"/>
    <w:rsid w:val="00A45EC4"/>
    <w:rsid w:val="00A46CC9"/>
    <w:rsid w:val="00A47212"/>
    <w:rsid w:val="00A474EA"/>
    <w:rsid w:val="00A501B2"/>
    <w:rsid w:val="00A5034A"/>
    <w:rsid w:val="00A50FFA"/>
    <w:rsid w:val="00A539D1"/>
    <w:rsid w:val="00A54DAE"/>
    <w:rsid w:val="00A56D3B"/>
    <w:rsid w:val="00A57450"/>
    <w:rsid w:val="00A57479"/>
    <w:rsid w:val="00A57C08"/>
    <w:rsid w:val="00A600D9"/>
    <w:rsid w:val="00A604CD"/>
    <w:rsid w:val="00A637A0"/>
    <w:rsid w:val="00A63ECD"/>
    <w:rsid w:val="00A64093"/>
    <w:rsid w:val="00A640EB"/>
    <w:rsid w:val="00A6412F"/>
    <w:rsid w:val="00A64815"/>
    <w:rsid w:val="00A65043"/>
    <w:rsid w:val="00A66DF9"/>
    <w:rsid w:val="00A704E4"/>
    <w:rsid w:val="00A706FC"/>
    <w:rsid w:val="00A70BD2"/>
    <w:rsid w:val="00A7136A"/>
    <w:rsid w:val="00A71C44"/>
    <w:rsid w:val="00A72296"/>
    <w:rsid w:val="00A73268"/>
    <w:rsid w:val="00A7388E"/>
    <w:rsid w:val="00A74544"/>
    <w:rsid w:val="00A74548"/>
    <w:rsid w:val="00A74DF2"/>
    <w:rsid w:val="00A74E4D"/>
    <w:rsid w:val="00A7592E"/>
    <w:rsid w:val="00A76C1F"/>
    <w:rsid w:val="00A803FC"/>
    <w:rsid w:val="00A8071A"/>
    <w:rsid w:val="00A80DD9"/>
    <w:rsid w:val="00A80FCA"/>
    <w:rsid w:val="00A81CBC"/>
    <w:rsid w:val="00A82506"/>
    <w:rsid w:val="00A837CE"/>
    <w:rsid w:val="00A83DB5"/>
    <w:rsid w:val="00A83FBA"/>
    <w:rsid w:val="00A84636"/>
    <w:rsid w:val="00A84FE1"/>
    <w:rsid w:val="00A85080"/>
    <w:rsid w:val="00A86406"/>
    <w:rsid w:val="00A86853"/>
    <w:rsid w:val="00A86B75"/>
    <w:rsid w:val="00A86E75"/>
    <w:rsid w:val="00A86F33"/>
    <w:rsid w:val="00A9065F"/>
    <w:rsid w:val="00A90B0E"/>
    <w:rsid w:val="00A91AA1"/>
    <w:rsid w:val="00A91C8C"/>
    <w:rsid w:val="00A91F0D"/>
    <w:rsid w:val="00A9235A"/>
    <w:rsid w:val="00A92FF7"/>
    <w:rsid w:val="00A93069"/>
    <w:rsid w:val="00A9468F"/>
    <w:rsid w:val="00A9498D"/>
    <w:rsid w:val="00A95066"/>
    <w:rsid w:val="00A95335"/>
    <w:rsid w:val="00A9566B"/>
    <w:rsid w:val="00A9657F"/>
    <w:rsid w:val="00A9797D"/>
    <w:rsid w:val="00AA015F"/>
    <w:rsid w:val="00AA0C3A"/>
    <w:rsid w:val="00AA1723"/>
    <w:rsid w:val="00AA190D"/>
    <w:rsid w:val="00AA1FDD"/>
    <w:rsid w:val="00AA22C3"/>
    <w:rsid w:val="00AA230D"/>
    <w:rsid w:val="00AA4941"/>
    <w:rsid w:val="00AA49E9"/>
    <w:rsid w:val="00AA4D37"/>
    <w:rsid w:val="00AA5475"/>
    <w:rsid w:val="00AA5876"/>
    <w:rsid w:val="00AA6A8A"/>
    <w:rsid w:val="00AA6DD8"/>
    <w:rsid w:val="00AA6FA3"/>
    <w:rsid w:val="00AA70BB"/>
    <w:rsid w:val="00AA757C"/>
    <w:rsid w:val="00AA7F10"/>
    <w:rsid w:val="00AB0391"/>
    <w:rsid w:val="00AB06B4"/>
    <w:rsid w:val="00AB15DA"/>
    <w:rsid w:val="00AB2085"/>
    <w:rsid w:val="00AB2151"/>
    <w:rsid w:val="00AB235B"/>
    <w:rsid w:val="00AB2C59"/>
    <w:rsid w:val="00AB2C71"/>
    <w:rsid w:val="00AB2C8A"/>
    <w:rsid w:val="00AB42B6"/>
    <w:rsid w:val="00AB4D67"/>
    <w:rsid w:val="00AB545D"/>
    <w:rsid w:val="00AB54D7"/>
    <w:rsid w:val="00AB57D3"/>
    <w:rsid w:val="00AB6886"/>
    <w:rsid w:val="00AB6AE4"/>
    <w:rsid w:val="00AB6E00"/>
    <w:rsid w:val="00AB6F37"/>
    <w:rsid w:val="00AB769E"/>
    <w:rsid w:val="00AB7D55"/>
    <w:rsid w:val="00AC0681"/>
    <w:rsid w:val="00AC154B"/>
    <w:rsid w:val="00AC1B72"/>
    <w:rsid w:val="00AC26FE"/>
    <w:rsid w:val="00AC346E"/>
    <w:rsid w:val="00AC350D"/>
    <w:rsid w:val="00AC3568"/>
    <w:rsid w:val="00AC3CF2"/>
    <w:rsid w:val="00AC47EC"/>
    <w:rsid w:val="00AC4E5D"/>
    <w:rsid w:val="00AC6C53"/>
    <w:rsid w:val="00AC6E85"/>
    <w:rsid w:val="00AC7284"/>
    <w:rsid w:val="00AC7CE6"/>
    <w:rsid w:val="00AD0828"/>
    <w:rsid w:val="00AD0B13"/>
    <w:rsid w:val="00AD0E69"/>
    <w:rsid w:val="00AD103D"/>
    <w:rsid w:val="00AD159C"/>
    <w:rsid w:val="00AD17FA"/>
    <w:rsid w:val="00AD19EC"/>
    <w:rsid w:val="00AD2717"/>
    <w:rsid w:val="00AD3644"/>
    <w:rsid w:val="00AD3C99"/>
    <w:rsid w:val="00AD3DC4"/>
    <w:rsid w:val="00AD4A46"/>
    <w:rsid w:val="00AD4DBC"/>
    <w:rsid w:val="00AD4FF4"/>
    <w:rsid w:val="00AD531D"/>
    <w:rsid w:val="00AD600C"/>
    <w:rsid w:val="00AD63D6"/>
    <w:rsid w:val="00AD6CD5"/>
    <w:rsid w:val="00AD733B"/>
    <w:rsid w:val="00AD7CA7"/>
    <w:rsid w:val="00AE0040"/>
    <w:rsid w:val="00AE184D"/>
    <w:rsid w:val="00AE1C03"/>
    <w:rsid w:val="00AE23E3"/>
    <w:rsid w:val="00AE2F65"/>
    <w:rsid w:val="00AE317E"/>
    <w:rsid w:val="00AE35A5"/>
    <w:rsid w:val="00AE4E2A"/>
    <w:rsid w:val="00AE5CF9"/>
    <w:rsid w:val="00AE5DB6"/>
    <w:rsid w:val="00AE6C3C"/>
    <w:rsid w:val="00AE702E"/>
    <w:rsid w:val="00AE73E0"/>
    <w:rsid w:val="00AF03C0"/>
    <w:rsid w:val="00AF1513"/>
    <w:rsid w:val="00AF166F"/>
    <w:rsid w:val="00AF1C03"/>
    <w:rsid w:val="00AF389A"/>
    <w:rsid w:val="00AF3936"/>
    <w:rsid w:val="00AF39AF"/>
    <w:rsid w:val="00AF3E3B"/>
    <w:rsid w:val="00AF3E5A"/>
    <w:rsid w:val="00AF46FE"/>
    <w:rsid w:val="00AF47BE"/>
    <w:rsid w:val="00AF486F"/>
    <w:rsid w:val="00AF548B"/>
    <w:rsid w:val="00AF55E0"/>
    <w:rsid w:val="00AF5666"/>
    <w:rsid w:val="00AF5870"/>
    <w:rsid w:val="00AF65B7"/>
    <w:rsid w:val="00AF6619"/>
    <w:rsid w:val="00AF6CFD"/>
    <w:rsid w:val="00AF7DC1"/>
    <w:rsid w:val="00B000AE"/>
    <w:rsid w:val="00B0040B"/>
    <w:rsid w:val="00B00830"/>
    <w:rsid w:val="00B00AB5"/>
    <w:rsid w:val="00B00CC0"/>
    <w:rsid w:val="00B00F5C"/>
    <w:rsid w:val="00B019C1"/>
    <w:rsid w:val="00B01EE7"/>
    <w:rsid w:val="00B0236E"/>
    <w:rsid w:val="00B02506"/>
    <w:rsid w:val="00B02ACE"/>
    <w:rsid w:val="00B02B32"/>
    <w:rsid w:val="00B03913"/>
    <w:rsid w:val="00B04CEA"/>
    <w:rsid w:val="00B05607"/>
    <w:rsid w:val="00B05A08"/>
    <w:rsid w:val="00B05F14"/>
    <w:rsid w:val="00B06737"/>
    <w:rsid w:val="00B0784C"/>
    <w:rsid w:val="00B07CE9"/>
    <w:rsid w:val="00B101D5"/>
    <w:rsid w:val="00B10633"/>
    <w:rsid w:val="00B10B08"/>
    <w:rsid w:val="00B11A78"/>
    <w:rsid w:val="00B11CFB"/>
    <w:rsid w:val="00B12111"/>
    <w:rsid w:val="00B12804"/>
    <w:rsid w:val="00B12A1F"/>
    <w:rsid w:val="00B13058"/>
    <w:rsid w:val="00B133A0"/>
    <w:rsid w:val="00B13E18"/>
    <w:rsid w:val="00B14109"/>
    <w:rsid w:val="00B14410"/>
    <w:rsid w:val="00B1486D"/>
    <w:rsid w:val="00B150D6"/>
    <w:rsid w:val="00B15373"/>
    <w:rsid w:val="00B15639"/>
    <w:rsid w:val="00B15D15"/>
    <w:rsid w:val="00B15E42"/>
    <w:rsid w:val="00B15EEE"/>
    <w:rsid w:val="00B16198"/>
    <w:rsid w:val="00B16A2C"/>
    <w:rsid w:val="00B16FB6"/>
    <w:rsid w:val="00B17022"/>
    <w:rsid w:val="00B17CF8"/>
    <w:rsid w:val="00B20FD1"/>
    <w:rsid w:val="00B21736"/>
    <w:rsid w:val="00B218B1"/>
    <w:rsid w:val="00B21A33"/>
    <w:rsid w:val="00B224AA"/>
    <w:rsid w:val="00B22998"/>
    <w:rsid w:val="00B229FE"/>
    <w:rsid w:val="00B2302B"/>
    <w:rsid w:val="00B24363"/>
    <w:rsid w:val="00B2456E"/>
    <w:rsid w:val="00B24979"/>
    <w:rsid w:val="00B250A5"/>
    <w:rsid w:val="00B25651"/>
    <w:rsid w:val="00B26937"/>
    <w:rsid w:val="00B30243"/>
    <w:rsid w:val="00B30421"/>
    <w:rsid w:val="00B30A89"/>
    <w:rsid w:val="00B30DC8"/>
    <w:rsid w:val="00B315BB"/>
    <w:rsid w:val="00B31977"/>
    <w:rsid w:val="00B3235A"/>
    <w:rsid w:val="00B333FE"/>
    <w:rsid w:val="00B3382B"/>
    <w:rsid w:val="00B349E3"/>
    <w:rsid w:val="00B35094"/>
    <w:rsid w:val="00B350F0"/>
    <w:rsid w:val="00B357AC"/>
    <w:rsid w:val="00B35992"/>
    <w:rsid w:val="00B35E4B"/>
    <w:rsid w:val="00B35FCC"/>
    <w:rsid w:val="00B36518"/>
    <w:rsid w:val="00B37754"/>
    <w:rsid w:val="00B378CC"/>
    <w:rsid w:val="00B41318"/>
    <w:rsid w:val="00B41615"/>
    <w:rsid w:val="00B41881"/>
    <w:rsid w:val="00B41FD8"/>
    <w:rsid w:val="00B420DF"/>
    <w:rsid w:val="00B428E2"/>
    <w:rsid w:val="00B42A2C"/>
    <w:rsid w:val="00B42A5C"/>
    <w:rsid w:val="00B42A98"/>
    <w:rsid w:val="00B42C64"/>
    <w:rsid w:val="00B448EF"/>
    <w:rsid w:val="00B47493"/>
    <w:rsid w:val="00B474C8"/>
    <w:rsid w:val="00B474DF"/>
    <w:rsid w:val="00B47915"/>
    <w:rsid w:val="00B47A1B"/>
    <w:rsid w:val="00B50E18"/>
    <w:rsid w:val="00B513A9"/>
    <w:rsid w:val="00B51568"/>
    <w:rsid w:val="00B51610"/>
    <w:rsid w:val="00B5167B"/>
    <w:rsid w:val="00B516EB"/>
    <w:rsid w:val="00B520E3"/>
    <w:rsid w:val="00B52336"/>
    <w:rsid w:val="00B52FB6"/>
    <w:rsid w:val="00B5388C"/>
    <w:rsid w:val="00B55CED"/>
    <w:rsid w:val="00B55D57"/>
    <w:rsid w:val="00B55F80"/>
    <w:rsid w:val="00B56480"/>
    <w:rsid w:val="00B565D6"/>
    <w:rsid w:val="00B576A4"/>
    <w:rsid w:val="00B57998"/>
    <w:rsid w:val="00B57CD0"/>
    <w:rsid w:val="00B57DA9"/>
    <w:rsid w:val="00B60177"/>
    <w:rsid w:val="00B60639"/>
    <w:rsid w:val="00B61C9A"/>
    <w:rsid w:val="00B6308E"/>
    <w:rsid w:val="00B63D58"/>
    <w:rsid w:val="00B64E8A"/>
    <w:rsid w:val="00B65588"/>
    <w:rsid w:val="00B658D1"/>
    <w:rsid w:val="00B66064"/>
    <w:rsid w:val="00B66995"/>
    <w:rsid w:val="00B671A1"/>
    <w:rsid w:val="00B675A6"/>
    <w:rsid w:val="00B6794D"/>
    <w:rsid w:val="00B67B55"/>
    <w:rsid w:val="00B67C6C"/>
    <w:rsid w:val="00B70C61"/>
    <w:rsid w:val="00B70E5A"/>
    <w:rsid w:val="00B7220D"/>
    <w:rsid w:val="00B74729"/>
    <w:rsid w:val="00B749B6"/>
    <w:rsid w:val="00B7509A"/>
    <w:rsid w:val="00B7613E"/>
    <w:rsid w:val="00B766C1"/>
    <w:rsid w:val="00B76966"/>
    <w:rsid w:val="00B76B96"/>
    <w:rsid w:val="00B76EFB"/>
    <w:rsid w:val="00B77129"/>
    <w:rsid w:val="00B77C37"/>
    <w:rsid w:val="00B807BF"/>
    <w:rsid w:val="00B809B1"/>
    <w:rsid w:val="00B80E16"/>
    <w:rsid w:val="00B82543"/>
    <w:rsid w:val="00B82998"/>
    <w:rsid w:val="00B834B0"/>
    <w:rsid w:val="00B837F6"/>
    <w:rsid w:val="00B83DAE"/>
    <w:rsid w:val="00B84FB4"/>
    <w:rsid w:val="00B8756E"/>
    <w:rsid w:val="00B87A7D"/>
    <w:rsid w:val="00B87DF9"/>
    <w:rsid w:val="00B91951"/>
    <w:rsid w:val="00B91A58"/>
    <w:rsid w:val="00B91EAD"/>
    <w:rsid w:val="00B920B9"/>
    <w:rsid w:val="00B930D2"/>
    <w:rsid w:val="00B937CD"/>
    <w:rsid w:val="00B938BC"/>
    <w:rsid w:val="00B93997"/>
    <w:rsid w:val="00B93C98"/>
    <w:rsid w:val="00B97601"/>
    <w:rsid w:val="00B976BB"/>
    <w:rsid w:val="00BA01A7"/>
    <w:rsid w:val="00BA0224"/>
    <w:rsid w:val="00BA05C8"/>
    <w:rsid w:val="00BA09AA"/>
    <w:rsid w:val="00BA0AD5"/>
    <w:rsid w:val="00BA0CA0"/>
    <w:rsid w:val="00BA0E3C"/>
    <w:rsid w:val="00BA1F74"/>
    <w:rsid w:val="00BA1FE7"/>
    <w:rsid w:val="00BA2B1D"/>
    <w:rsid w:val="00BA3D14"/>
    <w:rsid w:val="00BA435A"/>
    <w:rsid w:val="00BA54BA"/>
    <w:rsid w:val="00BA5603"/>
    <w:rsid w:val="00BA56D9"/>
    <w:rsid w:val="00BA6194"/>
    <w:rsid w:val="00BA6CE3"/>
    <w:rsid w:val="00BA7EEE"/>
    <w:rsid w:val="00BB2008"/>
    <w:rsid w:val="00BB29DF"/>
    <w:rsid w:val="00BB2CFC"/>
    <w:rsid w:val="00BB34DC"/>
    <w:rsid w:val="00BB35D0"/>
    <w:rsid w:val="00BB3883"/>
    <w:rsid w:val="00BB3AC4"/>
    <w:rsid w:val="00BB44F0"/>
    <w:rsid w:val="00BB4999"/>
    <w:rsid w:val="00BB4BCD"/>
    <w:rsid w:val="00BB56C7"/>
    <w:rsid w:val="00BB5B62"/>
    <w:rsid w:val="00BB6502"/>
    <w:rsid w:val="00BB6BCD"/>
    <w:rsid w:val="00BB70F9"/>
    <w:rsid w:val="00BB7C9B"/>
    <w:rsid w:val="00BC1527"/>
    <w:rsid w:val="00BC2306"/>
    <w:rsid w:val="00BC2F31"/>
    <w:rsid w:val="00BC316E"/>
    <w:rsid w:val="00BC4036"/>
    <w:rsid w:val="00BC4F0A"/>
    <w:rsid w:val="00BC509F"/>
    <w:rsid w:val="00BC51D2"/>
    <w:rsid w:val="00BC64BE"/>
    <w:rsid w:val="00BC7155"/>
    <w:rsid w:val="00BC7550"/>
    <w:rsid w:val="00BD0B72"/>
    <w:rsid w:val="00BD2668"/>
    <w:rsid w:val="00BD3495"/>
    <w:rsid w:val="00BD3924"/>
    <w:rsid w:val="00BD3C33"/>
    <w:rsid w:val="00BD450F"/>
    <w:rsid w:val="00BD4512"/>
    <w:rsid w:val="00BD52AA"/>
    <w:rsid w:val="00BD7FF4"/>
    <w:rsid w:val="00BE1061"/>
    <w:rsid w:val="00BE1321"/>
    <w:rsid w:val="00BE1F3C"/>
    <w:rsid w:val="00BE2893"/>
    <w:rsid w:val="00BE2EB4"/>
    <w:rsid w:val="00BE2F5A"/>
    <w:rsid w:val="00BE357D"/>
    <w:rsid w:val="00BE37D3"/>
    <w:rsid w:val="00BE4098"/>
    <w:rsid w:val="00BE522A"/>
    <w:rsid w:val="00BE57B5"/>
    <w:rsid w:val="00BE5ABE"/>
    <w:rsid w:val="00BE7A7C"/>
    <w:rsid w:val="00BF0A44"/>
    <w:rsid w:val="00BF0CEC"/>
    <w:rsid w:val="00BF1A44"/>
    <w:rsid w:val="00BF1EDF"/>
    <w:rsid w:val="00BF40EE"/>
    <w:rsid w:val="00BF4D3D"/>
    <w:rsid w:val="00BF569C"/>
    <w:rsid w:val="00BF5B8C"/>
    <w:rsid w:val="00BF66B7"/>
    <w:rsid w:val="00BF6A68"/>
    <w:rsid w:val="00BF7152"/>
    <w:rsid w:val="00BF73F0"/>
    <w:rsid w:val="00BF75B1"/>
    <w:rsid w:val="00BF75C9"/>
    <w:rsid w:val="00BF7BD3"/>
    <w:rsid w:val="00C00352"/>
    <w:rsid w:val="00C007CE"/>
    <w:rsid w:val="00C00A22"/>
    <w:rsid w:val="00C00F18"/>
    <w:rsid w:val="00C01607"/>
    <w:rsid w:val="00C01D39"/>
    <w:rsid w:val="00C0200C"/>
    <w:rsid w:val="00C020A8"/>
    <w:rsid w:val="00C034A4"/>
    <w:rsid w:val="00C03DD0"/>
    <w:rsid w:val="00C04445"/>
    <w:rsid w:val="00C04705"/>
    <w:rsid w:val="00C04A7F"/>
    <w:rsid w:val="00C04E2B"/>
    <w:rsid w:val="00C051AA"/>
    <w:rsid w:val="00C060A0"/>
    <w:rsid w:val="00C07187"/>
    <w:rsid w:val="00C075C9"/>
    <w:rsid w:val="00C07DB2"/>
    <w:rsid w:val="00C07FAD"/>
    <w:rsid w:val="00C106C4"/>
    <w:rsid w:val="00C111EA"/>
    <w:rsid w:val="00C119AD"/>
    <w:rsid w:val="00C1228D"/>
    <w:rsid w:val="00C13FED"/>
    <w:rsid w:val="00C14E7D"/>
    <w:rsid w:val="00C15722"/>
    <w:rsid w:val="00C16103"/>
    <w:rsid w:val="00C16897"/>
    <w:rsid w:val="00C17E76"/>
    <w:rsid w:val="00C200C9"/>
    <w:rsid w:val="00C21D8E"/>
    <w:rsid w:val="00C22525"/>
    <w:rsid w:val="00C23DBB"/>
    <w:rsid w:val="00C23FE1"/>
    <w:rsid w:val="00C2410D"/>
    <w:rsid w:val="00C24BAF"/>
    <w:rsid w:val="00C25F8B"/>
    <w:rsid w:val="00C265C0"/>
    <w:rsid w:val="00C26B9E"/>
    <w:rsid w:val="00C272EF"/>
    <w:rsid w:val="00C2732B"/>
    <w:rsid w:val="00C2753F"/>
    <w:rsid w:val="00C276A8"/>
    <w:rsid w:val="00C27975"/>
    <w:rsid w:val="00C300BC"/>
    <w:rsid w:val="00C318F7"/>
    <w:rsid w:val="00C319D2"/>
    <w:rsid w:val="00C31F85"/>
    <w:rsid w:val="00C32534"/>
    <w:rsid w:val="00C326EE"/>
    <w:rsid w:val="00C32951"/>
    <w:rsid w:val="00C32C02"/>
    <w:rsid w:val="00C33235"/>
    <w:rsid w:val="00C33677"/>
    <w:rsid w:val="00C34137"/>
    <w:rsid w:val="00C3476B"/>
    <w:rsid w:val="00C35240"/>
    <w:rsid w:val="00C368B3"/>
    <w:rsid w:val="00C36F07"/>
    <w:rsid w:val="00C37214"/>
    <w:rsid w:val="00C372E8"/>
    <w:rsid w:val="00C409DC"/>
    <w:rsid w:val="00C40B1B"/>
    <w:rsid w:val="00C40E88"/>
    <w:rsid w:val="00C416A3"/>
    <w:rsid w:val="00C41785"/>
    <w:rsid w:val="00C41FC1"/>
    <w:rsid w:val="00C434C2"/>
    <w:rsid w:val="00C43940"/>
    <w:rsid w:val="00C44342"/>
    <w:rsid w:val="00C44694"/>
    <w:rsid w:val="00C44744"/>
    <w:rsid w:val="00C457C1"/>
    <w:rsid w:val="00C46625"/>
    <w:rsid w:val="00C46870"/>
    <w:rsid w:val="00C47545"/>
    <w:rsid w:val="00C47593"/>
    <w:rsid w:val="00C5044B"/>
    <w:rsid w:val="00C506BD"/>
    <w:rsid w:val="00C50E55"/>
    <w:rsid w:val="00C51426"/>
    <w:rsid w:val="00C51622"/>
    <w:rsid w:val="00C51FB3"/>
    <w:rsid w:val="00C5223C"/>
    <w:rsid w:val="00C52A35"/>
    <w:rsid w:val="00C53213"/>
    <w:rsid w:val="00C53917"/>
    <w:rsid w:val="00C541DE"/>
    <w:rsid w:val="00C54C11"/>
    <w:rsid w:val="00C54C67"/>
    <w:rsid w:val="00C54E65"/>
    <w:rsid w:val="00C56324"/>
    <w:rsid w:val="00C5653B"/>
    <w:rsid w:val="00C565A3"/>
    <w:rsid w:val="00C565F4"/>
    <w:rsid w:val="00C577F7"/>
    <w:rsid w:val="00C60667"/>
    <w:rsid w:val="00C61AB9"/>
    <w:rsid w:val="00C61F84"/>
    <w:rsid w:val="00C62FF7"/>
    <w:rsid w:val="00C63135"/>
    <w:rsid w:val="00C637DC"/>
    <w:rsid w:val="00C63EE8"/>
    <w:rsid w:val="00C6432E"/>
    <w:rsid w:val="00C65718"/>
    <w:rsid w:val="00C65B95"/>
    <w:rsid w:val="00C65C81"/>
    <w:rsid w:val="00C66772"/>
    <w:rsid w:val="00C66D2B"/>
    <w:rsid w:val="00C67580"/>
    <w:rsid w:val="00C6781C"/>
    <w:rsid w:val="00C67EA1"/>
    <w:rsid w:val="00C70AEE"/>
    <w:rsid w:val="00C715AD"/>
    <w:rsid w:val="00C71D15"/>
    <w:rsid w:val="00C7234D"/>
    <w:rsid w:val="00C7244E"/>
    <w:rsid w:val="00C726C9"/>
    <w:rsid w:val="00C72801"/>
    <w:rsid w:val="00C72C0A"/>
    <w:rsid w:val="00C73E67"/>
    <w:rsid w:val="00C73FAD"/>
    <w:rsid w:val="00C74AE1"/>
    <w:rsid w:val="00C757B8"/>
    <w:rsid w:val="00C765E8"/>
    <w:rsid w:val="00C76906"/>
    <w:rsid w:val="00C76B7C"/>
    <w:rsid w:val="00C76CC7"/>
    <w:rsid w:val="00C76F81"/>
    <w:rsid w:val="00C776A4"/>
    <w:rsid w:val="00C800DD"/>
    <w:rsid w:val="00C80920"/>
    <w:rsid w:val="00C80B03"/>
    <w:rsid w:val="00C8243F"/>
    <w:rsid w:val="00C8265D"/>
    <w:rsid w:val="00C8289B"/>
    <w:rsid w:val="00C82D54"/>
    <w:rsid w:val="00C82F3B"/>
    <w:rsid w:val="00C837C4"/>
    <w:rsid w:val="00C83829"/>
    <w:rsid w:val="00C83EDD"/>
    <w:rsid w:val="00C8495F"/>
    <w:rsid w:val="00C84BF1"/>
    <w:rsid w:val="00C84CA2"/>
    <w:rsid w:val="00C8539D"/>
    <w:rsid w:val="00C85A36"/>
    <w:rsid w:val="00C85CD1"/>
    <w:rsid w:val="00C86C56"/>
    <w:rsid w:val="00C8773E"/>
    <w:rsid w:val="00C90601"/>
    <w:rsid w:val="00C90B02"/>
    <w:rsid w:val="00C90D16"/>
    <w:rsid w:val="00C9116A"/>
    <w:rsid w:val="00C91C1A"/>
    <w:rsid w:val="00C91DAF"/>
    <w:rsid w:val="00C9265D"/>
    <w:rsid w:val="00C92824"/>
    <w:rsid w:val="00C92FF5"/>
    <w:rsid w:val="00C930FC"/>
    <w:rsid w:val="00C937BA"/>
    <w:rsid w:val="00C949FC"/>
    <w:rsid w:val="00C94B5C"/>
    <w:rsid w:val="00C960CF"/>
    <w:rsid w:val="00C96672"/>
    <w:rsid w:val="00C96678"/>
    <w:rsid w:val="00C96772"/>
    <w:rsid w:val="00C96CFA"/>
    <w:rsid w:val="00C96E5A"/>
    <w:rsid w:val="00C96EB5"/>
    <w:rsid w:val="00CA0257"/>
    <w:rsid w:val="00CA0917"/>
    <w:rsid w:val="00CA102B"/>
    <w:rsid w:val="00CA283D"/>
    <w:rsid w:val="00CA29D1"/>
    <w:rsid w:val="00CA2DD6"/>
    <w:rsid w:val="00CA3247"/>
    <w:rsid w:val="00CA3752"/>
    <w:rsid w:val="00CA3999"/>
    <w:rsid w:val="00CA39C0"/>
    <w:rsid w:val="00CA5AD3"/>
    <w:rsid w:val="00CA62DD"/>
    <w:rsid w:val="00CA69BA"/>
    <w:rsid w:val="00CA7DE6"/>
    <w:rsid w:val="00CB0339"/>
    <w:rsid w:val="00CB0CC6"/>
    <w:rsid w:val="00CB110E"/>
    <w:rsid w:val="00CB11F8"/>
    <w:rsid w:val="00CB225B"/>
    <w:rsid w:val="00CB2EF5"/>
    <w:rsid w:val="00CB33E4"/>
    <w:rsid w:val="00CB3FE0"/>
    <w:rsid w:val="00CB4230"/>
    <w:rsid w:val="00CB431B"/>
    <w:rsid w:val="00CB44D9"/>
    <w:rsid w:val="00CB4A77"/>
    <w:rsid w:val="00CB4EA5"/>
    <w:rsid w:val="00CB557F"/>
    <w:rsid w:val="00CB592B"/>
    <w:rsid w:val="00CB5C5F"/>
    <w:rsid w:val="00CB600E"/>
    <w:rsid w:val="00CB65B8"/>
    <w:rsid w:val="00CB6CDF"/>
    <w:rsid w:val="00CB7264"/>
    <w:rsid w:val="00CB730F"/>
    <w:rsid w:val="00CB761C"/>
    <w:rsid w:val="00CB76B5"/>
    <w:rsid w:val="00CB7AD6"/>
    <w:rsid w:val="00CC0495"/>
    <w:rsid w:val="00CC110F"/>
    <w:rsid w:val="00CC11B8"/>
    <w:rsid w:val="00CC1AF9"/>
    <w:rsid w:val="00CC20E0"/>
    <w:rsid w:val="00CC2818"/>
    <w:rsid w:val="00CC2F7A"/>
    <w:rsid w:val="00CC3A70"/>
    <w:rsid w:val="00CC4033"/>
    <w:rsid w:val="00CC40B8"/>
    <w:rsid w:val="00CC5444"/>
    <w:rsid w:val="00CC5534"/>
    <w:rsid w:val="00CC5631"/>
    <w:rsid w:val="00CC62A6"/>
    <w:rsid w:val="00CC676C"/>
    <w:rsid w:val="00CC745B"/>
    <w:rsid w:val="00CC7A11"/>
    <w:rsid w:val="00CD04A8"/>
    <w:rsid w:val="00CD051B"/>
    <w:rsid w:val="00CD1DB1"/>
    <w:rsid w:val="00CD22B5"/>
    <w:rsid w:val="00CD22F4"/>
    <w:rsid w:val="00CD25E1"/>
    <w:rsid w:val="00CD34F3"/>
    <w:rsid w:val="00CD367C"/>
    <w:rsid w:val="00CD454A"/>
    <w:rsid w:val="00CD499A"/>
    <w:rsid w:val="00CD4F54"/>
    <w:rsid w:val="00CD4FFE"/>
    <w:rsid w:val="00CD57FA"/>
    <w:rsid w:val="00CD5A6E"/>
    <w:rsid w:val="00CD711F"/>
    <w:rsid w:val="00CD74A7"/>
    <w:rsid w:val="00CD79B2"/>
    <w:rsid w:val="00CE157C"/>
    <w:rsid w:val="00CE1665"/>
    <w:rsid w:val="00CE1AF6"/>
    <w:rsid w:val="00CE2298"/>
    <w:rsid w:val="00CE3064"/>
    <w:rsid w:val="00CE39E4"/>
    <w:rsid w:val="00CE4282"/>
    <w:rsid w:val="00CE54E1"/>
    <w:rsid w:val="00CE55B6"/>
    <w:rsid w:val="00CE5856"/>
    <w:rsid w:val="00CE5BDE"/>
    <w:rsid w:val="00CE6A6D"/>
    <w:rsid w:val="00CE774C"/>
    <w:rsid w:val="00CF012E"/>
    <w:rsid w:val="00CF04D4"/>
    <w:rsid w:val="00CF0B4C"/>
    <w:rsid w:val="00CF1680"/>
    <w:rsid w:val="00CF1BD7"/>
    <w:rsid w:val="00CF1E21"/>
    <w:rsid w:val="00CF21A5"/>
    <w:rsid w:val="00CF2518"/>
    <w:rsid w:val="00CF2A1B"/>
    <w:rsid w:val="00CF2DDE"/>
    <w:rsid w:val="00CF32CC"/>
    <w:rsid w:val="00CF344A"/>
    <w:rsid w:val="00CF39A0"/>
    <w:rsid w:val="00CF3D1C"/>
    <w:rsid w:val="00CF4713"/>
    <w:rsid w:val="00CF4A66"/>
    <w:rsid w:val="00CF4B12"/>
    <w:rsid w:val="00CF58FE"/>
    <w:rsid w:val="00CF5EBE"/>
    <w:rsid w:val="00CF644D"/>
    <w:rsid w:val="00CF783B"/>
    <w:rsid w:val="00CF7D97"/>
    <w:rsid w:val="00CF7EEC"/>
    <w:rsid w:val="00D001C2"/>
    <w:rsid w:val="00D00779"/>
    <w:rsid w:val="00D009D8"/>
    <w:rsid w:val="00D012E1"/>
    <w:rsid w:val="00D01318"/>
    <w:rsid w:val="00D01665"/>
    <w:rsid w:val="00D01D1E"/>
    <w:rsid w:val="00D0242B"/>
    <w:rsid w:val="00D02580"/>
    <w:rsid w:val="00D0330B"/>
    <w:rsid w:val="00D03BF7"/>
    <w:rsid w:val="00D03F1E"/>
    <w:rsid w:val="00D0428E"/>
    <w:rsid w:val="00D04426"/>
    <w:rsid w:val="00D0482F"/>
    <w:rsid w:val="00D04A33"/>
    <w:rsid w:val="00D04E75"/>
    <w:rsid w:val="00D05892"/>
    <w:rsid w:val="00D06824"/>
    <w:rsid w:val="00D06C03"/>
    <w:rsid w:val="00D1037A"/>
    <w:rsid w:val="00D10D09"/>
    <w:rsid w:val="00D1163E"/>
    <w:rsid w:val="00D11FD4"/>
    <w:rsid w:val="00D12362"/>
    <w:rsid w:val="00D12A4F"/>
    <w:rsid w:val="00D14C15"/>
    <w:rsid w:val="00D14FAF"/>
    <w:rsid w:val="00D15CB3"/>
    <w:rsid w:val="00D15F51"/>
    <w:rsid w:val="00D16E10"/>
    <w:rsid w:val="00D16ED5"/>
    <w:rsid w:val="00D202B1"/>
    <w:rsid w:val="00D20662"/>
    <w:rsid w:val="00D21291"/>
    <w:rsid w:val="00D21C8A"/>
    <w:rsid w:val="00D2297E"/>
    <w:rsid w:val="00D22DE5"/>
    <w:rsid w:val="00D233BD"/>
    <w:rsid w:val="00D233D7"/>
    <w:rsid w:val="00D23CBB"/>
    <w:rsid w:val="00D25806"/>
    <w:rsid w:val="00D25E9D"/>
    <w:rsid w:val="00D25F1C"/>
    <w:rsid w:val="00D26DE6"/>
    <w:rsid w:val="00D26EE7"/>
    <w:rsid w:val="00D305F7"/>
    <w:rsid w:val="00D30718"/>
    <w:rsid w:val="00D322FB"/>
    <w:rsid w:val="00D32475"/>
    <w:rsid w:val="00D32EC3"/>
    <w:rsid w:val="00D32EF4"/>
    <w:rsid w:val="00D33F81"/>
    <w:rsid w:val="00D34850"/>
    <w:rsid w:val="00D3486B"/>
    <w:rsid w:val="00D35060"/>
    <w:rsid w:val="00D35620"/>
    <w:rsid w:val="00D369D4"/>
    <w:rsid w:val="00D36AD7"/>
    <w:rsid w:val="00D373E9"/>
    <w:rsid w:val="00D37C61"/>
    <w:rsid w:val="00D403FF"/>
    <w:rsid w:val="00D404C4"/>
    <w:rsid w:val="00D40CE9"/>
    <w:rsid w:val="00D40D0B"/>
    <w:rsid w:val="00D42115"/>
    <w:rsid w:val="00D42EFD"/>
    <w:rsid w:val="00D457D1"/>
    <w:rsid w:val="00D458AA"/>
    <w:rsid w:val="00D46338"/>
    <w:rsid w:val="00D46BA2"/>
    <w:rsid w:val="00D47234"/>
    <w:rsid w:val="00D47281"/>
    <w:rsid w:val="00D47581"/>
    <w:rsid w:val="00D50295"/>
    <w:rsid w:val="00D5069A"/>
    <w:rsid w:val="00D50E43"/>
    <w:rsid w:val="00D51469"/>
    <w:rsid w:val="00D52608"/>
    <w:rsid w:val="00D52B45"/>
    <w:rsid w:val="00D530EB"/>
    <w:rsid w:val="00D53393"/>
    <w:rsid w:val="00D535B6"/>
    <w:rsid w:val="00D5451D"/>
    <w:rsid w:val="00D55235"/>
    <w:rsid w:val="00D553BE"/>
    <w:rsid w:val="00D55D78"/>
    <w:rsid w:val="00D5714E"/>
    <w:rsid w:val="00D572B2"/>
    <w:rsid w:val="00D57F53"/>
    <w:rsid w:val="00D60CAB"/>
    <w:rsid w:val="00D610FD"/>
    <w:rsid w:val="00D612AF"/>
    <w:rsid w:val="00D619F3"/>
    <w:rsid w:val="00D621F9"/>
    <w:rsid w:val="00D62A5B"/>
    <w:rsid w:val="00D62AD4"/>
    <w:rsid w:val="00D62B43"/>
    <w:rsid w:val="00D62ECD"/>
    <w:rsid w:val="00D63748"/>
    <w:rsid w:val="00D639F0"/>
    <w:rsid w:val="00D63C1B"/>
    <w:rsid w:val="00D63D76"/>
    <w:rsid w:val="00D643FB"/>
    <w:rsid w:val="00D64B44"/>
    <w:rsid w:val="00D64BFF"/>
    <w:rsid w:val="00D64DE1"/>
    <w:rsid w:val="00D64E3F"/>
    <w:rsid w:val="00D653D0"/>
    <w:rsid w:val="00D6692A"/>
    <w:rsid w:val="00D66E55"/>
    <w:rsid w:val="00D674E9"/>
    <w:rsid w:val="00D6799A"/>
    <w:rsid w:val="00D7009C"/>
    <w:rsid w:val="00D70F17"/>
    <w:rsid w:val="00D712DA"/>
    <w:rsid w:val="00D719EF"/>
    <w:rsid w:val="00D72327"/>
    <w:rsid w:val="00D727E0"/>
    <w:rsid w:val="00D72B87"/>
    <w:rsid w:val="00D72C08"/>
    <w:rsid w:val="00D72C72"/>
    <w:rsid w:val="00D74160"/>
    <w:rsid w:val="00D744CC"/>
    <w:rsid w:val="00D75D22"/>
    <w:rsid w:val="00D75DA5"/>
    <w:rsid w:val="00D76C58"/>
    <w:rsid w:val="00D76CF2"/>
    <w:rsid w:val="00D76E7C"/>
    <w:rsid w:val="00D77EA1"/>
    <w:rsid w:val="00D80B40"/>
    <w:rsid w:val="00D8155B"/>
    <w:rsid w:val="00D81E79"/>
    <w:rsid w:val="00D825A5"/>
    <w:rsid w:val="00D825B7"/>
    <w:rsid w:val="00D8290E"/>
    <w:rsid w:val="00D82AD1"/>
    <w:rsid w:val="00D82E6E"/>
    <w:rsid w:val="00D83040"/>
    <w:rsid w:val="00D8323B"/>
    <w:rsid w:val="00D83489"/>
    <w:rsid w:val="00D83D13"/>
    <w:rsid w:val="00D841AC"/>
    <w:rsid w:val="00D8589D"/>
    <w:rsid w:val="00D85A02"/>
    <w:rsid w:val="00D85A81"/>
    <w:rsid w:val="00D86466"/>
    <w:rsid w:val="00D870E8"/>
    <w:rsid w:val="00D87423"/>
    <w:rsid w:val="00D87452"/>
    <w:rsid w:val="00D87485"/>
    <w:rsid w:val="00D87E58"/>
    <w:rsid w:val="00D907CB"/>
    <w:rsid w:val="00D91BF2"/>
    <w:rsid w:val="00D93C1C"/>
    <w:rsid w:val="00D94026"/>
    <w:rsid w:val="00D94120"/>
    <w:rsid w:val="00D951DD"/>
    <w:rsid w:val="00D952ED"/>
    <w:rsid w:val="00D957FA"/>
    <w:rsid w:val="00D9664C"/>
    <w:rsid w:val="00D97404"/>
    <w:rsid w:val="00D975A3"/>
    <w:rsid w:val="00D979D0"/>
    <w:rsid w:val="00DA08CA"/>
    <w:rsid w:val="00DA0F37"/>
    <w:rsid w:val="00DA101A"/>
    <w:rsid w:val="00DA122C"/>
    <w:rsid w:val="00DA2FD5"/>
    <w:rsid w:val="00DA4838"/>
    <w:rsid w:val="00DA4989"/>
    <w:rsid w:val="00DA4C5E"/>
    <w:rsid w:val="00DA5721"/>
    <w:rsid w:val="00DA6173"/>
    <w:rsid w:val="00DA7477"/>
    <w:rsid w:val="00DA7573"/>
    <w:rsid w:val="00DA7BD4"/>
    <w:rsid w:val="00DB0191"/>
    <w:rsid w:val="00DB0359"/>
    <w:rsid w:val="00DB0EF6"/>
    <w:rsid w:val="00DB0F8A"/>
    <w:rsid w:val="00DB26A8"/>
    <w:rsid w:val="00DB27CF"/>
    <w:rsid w:val="00DB324C"/>
    <w:rsid w:val="00DB3FD3"/>
    <w:rsid w:val="00DB5F2A"/>
    <w:rsid w:val="00DB6D86"/>
    <w:rsid w:val="00DB6F45"/>
    <w:rsid w:val="00DB72B7"/>
    <w:rsid w:val="00DB7546"/>
    <w:rsid w:val="00DC0624"/>
    <w:rsid w:val="00DC0FC3"/>
    <w:rsid w:val="00DC1A58"/>
    <w:rsid w:val="00DC1AC0"/>
    <w:rsid w:val="00DC1CDD"/>
    <w:rsid w:val="00DC1D8E"/>
    <w:rsid w:val="00DC20C3"/>
    <w:rsid w:val="00DC227A"/>
    <w:rsid w:val="00DC2360"/>
    <w:rsid w:val="00DC26E4"/>
    <w:rsid w:val="00DC2BAE"/>
    <w:rsid w:val="00DC2CEE"/>
    <w:rsid w:val="00DC2E45"/>
    <w:rsid w:val="00DC3257"/>
    <w:rsid w:val="00DC3279"/>
    <w:rsid w:val="00DC346F"/>
    <w:rsid w:val="00DC3BF1"/>
    <w:rsid w:val="00DC4D1D"/>
    <w:rsid w:val="00DC4D87"/>
    <w:rsid w:val="00DC54EB"/>
    <w:rsid w:val="00DC580A"/>
    <w:rsid w:val="00DC5B50"/>
    <w:rsid w:val="00DC66BC"/>
    <w:rsid w:val="00DC727F"/>
    <w:rsid w:val="00DC7E78"/>
    <w:rsid w:val="00DD0493"/>
    <w:rsid w:val="00DD0924"/>
    <w:rsid w:val="00DD0CBF"/>
    <w:rsid w:val="00DD1071"/>
    <w:rsid w:val="00DD12FD"/>
    <w:rsid w:val="00DD1576"/>
    <w:rsid w:val="00DD2893"/>
    <w:rsid w:val="00DD3B71"/>
    <w:rsid w:val="00DD4717"/>
    <w:rsid w:val="00DD4F74"/>
    <w:rsid w:val="00DD531F"/>
    <w:rsid w:val="00DD556C"/>
    <w:rsid w:val="00DD5737"/>
    <w:rsid w:val="00DD5E81"/>
    <w:rsid w:val="00DD6C46"/>
    <w:rsid w:val="00DD6C7A"/>
    <w:rsid w:val="00DD6F44"/>
    <w:rsid w:val="00DD7CCA"/>
    <w:rsid w:val="00DE0BDE"/>
    <w:rsid w:val="00DE10CF"/>
    <w:rsid w:val="00DE1270"/>
    <w:rsid w:val="00DE1E1E"/>
    <w:rsid w:val="00DE223E"/>
    <w:rsid w:val="00DE2D33"/>
    <w:rsid w:val="00DE34EB"/>
    <w:rsid w:val="00DE3592"/>
    <w:rsid w:val="00DE3E78"/>
    <w:rsid w:val="00DE41E7"/>
    <w:rsid w:val="00DE41F8"/>
    <w:rsid w:val="00DE4B9D"/>
    <w:rsid w:val="00DE50EA"/>
    <w:rsid w:val="00DE545C"/>
    <w:rsid w:val="00DE5C9F"/>
    <w:rsid w:val="00DE734E"/>
    <w:rsid w:val="00DE7887"/>
    <w:rsid w:val="00DE7BF8"/>
    <w:rsid w:val="00DF0DC3"/>
    <w:rsid w:val="00DF14F9"/>
    <w:rsid w:val="00DF1C2D"/>
    <w:rsid w:val="00DF1FAE"/>
    <w:rsid w:val="00DF2372"/>
    <w:rsid w:val="00DF2AD9"/>
    <w:rsid w:val="00DF54D0"/>
    <w:rsid w:val="00DF580C"/>
    <w:rsid w:val="00DF5C1A"/>
    <w:rsid w:val="00DF6BCB"/>
    <w:rsid w:val="00DF6D45"/>
    <w:rsid w:val="00DF7042"/>
    <w:rsid w:val="00DF78FD"/>
    <w:rsid w:val="00DF7EFE"/>
    <w:rsid w:val="00E00E15"/>
    <w:rsid w:val="00E00F63"/>
    <w:rsid w:val="00E01065"/>
    <w:rsid w:val="00E01210"/>
    <w:rsid w:val="00E01D50"/>
    <w:rsid w:val="00E02664"/>
    <w:rsid w:val="00E02C4D"/>
    <w:rsid w:val="00E031A5"/>
    <w:rsid w:val="00E0341B"/>
    <w:rsid w:val="00E0348F"/>
    <w:rsid w:val="00E035A6"/>
    <w:rsid w:val="00E038F5"/>
    <w:rsid w:val="00E03D67"/>
    <w:rsid w:val="00E04510"/>
    <w:rsid w:val="00E04784"/>
    <w:rsid w:val="00E05569"/>
    <w:rsid w:val="00E05A6C"/>
    <w:rsid w:val="00E05F59"/>
    <w:rsid w:val="00E0655D"/>
    <w:rsid w:val="00E07A1A"/>
    <w:rsid w:val="00E1024A"/>
    <w:rsid w:val="00E103C1"/>
    <w:rsid w:val="00E10B17"/>
    <w:rsid w:val="00E10B67"/>
    <w:rsid w:val="00E12029"/>
    <w:rsid w:val="00E12742"/>
    <w:rsid w:val="00E12AB9"/>
    <w:rsid w:val="00E12B67"/>
    <w:rsid w:val="00E141D3"/>
    <w:rsid w:val="00E14941"/>
    <w:rsid w:val="00E1526B"/>
    <w:rsid w:val="00E1534B"/>
    <w:rsid w:val="00E15408"/>
    <w:rsid w:val="00E15743"/>
    <w:rsid w:val="00E15C52"/>
    <w:rsid w:val="00E15EDA"/>
    <w:rsid w:val="00E15F0B"/>
    <w:rsid w:val="00E160E8"/>
    <w:rsid w:val="00E16199"/>
    <w:rsid w:val="00E16311"/>
    <w:rsid w:val="00E1702C"/>
    <w:rsid w:val="00E20CC5"/>
    <w:rsid w:val="00E21ACA"/>
    <w:rsid w:val="00E21EA5"/>
    <w:rsid w:val="00E21ECC"/>
    <w:rsid w:val="00E22B80"/>
    <w:rsid w:val="00E22C0E"/>
    <w:rsid w:val="00E22CFF"/>
    <w:rsid w:val="00E231CD"/>
    <w:rsid w:val="00E231E1"/>
    <w:rsid w:val="00E23888"/>
    <w:rsid w:val="00E23B9C"/>
    <w:rsid w:val="00E23CE3"/>
    <w:rsid w:val="00E23CF7"/>
    <w:rsid w:val="00E23E2B"/>
    <w:rsid w:val="00E23E76"/>
    <w:rsid w:val="00E249DB"/>
    <w:rsid w:val="00E253A3"/>
    <w:rsid w:val="00E25402"/>
    <w:rsid w:val="00E259B0"/>
    <w:rsid w:val="00E25AF8"/>
    <w:rsid w:val="00E26A35"/>
    <w:rsid w:val="00E26AEC"/>
    <w:rsid w:val="00E2757B"/>
    <w:rsid w:val="00E2792D"/>
    <w:rsid w:val="00E30828"/>
    <w:rsid w:val="00E30B37"/>
    <w:rsid w:val="00E3109C"/>
    <w:rsid w:val="00E311D1"/>
    <w:rsid w:val="00E31C2D"/>
    <w:rsid w:val="00E32432"/>
    <w:rsid w:val="00E331D4"/>
    <w:rsid w:val="00E33B1E"/>
    <w:rsid w:val="00E34277"/>
    <w:rsid w:val="00E35C6C"/>
    <w:rsid w:val="00E3621B"/>
    <w:rsid w:val="00E36D6F"/>
    <w:rsid w:val="00E36F43"/>
    <w:rsid w:val="00E37F0C"/>
    <w:rsid w:val="00E40ADF"/>
    <w:rsid w:val="00E41603"/>
    <w:rsid w:val="00E418E3"/>
    <w:rsid w:val="00E41F8B"/>
    <w:rsid w:val="00E423DE"/>
    <w:rsid w:val="00E4296F"/>
    <w:rsid w:val="00E42F07"/>
    <w:rsid w:val="00E4370F"/>
    <w:rsid w:val="00E4441D"/>
    <w:rsid w:val="00E453AB"/>
    <w:rsid w:val="00E462E6"/>
    <w:rsid w:val="00E463A0"/>
    <w:rsid w:val="00E465B5"/>
    <w:rsid w:val="00E47839"/>
    <w:rsid w:val="00E51CDE"/>
    <w:rsid w:val="00E5210B"/>
    <w:rsid w:val="00E53631"/>
    <w:rsid w:val="00E5388F"/>
    <w:rsid w:val="00E54239"/>
    <w:rsid w:val="00E54272"/>
    <w:rsid w:val="00E542BC"/>
    <w:rsid w:val="00E54521"/>
    <w:rsid w:val="00E54617"/>
    <w:rsid w:val="00E5484B"/>
    <w:rsid w:val="00E54EAC"/>
    <w:rsid w:val="00E550D0"/>
    <w:rsid w:val="00E56023"/>
    <w:rsid w:val="00E56471"/>
    <w:rsid w:val="00E56BC2"/>
    <w:rsid w:val="00E56D6E"/>
    <w:rsid w:val="00E56FEF"/>
    <w:rsid w:val="00E577F9"/>
    <w:rsid w:val="00E57FB5"/>
    <w:rsid w:val="00E60F14"/>
    <w:rsid w:val="00E61AC4"/>
    <w:rsid w:val="00E61B23"/>
    <w:rsid w:val="00E625BE"/>
    <w:rsid w:val="00E6284B"/>
    <w:rsid w:val="00E62D07"/>
    <w:rsid w:val="00E62DF6"/>
    <w:rsid w:val="00E63A22"/>
    <w:rsid w:val="00E63B8F"/>
    <w:rsid w:val="00E646B5"/>
    <w:rsid w:val="00E65427"/>
    <w:rsid w:val="00E6543F"/>
    <w:rsid w:val="00E661C0"/>
    <w:rsid w:val="00E663F5"/>
    <w:rsid w:val="00E66E97"/>
    <w:rsid w:val="00E70BD6"/>
    <w:rsid w:val="00E71305"/>
    <w:rsid w:val="00E717E8"/>
    <w:rsid w:val="00E72327"/>
    <w:rsid w:val="00E72383"/>
    <w:rsid w:val="00E724D2"/>
    <w:rsid w:val="00E72D9F"/>
    <w:rsid w:val="00E732B8"/>
    <w:rsid w:val="00E73C41"/>
    <w:rsid w:val="00E747F9"/>
    <w:rsid w:val="00E74933"/>
    <w:rsid w:val="00E74EDC"/>
    <w:rsid w:val="00E75737"/>
    <w:rsid w:val="00E75875"/>
    <w:rsid w:val="00E75886"/>
    <w:rsid w:val="00E75D6E"/>
    <w:rsid w:val="00E76007"/>
    <w:rsid w:val="00E76181"/>
    <w:rsid w:val="00E770F2"/>
    <w:rsid w:val="00E77EAC"/>
    <w:rsid w:val="00E80934"/>
    <w:rsid w:val="00E81069"/>
    <w:rsid w:val="00E817AD"/>
    <w:rsid w:val="00E817EF"/>
    <w:rsid w:val="00E8184F"/>
    <w:rsid w:val="00E828D5"/>
    <w:rsid w:val="00E82D81"/>
    <w:rsid w:val="00E83259"/>
    <w:rsid w:val="00E839BE"/>
    <w:rsid w:val="00E83CAC"/>
    <w:rsid w:val="00E84055"/>
    <w:rsid w:val="00E84C89"/>
    <w:rsid w:val="00E85E56"/>
    <w:rsid w:val="00E860DD"/>
    <w:rsid w:val="00E8713D"/>
    <w:rsid w:val="00E90329"/>
    <w:rsid w:val="00E910D5"/>
    <w:rsid w:val="00E922C4"/>
    <w:rsid w:val="00E92FA0"/>
    <w:rsid w:val="00E943AE"/>
    <w:rsid w:val="00E947B0"/>
    <w:rsid w:val="00E95D82"/>
    <w:rsid w:val="00E95F21"/>
    <w:rsid w:val="00E96273"/>
    <w:rsid w:val="00E96E97"/>
    <w:rsid w:val="00E97D49"/>
    <w:rsid w:val="00EA0251"/>
    <w:rsid w:val="00EA1065"/>
    <w:rsid w:val="00EA1434"/>
    <w:rsid w:val="00EA3496"/>
    <w:rsid w:val="00EA3C3E"/>
    <w:rsid w:val="00EA4694"/>
    <w:rsid w:val="00EA48D3"/>
    <w:rsid w:val="00EA546B"/>
    <w:rsid w:val="00EA57C5"/>
    <w:rsid w:val="00EA5A65"/>
    <w:rsid w:val="00EA5D7E"/>
    <w:rsid w:val="00EA5F31"/>
    <w:rsid w:val="00EA5F92"/>
    <w:rsid w:val="00EA64B4"/>
    <w:rsid w:val="00EA65F1"/>
    <w:rsid w:val="00EA6665"/>
    <w:rsid w:val="00EA6935"/>
    <w:rsid w:val="00EA6967"/>
    <w:rsid w:val="00EA6F44"/>
    <w:rsid w:val="00EA7613"/>
    <w:rsid w:val="00EA793B"/>
    <w:rsid w:val="00EA7A7E"/>
    <w:rsid w:val="00EB05DA"/>
    <w:rsid w:val="00EB190F"/>
    <w:rsid w:val="00EB235B"/>
    <w:rsid w:val="00EB2EF9"/>
    <w:rsid w:val="00EB31A3"/>
    <w:rsid w:val="00EB325B"/>
    <w:rsid w:val="00EB3D12"/>
    <w:rsid w:val="00EB3E22"/>
    <w:rsid w:val="00EB403D"/>
    <w:rsid w:val="00EB693B"/>
    <w:rsid w:val="00EB7BA9"/>
    <w:rsid w:val="00EB7D75"/>
    <w:rsid w:val="00EC0B20"/>
    <w:rsid w:val="00EC0EE7"/>
    <w:rsid w:val="00EC1C3A"/>
    <w:rsid w:val="00EC1F51"/>
    <w:rsid w:val="00EC2B1D"/>
    <w:rsid w:val="00EC4233"/>
    <w:rsid w:val="00EC4544"/>
    <w:rsid w:val="00EC4A85"/>
    <w:rsid w:val="00EC57B2"/>
    <w:rsid w:val="00EC58F4"/>
    <w:rsid w:val="00EC650B"/>
    <w:rsid w:val="00EC6B06"/>
    <w:rsid w:val="00EC7808"/>
    <w:rsid w:val="00EC7BFA"/>
    <w:rsid w:val="00ED042E"/>
    <w:rsid w:val="00ED1295"/>
    <w:rsid w:val="00ED24B7"/>
    <w:rsid w:val="00ED2725"/>
    <w:rsid w:val="00ED34D1"/>
    <w:rsid w:val="00ED367F"/>
    <w:rsid w:val="00ED3890"/>
    <w:rsid w:val="00ED4206"/>
    <w:rsid w:val="00ED57AF"/>
    <w:rsid w:val="00ED58A2"/>
    <w:rsid w:val="00ED58C3"/>
    <w:rsid w:val="00ED5C71"/>
    <w:rsid w:val="00ED5EEE"/>
    <w:rsid w:val="00ED667C"/>
    <w:rsid w:val="00ED7966"/>
    <w:rsid w:val="00EE01CC"/>
    <w:rsid w:val="00EE04EE"/>
    <w:rsid w:val="00EE1760"/>
    <w:rsid w:val="00EE1C1A"/>
    <w:rsid w:val="00EE25E3"/>
    <w:rsid w:val="00EE287D"/>
    <w:rsid w:val="00EE3B32"/>
    <w:rsid w:val="00EE3CFF"/>
    <w:rsid w:val="00EE3F39"/>
    <w:rsid w:val="00EE414C"/>
    <w:rsid w:val="00EE44FE"/>
    <w:rsid w:val="00EE5406"/>
    <w:rsid w:val="00EE5EF8"/>
    <w:rsid w:val="00EE6964"/>
    <w:rsid w:val="00EE6A1D"/>
    <w:rsid w:val="00EE6D18"/>
    <w:rsid w:val="00EE7E7A"/>
    <w:rsid w:val="00EF1230"/>
    <w:rsid w:val="00EF168E"/>
    <w:rsid w:val="00EF223B"/>
    <w:rsid w:val="00EF267C"/>
    <w:rsid w:val="00EF29DE"/>
    <w:rsid w:val="00EF3978"/>
    <w:rsid w:val="00EF3AAC"/>
    <w:rsid w:val="00EF4D42"/>
    <w:rsid w:val="00EF4FD1"/>
    <w:rsid w:val="00EF5318"/>
    <w:rsid w:val="00EF599F"/>
    <w:rsid w:val="00EF708A"/>
    <w:rsid w:val="00EF72C3"/>
    <w:rsid w:val="00EF79CE"/>
    <w:rsid w:val="00F00152"/>
    <w:rsid w:val="00F00352"/>
    <w:rsid w:val="00F00997"/>
    <w:rsid w:val="00F00B1B"/>
    <w:rsid w:val="00F00E37"/>
    <w:rsid w:val="00F010EE"/>
    <w:rsid w:val="00F01383"/>
    <w:rsid w:val="00F0167D"/>
    <w:rsid w:val="00F0177A"/>
    <w:rsid w:val="00F019D5"/>
    <w:rsid w:val="00F02500"/>
    <w:rsid w:val="00F02BF0"/>
    <w:rsid w:val="00F032E2"/>
    <w:rsid w:val="00F037E3"/>
    <w:rsid w:val="00F03F9E"/>
    <w:rsid w:val="00F03FF2"/>
    <w:rsid w:val="00F04721"/>
    <w:rsid w:val="00F04F9E"/>
    <w:rsid w:val="00F06135"/>
    <w:rsid w:val="00F06A47"/>
    <w:rsid w:val="00F0700C"/>
    <w:rsid w:val="00F0717F"/>
    <w:rsid w:val="00F0747A"/>
    <w:rsid w:val="00F0759B"/>
    <w:rsid w:val="00F07849"/>
    <w:rsid w:val="00F07882"/>
    <w:rsid w:val="00F07883"/>
    <w:rsid w:val="00F10177"/>
    <w:rsid w:val="00F10D83"/>
    <w:rsid w:val="00F1196B"/>
    <w:rsid w:val="00F11A6A"/>
    <w:rsid w:val="00F126BD"/>
    <w:rsid w:val="00F13433"/>
    <w:rsid w:val="00F134FC"/>
    <w:rsid w:val="00F1350E"/>
    <w:rsid w:val="00F14419"/>
    <w:rsid w:val="00F1470E"/>
    <w:rsid w:val="00F147A5"/>
    <w:rsid w:val="00F14AA7"/>
    <w:rsid w:val="00F15884"/>
    <w:rsid w:val="00F15B8E"/>
    <w:rsid w:val="00F16665"/>
    <w:rsid w:val="00F16A60"/>
    <w:rsid w:val="00F16FB0"/>
    <w:rsid w:val="00F1733B"/>
    <w:rsid w:val="00F17474"/>
    <w:rsid w:val="00F201CC"/>
    <w:rsid w:val="00F20487"/>
    <w:rsid w:val="00F20F65"/>
    <w:rsid w:val="00F2106D"/>
    <w:rsid w:val="00F22337"/>
    <w:rsid w:val="00F22D65"/>
    <w:rsid w:val="00F23175"/>
    <w:rsid w:val="00F23FB0"/>
    <w:rsid w:val="00F2480A"/>
    <w:rsid w:val="00F24891"/>
    <w:rsid w:val="00F24B9F"/>
    <w:rsid w:val="00F24CA6"/>
    <w:rsid w:val="00F256AE"/>
    <w:rsid w:val="00F25773"/>
    <w:rsid w:val="00F257FA"/>
    <w:rsid w:val="00F26004"/>
    <w:rsid w:val="00F270E8"/>
    <w:rsid w:val="00F27EF5"/>
    <w:rsid w:val="00F27FDB"/>
    <w:rsid w:val="00F30251"/>
    <w:rsid w:val="00F305CC"/>
    <w:rsid w:val="00F3179A"/>
    <w:rsid w:val="00F31D54"/>
    <w:rsid w:val="00F32357"/>
    <w:rsid w:val="00F32C70"/>
    <w:rsid w:val="00F34E02"/>
    <w:rsid w:val="00F3549E"/>
    <w:rsid w:val="00F365A7"/>
    <w:rsid w:val="00F3681C"/>
    <w:rsid w:val="00F371C1"/>
    <w:rsid w:val="00F3769D"/>
    <w:rsid w:val="00F404F4"/>
    <w:rsid w:val="00F40B8C"/>
    <w:rsid w:val="00F4143E"/>
    <w:rsid w:val="00F41916"/>
    <w:rsid w:val="00F41CC5"/>
    <w:rsid w:val="00F41D25"/>
    <w:rsid w:val="00F423C2"/>
    <w:rsid w:val="00F433F8"/>
    <w:rsid w:val="00F433FE"/>
    <w:rsid w:val="00F43627"/>
    <w:rsid w:val="00F43781"/>
    <w:rsid w:val="00F4463C"/>
    <w:rsid w:val="00F473A5"/>
    <w:rsid w:val="00F473F3"/>
    <w:rsid w:val="00F474B8"/>
    <w:rsid w:val="00F478CA"/>
    <w:rsid w:val="00F47CE2"/>
    <w:rsid w:val="00F501F3"/>
    <w:rsid w:val="00F50A98"/>
    <w:rsid w:val="00F50E5F"/>
    <w:rsid w:val="00F51460"/>
    <w:rsid w:val="00F51667"/>
    <w:rsid w:val="00F521DC"/>
    <w:rsid w:val="00F525D9"/>
    <w:rsid w:val="00F53199"/>
    <w:rsid w:val="00F541A1"/>
    <w:rsid w:val="00F54B09"/>
    <w:rsid w:val="00F54BEA"/>
    <w:rsid w:val="00F54E8A"/>
    <w:rsid w:val="00F55386"/>
    <w:rsid w:val="00F559A8"/>
    <w:rsid w:val="00F55C21"/>
    <w:rsid w:val="00F55D17"/>
    <w:rsid w:val="00F55E5F"/>
    <w:rsid w:val="00F55F6D"/>
    <w:rsid w:val="00F5736B"/>
    <w:rsid w:val="00F5746A"/>
    <w:rsid w:val="00F57880"/>
    <w:rsid w:val="00F606F3"/>
    <w:rsid w:val="00F608AB"/>
    <w:rsid w:val="00F60BE7"/>
    <w:rsid w:val="00F6150C"/>
    <w:rsid w:val="00F6159C"/>
    <w:rsid w:val="00F61714"/>
    <w:rsid w:val="00F6238F"/>
    <w:rsid w:val="00F63E59"/>
    <w:rsid w:val="00F64915"/>
    <w:rsid w:val="00F64BE0"/>
    <w:rsid w:val="00F65B68"/>
    <w:rsid w:val="00F67846"/>
    <w:rsid w:val="00F67B42"/>
    <w:rsid w:val="00F70B72"/>
    <w:rsid w:val="00F70DEF"/>
    <w:rsid w:val="00F70EA3"/>
    <w:rsid w:val="00F71398"/>
    <w:rsid w:val="00F7294C"/>
    <w:rsid w:val="00F72C5F"/>
    <w:rsid w:val="00F73549"/>
    <w:rsid w:val="00F75782"/>
    <w:rsid w:val="00F77BC9"/>
    <w:rsid w:val="00F80C1D"/>
    <w:rsid w:val="00F81130"/>
    <w:rsid w:val="00F818F7"/>
    <w:rsid w:val="00F82156"/>
    <w:rsid w:val="00F8325D"/>
    <w:rsid w:val="00F832A9"/>
    <w:rsid w:val="00F832B0"/>
    <w:rsid w:val="00F83307"/>
    <w:rsid w:val="00F833A5"/>
    <w:rsid w:val="00F844D3"/>
    <w:rsid w:val="00F84629"/>
    <w:rsid w:val="00F84B71"/>
    <w:rsid w:val="00F84F0E"/>
    <w:rsid w:val="00F84FF6"/>
    <w:rsid w:val="00F8519E"/>
    <w:rsid w:val="00F85FF5"/>
    <w:rsid w:val="00F866D5"/>
    <w:rsid w:val="00F86BB4"/>
    <w:rsid w:val="00F86E69"/>
    <w:rsid w:val="00F870F5"/>
    <w:rsid w:val="00F902D2"/>
    <w:rsid w:val="00F90B12"/>
    <w:rsid w:val="00F90CBD"/>
    <w:rsid w:val="00F9109E"/>
    <w:rsid w:val="00F9177E"/>
    <w:rsid w:val="00F91E4F"/>
    <w:rsid w:val="00F91FDF"/>
    <w:rsid w:val="00F92AA1"/>
    <w:rsid w:val="00F92FDC"/>
    <w:rsid w:val="00F931D2"/>
    <w:rsid w:val="00F93431"/>
    <w:rsid w:val="00F93A4A"/>
    <w:rsid w:val="00F93D27"/>
    <w:rsid w:val="00F95DD6"/>
    <w:rsid w:val="00F96370"/>
    <w:rsid w:val="00F97940"/>
    <w:rsid w:val="00F97BA3"/>
    <w:rsid w:val="00F97EA2"/>
    <w:rsid w:val="00F97F0D"/>
    <w:rsid w:val="00FA0B0A"/>
    <w:rsid w:val="00FA121C"/>
    <w:rsid w:val="00FA1407"/>
    <w:rsid w:val="00FA1A68"/>
    <w:rsid w:val="00FA1B1A"/>
    <w:rsid w:val="00FA2747"/>
    <w:rsid w:val="00FA2A33"/>
    <w:rsid w:val="00FA2C8F"/>
    <w:rsid w:val="00FA2CF7"/>
    <w:rsid w:val="00FA3410"/>
    <w:rsid w:val="00FA360B"/>
    <w:rsid w:val="00FA3860"/>
    <w:rsid w:val="00FA3A50"/>
    <w:rsid w:val="00FA4763"/>
    <w:rsid w:val="00FA4830"/>
    <w:rsid w:val="00FA5032"/>
    <w:rsid w:val="00FA52EB"/>
    <w:rsid w:val="00FA6366"/>
    <w:rsid w:val="00FA6980"/>
    <w:rsid w:val="00FA6CDF"/>
    <w:rsid w:val="00FA7BB5"/>
    <w:rsid w:val="00FA7C85"/>
    <w:rsid w:val="00FB12D8"/>
    <w:rsid w:val="00FB176A"/>
    <w:rsid w:val="00FB1CDC"/>
    <w:rsid w:val="00FB238A"/>
    <w:rsid w:val="00FB2446"/>
    <w:rsid w:val="00FB2C81"/>
    <w:rsid w:val="00FB3BC4"/>
    <w:rsid w:val="00FB3F9C"/>
    <w:rsid w:val="00FB3FDE"/>
    <w:rsid w:val="00FB4676"/>
    <w:rsid w:val="00FB5552"/>
    <w:rsid w:val="00FB5789"/>
    <w:rsid w:val="00FB5F3A"/>
    <w:rsid w:val="00FB6AA9"/>
    <w:rsid w:val="00FB6AD4"/>
    <w:rsid w:val="00FB7AE3"/>
    <w:rsid w:val="00FB7F22"/>
    <w:rsid w:val="00FC00F3"/>
    <w:rsid w:val="00FC0A33"/>
    <w:rsid w:val="00FC1416"/>
    <w:rsid w:val="00FC14B2"/>
    <w:rsid w:val="00FC1823"/>
    <w:rsid w:val="00FC2198"/>
    <w:rsid w:val="00FC26A4"/>
    <w:rsid w:val="00FC2C93"/>
    <w:rsid w:val="00FC325A"/>
    <w:rsid w:val="00FC33ED"/>
    <w:rsid w:val="00FC43AD"/>
    <w:rsid w:val="00FC5876"/>
    <w:rsid w:val="00FC62F5"/>
    <w:rsid w:val="00FC731E"/>
    <w:rsid w:val="00FC7F3E"/>
    <w:rsid w:val="00FD035A"/>
    <w:rsid w:val="00FD03D7"/>
    <w:rsid w:val="00FD19F1"/>
    <w:rsid w:val="00FD1A7E"/>
    <w:rsid w:val="00FD2CC3"/>
    <w:rsid w:val="00FD31BF"/>
    <w:rsid w:val="00FD3CC7"/>
    <w:rsid w:val="00FD4148"/>
    <w:rsid w:val="00FD4992"/>
    <w:rsid w:val="00FD4D5B"/>
    <w:rsid w:val="00FD6453"/>
    <w:rsid w:val="00FD67FD"/>
    <w:rsid w:val="00FD7B52"/>
    <w:rsid w:val="00FD7CB2"/>
    <w:rsid w:val="00FD7D46"/>
    <w:rsid w:val="00FD7D8B"/>
    <w:rsid w:val="00FE0AF2"/>
    <w:rsid w:val="00FE0E83"/>
    <w:rsid w:val="00FE1C47"/>
    <w:rsid w:val="00FE22DD"/>
    <w:rsid w:val="00FE2CFB"/>
    <w:rsid w:val="00FE4A60"/>
    <w:rsid w:val="00FE4DF3"/>
    <w:rsid w:val="00FE4F91"/>
    <w:rsid w:val="00FE54E0"/>
    <w:rsid w:val="00FE55F0"/>
    <w:rsid w:val="00FE6331"/>
    <w:rsid w:val="00FE685B"/>
    <w:rsid w:val="00FE6C12"/>
    <w:rsid w:val="00FE785C"/>
    <w:rsid w:val="00FE7894"/>
    <w:rsid w:val="00FF01FA"/>
    <w:rsid w:val="00FF10B2"/>
    <w:rsid w:val="00FF21B5"/>
    <w:rsid w:val="00FF21C3"/>
    <w:rsid w:val="00FF29FE"/>
    <w:rsid w:val="00FF2A11"/>
    <w:rsid w:val="00FF2AA0"/>
    <w:rsid w:val="00FF3F6C"/>
    <w:rsid w:val="00FF4603"/>
    <w:rsid w:val="00FF4B07"/>
    <w:rsid w:val="00FF4BFC"/>
    <w:rsid w:val="00FF4C11"/>
    <w:rsid w:val="00FF56B9"/>
    <w:rsid w:val="00FF57E8"/>
    <w:rsid w:val="00FF58C0"/>
    <w:rsid w:val="00FF5948"/>
    <w:rsid w:val="00FF6B71"/>
    <w:rsid w:val="00FF6EC9"/>
    <w:rsid w:val="00FF6EDF"/>
    <w:rsid w:val="00FF6EEA"/>
    <w:rsid w:val="00FF77DF"/>
    <w:rsid w:val="00FF7ABB"/>
    <w:rsid w:val="00FF7B99"/>
    <w:rsid w:val="0987874F"/>
    <w:rsid w:val="15FC9AE4"/>
    <w:rsid w:val="1714D65B"/>
    <w:rsid w:val="2389E9F0"/>
    <w:rsid w:val="369DD5DE"/>
    <w:rsid w:val="39F41B7D"/>
    <w:rsid w:val="3C6DC0C8"/>
    <w:rsid w:val="4F586ED5"/>
    <w:rsid w:val="524A8130"/>
    <w:rsid w:val="5FBFD6CF"/>
    <w:rsid w:val="72AA84DC"/>
    <w:rsid w:val="75C99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BA335"/>
  <w15:docId w15:val="{8EBE8144-F91F-457B-AEB0-E213D561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2270C"/>
    <w:pPr>
      <w:spacing w:before="120" w:after="120" w:line="280" w:lineRule="atLeast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1356B"/>
    <w:pPr>
      <w:keepNext/>
      <w:tabs>
        <w:tab w:val="left" w:pos="851"/>
      </w:tabs>
      <w:spacing w:before="240" w:after="360" w:line="600" w:lineRule="atLeast"/>
      <w:jc w:val="left"/>
      <w:outlineLvl w:val="0"/>
    </w:pPr>
    <w:rPr>
      <w:rFonts w:ascii="Georgia" w:eastAsiaTheme="majorEastAsia" w:hAnsi="Georgia" w:cstheme="majorBidi"/>
      <w:b/>
      <w:bCs/>
      <w:color w:val="1B556B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0D7EBF"/>
    <w:pPr>
      <w:keepNext/>
      <w:tabs>
        <w:tab w:val="left" w:pos="851"/>
      </w:tabs>
      <w:spacing w:before="360" w:after="0" w:line="440" w:lineRule="atLeast"/>
      <w:jc w:val="left"/>
      <w:outlineLvl w:val="1"/>
    </w:pPr>
    <w:rPr>
      <w:rFonts w:ascii="Georgia" w:eastAsiaTheme="majorEastAsia" w:hAnsi="Georgia" w:cstheme="majorBidi"/>
      <w:b/>
      <w:bCs/>
      <w:color w:val="1B556B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0D7EBF"/>
    <w:pPr>
      <w:keepNext/>
      <w:tabs>
        <w:tab w:val="left" w:pos="851"/>
      </w:tabs>
      <w:spacing w:before="360" w:after="0" w:line="360" w:lineRule="atLeast"/>
      <w:jc w:val="left"/>
      <w:outlineLvl w:val="2"/>
    </w:pPr>
    <w:rPr>
      <w:rFonts w:ascii="Georgia" w:eastAsiaTheme="majorEastAsia" w:hAnsi="Georg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60476"/>
    <w:pPr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8B68EC"/>
    <w:pPr>
      <w:keepNext/>
      <w:spacing w:before="320" w:after="0" w:line="240" w:lineRule="auto"/>
      <w:jc w:val="left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EA64B4"/>
    <w:pPr>
      <w:numPr>
        <w:ilvl w:val="5"/>
        <w:numId w:val="1"/>
      </w:numPr>
      <w:spacing w:before="240" w:line="288" w:lineRule="auto"/>
      <w:jc w:val="left"/>
      <w:outlineLvl w:val="5"/>
    </w:pPr>
    <w:rPr>
      <w:rFonts w:ascii="Times New Roman" w:hAnsi="Times New Roman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A64B4"/>
    <w:pPr>
      <w:numPr>
        <w:ilvl w:val="6"/>
        <w:numId w:val="1"/>
      </w:numPr>
      <w:spacing w:before="240" w:line="288" w:lineRule="auto"/>
      <w:jc w:val="left"/>
      <w:outlineLvl w:val="6"/>
    </w:pPr>
    <w:rPr>
      <w:rFonts w:ascii="Times New Roman" w:hAnsi="Times New Roman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A64B4"/>
    <w:pPr>
      <w:numPr>
        <w:ilvl w:val="7"/>
        <w:numId w:val="1"/>
      </w:numPr>
      <w:spacing w:before="240" w:line="288" w:lineRule="auto"/>
      <w:jc w:val="left"/>
      <w:outlineLvl w:val="7"/>
    </w:pPr>
    <w:rPr>
      <w:rFonts w:ascii="Times New Roman" w:hAnsi="Times New Roman"/>
      <w:i/>
      <w:szCs w:val="20"/>
      <w:lang w:val="en-AU"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EA64B4"/>
    <w:pPr>
      <w:numPr>
        <w:ilvl w:val="8"/>
        <w:numId w:val="1"/>
      </w:numPr>
      <w:tabs>
        <w:tab w:val="clear" w:pos="851"/>
      </w:tabs>
      <w:spacing w:after="120"/>
      <w:outlineLvl w:val="8"/>
    </w:pPr>
    <w:rPr>
      <w:rFonts w:ascii="Arial" w:hAnsi="Arial"/>
      <w:bCs w:val="0"/>
      <w:color w:val="FFFFFF"/>
      <w:kern w:val="28"/>
      <w:sz w:val="2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56B"/>
    <w:rPr>
      <w:rFonts w:ascii="Georgia" w:eastAsiaTheme="majorEastAsia" w:hAnsi="Georgia" w:cstheme="majorBidi"/>
      <w:b/>
      <w:bCs/>
      <w:color w:val="1B556B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0D7EBF"/>
    <w:rPr>
      <w:rFonts w:ascii="Georgia" w:eastAsiaTheme="majorEastAsia" w:hAnsi="Georgia" w:cstheme="majorBidi"/>
      <w:b/>
      <w:bCs/>
      <w:color w:val="1B556B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D7EBF"/>
    <w:rPr>
      <w:rFonts w:ascii="Georgia" w:eastAsiaTheme="majorEastAsia" w:hAnsi="Georgia" w:cstheme="majorBidi"/>
      <w:b/>
      <w:bCs/>
      <w:sz w:val="28"/>
      <w:szCs w:val="22"/>
    </w:rPr>
  </w:style>
  <w:style w:type="character" w:customStyle="1" w:styleId="Heading4Char">
    <w:name w:val="Heading 4 Char"/>
    <w:link w:val="Heading4"/>
    <w:rsid w:val="00360476"/>
    <w:rPr>
      <w:rFonts w:ascii="Georgia" w:eastAsia="Times New Roman" w:hAnsi="Georgia"/>
      <w:b/>
      <w:bCs/>
      <w:sz w:val="24"/>
      <w:szCs w:val="22"/>
    </w:rPr>
  </w:style>
  <w:style w:type="character" w:customStyle="1" w:styleId="Heading5Char">
    <w:name w:val="Heading 5 Char"/>
    <w:link w:val="Heading5"/>
    <w:rsid w:val="008B68EC"/>
    <w:rPr>
      <w:rFonts w:ascii="Calibri" w:eastAsia="Times New Roman" w:hAnsi="Calibri" w:cs="Times New Roman"/>
      <w:i/>
      <w:sz w:val="24"/>
      <w:lang w:eastAsia="en-NZ"/>
    </w:rPr>
  </w:style>
  <w:style w:type="paragraph" w:styleId="BodyText">
    <w:name w:val="Body Text"/>
    <w:basedOn w:val="Normal"/>
    <w:link w:val="BodyTextChar"/>
    <w:qFormat/>
    <w:rsid w:val="00EA64B4"/>
    <w:pPr>
      <w:jc w:val="left"/>
    </w:pPr>
  </w:style>
  <w:style w:type="character" w:customStyle="1" w:styleId="BodyTextChar">
    <w:name w:val="Body Text Char"/>
    <w:link w:val="BodyText"/>
    <w:rsid w:val="00EA64B4"/>
    <w:rPr>
      <w:rFonts w:ascii="Calibri" w:eastAsia="Times New Roman" w:hAnsi="Calibri"/>
      <w:lang w:eastAsia="en-NZ"/>
    </w:rPr>
  </w:style>
  <w:style w:type="table" w:styleId="TableGrid">
    <w:name w:val="Table Grid"/>
    <w:basedOn w:val="TableNormal"/>
    <w:uiPriority w:val="59"/>
    <w:rsid w:val="0002270C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EA64B4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link w:val="Header"/>
    <w:semiHidden/>
    <w:rsid w:val="00F03FF2"/>
    <w:rPr>
      <w:rFonts w:ascii="Arial" w:eastAsia="Times New Roman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5"/>
    <w:qFormat/>
    <w:rsid w:val="00684D9B"/>
    <w:pPr>
      <w:spacing w:before="60" w:after="60"/>
      <w:ind w:left="567" w:right="567"/>
      <w:jc w:val="left"/>
    </w:pPr>
    <w:rPr>
      <w:sz w:val="20"/>
    </w:rPr>
  </w:style>
  <w:style w:type="character" w:customStyle="1" w:styleId="QuoteChar">
    <w:name w:val="Quote Char"/>
    <w:link w:val="Quote"/>
    <w:uiPriority w:val="5"/>
    <w:rsid w:val="00684D9B"/>
    <w:rPr>
      <w:rFonts w:ascii="Calibri" w:eastAsia="Times New Roman" w:hAnsi="Calibri"/>
      <w:sz w:val="20"/>
      <w:lang w:eastAsia="en-NZ"/>
    </w:rPr>
  </w:style>
  <w:style w:type="paragraph" w:customStyle="1" w:styleId="Box">
    <w:name w:val="Box"/>
    <w:basedOn w:val="Normal"/>
    <w:uiPriority w:val="1"/>
    <w:qFormat/>
    <w:rsid w:val="001820A3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  <w:jc w:val="left"/>
    </w:pPr>
    <w:rPr>
      <w:color w:val="1C556C"/>
      <w:sz w:val="20"/>
    </w:rPr>
  </w:style>
  <w:style w:type="paragraph" w:customStyle="1" w:styleId="Boxbullet">
    <w:name w:val="Box bullet"/>
    <w:basedOn w:val="Boxtext"/>
    <w:uiPriority w:val="1"/>
    <w:qFormat/>
    <w:rsid w:val="005C132F"/>
    <w:pPr>
      <w:numPr>
        <w:numId w:val="38"/>
      </w:numPr>
      <w:tabs>
        <w:tab w:val="left" w:pos="680"/>
      </w:tabs>
      <w:spacing w:before="0"/>
    </w:pPr>
    <w:rPr>
      <w:rFonts w:cs="Times New Roman"/>
      <w:szCs w:val="20"/>
    </w:rPr>
  </w:style>
  <w:style w:type="paragraph" w:customStyle="1" w:styleId="Boxheading">
    <w:name w:val="Box heading"/>
    <w:basedOn w:val="Boxtext"/>
    <w:next w:val="Boxtext"/>
    <w:uiPriority w:val="1"/>
    <w:qFormat/>
    <w:rsid w:val="005C132F"/>
    <w:pPr>
      <w:keepNext/>
      <w:spacing w:before="240" w:after="0"/>
    </w:pPr>
    <w:rPr>
      <w:rFonts w:cs="Times New Roman"/>
      <w:b/>
      <w:sz w:val="22"/>
      <w:szCs w:val="20"/>
    </w:rPr>
  </w:style>
  <w:style w:type="paragraph" w:customStyle="1" w:styleId="Bullet">
    <w:name w:val="Bullet"/>
    <w:basedOn w:val="Normal"/>
    <w:link w:val="BulletChar"/>
    <w:qFormat/>
    <w:rsid w:val="00F00997"/>
    <w:pPr>
      <w:numPr>
        <w:numId w:val="34"/>
      </w:numPr>
      <w:tabs>
        <w:tab w:val="left" w:pos="397"/>
      </w:tabs>
      <w:spacing w:before="0"/>
      <w:jc w:val="left"/>
    </w:pPr>
    <w:rPr>
      <w:szCs w:val="20"/>
    </w:rPr>
  </w:style>
  <w:style w:type="paragraph" w:customStyle="1" w:styleId="Heading">
    <w:name w:val="Heading"/>
    <w:basedOn w:val="Heading1"/>
    <w:next w:val="Normal"/>
    <w:uiPriority w:val="3"/>
    <w:semiHidden/>
    <w:rsid w:val="008B68EC"/>
  </w:style>
  <w:style w:type="paragraph" w:styleId="Footer">
    <w:name w:val="footer"/>
    <w:basedOn w:val="Normal"/>
    <w:link w:val="FooterChar"/>
    <w:semiHidden/>
    <w:rsid w:val="00EA64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C16103"/>
    <w:rPr>
      <w:rFonts w:eastAsia="Times New Roman"/>
      <w:sz w:val="22"/>
      <w:szCs w:val="22"/>
    </w:rPr>
  </w:style>
  <w:style w:type="paragraph" w:customStyle="1" w:styleId="Sub-list">
    <w:name w:val="Sub-list"/>
    <w:basedOn w:val="Normal"/>
    <w:qFormat/>
    <w:rsid w:val="002A533C"/>
    <w:pPr>
      <w:numPr>
        <w:numId w:val="4"/>
      </w:numPr>
      <w:tabs>
        <w:tab w:val="clear" w:pos="397"/>
        <w:tab w:val="left" w:pos="794"/>
      </w:tabs>
      <w:spacing w:before="0"/>
      <w:ind w:left="794" w:hanging="397"/>
      <w:jc w:val="left"/>
    </w:pPr>
  </w:style>
  <w:style w:type="paragraph" w:customStyle="1" w:styleId="Figureheading">
    <w:name w:val="Figure heading"/>
    <w:basedOn w:val="Normal"/>
    <w:next w:val="BodyText"/>
    <w:uiPriority w:val="2"/>
    <w:qFormat/>
    <w:rsid w:val="00EA64B4"/>
    <w:pPr>
      <w:keepNext/>
      <w:ind w:left="1134" w:hanging="1134"/>
      <w:jc w:val="left"/>
    </w:pPr>
    <w:rPr>
      <w:b/>
      <w:sz w:val="20"/>
    </w:rPr>
  </w:style>
  <w:style w:type="character" w:styleId="FootnoteReference">
    <w:name w:val="footnote reference"/>
    <w:semiHidden/>
    <w:rsid w:val="00EA64B4"/>
    <w:rPr>
      <w:rFonts w:ascii="Calibri" w:hAnsi="Calibri"/>
      <w:color w:val="183C47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A64B4"/>
    <w:pPr>
      <w:spacing w:before="0" w:after="60" w:line="240" w:lineRule="atLeast"/>
      <w:ind w:left="284" w:hanging="284"/>
      <w:jc w:val="left"/>
    </w:pPr>
    <w:rPr>
      <w:sz w:val="19"/>
    </w:rPr>
  </w:style>
  <w:style w:type="character" w:customStyle="1" w:styleId="FootnoteTextChar">
    <w:name w:val="Footnote Text Char"/>
    <w:link w:val="FootnoteText"/>
    <w:uiPriority w:val="99"/>
    <w:rsid w:val="00BE2893"/>
    <w:rPr>
      <w:rFonts w:ascii="Calibri" w:eastAsia="Times New Roman" w:hAnsi="Calibri"/>
      <w:sz w:val="19"/>
      <w:lang w:eastAsia="en-NZ"/>
    </w:rPr>
  </w:style>
  <w:style w:type="character" w:styleId="Hyperlink">
    <w:name w:val="Hyperlink"/>
    <w:uiPriority w:val="99"/>
    <w:qFormat/>
    <w:rsid w:val="00CB110E"/>
    <w:rPr>
      <w:color w:val="32809C"/>
      <w:u w:val="none"/>
    </w:rPr>
  </w:style>
  <w:style w:type="paragraph" w:customStyle="1" w:styleId="Imprint">
    <w:name w:val="Imprint"/>
    <w:basedOn w:val="Normal"/>
    <w:uiPriority w:val="3"/>
    <w:semiHidden/>
    <w:rsid w:val="00EA64B4"/>
    <w:pPr>
      <w:jc w:val="left"/>
    </w:pPr>
  </w:style>
  <w:style w:type="paragraph" w:customStyle="1" w:styleId="Note">
    <w:name w:val="Note"/>
    <w:basedOn w:val="BodyText"/>
    <w:next w:val="Normal"/>
    <w:uiPriority w:val="1"/>
    <w:qFormat/>
    <w:rsid w:val="00EA64B4"/>
    <w:rPr>
      <w:sz w:val="18"/>
    </w:rPr>
  </w:style>
  <w:style w:type="paragraph" w:customStyle="1" w:styleId="References">
    <w:name w:val="References"/>
    <w:basedOn w:val="Normal"/>
    <w:uiPriority w:val="4"/>
    <w:qFormat/>
    <w:rsid w:val="00554B30"/>
    <w:pPr>
      <w:spacing w:before="0" w:line="260" w:lineRule="atLeast"/>
      <w:jc w:val="left"/>
    </w:pPr>
    <w:rPr>
      <w:sz w:val="20"/>
    </w:rPr>
  </w:style>
  <w:style w:type="paragraph" w:customStyle="1" w:styleId="Source">
    <w:name w:val="Source"/>
    <w:basedOn w:val="Normal"/>
    <w:next w:val="Normal"/>
    <w:uiPriority w:val="1"/>
    <w:qFormat/>
    <w:rsid w:val="00EA64B4"/>
    <w:pPr>
      <w:tabs>
        <w:tab w:val="left" w:pos="680"/>
      </w:tabs>
      <w:jc w:val="left"/>
    </w:pPr>
    <w:rPr>
      <w:sz w:val="18"/>
    </w:rPr>
  </w:style>
  <w:style w:type="paragraph" w:styleId="Title">
    <w:name w:val="Title"/>
    <w:basedOn w:val="Normal"/>
    <w:link w:val="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56"/>
      <w:szCs w:val="56"/>
    </w:rPr>
  </w:style>
  <w:style w:type="character" w:customStyle="1" w:styleId="TitleChar">
    <w:name w:val="Title Char"/>
    <w:link w:val="Title"/>
    <w:uiPriority w:val="2"/>
    <w:rsid w:val="00296A94"/>
    <w:rPr>
      <w:rFonts w:ascii="Georgia" w:eastAsia="Times New Roman" w:hAnsi="Georgia"/>
      <w:b/>
      <w:bCs/>
      <w:color w:val="FFFFFF" w:themeColor="background1"/>
      <w:sz w:val="56"/>
      <w:szCs w:val="56"/>
    </w:rPr>
  </w:style>
  <w:style w:type="paragraph" w:styleId="Subtitle">
    <w:name w:val="Subtitle"/>
    <w:basedOn w:val="Normal"/>
    <w:link w:val="Sub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36"/>
      <w:szCs w:val="36"/>
    </w:rPr>
  </w:style>
  <w:style w:type="character" w:customStyle="1" w:styleId="SubtitleChar">
    <w:name w:val="Subtitle Char"/>
    <w:link w:val="Subtitle"/>
    <w:uiPriority w:val="2"/>
    <w:rsid w:val="00296A94"/>
    <w:rPr>
      <w:rFonts w:ascii="Georgia" w:eastAsia="Times New Roman" w:hAnsi="Georgia"/>
      <w:b/>
      <w:bCs/>
      <w:color w:val="FFFFFF" w:themeColor="background1"/>
      <w:sz w:val="36"/>
      <w:szCs w:val="36"/>
    </w:rPr>
  </w:style>
  <w:style w:type="paragraph" w:customStyle="1" w:styleId="Tableheading">
    <w:name w:val="Table heading"/>
    <w:basedOn w:val="Normal"/>
    <w:next w:val="Normal"/>
    <w:qFormat/>
    <w:rsid w:val="00EA64B4"/>
    <w:pPr>
      <w:keepNext/>
      <w:ind w:left="1134" w:hanging="1134"/>
      <w:jc w:val="left"/>
    </w:pPr>
    <w:rPr>
      <w:b/>
      <w:sz w:val="20"/>
    </w:rPr>
  </w:style>
  <w:style w:type="paragraph" w:customStyle="1" w:styleId="TableText">
    <w:name w:val="TableText"/>
    <w:basedOn w:val="Normal"/>
    <w:qFormat/>
    <w:rsid w:val="00EA64B4"/>
    <w:pPr>
      <w:spacing w:before="60" w:after="60" w:line="240" w:lineRule="atLeast"/>
      <w:jc w:val="left"/>
    </w:pPr>
    <w:rPr>
      <w:sz w:val="18"/>
    </w:rPr>
  </w:style>
  <w:style w:type="paragraph" w:customStyle="1" w:styleId="TableTextbold">
    <w:name w:val="TableText bold"/>
    <w:basedOn w:val="TableText"/>
    <w:rsid w:val="00EA64B4"/>
    <w:rPr>
      <w:b/>
    </w:rPr>
  </w:style>
  <w:style w:type="paragraph" w:styleId="TOC1">
    <w:name w:val="toc 1"/>
    <w:basedOn w:val="Normal"/>
    <w:next w:val="Normal"/>
    <w:uiPriority w:val="39"/>
    <w:rsid w:val="00356C3D"/>
    <w:pPr>
      <w:tabs>
        <w:tab w:val="right" w:pos="8505"/>
      </w:tabs>
      <w:spacing w:before="280" w:after="0" w:line="240" w:lineRule="auto"/>
      <w:ind w:left="567" w:right="567" w:hanging="567"/>
      <w:jc w:val="left"/>
    </w:pPr>
  </w:style>
  <w:style w:type="paragraph" w:styleId="TOC2">
    <w:name w:val="toc 2"/>
    <w:basedOn w:val="Normal"/>
    <w:next w:val="Normal"/>
    <w:uiPriority w:val="39"/>
    <w:rsid w:val="00356C3D"/>
    <w:pPr>
      <w:tabs>
        <w:tab w:val="right" w:pos="8505"/>
      </w:tabs>
      <w:spacing w:before="60" w:after="60" w:line="240" w:lineRule="auto"/>
      <w:ind w:left="1134" w:right="567" w:hanging="567"/>
      <w:jc w:val="left"/>
    </w:pPr>
  </w:style>
  <w:style w:type="paragraph" w:customStyle="1" w:styleId="Captions">
    <w:name w:val="Captions"/>
    <w:basedOn w:val="Note"/>
    <w:next w:val="Normal"/>
    <w:semiHidden/>
    <w:rsid w:val="00EA64B4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qFormat/>
    <w:rsid w:val="00EA64B4"/>
    <w:pPr>
      <w:tabs>
        <w:tab w:val="left" w:pos="2835"/>
      </w:tabs>
      <w:spacing w:after="0"/>
      <w:jc w:val="left"/>
    </w:pPr>
  </w:style>
  <w:style w:type="paragraph" w:customStyle="1" w:styleId="Footerodd">
    <w:name w:val="Footer odd"/>
    <w:basedOn w:val="Normal"/>
    <w:uiPriority w:val="1"/>
    <w:rsid w:val="006E2E45"/>
    <w:pPr>
      <w:tabs>
        <w:tab w:val="right" w:pos="8505"/>
        <w:tab w:val="right" w:pos="9072"/>
      </w:tabs>
      <w:jc w:val="left"/>
    </w:pPr>
    <w:rPr>
      <w:sz w:val="16"/>
    </w:rPr>
  </w:style>
  <w:style w:type="paragraph" w:customStyle="1" w:styleId="Footereven">
    <w:name w:val="Footer even"/>
    <w:basedOn w:val="Normal"/>
    <w:uiPriority w:val="1"/>
    <w:rsid w:val="00EA64B4"/>
    <w:pPr>
      <w:tabs>
        <w:tab w:val="left" w:pos="567"/>
      </w:tabs>
    </w:pPr>
    <w:rPr>
      <w:sz w:val="16"/>
    </w:rPr>
  </w:style>
  <w:style w:type="paragraph" w:customStyle="1" w:styleId="Numberedparagraph">
    <w:name w:val="Numbered paragraph"/>
    <w:basedOn w:val="Normal"/>
    <w:uiPriority w:val="1"/>
    <w:qFormat/>
    <w:rsid w:val="005B6698"/>
    <w:pPr>
      <w:numPr>
        <w:numId w:val="5"/>
      </w:numPr>
      <w:spacing w:before="0"/>
      <w:jc w:val="left"/>
    </w:pPr>
  </w:style>
  <w:style w:type="paragraph" w:customStyle="1" w:styleId="Sub-lista">
    <w:name w:val="Sub-list a"/>
    <w:aliases w:val="b"/>
    <w:basedOn w:val="Normal"/>
    <w:uiPriority w:val="2"/>
    <w:rsid w:val="00E21ACA"/>
    <w:pPr>
      <w:numPr>
        <w:numId w:val="6"/>
      </w:numPr>
      <w:spacing w:before="0"/>
      <w:ind w:left="794" w:hanging="397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EA64B4"/>
    <w:pPr>
      <w:spacing w:after="6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A64B4"/>
    <w:rPr>
      <w:rFonts w:ascii="Calibri" w:eastAsia="Times New Roman" w:hAnsi="Calibri"/>
      <w:sz w:val="20"/>
      <w:lang w:eastAsia="en-NZ"/>
    </w:rPr>
  </w:style>
  <w:style w:type="paragraph" w:styleId="TOC3">
    <w:name w:val="toc 3"/>
    <w:basedOn w:val="Normal"/>
    <w:next w:val="Normal"/>
    <w:autoRedefine/>
    <w:semiHidden/>
    <w:rsid w:val="00EA64B4"/>
    <w:pPr>
      <w:ind w:left="440"/>
    </w:pPr>
  </w:style>
  <w:style w:type="paragraph" w:styleId="TableofFigures">
    <w:name w:val="table of figures"/>
    <w:basedOn w:val="Normal"/>
    <w:next w:val="Normal"/>
    <w:uiPriority w:val="99"/>
    <w:rsid w:val="00356C3D"/>
    <w:pPr>
      <w:spacing w:before="0"/>
      <w:ind w:left="1134" w:right="567" w:hanging="1134"/>
      <w:jc w:val="left"/>
    </w:pPr>
  </w:style>
  <w:style w:type="paragraph" w:customStyle="1" w:styleId="Sub-listi">
    <w:name w:val="Sub-list i"/>
    <w:aliases w:val="ii"/>
    <w:basedOn w:val="BodyText"/>
    <w:semiHidden/>
    <w:rsid w:val="00EA64B4"/>
    <w:pPr>
      <w:numPr>
        <w:numId w:val="7"/>
      </w:numPr>
      <w:spacing w:before="60" w:after="60"/>
    </w:pPr>
  </w:style>
  <w:style w:type="paragraph" w:customStyle="1" w:styleId="TableBullet">
    <w:name w:val="TableBullet"/>
    <w:basedOn w:val="Normal"/>
    <w:qFormat/>
    <w:rsid w:val="00523DFA"/>
    <w:pPr>
      <w:numPr>
        <w:numId w:val="8"/>
      </w:numPr>
      <w:spacing w:before="0" w:after="60" w:line="240" w:lineRule="atLeast"/>
      <w:jc w:val="lef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qFormat/>
    <w:rsid w:val="005E3BCD"/>
    <w:pPr>
      <w:numPr>
        <w:numId w:val="9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EA64B4"/>
    <w:pPr>
      <w:spacing w:before="0" w:after="0" w:line="240" w:lineRule="auto"/>
      <w:ind w:left="720"/>
      <w:contextualSpacing/>
    </w:pPr>
    <w:rPr>
      <w:rFonts w:ascii="Times New Roman" w:hAnsi="Times New Roman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semiHidden/>
    <w:rsid w:val="00E21ACA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AB54D7"/>
    <w:rPr>
      <w:rFonts w:ascii="Calibri" w:eastAsia="Times New Roman" w:hAnsi="Calibri"/>
      <w:b/>
      <w:bCs/>
      <w:sz w:val="20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EA6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A64B4"/>
    <w:rPr>
      <w:rFonts w:ascii="Tahoma" w:eastAsia="Times New Roman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31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31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table" w:styleId="MediumShading1-Accent2">
    <w:name w:val="Medium Shading 1 Accent 2"/>
    <w:basedOn w:val="TableNormal"/>
    <w:uiPriority w:val="63"/>
    <w:rsid w:val="00EA64B4"/>
    <w:tblPr>
      <w:tblStyleRowBandSize w:val="1"/>
      <w:tblStyleColBandSize w:val="1"/>
      <w:tblBorders>
        <w:top w:val="single" w:sz="8" w:space="0" w:color="19CCCF"/>
        <w:left w:val="single" w:sz="8" w:space="0" w:color="19CCCF"/>
        <w:bottom w:val="single" w:sz="8" w:space="0" w:color="19CCCF"/>
        <w:right w:val="single" w:sz="8" w:space="0" w:color="19CCCF"/>
        <w:insideH w:val="single" w:sz="8" w:space="0" w:color="19CC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  <w:shd w:val="clear" w:color="auto" w:fill="0F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3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3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C7B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</w:style>
  <w:style w:type="table" w:styleId="LightGrid-Accent5">
    <w:name w:val="Light Grid Accent 5"/>
    <w:basedOn w:val="TableNormal"/>
    <w:uiPriority w:val="62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  <w:insideH w:val="single" w:sz="8" w:space="0" w:color="6FC7B7"/>
        <w:insideV w:val="single" w:sz="8" w:space="0" w:color="6FC7B7"/>
      </w:tblBorders>
    </w:tblPr>
    <w:tblStylePr w:type="firstRow">
      <w:pPr>
        <w:spacing w:before="0" w:after="0" w:line="240" w:lineRule="auto"/>
      </w:pPr>
      <w:rPr>
        <w:rFonts w:ascii="Bodoni MT" w:eastAsia="Times New Roman" w:hAnsi="Bodoni MT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1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lastRow">
      <w:pPr>
        <w:spacing w:before="0" w:after="0" w:line="240" w:lineRule="auto"/>
      </w:pPr>
      <w:rPr>
        <w:rFonts w:ascii="Bodoni MT" w:eastAsia="Times New Roman" w:hAnsi="Bodoni MT" w:cs="Times New Roman"/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firstCol">
      <w:rPr>
        <w:rFonts w:ascii="Bodoni MT" w:eastAsia="Times New Roman" w:hAnsi="Bodoni MT" w:cs="Times New Roman"/>
        <w:b/>
        <w:bCs/>
      </w:rPr>
    </w:tblStylePr>
    <w:tblStylePr w:type="lastCol">
      <w:rPr>
        <w:rFonts w:ascii="Bodoni MT" w:eastAsia="Times New Roman" w:hAnsi="Bodoni MT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  <w:shd w:val="clear" w:color="auto" w:fill="DBF1ED"/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  <w:shd w:val="clear" w:color="auto" w:fill="DBF1ED"/>
      </w:tcPr>
    </w:tblStylePr>
    <w:tblStylePr w:type="band2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A64B4"/>
    <w:tblPr>
      <w:tblStyleRowBandSize w:val="1"/>
      <w:tblStyleColBandSize w:val="1"/>
      <w:tblBorders>
        <w:top w:val="single" w:sz="8" w:space="0" w:color="1C556C"/>
        <w:left w:val="single" w:sz="8" w:space="0" w:color="1C556C"/>
        <w:bottom w:val="single" w:sz="8" w:space="0" w:color="1C556C"/>
        <w:right w:val="single" w:sz="8" w:space="0" w:color="1C556C"/>
        <w:insideH w:val="single" w:sz="8" w:space="0" w:color="1C556C"/>
        <w:insideV w:val="single" w:sz="8" w:space="0" w:color="1C556C"/>
      </w:tblBorders>
    </w:tblPr>
    <w:tblStylePr w:type="firstRow">
      <w:pPr>
        <w:spacing w:before="0" w:after="0" w:line="240" w:lineRule="auto"/>
      </w:pPr>
      <w:rPr>
        <w:rFonts w:ascii="Bodoni MT" w:eastAsia="Times New Roman" w:hAnsi="Bodoni MT" w:cs="Times New Roman"/>
        <w:b/>
        <w:bCs/>
      </w:rPr>
      <w:tblPr/>
      <w:tcPr>
        <w:tcBorders>
          <w:top w:val="single" w:sz="8" w:space="0" w:color="1C556C"/>
          <w:left w:val="single" w:sz="8" w:space="0" w:color="1C556C"/>
          <w:bottom w:val="single" w:sz="18" w:space="0" w:color="1C556C"/>
          <w:right w:val="single" w:sz="8" w:space="0" w:color="1C556C"/>
          <w:insideH w:val="nil"/>
          <w:insideV w:val="single" w:sz="8" w:space="0" w:color="1C556C"/>
        </w:tcBorders>
      </w:tcPr>
    </w:tblStylePr>
    <w:tblStylePr w:type="lastRow">
      <w:pPr>
        <w:spacing w:before="0" w:after="0" w:line="240" w:lineRule="auto"/>
      </w:pPr>
      <w:rPr>
        <w:rFonts w:ascii="Bodoni MT" w:eastAsia="Times New Roman" w:hAnsi="Bodoni MT" w:cs="Times New Roman"/>
        <w:b/>
        <w:bCs/>
      </w:rPr>
      <w:tblPr/>
      <w:tcPr>
        <w:tcBorders>
          <w:top w:val="double" w:sz="6" w:space="0" w:color="1C556C"/>
          <w:left w:val="single" w:sz="8" w:space="0" w:color="1C556C"/>
          <w:bottom w:val="single" w:sz="8" w:space="0" w:color="1C556C"/>
          <w:right w:val="single" w:sz="8" w:space="0" w:color="1C556C"/>
          <w:insideH w:val="nil"/>
          <w:insideV w:val="single" w:sz="8" w:space="0" w:color="1C556C"/>
        </w:tcBorders>
      </w:tcPr>
    </w:tblStylePr>
    <w:tblStylePr w:type="firstCol">
      <w:rPr>
        <w:rFonts w:ascii="Bodoni MT" w:eastAsia="Times New Roman" w:hAnsi="Bodoni MT" w:cs="Times New Roman"/>
        <w:b/>
        <w:bCs/>
      </w:rPr>
    </w:tblStylePr>
    <w:tblStylePr w:type="lastCol">
      <w:rPr>
        <w:rFonts w:ascii="Bodoni MT" w:eastAsia="Times New Roman" w:hAnsi="Bodoni MT" w:cs="Times New Roman"/>
        <w:b/>
        <w:bCs/>
      </w:rPr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band1Vert"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  <w:shd w:val="clear" w:color="auto" w:fill="B5DCEC"/>
      </w:tcPr>
    </w:tblStylePr>
    <w:tblStylePr w:type="band1Horz"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  <w:insideV w:val="single" w:sz="8" w:space="0" w:color="1C556C"/>
        </w:tcBorders>
        <w:shd w:val="clear" w:color="auto" w:fill="B5DCEC"/>
      </w:tcPr>
    </w:tblStylePr>
    <w:tblStylePr w:type="band2Horz"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  <w:insideV w:val="single" w:sz="8" w:space="0" w:color="1C556C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A64B4"/>
    <w:rPr>
      <w:color w:val="153F50"/>
    </w:rPr>
    <w:tblPr>
      <w:tblStyleRowBandSize w:val="1"/>
      <w:tblStyleColBandSize w:val="1"/>
      <w:tblBorders>
        <w:top w:val="single" w:sz="8" w:space="0" w:color="1C556C"/>
        <w:bottom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</w:style>
  <w:style w:type="table" w:customStyle="1" w:styleId="LightList-Accent11">
    <w:name w:val="Light List - Accent 11"/>
    <w:basedOn w:val="TableNormal"/>
    <w:uiPriority w:val="61"/>
    <w:rsid w:val="00EA64B4"/>
    <w:tblPr>
      <w:tblStyleRowBandSize w:val="1"/>
      <w:tblStyleColBandSize w:val="1"/>
      <w:tblBorders>
        <w:top w:val="single" w:sz="8" w:space="0" w:color="1C556C"/>
        <w:left w:val="single" w:sz="8" w:space="0" w:color="1C556C"/>
        <w:bottom w:val="single" w:sz="8" w:space="0" w:color="1C556C"/>
        <w:right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55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band1Horz"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</w:style>
  <w:style w:type="character" w:styleId="CommentReference">
    <w:name w:val="annotation reference"/>
    <w:uiPriority w:val="99"/>
    <w:semiHidden/>
    <w:rsid w:val="00EA64B4"/>
    <w:rPr>
      <w:sz w:val="16"/>
      <w:szCs w:val="16"/>
    </w:rPr>
  </w:style>
  <w:style w:type="paragraph" w:styleId="Revision">
    <w:name w:val="Revision"/>
    <w:hidden/>
    <w:uiPriority w:val="99"/>
    <w:semiHidden/>
    <w:rsid w:val="0080531E"/>
    <w:rPr>
      <w:rFonts w:ascii="Times New Roman" w:eastAsia="Times New Roman" w:hAnsi="Times New Roman"/>
      <w:sz w:val="22"/>
      <w:lang w:eastAsia="en-US"/>
    </w:rPr>
  </w:style>
  <w:style w:type="character" w:styleId="Strong">
    <w:name w:val="Strong"/>
    <w:uiPriority w:val="22"/>
    <w:semiHidden/>
    <w:qFormat/>
    <w:rsid w:val="00EA64B4"/>
    <w:rPr>
      <w:b/>
      <w:bCs/>
    </w:rPr>
  </w:style>
  <w:style w:type="paragraph" w:customStyle="1" w:styleId="Boxa">
    <w:name w:val="Box a"/>
    <w:aliases w:val="b list"/>
    <w:basedOn w:val="Sub-listi"/>
    <w:semiHidden/>
    <w:qFormat/>
    <w:rsid w:val="00EA64B4"/>
    <w:pPr>
      <w:numPr>
        <w:ilvl w:val="1"/>
        <w:numId w:val="10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64B4"/>
    <w:rPr>
      <w:vertAlign w:val="superscript"/>
    </w:rPr>
  </w:style>
  <w:style w:type="character" w:styleId="FollowedHyperlink">
    <w:name w:val="FollowedHyperlink"/>
    <w:uiPriority w:val="99"/>
    <w:semiHidden/>
    <w:rsid w:val="00EA64B4"/>
    <w:rPr>
      <w:color w:val="800080"/>
      <w:u w:val="none"/>
    </w:rPr>
  </w:style>
  <w:style w:type="paragraph" w:customStyle="1" w:styleId="BoxBullet0">
    <w:name w:val="Box Bullet"/>
    <w:basedOn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hAnsi="Arial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hAnsi="Arial"/>
      <w:b/>
      <w:color w:val="auto"/>
      <w:sz w:val="22"/>
      <w:szCs w:val="20"/>
      <w:lang w:eastAsia="en-GB"/>
    </w:rPr>
  </w:style>
  <w:style w:type="character" w:customStyle="1" w:styleId="Heading6Char">
    <w:name w:val="Heading 6 Char"/>
    <w:link w:val="Heading6"/>
    <w:semiHidden/>
    <w:rsid w:val="00EA64B4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7Char">
    <w:name w:val="Heading 7 Char"/>
    <w:link w:val="Heading7"/>
    <w:semiHidden/>
    <w:rsid w:val="00EA64B4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8Char">
    <w:name w:val="Heading 8 Char"/>
    <w:link w:val="Heading8"/>
    <w:semiHidden/>
    <w:rsid w:val="00EA64B4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9Char">
    <w:name w:val="Heading 9 Char"/>
    <w:link w:val="Heading9"/>
    <w:semiHidden/>
    <w:rsid w:val="00EA64B4"/>
    <w:rPr>
      <w:rFonts w:ascii="Arial" w:eastAsia="Times New Roman" w:hAnsi="Arial" w:cs="Times New Roman"/>
      <w:b/>
      <w:color w:val="FFFFFF"/>
      <w:kern w:val="28"/>
      <w:sz w:val="2"/>
      <w:szCs w:val="20"/>
      <w:lang w:val="en-AU"/>
    </w:rPr>
  </w:style>
  <w:style w:type="paragraph" w:styleId="TOC4">
    <w:name w:val="toc 4"/>
    <w:basedOn w:val="Normal"/>
    <w:next w:val="Normal"/>
    <w:semiHidden/>
    <w:rsid w:val="00EA64B4"/>
    <w:pPr>
      <w:tabs>
        <w:tab w:val="right" w:pos="8505"/>
      </w:tabs>
      <w:spacing w:before="180" w:after="0" w:line="240" w:lineRule="auto"/>
      <w:ind w:left="1134" w:right="567" w:hanging="1134"/>
      <w:jc w:val="left"/>
    </w:pPr>
    <w:rPr>
      <w:rFonts w:ascii="Arial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EA64B4"/>
    <w:pPr>
      <w:spacing w:before="0" w:after="200" w:line="240" w:lineRule="auto"/>
    </w:pPr>
    <w:rPr>
      <w:rFonts w:ascii="Times New Roman" w:hAnsi="Times New Roman"/>
      <w:b/>
      <w:bCs/>
      <w:color w:val="1C556C"/>
      <w:sz w:val="18"/>
      <w:szCs w:val="18"/>
      <w:lang w:eastAsia="en-US"/>
    </w:rPr>
  </w:style>
  <w:style w:type="character" w:customStyle="1" w:styleId="BulletChar">
    <w:name w:val="Bullet Char"/>
    <w:link w:val="Bullet"/>
    <w:locked/>
    <w:rsid w:val="00F00997"/>
    <w:rPr>
      <w:rFonts w:eastAsia="Times New Roman"/>
      <w:sz w:val="22"/>
    </w:rPr>
  </w:style>
  <w:style w:type="paragraph" w:customStyle="1" w:styleId="Casestudyheading">
    <w:name w:val="Case study heading"/>
    <w:basedOn w:val="BodyText"/>
    <w:uiPriority w:val="1"/>
    <w:semiHidden/>
    <w:qFormat/>
    <w:rsid w:val="000D12E0"/>
    <w:pPr>
      <w:keepNext/>
      <w:spacing w:line="240" w:lineRule="auto"/>
      <w:ind w:left="284"/>
    </w:pPr>
    <w:rPr>
      <w:b/>
      <w:caps/>
      <w:color w:val="FFFFFF"/>
    </w:rPr>
  </w:style>
  <w:style w:type="table" w:styleId="LightShading-Accent1">
    <w:name w:val="Light Shading Accent 1"/>
    <w:basedOn w:val="TableNormal"/>
    <w:uiPriority w:val="60"/>
    <w:rsid w:val="00E05569"/>
    <w:rPr>
      <w:rFonts w:eastAsia="Times New Roman"/>
      <w:color w:val="153F50"/>
      <w:lang w:val="en-US"/>
    </w:rPr>
    <w:tblPr>
      <w:tblStyleRowBandSize w:val="1"/>
      <w:tblStyleColBandSize w:val="1"/>
      <w:tblBorders>
        <w:top w:val="single" w:sz="8" w:space="0" w:color="1C556C"/>
        <w:bottom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</w:style>
  <w:style w:type="table" w:styleId="LightList-Accent3">
    <w:name w:val="Light List Accent 3"/>
    <w:basedOn w:val="TableNormal"/>
    <w:uiPriority w:val="61"/>
    <w:rsid w:val="00416330"/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D2DDE2"/>
        <w:left w:val="single" w:sz="8" w:space="0" w:color="D2DDE2"/>
        <w:bottom w:val="single" w:sz="8" w:space="0" w:color="D2DDE2"/>
        <w:right w:val="single" w:sz="8" w:space="0" w:color="D2DD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2DDE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2"/>
          <w:left w:val="single" w:sz="8" w:space="0" w:color="D2DDE2"/>
          <w:bottom w:val="single" w:sz="8" w:space="0" w:color="D2DDE2"/>
          <w:right w:val="single" w:sz="8" w:space="0" w:color="D2DD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DE2"/>
          <w:left w:val="single" w:sz="8" w:space="0" w:color="D2DDE2"/>
          <w:bottom w:val="single" w:sz="8" w:space="0" w:color="D2DDE2"/>
          <w:right w:val="single" w:sz="8" w:space="0" w:color="D2DDE2"/>
        </w:tcBorders>
      </w:tcPr>
    </w:tblStylePr>
    <w:tblStylePr w:type="band1Horz">
      <w:tblPr/>
      <w:tcPr>
        <w:tcBorders>
          <w:top w:val="single" w:sz="8" w:space="0" w:color="D2DDE2"/>
          <w:left w:val="single" w:sz="8" w:space="0" w:color="D2DDE2"/>
          <w:bottom w:val="single" w:sz="8" w:space="0" w:color="D2DDE2"/>
          <w:right w:val="single" w:sz="8" w:space="0" w:color="D2DDE2"/>
        </w:tcBorders>
      </w:tcPr>
    </w:tblStylePr>
  </w:style>
  <w:style w:type="numbering" w:customStyle="1" w:styleId="Style1">
    <w:name w:val="Style1"/>
    <w:uiPriority w:val="99"/>
    <w:rsid w:val="00B07CE9"/>
    <w:pPr>
      <w:numPr>
        <w:numId w:val="13"/>
      </w:numPr>
    </w:pPr>
  </w:style>
  <w:style w:type="numbering" w:customStyle="1" w:styleId="Style2">
    <w:name w:val="Style2"/>
    <w:uiPriority w:val="99"/>
    <w:rsid w:val="008E0688"/>
    <w:pPr>
      <w:numPr>
        <w:numId w:val="19"/>
      </w:numPr>
    </w:pPr>
  </w:style>
  <w:style w:type="paragraph" w:customStyle="1" w:styleId="Greenbullet-casestudytables">
    <w:name w:val="Green bullet - case study tables"/>
    <w:basedOn w:val="Greentext-casestudytables"/>
    <w:uiPriority w:val="1"/>
    <w:semiHidden/>
    <w:rsid w:val="00C15722"/>
    <w:pPr>
      <w:numPr>
        <w:numId w:val="31"/>
      </w:numPr>
      <w:spacing w:before="0"/>
      <w:ind w:left="681" w:hanging="397"/>
    </w:pPr>
  </w:style>
  <w:style w:type="paragraph" w:customStyle="1" w:styleId="Greentext-casestudytables">
    <w:name w:val="Green text - case study tables"/>
    <w:basedOn w:val="BodyText"/>
    <w:uiPriority w:val="1"/>
    <w:semiHidden/>
    <w:rsid w:val="00C15722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semiHidden/>
    <w:rsid w:val="0051754D"/>
    <w:pPr>
      <w:keepNext/>
      <w:spacing w:before="240" w:after="0"/>
    </w:pPr>
    <w:rPr>
      <w:b/>
    </w:rPr>
  </w:style>
  <w:style w:type="numbering" w:customStyle="1" w:styleId="Style3">
    <w:name w:val="Style3"/>
    <w:uiPriority w:val="99"/>
    <w:rsid w:val="008B5A2D"/>
    <w:pPr>
      <w:numPr>
        <w:numId w:val="33"/>
      </w:numPr>
    </w:pPr>
  </w:style>
  <w:style w:type="paragraph" w:customStyle="1" w:styleId="Blueboxtext">
    <w:name w:val="Blue box text"/>
    <w:basedOn w:val="Normal"/>
    <w:uiPriority w:val="1"/>
    <w:semiHidden/>
    <w:qFormat/>
    <w:rsid w:val="007823D6"/>
    <w:pPr>
      <w:spacing w:line="260" w:lineRule="atLeast"/>
      <w:ind w:left="284" w:right="284"/>
      <w:jc w:val="left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semiHidden/>
    <w:qFormat/>
    <w:rsid w:val="005D3242"/>
    <w:pPr>
      <w:tabs>
        <w:tab w:val="left" w:pos="680"/>
      </w:tabs>
      <w:spacing w:before="0"/>
      <w:ind w:left="0"/>
    </w:pPr>
    <w:rPr>
      <w:szCs w:val="20"/>
    </w:rPr>
  </w:style>
  <w:style w:type="paragraph" w:customStyle="1" w:styleId="Blueboxheading">
    <w:name w:val="Blue box heading"/>
    <w:basedOn w:val="Blueboxtext"/>
    <w:next w:val="Blueboxtext"/>
    <w:uiPriority w:val="1"/>
    <w:semiHidden/>
    <w:qFormat/>
    <w:rsid w:val="00225830"/>
    <w:pPr>
      <w:keepNext/>
      <w:spacing w:before="240" w:after="0"/>
    </w:pPr>
    <w:rPr>
      <w:rFonts w:ascii="Georgia" w:hAnsi="Georgia"/>
      <w:b/>
      <w:szCs w:val="20"/>
    </w:rPr>
  </w:style>
  <w:style w:type="paragraph" w:customStyle="1" w:styleId="Blue-boxsub-bullet">
    <w:name w:val="Blue-box sub-bullet"/>
    <w:basedOn w:val="Blueboxtext"/>
    <w:uiPriority w:val="1"/>
    <w:semiHidden/>
    <w:qFormat/>
    <w:rsid w:val="007823D6"/>
    <w:pPr>
      <w:spacing w:before="0"/>
      <w:ind w:left="0"/>
    </w:pPr>
    <w:rPr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semiHidden/>
    <w:qFormat/>
    <w:rsid w:val="00C15722"/>
    <w:pPr>
      <w:numPr>
        <w:numId w:val="37"/>
      </w:numPr>
      <w:spacing w:before="0"/>
      <w:ind w:left="1077" w:hanging="397"/>
    </w:pPr>
  </w:style>
  <w:style w:type="paragraph" w:styleId="CommentText">
    <w:name w:val="annotation text"/>
    <w:basedOn w:val="Normal"/>
    <w:link w:val="CommentTextChar"/>
    <w:uiPriority w:val="99"/>
    <w:semiHidden/>
    <w:rsid w:val="0036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9A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50D7"/>
    <w:rPr>
      <w:color w:val="605E5C"/>
      <w:shd w:val="clear" w:color="auto" w:fill="E1DFDD"/>
    </w:rPr>
  </w:style>
  <w:style w:type="paragraph" w:customStyle="1" w:styleId="Boxtext">
    <w:name w:val="Box text"/>
    <w:basedOn w:val="Normal"/>
    <w:uiPriority w:val="1"/>
    <w:qFormat/>
    <w:rsid w:val="005C132F"/>
    <w:pPr>
      <w:spacing w:line="260" w:lineRule="atLeast"/>
      <w:ind w:left="284" w:right="284"/>
      <w:jc w:val="left"/>
    </w:pPr>
    <w:rPr>
      <w:rFonts w:eastAsiaTheme="minorEastAsia" w:cstheme="minorBidi"/>
      <w:color w:val="1B556B"/>
      <w:sz w:val="20"/>
    </w:rPr>
  </w:style>
  <w:style w:type="paragraph" w:customStyle="1" w:styleId="Boxsub-bullet">
    <w:name w:val="Box sub-bullet"/>
    <w:basedOn w:val="Boxtext"/>
    <w:uiPriority w:val="1"/>
    <w:qFormat/>
    <w:rsid w:val="005C132F"/>
    <w:pPr>
      <w:numPr>
        <w:numId w:val="39"/>
      </w:numPr>
      <w:spacing w:before="0"/>
    </w:pPr>
    <w:rPr>
      <w:rFonts w:cs="Times New Roman"/>
      <w:szCs w:val="20"/>
    </w:rPr>
  </w:style>
  <w:style w:type="paragraph" w:customStyle="1" w:styleId="Sub-bullet">
    <w:name w:val="Sub-bullet"/>
    <w:basedOn w:val="Normal"/>
    <w:qFormat/>
    <w:rsid w:val="00580FCB"/>
    <w:pPr>
      <w:tabs>
        <w:tab w:val="left" w:pos="794"/>
      </w:tabs>
      <w:spacing w:before="0"/>
      <w:ind w:left="794" w:hanging="397"/>
      <w:jc w:val="left"/>
    </w:pPr>
  </w:style>
  <w:style w:type="character" w:customStyle="1" w:styleId="normaltextrun">
    <w:name w:val="normaltextrun"/>
    <w:basedOn w:val="DefaultParagraphFont"/>
    <w:rsid w:val="003C4271"/>
  </w:style>
  <w:style w:type="character" w:customStyle="1" w:styleId="eop">
    <w:name w:val="eop"/>
    <w:basedOn w:val="DefaultParagraphFont"/>
    <w:rsid w:val="003C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vironment.govt.nz/publications/our-air-2021/" TargetMode="External"/><Relationship Id="rId18" Type="http://schemas.openxmlformats.org/officeDocument/2006/relationships/hyperlink" Target="https://environment.govt.nz/publications/improving-aotearoa-new-zealands-environmental-reporting-syste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arliament.nz/en/visit-and-learn/how-parliament-works/fact-sheets/parliament-brief-the-legislative-process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environment.govt.nz/publications/improving-aotearoa-new-zealands-environmental-reporting-system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environment.govt.nz/publications/new-directions-for-resource-management-in-new-zealand/" TargetMode="External"/><Relationship Id="rId20" Type="http://schemas.openxmlformats.org/officeDocument/2006/relationships/hyperlink" Target="mailto:era.consultation@mfe.govt.n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ce.parliament.nz/publications/focusing-aotearoa-new-zealand-s-environmental-reporting-system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consult.environment.govt.nz/environment/proposed-amendments-environmental-reporting-ac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vironment.govt.nz/publications/environment-aotearoa-2019/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fE new colours">
      <a:dk1>
        <a:sysClr val="windowText" lastClr="000000"/>
      </a:dk1>
      <a:lt1>
        <a:sysClr val="window" lastClr="FFFFFF"/>
      </a:lt1>
      <a:dk2>
        <a:srgbClr val="1B556B"/>
      </a:dk2>
      <a:lt2>
        <a:srgbClr val="D2DDE1"/>
      </a:lt2>
      <a:accent1>
        <a:srgbClr val="1C556C"/>
      </a:accent1>
      <a:accent2>
        <a:srgbClr val="32809C"/>
      </a:accent2>
      <a:accent3>
        <a:srgbClr val="D5EBE8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Project_x0020_Manager xmlns="4a94300e-a927-4b92-9d3a-682523035cb6">
      <UserInfo>
        <DisplayName/>
        <AccountId xsi:nil="true"/>
        <AccountType/>
      </UserInfo>
    </Project_x0020_Manager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Project_x0020_Status xmlns="4a94300e-a927-4b92-9d3a-682523035cb6">Pending</Project_x0020_Status>
    <Sender xmlns="4a94300e-a927-4b92-9d3a-682523035cb6" xsi:nil="true"/>
    <_Flow_SignoffStatus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Project_x0020_Type xmlns="4a94300e-a927-4b92-9d3a-682523035cb6">Business Implementation Project</Project_x0020_Type>
    <MTS_x0020_ID xmlns="4a94300e-a927-4b92-9d3a-682523035cb6" xsi:nil="true"/>
    <Email_x0020_Table xmlns="4a94300e-a927-4b92-9d3a-682523035cb6" xsi:nil="true"/>
    <Project_x0020_Close_x0020_Date xmlns="4a94300e-a927-4b92-9d3a-682523035cb6" xsi:nil="true"/>
    <MTS_x0020_Type xmlns="4a94300e-a927-4b92-9d3a-682523035cb6" xsi:nil="true"/>
    <Te_x0020_Puna_x0020_Project_x0020_Manager xmlns="4a94300e-a927-4b92-9d3a-682523035cb6" xsi:nil="true"/>
    <Receiver xmlns="4a94300e-a927-4b92-9d3a-682523035cb6" xsi:nil="true"/>
    <Other_x0020_Details_2 xmlns="4a94300e-a927-4b92-9d3a-682523035cb6" xsi:nil="true"/>
    <Project_x0020_Name xmlns="4a94300e-a927-4b92-9d3a-682523035cb6" xsi:nil="true"/>
    <Other_x0020_Details_3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_dlc_DocId xmlns="58a6f171-52cb-4404-b47d-af1c8daf8fd1">ECM-455979444-46648</_dlc_DocId>
    <_dlc_DocIdUrl xmlns="58a6f171-52cb-4404-b47d-af1c8daf8fd1">
      <Url>https://ministryforenvironment.sharepoint.com/sites/ECM-ER-IRSD/_layouts/15/DocIdRedir.aspx?ID=ECM-455979444-46648</Url>
      <Description>ECM-455979444-46648</Description>
    </_dlc_DocIdUrl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2" ma:contentTypeDescription="Create a new document." ma:contentTypeScope="" ma:versionID="d261d540f0bd04b2331ca3dd150917e9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0a5b0190-e301-4766-933d-448c7c363fce" xmlns:ns5="http://schemas.microsoft.com/sharepoint/v4" targetNamespace="http://schemas.microsoft.com/office/2006/metadata/properties" ma:root="true" ma:fieldsID="3f686cbd19107b281dc98b917a0217c8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0a5b0190-e301-4766-933d-448c7c363f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MTS_x0020_Type" minOccurs="0"/>
                <xsd:element ref="ns3:MTS_x0020_ID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ediaServiceKeyPoints" minOccurs="0"/>
                <xsd:element ref="ns3:Other_x0020_Details_2" minOccurs="0"/>
                <xsd:element ref="ns3:Other_x0020_Details_3" minOccurs="0"/>
                <xsd:element ref="ns3:MediaServiceDateTaken" minOccurs="0"/>
                <xsd:element ref="ns3:Project_x0020_Name" minOccurs="0"/>
                <xsd:element ref="ns3:Project_x0020_Type" minOccurs="0"/>
                <xsd:element ref="ns3:Project_x0020_Status" minOccurs="0"/>
                <xsd:element ref="ns3:Project_x0020_Manager" minOccurs="0"/>
                <xsd:element ref="ns3:Project_x0020_Close_x0020_Date" minOccurs="0"/>
                <xsd:element ref="ns3:Te_x0020_Puna_x0020_Project_x0020_Manager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3:_Flow_SignoffStatu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MTS_x0020_Type" ma:index="12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13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Sender" ma:index="14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5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6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7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8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20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Library" ma:index="24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5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6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7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8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9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30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1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ther_x0020_Details_2" ma:index="33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Other_x0020_Details_3" ma:index="34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Project_x0020_Name" ma:index="36" nillable="true" ma:displayName="Project Name" ma:default="" ma:description="" ma:internalName="Project_x0020_Name">
      <xsd:simpleType>
        <xsd:restriction base="dms:Text">
          <xsd:maxLength value="255"/>
        </xsd:restriction>
      </xsd:simpleType>
    </xsd:element>
    <xsd:element name="Project_x0020_Type" ma:index="37" nillable="true" ma:displayName="Project Type" ma:default="Business Implementation Project" ma:description="" ma:format="Dropdown" ma:internalName="Project_x0020_Type">
      <xsd:simpleType>
        <xsd:restriction base="dms:Choice">
          <xsd:enumeration value="Business Implementation Project"/>
          <xsd:enumeration value="Construction Project"/>
          <xsd:enumeration value="Procurement Project"/>
          <xsd:enumeration value="Research Project"/>
          <xsd:enumeration value="Re-engineering Project"/>
          <xsd:enumeration value="Business Implementation Project"/>
        </xsd:restriction>
      </xsd:simpleType>
    </xsd:element>
    <xsd:element name="Project_x0020_Status" ma:index="38" nillable="true" ma:displayName="Project Status" ma:default="Pending" ma:description="" ma:format="Dropdown" ma:internalName="Project_x0020_Status">
      <xsd:simpleType>
        <xsd:restriction base="dms:Choice">
          <xsd:enumeration value="Pending"/>
          <xsd:enumeration value="On Target"/>
          <xsd:enumeration value="Caution"/>
          <xsd:enumeration value="Critical"/>
          <xsd:enumeration value="Pending"/>
        </xsd:restriction>
      </xsd:simpleType>
    </xsd:element>
    <xsd:element name="Project_x0020_Manager" ma:index="39" nillable="true" ma:displayName="Project Manager" ma:default="" ma:description="" ma:list="UserInfo" ma:SharePointGroup="0" ma:internalName="Project_x0020_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Close_x0020_Date" ma:index="40" nillable="true" ma:displayName="Project Close Date" ma:default="" ma:description="" ma:format="DateTime" ma:internalName="Project_x0020_Close_x0020_Date">
      <xsd:simpleType>
        <xsd:restriction base="dms:DateTime"/>
      </xsd:simpleType>
    </xsd:element>
    <xsd:element name="Te_x0020_Puna_x0020_Project_x0020_Manager" ma:index="41" nillable="true" ma:displayName="Te Puna Project Manager" ma:description="" ma:internalName="Te_x0020_Puna_x0020_Project_x0020_Manager">
      <xsd:simpleType>
        <xsd:restriction base="dms:Text">
          <xsd:maxLength value="255"/>
        </xsd:restriction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5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D2007-AA35-432B-975E-04EBC1A2C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DF132-DBC6-4DD4-A271-C9E872C31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19D66-749F-4E11-8B87-ADE5AA59C4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782A9D-DC48-4629-895C-D762F7C3ACF5}">
  <ds:schemaRefs>
    <ds:schemaRef ds:uri="http://www.w3.org/XML/1998/namespace"/>
    <ds:schemaRef ds:uri="http://purl.org/dc/dcmitype/"/>
    <ds:schemaRef ds:uri="http://purl.org/dc/terms/"/>
    <ds:schemaRef ds:uri="58a6f171-52cb-4404-b47d-af1c8daf8fd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a5b0190-e301-4766-933d-448c7c363fce"/>
    <ds:schemaRef ds:uri="http://schemas.microsoft.com/sharepoint/v4"/>
    <ds:schemaRef ds:uri="http://schemas.microsoft.com/office/2006/metadata/properties"/>
    <ds:schemaRef ds:uri="http://schemas.openxmlformats.org/package/2006/metadata/core-properties"/>
    <ds:schemaRef ds:uri="4a94300e-a927-4b92-9d3a-682523035cb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0DE029F-40DC-47D4-AEF4-AD6065960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6f171-52cb-4404-b47d-af1c8daf8fd1"/>
    <ds:schemaRef ds:uri="4a94300e-a927-4b92-9d3a-682523035cb6"/>
    <ds:schemaRef ds:uri="0a5b0190-e301-4766-933d-448c7c363f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7713</Characters>
  <Application>Microsoft Office Word</Application>
  <DocSecurity>0</DocSecurity>
  <Lines>126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Links>
    <vt:vector size="54" baseType="variant">
      <vt:variant>
        <vt:i4>3735641</vt:i4>
      </vt:variant>
      <vt:variant>
        <vt:i4>24</vt:i4>
      </vt:variant>
      <vt:variant>
        <vt:i4>0</vt:i4>
      </vt:variant>
      <vt:variant>
        <vt:i4>5</vt:i4>
      </vt:variant>
      <vt:variant>
        <vt:lpwstr>https://www.parliament.nz/en/visit-and-learn/how-parliament-works/fact-sheets/parliament-brief-the-legislative-process/</vt:lpwstr>
      </vt:variant>
      <vt:variant>
        <vt:lpwstr>1</vt:lpwstr>
      </vt:variant>
      <vt:variant>
        <vt:i4>786487</vt:i4>
      </vt:variant>
      <vt:variant>
        <vt:i4>21</vt:i4>
      </vt:variant>
      <vt:variant>
        <vt:i4>0</vt:i4>
      </vt:variant>
      <vt:variant>
        <vt:i4>5</vt:i4>
      </vt:variant>
      <vt:variant>
        <vt:lpwstr>mailto:era.consultation@mfe.govt.nz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https://consult.environment.govt.nz/environment/proposed-amendments-environmental-reporting-act/</vt:lpwstr>
      </vt:variant>
      <vt:variant>
        <vt:lpwstr/>
      </vt:variant>
      <vt:variant>
        <vt:i4>6750247</vt:i4>
      </vt:variant>
      <vt:variant>
        <vt:i4>15</vt:i4>
      </vt:variant>
      <vt:variant>
        <vt:i4>0</vt:i4>
      </vt:variant>
      <vt:variant>
        <vt:i4>5</vt:i4>
      </vt:variant>
      <vt:variant>
        <vt:lpwstr>https://environment.govt.nz/publications/improving-aotearoa-new-zealands-environmental-reporting-system</vt:lpwstr>
      </vt:variant>
      <vt:variant>
        <vt:lpwstr/>
      </vt:variant>
      <vt:variant>
        <vt:i4>6750247</vt:i4>
      </vt:variant>
      <vt:variant>
        <vt:i4>12</vt:i4>
      </vt:variant>
      <vt:variant>
        <vt:i4>0</vt:i4>
      </vt:variant>
      <vt:variant>
        <vt:i4>5</vt:i4>
      </vt:variant>
      <vt:variant>
        <vt:lpwstr>https://environment.govt.nz/publications/improving-aotearoa-new-zealands-environmental-reporting-system</vt:lpwstr>
      </vt:variant>
      <vt:variant>
        <vt:lpwstr/>
      </vt:variant>
      <vt:variant>
        <vt:i4>2490420</vt:i4>
      </vt:variant>
      <vt:variant>
        <vt:i4>9</vt:i4>
      </vt:variant>
      <vt:variant>
        <vt:i4>0</vt:i4>
      </vt:variant>
      <vt:variant>
        <vt:i4>5</vt:i4>
      </vt:variant>
      <vt:variant>
        <vt:lpwstr>https://environment.govt.nz/publications/new-directions-for-resource-management-in-new-zealand/</vt:lpwstr>
      </vt:variant>
      <vt:variant>
        <vt:lpwstr/>
      </vt:variant>
      <vt:variant>
        <vt:i4>1704001</vt:i4>
      </vt:variant>
      <vt:variant>
        <vt:i4>6</vt:i4>
      </vt:variant>
      <vt:variant>
        <vt:i4>0</vt:i4>
      </vt:variant>
      <vt:variant>
        <vt:i4>5</vt:i4>
      </vt:variant>
      <vt:variant>
        <vt:lpwstr>https://www.pce.parliament.nz/publications/focusing-aotearoa-new-zealand-s-environmental-reporting-system</vt:lpwstr>
      </vt:variant>
      <vt:variant>
        <vt:lpwstr/>
      </vt:variant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https://environment.govt.nz/publications/environment-aotearoa-2019/</vt:lpwstr>
      </vt:variant>
      <vt:variant>
        <vt:lpwstr/>
      </vt:variant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https://environment.govt.nz/publications/our-air-2021/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stirlingl</dc:creator>
  <cp:keywords/>
  <cp:lastModifiedBy>Ruth Thomson</cp:lastModifiedBy>
  <cp:revision>2</cp:revision>
  <dcterms:created xsi:type="dcterms:W3CDTF">2022-02-02T23:20:00Z</dcterms:created>
  <dcterms:modified xsi:type="dcterms:W3CDTF">2022-02-02T23:20:00Z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da6cc-d61d-4fd2-bf18-9b3017d931cc_Enabled">
    <vt:lpwstr>true</vt:lpwstr>
  </property>
  <property fmtid="{D5CDD505-2E9C-101B-9397-08002B2CF9AE}" pid="3" name="MSIP_Label_52dda6cc-d61d-4fd2-bf18-9b3017d931cc_SetDate">
    <vt:lpwstr>2021-05-25T22:11:25Z</vt:lpwstr>
  </property>
  <property fmtid="{D5CDD505-2E9C-101B-9397-08002B2CF9AE}" pid="4" name="MSIP_Label_52dda6cc-d61d-4fd2-bf18-9b3017d931cc_Method">
    <vt:lpwstr>Privileged</vt:lpwstr>
  </property>
  <property fmtid="{D5CDD505-2E9C-101B-9397-08002B2CF9AE}" pid="5" name="MSIP_Label_52dda6cc-d61d-4fd2-bf18-9b3017d931cc_Name">
    <vt:lpwstr>[UNCLASSIFIED]</vt:lpwstr>
  </property>
  <property fmtid="{D5CDD505-2E9C-101B-9397-08002B2CF9AE}" pid="6" name="MSIP_Label_52dda6cc-d61d-4fd2-bf18-9b3017d931cc_SiteId">
    <vt:lpwstr>761dd003-d4ff-4049-8a72-8549b20fcbb1</vt:lpwstr>
  </property>
  <property fmtid="{D5CDD505-2E9C-101B-9397-08002B2CF9AE}" pid="7" name="MSIP_Label_52dda6cc-d61d-4fd2-bf18-9b3017d931cc_ActionId">
    <vt:lpwstr>731e7918-3ffb-4c6a-9229-fd7813de85ec</vt:lpwstr>
  </property>
  <property fmtid="{D5CDD505-2E9C-101B-9397-08002B2CF9AE}" pid="8" name="MSIP_Label_52dda6cc-d61d-4fd2-bf18-9b3017d931cc_ContentBits">
    <vt:lpwstr>0</vt:lpwstr>
  </property>
  <property fmtid="{D5CDD505-2E9C-101B-9397-08002B2CF9AE}" pid="9" name="ContentTypeId">
    <vt:lpwstr>0x010100EA5FB0BEBF7DE54D9F252D8A06C053F7</vt:lpwstr>
  </property>
  <property fmtid="{D5CDD505-2E9C-101B-9397-08002B2CF9AE}" pid="10" name="_dlc_DocIdItemGuid">
    <vt:lpwstr>311d4b46-af15-477c-b7e4-38a085a4fed9</vt:lpwstr>
  </property>
</Properties>
</file>