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26C5C" w14:textId="02E2FA5F" w:rsidR="004C579A" w:rsidRPr="008F3763" w:rsidRDefault="00524858" w:rsidP="00775F57">
      <w:pPr>
        <w:pStyle w:val="Imprint"/>
        <w:spacing w:before="0" w:after="0"/>
        <w:rPr>
          <w:b/>
        </w:rPr>
        <w:sectPr w:rsidR="004C579A" w:rsidRPr="008F3763" w:rsidSect="00476584">
          <w:headerReference w:type="even" r:id="rId12"/>
          <w:headerReference w:type="default" r:id="rId13"/>
          <w:footerReference w:type="even" r:id="rId14"/>
          <w:footerReference w:type="default" r:id="rId15"/>
          <w:headerReference w:type="first" r:id="rId16"/>
          <w:footerReference w:type="first" r:id="rId17"/>
          <w:pgSz w:w="11907" w:h="16840" w:code="9"/>
          <w:pgMar w:top="1134" w:right="1701" w:bottom="1134" w:left="1701" w:header="567" w:footer="567" w:gutter="0"/>
          <w:cols w:space="720"/>
        </w:sectPr>
      </w:pPr>
      <w:r w:rsidRPr="008F3763">
        <w:rPr>
          <w:b/>
          <w:noProof/>
        </w:rPr>
        <w:drawing>
          <wp:anchor distT="0" distB="0" distL="114300" distR="114300" simplePos="0" relativeHeight="251658240" behindDoc="0" locked="0" layoutInCell="1" allowOverlap="1" wp14:anchorId="7F3C95B3" wp14:editId="2F694079">
            <wp:simplePos x="0" y="0"/>
            <wp:positionH relativeFrom="column">
              <wp:posOffset>-1070610</wp:posOffset>
            </wp:positionH>
            <wp:positionV relativeFrom="paragraph">
              <wp:posOffset>-711835</wp:posOffset>
            </wp:positionV>
            <wp:extent cx="7553632" cy="10684320"/>
            <wp:effectExtent l="0" t="0" r="0" b="3175"/>
            <wp:wrapNone/>
            <wp:docPr id="3" name="Picture 3"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alendar&#10;&#10;Description automatically generated"/>
                    <pic:cNvPicPr/>
                  </pic:nvPicPr>
                  <pic:blipFill>
                    <a:blip r:embed="rId18"/>
                    <a:stretch>
                      <a:fillRect/>
                    </a:stretch>
                  </pic:blipFill>
                  <pic:spPr>
                    <a:xfrm>
                      <a:off x="0" y="0"/>
                      <a:ext cx="7553632" cy="10684320"/>
                    </a:xfrm>
                    <a:prstGeom prst="rect">
                      <a:avLst/>
                    </a:prstGeom>
                  </pic:spPr>
                </pic:pic>
              </a:graphicData>
            </a:graphic>
            <wp14:sizeRelH relativeFrom="margin">
              <wp14:pctWidth>0</wp14:pctWidth>
            </wp14:sizeRelH>
            <wp14:sizeRelV relativeFrom="margin">
              <wp14:pctHeight>0</wp14:pctHeight>
            </wp14:sizeRelV>
          </wp:anchor>
        </w:drawing>
      </w:r>
      <w:r w:rsidR="00282010">
        <w:rPr>
          <w:b/>
        </w:rPr>
        <w:t>DPSIR</w:t>
      </w:r>
    </w:p>
    <w:p w14:paraId="4E885CE6" w14:textId="77FD1743" w:rsidR="00452EC4" w:rsidRPr="008F3763" w:rsidRDefault="00452EC4" w:rsidP="00775F57">
      <w:pPr>
        <w:pStyle w:val="Imprint"/>
        <w:spacing w:before="0" w:after="0"/>
        <w:rPr>
          <w:b/>
        </w:rPr>
      </w:pPr>
      <w:r w:rsidRPr="008F3763">
        <w:rPr>
          <w:b/>
        </w:rPr>
        <w:lastRenderedPageBreak/>
        <w:t>Disclaimer</w:t>
      </w:r>
    </w:p>
    <w:p w14:paraId="2BDD39C6" w14:textId="64A895F8" w:rsidR="004276B3" w:rsidRPr="008F3763" w:rsidRDefault="004276B3" w:rsidP="004276B3">
      <w:pPr>
        <w:pStyle w:val="Imprint"/>
      </w:pPr>
      <w:r w:rsidRPr="008F3763">
        <w:t>The information in this publication is, according to the Ministry for the Environment’s best efforts, accurate at the time of publication. The Ministry will make every reasonable effort to keep it current and accurate. However, users of this publication are advised that:</w:t>
      </w:r>
    </w:p>
    <w:p w14:paraId="60FE396B" w14:textId="73BA8EC8" w:rsidR="004276B3" w:rsidRPr="008F3763" w:rsidRDefault="004276B3" w:rsidP="004276B3">
      <w:pPr>
        <w:pStyle w:val="Bullet"/>
      </w:pPr>
      <w:r w:rsidRPr="008F3763">
        <w:t>The information does not alter the laws of New Zealand, other official guidelines, or requirements.</w:t>
      </w:r>
    </w:p>
    <w:p w14:paraId="13EDAB92" w14:textId="570475FB" w:rsidR="004276B3" w:rsidRPr="008F3763" w:rsidRDefault="004276B3" w:rsidP="004276B3">
      <w:pPr>
        <w:pStyle w:val="Bullet"/>
      </w:pPr>
      <w:r w:rsidRPr="008F3763">
        <w:t>It does not constitute legal advice, and users should take specific advice from qualified professionals before taking any action based on information in this publication.</w:t>
      </w:r>
    </w:p>
    <w:p w14:paraId="1FDBB085" w14:textId="612F0A9A" w:rsidR="004276B3" w:rsidRPr="008F3763" w:rsidRDefault="004276B3" w:rsidP="004276B3">
      <w:pPr>
        <w:pStyle w:val="Bullet"/>
      </w:pPr>
      <w:r w:rsidRPr="008F3763">
        <w:t>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w:t>
      </w:r>
    </w:p>
    <w:p w14:paraId="4A0FA5CC" w14:textId="4095EA15" w:rsidR="004276B3" w:rsidRPr="008F3763" w:rsidRDefault="004276B3" w:rsidP="004276B3">
      <w:pPr>
        <w:pStyle w:val="Bullet"/>
      </w:pPr>
      <w:r w:rsidRPr="008F3763">
        <w:t>All references to websites, organisations or people not within the Ministry are for convenience only and should not be taken as endorsement of those websites or information contained in those websites nor of organisations or people referred to.</w:t>
      </w:r>
    </w:p>
    <w:p w14:paraId="1A28DD5C" w14:textId="77777777" w:rsidR="00CD5355" w:rsidRDefault="00CD5355" w:rsidP="00317D56">
      <w:pPr>
        <w:pStyle w:val="Imprint"/>
      </w:pPr>
    </w:p>
    <w:p w14:paraId="655A8FCB" w14:textId="77777777" w:rsidR="004C579A" w:rsidRPr="008F3763" w:rsidRDefault="004C579A" w:rsidP="00317D56">
      <w:pPr>
        <w:pStyle w:val="Imprint"/>
      </w:pPr>
    </w:p>
    <w:p w14:paraId="198F3EA4" w14:textId="1305F82C" w:rsidR="00452EC4" w:rsidRPr="008F3763" w:rsidRDefault="00452EC4" w:rsidP="00452EC4">
      <w:pPr>
        <w:pStyle w:val="Imprint"/>
      </w:pPr>
      <w:r w:rsidRPr="008F3763">
        <w:t xml:space="preserve">This </w:t>
      </w:r>
      <w:r w:rsidR="00775F57" w:rsidRPr="008F3763">
        <w:t>document</w:t>
      </w:r>
      <w:r w:rsidRPr="008F3763">
        <w:t xml:space="preserve"> may be cited as:</w:t>
      </w:r>
      <w:r w:rsidR="00775F57" w:rsidRPr="008F3763">
        <w:t xml:space="preserve"> Ministry for the Environment. </w:t>
      </w:r>
      <w:r w:rsidR="004068CD" w:rsidRPr="008F3763">
        <w:t>202</w:t>
      </w:r>
      <w:r w:rsidR="0018242A">
        <w:t>2</w:t>
      </w:r>
      <w:r w:rsidR="00775F57" w:rsidRPr="008F3763">
        <w:t xml:space="preserve">. </w:t>
      </w:r>
      <w:proofErr w:type="spellStart"/>
      <w:r w:rsidR="00BA7352">
        <w:t>Te</w:t>
      </w:r>
      <w:proofErr w:type="spellEnd"/>
      <w:r w:rsidR="00BA7352">
        <w:t xml:space="preserve"> </w:t>
      </w:r>
      <w:proofErr w:type="spellStart"/>
      <w:r w:rsidR="00BA7352">
        <w:t>whakawhanake</w:t>
      </w:r>
      <w:proofErr w:type="spellEnd"/>
      <w:r w:rsidR="00BA7352">
        <w:t xml:space="preserve"> </w:t>
      </w:r>
      <w:proofErr w:type="spellStart"/>
      <w:r w:rsidR="00BA7352">
        <w:t>i</w:t>
      </w:r>
      <w:proofErr w:type="spellEnd"/>
      <w:r w:rsidR="00BA7352">
        <w:t xml:space="preserve"> </w:t>
      </w:r>
      <w:proofErr w:type="spellStart"/>
      <w:r w:rsidR="00BA7352">
        <w:t>te</w:t>
      </w:r>
      <w:proofErr w:type="spellEnd"/>
      <w:r w:rsidR="00BA7352">
        <w:t xml:space="preserve"> </w:t>
      </w:r>
      <w:proofErr w:type="spellStart"/>
      <w:r w:rsidR="00BA7352">
        <w:t>p</w:t>
      </w:r>
      <w:r w:rsidR="00BA7352">
        <w:rPr>
          <w:rFonts w:cs="Calibri"/>
        </w:rPr>
        <w:t>ū</w:t>
      </w:r>
      <w:r w:rsidR="00BA7352">
        <w:t>naha</w:t>
      </w:r>
      <w:proofErr w:type="spellEnd"/>
      <w:r w:rsidR="00BA7352">
        <w:t xml:space="preserve"> </w:t>
      </w:r>
      <w:proofErr w:type="spellStart"/>
      <w:r w:rsidR="00BA7352">
        <w:t>r</w:t>
      </w:r>
      <w:r w:rsidR="00BA7352">
        <w:rPr>
          <w:rFonts w:cs="Calibri"/>
        </w:rPr>
        <w:t>ī</w:t>
      </w:r>
      <w:r w:rsidR="00BA7352">
        <w:t>poata</w:t>
      </w:r>
      <w:proofErr w:type="spellEnd"/>
      <w:r w:rsidR="00BA7352">
        <w:t xml:space="preserve"> </w:t>
      </w:r>
      <w:proofErr w:type="spellStart"/>
      <w:r w:rsidR="00BA7352">
        <w:t>taiao</w:t>
      </w:r>
      <w:proofErr w:type="spellEnd"/>
      <w:r w:rsidR="00BA7352">
        <w:t xml:space="preserve"> o Aotearoa | </w:t>
      </w:r>
      <w:r w:rsidR="005D3651" w:rsidRPr="008F3763">
        <w:rPr>
          <w:i/>
        </w:rPr>
        <w:t>Improving Aotearoa New</w:t>
      </w:r>
      <w:r w:rsidR="00C5262C" w:rsidRPr="008F3763">
        <w:rPr>
          <w:i/>
        </w:rPr>
        <w:t xml:space="preserve"> </w:t>
      </w:r>
      <w:r w:rsidR="005D3651" w:rsidRPr="008F3763">
        <w:rPr>
          <w:i/>
        </w:rPr>
        <w:t>Zealand’s environmental reporting system: Proposed amendments to the Environmental Reporting Act 2015: Consultation document</w:t>
      </w:r>
      <w:r w:rsidR="00775F57" w:rsidRPr="008F3763">
        <w:t>. Wellington: Ministry for the Environment.</w:t>
      </w:r>
    </w:p>
    <w:p w14:paraId="5F6748C4" w14:textId="08FE6BDA" w:rsidR="00637C42" w:rsidRPr="008F3763" w:rsidRDefault="00637C42" w:rsidP="00452EC4">
      <w:pPr>
        <w:pStyle w:val="Imprint"/>
      </w:pPr>
    </w:p>
    <w:p w14:paraId="237C38BA" w14:textId="6F9909B0" w:rsidR="00637C42" w:rsidRPr="008F3763" w:rsidRDefault="00637C42" w:rsidP="00452EC4">
      <w:pPr>
        <w:pStyle w:val="Imprint"/>
      </w:pPr>
    </w:p>
    <w:p w14:paraId="0B9E35A4" w14:textId="4F7C874E" w:rsidR="00637C42" w:rsidRPr="008F3763" w:rsidRDefault="00637C42" w:rsidP="00452EC4">
      <w:pPr>
        <w:pStyle w:val="Imprint"/>
      </w:pPr>
    </w:p>
    <w:p w14:paraId="5875B1EB" w14:textId="33BE741C" w:rsidR="00637C42" w:rsidRDefault="00637C42" w:rsidP="00452EC4">
      <w:pPr>
        <w:pStyle w:val="Imprint"/>
      </w:pPr>
    </w:p>
    <w:p w14:paraId="2C7914D0" w14:textId="77777777" w:rsidR="00DB3C4A" w:rsidRPr="008F3763" w:rsidRDefault="00DB3C4A" w:rsidP="00452EC4">
      <w:pPr>
        <w:pStyle w:val="Imprint"/>
      </w:pPr>
    </w:p>
    <w:p w14:paraId="16F1306C" w14:textId="77777777" w:rsidR="00EA4739" w:rsidRPr="008F3763" w:rsidRDefault="00EA4739" w:rsidP="00452EC4">
      <w:pPr>
        <w:pStyle w:val="Imprint"/>
      </w:pPr>
    </w:p>
    <w:p w14:paraId="1F7C44C3" w14:textId="77777777" w:rsidR="00637C42" w:rsidRPr="008F3763" w:rsidRDefault="00637C42" w:rsidP="00452EC4">
      <w:pPr>
        <w:pStyle w:val="Imprint"/>
      </w:pPr>
    </w:p>
    <w:p w14:paraId="0A23FAB0" w14:textId="3CE8E6C9" w:rsidR="0080531E" w:rsidRPr="008F3763" w:rsidRDefault="0080531E" w:rsidP="0080531E">
      <w:pPr>
        <w:pStyle w:val="Imprint"/>
      </w:pPr>
      <w:r w:rsidRPr="008F3763">
        <w:t xml:space="preserve">Published in </w:t>
      </w:r>
      <w:r w:rsidR="00BA7352">
        <w:t>February</w:t>
      </w:r>
      <w:r w:rsidR="00005151" w:rsidRPr="008F3763">
        <w:t xml:space="preserve"> </w:t>
      </w:r>
      <w:r w:rsidR="005D3651">
        <w:t>20</w:t>
      </w:r>
      <w:r w:rsidR="008E6CD1">
        <w:t>2</w:t>
      </w:r>
      <w:r w:rsidR="0018242A">
        <w:t>2</w:t>
      </w:r>
      <w:r w:rsidRPr="008F3763">
        <w:t xml:space="preserve"> by the</w:t>
      </w:r>
      <w:r w:rsidRPr="008F3763">
        <w:br/>
        <w:t xml:space="preserve">Ministry for the Environment </w:t>
      </w:r>
      <w:r w:rsidRPr="008F3763">
        <w:br/>
      </w:r>
      <w:proofErr w:type="spellStart"/>
      <w:r w:rsidRPr="008F3763">
        <w:t>Manatū</w:t>
      </w:r>
      <w:proofErr w:type="spellEnd"/>
      <w:r w:rsidRPr="008F3763">
        <w:t xml:space="preserve"> </w:t>
      </w:r>
      <w:proofErr w:type="spellStart"/>
      <w:r w:rsidRPr="008F3763">
        <w:t>Mō</w:t>
      </w:r>
      <w:proofErr w:type="spellEnd"/>
      <w:r w:rsidRPr="008F3763">
        <w:t xml:space="preserve"> </w:t>
      </w:r>
      <w:proofErr w:type="spellStart"/>
      <w:r w:rsidRPr="008F3763">
        <w:t>Te</w:t>
      </w:r>
      <w:proofErr w:type="spellEnd"/>
      <w:r w:rsidRPr="008F3763">
        <w:t xml:space="preserve"> </w:t>
      </w:r>
      <w:proofErr w:type="spellStart"/>
      <w:r w:rsidRPr="008F3763">
        <w:t>Taiao</w:t>
      </w:r>
      <w:proofErr w:type="spellEnd"/>
      <w:r w:rsidRPr="008F3763">
        <w:br/>
        <w:t>PO Box 10362, Wellington 6143, New Zealand</w:t>
      </w:r>
    </w:p>
    <w:p w14:paraId="50090FA8" w14:textId="552BDB05" w:rsidR="0080531E" w:rsidRPr="008F3763" w:rsidRDefault="0080531E" w:rsidP="00637C42">
      <w:pPr>
        <w:pStyle w:val="Imprint"/>
      </w:pPr>
      <w:r w:rsidRPr="008F3763">
        <w:t xml:space="preserve">ISBN: </w:t>
      </w:r>
      <w:r w:rsidR="00B55E17" w:rsidRPr="00B55E17">
        <w:t>978-1-99-102504-3</w:t>
      </w:r>
      <w:r w:rsidR="00637C42" w:rsidRPr="008F3763">
        <w:br/>
      </w:r>
      <w:r w:rsidRPr="008F3763">
        <w:t xml:space="preserve">Publication number: </w:t>
      </w:r>
      <w:r w:rsidRPr="00D20328">
        <w:t xml:space="preserve">ME </w:t>
      </w:r>
      <w:r w:rsidR="00B55E17" w:rsidRPr="00D20328">
        <w:t>1618</w:t>
      </w:r>
    </w:p>
    <w:p w14:paraId="06AA6DF6" w14:textId="0FDA3AE0" w:rsidR="0080531E" w:rsidRPr="008F3763" w:rsidRDefault="0080531E" w:rsidP="00593E94">
      <w:pPr>
        <w:pStyle w:val="Imprint"/>
        <w:spacing w:after="80"/>
      </w:pPr>
      <w:r w:rsidRPr="008F3763">
        <w:t xml:space="preserve">© Crown copyright New Zealand </w:t>
      </w:r>
      <w:r w:rsidR="008E6CD1">
        <w:t>202</w:t>
      </w:r>
      <w:r w:rsidR="0018242A">
        <w:t>2</w:t>
      </w:r>
    </w:p>
    <w:p w14:paraId="5349263F" w14:textId="55043F42" w:rsidR="00A84FE1" w:rsidRPr="008F3763" w:rsidRDefault="0080531E" w:rsidP="00A84FE1">
      <w:pPr>
        <w:pStyle w:val="Imprint"/>
        <w:spacing w:before="240" w:after="0"/>
      </w:pPr>
      <w:r w:rsidRPr="008F3763">
        <w:t>This document is available on the Ministry for</w:t>
      </w:r>
      <w:r w:rsidR="004C4E8A" w:rsidRPr="008F3763">
        <w:t xml:space="preserve"> the Environment </w:t>
      </w:r>
      <w:r w:rsidR="00CB557F" w:rsidRPr="008F3763">
        <w:t>website</w:t>
      </w:r>
      <w:r w:rsidRPr="008F3763">
        <w:t xml:space="preserve">: </w:t>
      </w:r>
      <w:hyperlink r:id="rId19" w:history="1">
        <w:r w:rsidR="004276B3" w:rsidRPr="008F3763">
          <w:rPr>
            <w:rStyle w:val="Hyperlink"/>
          </w:rPr>
          <w:t>environment</w:t>
        </w:r>
        <w:r w:rsidRPr="008F3763">
          <w:rPr>
            <w:rStyle w:val="Hyperlink"/>
          </w:rPr>
          <w:t>.govt.nz</w:t>
        </w:r>
      </w:hyperlink>
      <w:r w:rsidR="00005151" w:rsidRPr="00005151">
        <w:rPr>
          <w:rStyle w:val="Hyperlink"/>
          <w:color w:val="404040" w:themeColor="text1" w:themeTint="BF"/>
        </w:rPr>
        <w:t>.</w:t>
      </w:r>
    </w:p>
    <w:p w14:paraId="011F04B8" w14:textId="77777777" w:rsidR="0080531E" w:rsidRPr="008F3763" w:rsidRDefault="0080531E" w:rsidP="008B68EC">
      <w:pPr>
        <w:pStyle w:val="Heading"/>
      </w:pPr>
      <w:r w:rsidRPr="008F3763">
        <w:lastRenderedPageBreak/>
        <w:t>Contents</w:t>
      </w:r>
    </w:p>
    <w:p w14:paraId="2B1CEC47" w14:textId="665B4887" w:rsidR="00893FEF" w:rsidRDefault="00122064" w:rsidP="00B55E17">
      <w:pPr>
        <w:pStyle w:val="TOC1"/>
        <w:spacing w:before="0"/>
        <w:rPr>
          <w:rFonts w:asciiTheme="minorHAnsi" w:hAnsiTheme="minorHAnsi"/>
          <w:noProof/>
        </w:rPr>
      </w:pPr>
      <w:r w:rsidRPr="008F3763">
        <w:fldChar w:fldCharType="begin"/>
      </w:r>
      <w:r w:rsidRPr="008F3763">
        <w:instrText xml:space="preserve"> TOC \o "2-2" \h \z \t "Heading 1,1,Part heading,1" </w:instrText>
      </w:r>
      <w:r w:rsidRPr="008F3763">
        <w:fldChar w:fldCharType="separate"/>
      </w:r>
      <w:hyperlink w:anchor="_Toc86908868" w:history="1">
        <w:r w:rsidR="00893FEF" w:rsidRPr="00AC01D9">
          <w:rPr>
            <w:rStyle w:val="Hyperlink"/>
            <w:noProof/>
          </w:rPr>
          <w:t>Abbreviations</w:t>
        </w:r>
        <w:r w:rsidR="00893FEF">
          <w:rPr>
            <w:noProof/>
            <w:webHidden/>
          </w:rPr>
          <w:tab/>
        </w:r>
        <w:r w:rsidR="00893FEF">
          <w:rPr>
            <w:noProof/>
            <w:webHidden/>
          </w:rPr>
          <w:fldChar w:fldCharType="begin"/>
        </w:r>
        <w:r w:rsidR="00893FEF">
          <w:rPr>
            <w:noProof/>
            <w:webHidden/>
          </w:rPr>
          <w:instrText xml:space="preserve"> PAGEREF _Toc86908868 \h </w:instrText>
        </w:r>
        <w:r w:rsidR="00893FEF">
          <w:rPr>
            <w:noProof/>
            <w:webHidden/>
          </w:rPr>
        </w:r>
        <w:r w:rsidR="00893FEF">
          <w:rPr>
            <w:noProof/>
            <w:webHidden/>
          </w:rPr>
          <w:fldChar w:fldCharType="separate"/>
        </w:r>
        <w:r w:rsidR="001061D5">
          <w:rPr>
            <w:noProof/>
            <w:webHidden/>
          </w:rPr>
          <w:t>6</w:t>
        </w:r>
        <w:r w:rsidR="00893FEF">
          <w:rPr>
            <w:noProof/>
            <w:webHidden/>
          </w:rPr>
          <w:fldChar w:fldCharType="end"/>
        </w:r>
      </w:hyperlink>
    </w:p>
    <w:p w14:paraId="0FA12FD2" w14:textId="5F2629D6" w:rsidR="00893FEF" w:rsidRDefault="00391954">
      <w:pPr>
        <w:pStyle w:val="TOC1"/>
        <w:rPr>
          <w:rFonts w:asciiTheme="minorHAnsi" w:hAnsiTheme="minorHAnsi"/>
          <w:noProof/>
        </w:rPr>
      </w:pPr>
      <w:hyperlink w:anchor="_Toc86908869" w:history="1">
        <w:r w:rsidR="00893FEF" w:rsidRPr="00AC01D9">
          <w:rPr>
            <w:rStyle w:val="Hyperlink"/>
            <w:noProof/>
          </w:rPr>
          <w:t>Message from the Minister</w:t>
        </w:r>
        <w:r w:rsidR="00893FEF">
          <w:rPr>
            <w:noProof/>
            <w:webHidden/>
          </w:rPr>
          <w:tab/>
        </w:r>
        <w:r w:rsidR="00893FEF">
          <w:rPr>
            <w:noProof/>
            <w:webHidden/>
          </w:rPr>
          <w:fldChar w:fldCharType="begin"/>
        </w:r>
        <w:r w:rsidR="00893FEF">
          <w:rPr>
            <w:noProof/>
            <w:webHidden/>
          </w:rPr>
          <w:instrText xml:space="preserve"> PAGEREF _Toc86908869 \h </w:instrText>
        </w:r>
        <w:r w:rsidR="00893FEF">
          <w:rPr>
            <w:noProof/>
            <w:webHidden/>
          </w:rPr>
        </w:r>
        <w:r w:rsidR="00893FEF">
          <w:rPr>
            <w:noProof/>
            <w:webHidden/>
          </w:rPr>
          <w:fldChar w:fldCharType="separate"/>
        </w:r>
        <w:r w:rsidR="001061D5">
          <w:rPr>
            <w:noProof/>
            <w:webHidden/>
          </w:rPr>
          <w:t>7</w:t>
        </w:r>
        <w:r w:rsidR="00893FEF">
          <w:rPr>
            <w:noProof/>
            <w:webHidden/>
          </w:rPr>
          <w:fldChar w:fldCharType="end"/>
        </w:r>
      </w:hyperlink>
    </w:p>
    <w:p w14:paraId="35B43E77" w14:textId="03B90166" w:rsidR="00893FEF" w:rsidRDefault="00391954">
      <w:pPr>
        <w:pStyle w:val="TOC1"/>
        <w:rPr>
          <w:rFonts w:asciiTheme="minorHAnsi" w:hAnsiTheme="minorHAnsi"/>
          <w:noProof/>
        </w:rPr>
      </w:pPr>
      <w:hyperlink w:anchor="_Toc86908870" w:history="1">
        <w:r w:rsidR="00893FEF" w:rsidRPr="00AC01D9">
          <w:rPr>
            <w:rStyle w:val="Hyperlink"/>
            <w:noProof/>
          </w:rPr>
          <w:t>Executive summary</w:t>
        </w:r>
        <w:r w:rsidR="00893FEF">
          <w:rPr>
            <w:noProof/>
            <w:webHidden/>
          </w:rPr>
          <w:tab/>
        </w:r>
        <w:r w:rsidR="00893FEF">
          <w:rPr>
            <w:noProof/>
            <w:webHidden/>
          </w:rPr>
          <w:fldChar w:fldCharType="begin"/>
        </w:r>
        <w:r w:rsidR="00893FEF">
          <w:rPr>
            <w:noProof/>
            <w:webHidden/>
          </w:rPr>
          <w:instrText xml:space="preserve"> PAGEREF _Toc86908870 \h </w:instrText>
        </w:r>
        <w:r w:rsidR="00893FEF">
          <w:rPr>
            <w:noProof/>
            <w:webHidden/>
          </w:rPr>
        </w:r>
        <w:r w:rsidR="00893FEF">
          <w:rPr>
            <w:noProof/>
            <w:webHidden/>
          </w:rPr>
          <w:fldChar w:fldCharType="separate"/>
        </w:r>
        <w:r w:rsidR="001061D5">
          <w:rPr>
            <w:noProof/>
            <w:webHidden/>
          </w:rPr>
          <w:t>8</w:t>
        </w:r>
        <w:r w:rsidR="00893FEF">
          <w:rPr>
            <w:noProof/>
            <w:webHidden/>
          </w:rPr>
          <w:fldChar w:fldCharType="end"/>
        </w:r>
      </w:hyperlink>
    </w:p>
    <w:p w14:paraId="5ECD3764" w14:textId="343C8C58" w:rsidR="00893FEF" w:rsidRDefault="00391954">
      <w:pPr>
        <w:pStyle w:val="TOC1"/>
        <w:rPr>
          <w:rFonts w:asciiTheme="minorHAnsi" w:hAnsiTheme="minorHAnsi"/>
          <w:noProof/>
        </w:rPr>
      </w:pPr>
      <w:hyperlink w:anchor="_Toc86908871" w:history="1">
        <w:r w:rsidR="00893FEF" w:rsidRPr="00AC01D9">
          <w:rPr>
            <w:rStyle w:val="Hyperlink"/>
            <w:noProof/>
          </w:rPr>
          <w:t>PART 1: Introduction</w:t>
        </w:r>
        <w:r w:rsidR="00893FEF">
          <w:rPr>
            <w:noProof/>
            <w:webHidden/>
          </w:rPr>
          <w:tab/>
        </w:r>
        <w:r w:rsidR="00893FEF">
          <w:rPr>
            <w:noProof/>
            <w:webHidden/>
          </w:rPr>
          <w:fldChar w:fldCharType="begin"/>
        </w:r>
        <w:r w:rsidR="00893FEF">
          <w:rPr>
            <w:noProof/>
            <w:webHidden/>
          </w:rPr>
          <w:instrText xml:space="preserve"> PAGEREF _Toc86908871 \h </w:instrText>
        </w:r>
        <w:r w:rsidR="00893FEF">
          <w:rPr>
            <w:noProof/>
            <w:webHidden/>
          </w:rPr>
        </w:r>
        <w:r w:rsidR="00893FEF">
          <w:rPr>
            <w:noProof/>
            <w:webHidden/>
          </w:rPr>
          <w:fldChar w:fldCharType="separate"/>
        </w:r>
        <w:r w:rsidR="001061D5">
          <w:rPr>
            <w:noProof/>
            <w:webHidden/>
          </w:rPr>
          <w:t>11</w:t>
        </w:r>
        <w:r w:rsidR="00893FEF">
          <w:rPr>
            <w:noProof/>
            <w:webHidden/>
          </w:rPr>
          <w:fldChar w:fldCharType="end"/>
        </w:r>
      </w:hyperlink>
    </w:p>
    <w:p w14:paraId="01D2E135" w14:textId="4448DC3A" w:rsidR="00893FEF" w:rsidRDefault="00DF13B6">
      <w:pPr>
        <w:pStyle w:val="TOC1"/>
        <w:rPr>
          <w:rFonts w:asciiTheme="minorHAnsi" w:hAnsiTheme="minorHAnsi"/>
          <w:noProof/>
        </w:rPr>
      </w:pPr>
      <w:r>
        <w:rPr>
          <w:noProof/>
        </w:rPr>
        <w:tab/>
      </w:r>
      <w:hyperlink w:anchor="_Toc86908872" w:history="1">
        <w:r w:rsidR="00893FEF" w:rsidRPr="00AC01D9">
          <w:rPr>
            <w:rStyle w:val="Hyperlink"/>
            <w:noProof/>
          </w:rPr>
          <w:t>Introduction</w:t>
        </w:r>
        <w:r w:rsidR="00893FEF">
          <w:rPr>
            <w:noProof/>
            <w:webHidden/>
          </w:rPr>
          <w:tab/>
        </w:r>
        <w:r w:rsidR="00893FEF">
          <w:rPr>
            <w:noProof/>
            <w:webHidden/>
          </w:rPr>
          <w:fldChar w:fldCharType="begin"/>
        </w:r>
        <w:r w:rsidR="00893FEF">
          <w:rPr>
            <w:noProof/>
            <w:webHidden/>
          </w:rPr>
          <w:instrText xml:space="preserve"> PAGEREF _Toc86908872 \h </w:instrText>
        </w:r>
        <w:r w:rsidR="00893FEF">
          <w:rPr>
            <w:noProof/>
            <w:webHidden/>
          </w:rPr>
        </w:r>
        <w:r w:rsidR="00893FEF">
          <w:rPr>
            <w:noProof/>
            <w:webHidden/>
          </w:rPr>
          <w:fldChar w:fldCharType="separate"/>
        </w:r>
        <w:r w:rsidR="001061D5">
          <w:rPr>
            <w:noProof/>
            <w:webHidden/>
          </w:rPr>
          <w:t>12</w:t>
        </w:r>
        <w:r w:rsidR="00893FEF">
          <w:rPr>
            <w:noProof/>
            <w:webHidden/>
          </w:rPr>
          <w:fldChar w:fldCharType="end"/>
        </w:r>
      </w:hyperlink>
    </w:p>
    <w:p w14:paraId="1216549F" w14:textId="3207ADB0" w:rsidR="00893FEF" w:rsidRDefault="00391954">
      <w:pPr>
        <w:pStyle w:val="TOC2"/>
        <w:rPr>
          <w:rFonts w:asciiTheme="minorHAnsi" w:hAnsiTheme="minorHAnsi"/>
        </w:rPr>
      </w:pPr>
      <w:hyperlink w:anchor="_Toc86908873" w:history="1">
        <w:r w:rsidR="00893FEF" w:rsidRPr="00AC01D9">
          <w:rPr>
            <w:rStyle w:val="Hyperlink"/>
            <w:rFonts w:eastAsia="Times New Roman"/>
          </w:rPr>
          <w:t>Why integrate te ao Māori and mātauranga Māori into environmental reporting?</w:t>
        </w:r>
        <w:r w:rsidR="00893FEF">
          <w:rPr>
            <w:webHidden/>
          </w:rPr>
          <w:tab/>
        </w:r>
        <w:r w:rsidR="00893FEF">
          <w:rPr>
            <w:webHidden/>
          </w:rPr>
          <w:fldChar w:fldCharType="begin"/>
        </w:r>
        <w:r w:rsidR="00893FEF">
          <w:rPr>
            <w:webHidden/>
          </w:rPr>
          <w:instrText xml:space="preserve"> PAGEREF _Toc86908873 \h </w:instrText>
        </w:r>
        <w:r w:rsidR="00893FEF">
          <w:rPr>
            <w:webHidden/>
          </w:rPr>
        </w:r>
        <w:r w:rsidR="00893FEF">
          <w:rPr>
            <w:webHidden/>
          </w:rPr>
          <w:fldChar w:fldCharType="separate"/>
        </w:r>
        <w:r w:rsidR="001061D5">
          <w:rPr>
            <w:webHidden/>
          </w:rPr>
          <w:t>13</w:t>
        </w:r>
        <w:r w:rsidR="00893FEF">
          <w:rPr>
            <w:webHidden/>
          </w:rPr>
          <w:fldChar w:fldCharType="end"/>
        </w:r>
      </w:hyperlink>
    </w:p>
    <w:p w14:paraId="7DB90B3D" w14:textId="09389B84" w:rsidR="00893FEF" w:rsidRDefault="00391954">
      <w:pPr>
        <w:pStyle w:val="TOC2"/>
        <w:rPr>
          <w:rFonts w:asciiTheme="minorHAnsi" w:hAnsiTheme="minorHAnsi"/>
        </w:rPr>
      </w:pPr>
      <w:hyperlink w:anchor="_Toc86908874" w:history="1">
        <w:r w:rsidR="00893FEF" w:rsidRPr="00AC01D9">
          <w:rPr>
            <w:rStyle w:val="Hyperlink"/>
          </w:rPr>
          <w:t>New Zealand’s environmental reporting</w:t>
        </w:r>
        <w:r w:rsidR="00893FEF">
          <w:rPr>
            <w:webHidden/>
          </w:rPr>
          <w:tab/>
        </w:r>
        <w:r w:rsidR="00893FEF">
          <w:rPr>
            <w:webHidden/>
          </w:rPr>
          <w:fldChar w:fldCharType="begin"/>
        </w:r>
        <w:r w:rsidR="00893FEF">
          <w:rPr>
            <w:webHidden/>
          </w:rPr>
          <w:instrText xml:space="preserve"> PAGEREF _Toc86908874 \h </w:instrText>
        </w:r>
        <w:r w:rsidR="00893FEF">
          <w:rPr>
            <w:webHidden/>
          </w:rPr>
        </w:r>
        <w:r w:rsidR="00893FEF">
          <w:rPr>
            <w:webHidden/>
          </w:rPr>
          <w:fldChar w:fldCharType="separate"/>
        </w:r>
        <w:r w:rsidR="001061D5">
          <w:rPr>
            <w:webHidden/>
          </w:rPr>
          <w:t>15</w:t>
        </w:r>
        <w:r w:rsidR="00893FEF">
          <w:rPr>
            <w:webHidden/>
          </w:rPr>
          <w:fldChar w:fldCharType="end"/>
        </w:r>
      </w:hyperlink>
    </w:p>
    <w:p w14:paraId="3EF10BD6" w14:textId="45F260A8" w:rsidR="00893FEF" w:rsidRDefault="00391954">
      <w:pPr>
        <w:pStyle w:val="TOC2"/>
        <w:rPr>
          <w:rFonts w:asciiTheme="minorHAnsi" w:hAnsiTheme="minorHAnsi"/>
        </w:rPr>
      </w:pPr>
      <w:hyperlink w:anchor="_Toc86908875" w:history="1">
        <w:r w:rsidR="00893FEF" w:rsidRPr="00AC01D9">
          <w:rPr>
            <w:rStyle w:val="Hyperlink"/>
          </w:rPr>
          <w:t>Environmental Reporting Act 2015</w:t>
        </w:r>
        <w:r w:rsidR="00893FEF">
          <w:rPr>
            <w:webHidden/>
          </w:rPr>
          <w:tab/>
        </w:r>
        <w:r w:rsidR="00893FEF">
          <w:rPr>
            <w:webHidden/>
          </w:rPr>
          <w:fldChar w:fldCharType="begin"/>
        </w:r>
        <w:r w:rsidR="00893FEF">
          <w:rPr>
            <w:webHidden/>
          </w:rPr>
          <w:instrText xml:space="preserve"> PAGEREF _Toc86908875 \h </w:instrText>
        </w:r>
        <w:r w:rsidR="00893FEF">
          <w:rPr>
            <w:webHidden/>
          </w:rPr>
        </w:r>
        <w:r w:rsidR="00893FEF">
          <w:rPr>
            <w:webHidden/>
          </w:rPr>
          <w:fldChar w:fldCharType="separate"/>
        </w:r>
        <w:r w:rsidR="001061D5">
          <w:rPr>
            <w:webHidden/>
          </w:rPr>
          <w:t>16</w:t>
        </w:r>
        <w:r w:rsidR="00893FEF">
          <w:rPr>
            <w:webHidden/>
          </w:rPr>
          <w:fldChar w:fldCharType="end"/>
        </w:r>
      </w:hyperlink>
    </w:p>
    <w:p w14:paraId="405FE124" w14:textId="32FB4B2F" w:rsidR="00893FEF" w:rsidRDefault="00391954">
      <w:pPr>
        <w:pStyle w:val="TOC2"/>
        <w:rPr>
          <w:rFonts w:asciiTheme="minorHAnsi" w:hAnsiTheme="minorHAnsi"/>
        </w:rPr>
      </w:pPr>
      <w:hyperlink w:anchor="_Toc86908876" w:history="1">
        <w:r w:rsidR="00893FEF" w:rsidRPr="00AC01D9">
          <w:rPr>
            <w:rStyle w:val="Hyperlink"/>
          </w:rPr>
          <w:t>Previous environmental reporting</w:t>
        </w:r>
        <w:r w:rsidR="00893FEF">
          <w:rPr>
            <w:webHidden/>
          </w:rPr>
          <w:tab/>
        </w:r>
        <w:r w:rsidR="00893FEF">
          <w:rPr>
            <w:webHidden/>
          </w:rPr>
          <w:fldChar w:fldCharType="begin"/>
        </w:r>
        <w:r w:rsidR="00893FEF">
          <w:rPr>
            <w:webHidden/>
          </w:rPr>
          <w:instrText xml:space="preserve"> PAGEREF _Toc86908876 \h </w:instrText>
        </w:r>
        <w:r w:rsidR="00893FEF">
          <w:rPr>
            <w:webHidden/>
          </w:rPr>
        </w:r>
        <w:r w:rsidR="00893FEF">
          <w:rPr>
            <w:webHidden/>
          </w:rPr>
          <w:fldChar w:fldCharType="separate"/>
        </w:r>
        <w:r w:rsidR="001061D5">
          <w:rPr>
            <w:webHidden/>
          </w:rPr>
          <w:t>18</w:t>
        </w:r>
        <w:r w:rsidR="00893FEF">
          <w:rPr>
            <w:webHidden/>
          </w:rPr>
          <w:fldChar w:fldCharType="end"/>
        </w:r>
      </w:hyperlink>
    </w:p>
    <w:p w14:paraId="394CF819" w14:textId="41F4F297" w:rsidR="00893FEF" w:rsidRDefault="00391954">
      <w:pPr>
        <w:pStyle w:val="TOC2"/>
        <w:rPr>
          <w:rFonts w:asciiTheme="minorHAnsi" w:hAnsiTheme="minorHAnsi"/>
        </w:rPr>
      </w:pPr>
      <w:hyperlink w:anchor="_Toc86908877" w:history="1">
        <w:r w:rsidR="00893FEF" w:rsidRPr="00AC01D9">
          <w:rPr>
            <w:rStyle w:val="Hyperlink"/>
          </w:rPr>
          <w:t>Scope of proposed changes</w:t>
        </w:r>
        <w:r w:rsidR="00893FEF">
          <w:rPr>
            <w:webHidden/>
          </w:rPr>
          <w:tab/>
        </w:r>
        <w:r w:rsidR="00893FEF">
          <w:rPr>
            <w:webHidden/>
          </w:rPr>
          <w:fldChar w:fldCharType="begin"/>
        </w:r>
        <w:r w:rsidR="00893FEF">
          <w:rPr>
            <w:webHidden/>
          </w:rPr>
          <w:instrText xml:space="preserve"> PAGEREF _Toc86908877 \h </w:instrText>
        </w:r>
        <w:r w:rsidR="00893FEF">
          <w:rPr>
            <w:webHidden/>
          </w:rPr>
        </w:r>
        <w:r w:rsidR="00893FEF">
          <w:rPr>
            <w:webHidden/>
          </w:rPr>
          <w:fldChar w:fldCharType="separate"/>
        </w:r>
        <w:r w:rsidR="001061D5">
          <w:rPr>
            <w:webHidden/>
          </w:rPr>
          <w:t>19</w:t>
        </w:r>
        <w:r w:rsidR="00893FEF">
          <w:rPr>
            <w:webHidden/>
          </w:rPr>
          <w:fldChar w:fldCharType="end"/>
        </w:r>
      </w:hyperlink>
    </w:p>
    <w:p w14:paraId="58D69EA3" w14:textId="409A261A" w:rsidR="00893FEF" w:rsidRDefault="00391954">
      <w:pPr>
        <w:pStyle w:val="TOC2"/>
        <w:rPr>
          <w:rFonts w:asciiTheme="minorHAnsi" w:hAnsiTheme="minorHAnsi"/>
        </w:rPr>
      </w:pPr>
      <w:hyperlink w:anchor="_Toc86908878" w:history="1">
        <w:r w:rsidR="00893FEF" w:rsidRPr="00AC01D9">
          <w:rPr>
            <w:rStyle w:val="Hyperlink"/>
          </w:rPr>
          <w:t>Purpose of this document</w:t>
        </w:r>
        <w:r w:rsidR="00893FEF">
          <w:rPr>
            <w:webHidden/>
          </w:rPr>
          <w:tab/>
        </w:r>
        <w:r w:rsidR="00893FEF">
          <w:rPr>
            <w:webHidden/>
          </w:rPr>
          <w:fldChar w:fldCharType="begin"/>
        </w:r>
        <w:r w:rsidR="00893FEF">
          <w:rPr>
            <w:webHidden/>
          </w:rPr>
          <w:instrText xml:space="preserve"> PAGEREF _Toc86908878 \h </w:instrText>
        </w:r>
        <w:r w:rsidR="00893FEF">
          <w:rPr>
            <w:webHidden/>
          </w:rPr>
        </w:r>
        <w:r w:rsidR="00893FEF">
          <w:rPr>
            <w:webHidden/>
          </w:rPr>
          <w:fldChar w:fldCharType="separate"/>
        </w:r>
        <w:r w:rsidR="001061D5">
          <w:rPr>
            <w:webHidden/>
          </w:rPr>
          <w:t>20</w:t>
        </w:r>
        <w:r w:rsidR="00893FEF">
          <w:rPr>
            <w:webHidden/>
          </w:rPr>
          <w:fldChar w:fldCharType="end"/>
        </w:r>
      </w:hyperlink>
    </w:p>
    <w:p w14:paraId="3C90BEF6" w14:textId="43E28FFF" w:rsidR="00893FEF" w:rsidRDefault="00391954">
      <w:pPr>
        <w:pStyle w:val="TOC2"/>
        <w:rPr>
          <w:rFonts w:asciiTheme="minorHAnsi" w:hAnsiTheme="minorHAnsi"/>
        </w:rPr>
      </w:pPr>
      <w:hyperlink w:anchor="_Toc86908879" w:history="1">
        <w:r w:rsidR="00893FEF" w:rsidRPr="00AC01D9">
          <w:rPr>
            <w:rStyle w:val="Hyperlink"/>
          </w:rPr>
          <w:t>Other simultaneous work</w:t>
        </w:r>
        <w:r w:rsidR="00893FEF">
          <w:rPr>
            <w:webHidden/>
          </w:rPr>
          <w:tab/>
        </w:r>
        <w:r w:rsidR="00893FEF">
          <w:rPr>
            <w:webHidden/>
          </w:rPr>
          <w:fldChar w:fldCharType="begin"/>
        </w:r>
        <w:r w:rsidR="00893FEF">
          <w:rPr>
            <w:webHidden/>
          </w:rPr>
          <w:instrText xml:space="preserve"> PAGEREF _Toc86908879 \h </w:instrText>
        </w:r>
        <w:r w:rsidR="00893FEF">
          <w:rPr>
            <w:webHidden/>
          </w:rPr>
        </w:r>
        <w:r w:rsidR="00893FEF">
          <w:rPr>
            <w:webHidden/>
          </w:rPr>
          <w:fldChar w:fldCharType="separate"/>
        </w:r>
        <w:r w:rsidR="001061D5">
          <w:rPr>
            <w:webHidden/>
          </w:rPr>
          <w:t>20</w:t>
        </w:r>
        <w:r w:rsidR="00893FEF">
          <w:rPr>
            <w:webHidden/>
          </w:rPr>
          <w:fldChar w:fldCharType="end"/>
        </w:r>
      </w:hyperlink>
    </w:p>
    <w:p w14:paraId="17FAC4DA" w14:textId="68A16B1D" w:rsidR="00893FEF" w:rsidRDefault="00391954">
      <w:pPr>
        <w:pStyle w:val="TOC1"/>
        <w:rPr>
          <w:rFonts w:asciiTheme="minorHAnsi" w:hAnsiTheme="minorHAnsi"/>
          <w:noProof/>
        </w:rPr>
      </w:pPr>
      <w:hyperlink w:anchor="_Toc86908880" w:history="1">
        <w:r w:rsidR="00893FEF" w:rsidRPr="00AC01D9">
          <w:rPr>
            <w:rStyle w:val="Hyperlink"/>
            <w:noProof/>
          </w:rPr>
          <w:t>PART 2: Opportunities and objectives</w:t>
        </w:r>
        <w:r w:rsidR="00893FEF">
          <w:rPr>
            <w:noProof/>
            <w:webHidden/>
          </w:rPr>
          <w:tab/>
        </w:r>
        <w:r w:rsidR="00893FEF">
          <w:rPr>
            <w:noProof/>
            <w:webHidden/>
          </w:rPr>
          <w:fldChar w:fldCharType="begin"/>
        </w:r>
        <w:r w:rsidR="00893FEF">
          <w:rPr>
            <w:noProof/>
            <w:webHidden/>
          </w:rPr>
          <w:instrText xml:space="preserve"> PAGEREF _Toc86908880 \h </w:instrText>
        </w:r>
        <w:r w:rsidR="00893FEF">
          <w:rPr>
            <w:noProof/>
            <w:webHidden/>
          </w:rPr>
        </w:r>
        <w:r w:rsidR="00893FEF">
          <w:rPr>
            <w:noProof/>
            <w:webHidden/>
          </w:rPr>
          <w:fldChar w:fldCharType="separate"/>
        </w:r>
        <w:r w:rsidR="001061D5">
          <w:rPr>
            <w:noProof/>
            <w:webHidden/>
          </w:rPr>
          <w:t>22</w:t>
        </w:r>
        <w:r w:rsidR="00893FEF">
          <w:rPr>
            <w:noProof/>
            <w:webHidden/>
          </w:rPr>
          <w:fldChar w:fldCharType="end"/>
        </w:r>
      </w:hyperlink>
    </w:p>
    <w:p w14:paraId="0A5E9EBD" w14:textId="22F7137C" w:rsidR="00893FEF" w:rsidRDefault="00DB72E7">
      <w:pPr>
        <w:pStyle w:val="TOC1"/>
        <w:rPr>
          <w:rFonts w:asciiTheme="minorHAnsi" w:hAnsiTheme="minorHAnsi"/>
          <w:noProof/>
        </w:rPr>
      </w:pPr>
      <w:r>
        <w:rPr>
          <w:rStyle w:val="Hyperlink"/>
          <w:noProof/>
        </w:rPr>
        <w:tab/>
      </w:r>
      <w:hyperlink w:anchor="_Toc86908881" w:history="1">
        <w:r w:rsidR="00893FEF" w:rsidRPr="00AC01D9">
          <w:rPr>
            <w:rStyle w:val="Hyperlink"/>
            <w:noProof/>
          </w:rPr>
          <w:t>Opportunities and objectives</w:t>
        </w:r>
        <w:r w:rsidR="00893FEF">
          <w:rPr>
            <w:noProof/>
            <w:webHidden/>
          </w:rPr>
          <w:tab/>
        </w:r>
        <w:r w:rsidR="00893FEF">
          <w:rPr>
            <w:noProof/>
            <w:webHidden/>
          </w:rPr>
          <w:fldChar w:fldCharType="begin"/>
        </w:r>
        <w:r w:rsidR="00893FEF">
          <w:rPr>
            <w:noProof/>
            <w:webHidden/>
          </w:rPr>
          <w:instrText xml:space="preserve"> PAGEREF _Toc86908881 \h </w:instrText>
        </w:r>
        <w:r w:rsidR="00893FEF">
          <w:rPr>
            <w:noProof/>
            <w:webHidden/>
          </w:rPr>
        </w:r>
        <w:r w:rsidR="00893FEF">
          <w:rPr>
            <w:noProof/>
            <w:webHidden/>
          </w:rPr>
          <w:fldChar w:fldCharType="separate"/>
        </w:r>
        <w:r w:rsidR="001061D5">
          <w:rPr>
            <w:noProof/>
            <w:webHidden/>
          </w:rPr>
          <w:t>23</w:t>
        </w:r>
        <w:r w:rsidR="00893FEF">
          <w:rPr>
            <w:noProof/>
            <w:webHidden/>
          </w:rPr>
          <w:fldChar w:fldCharType="end"/>
        </w:r>
      </w:hyperlink>
    </w:p>
    <w:p w14:paraId="6AFC6D55" w14:textId="28D16137" w:rsidR="00893FEF" w:rsidRDefault="00391954">
      <w:pPr>
        <w:pStyle w:val="TOC2"/>
        <w:rPr>
          <w:rFonts w:asciiTheme="minorHAnsi" w:hAnsiTheme="minorHAnsi"/>
        </w:rPr>
      </w:pPr>
      <w:hyperlink w:anchor="_Toc86908882" w:history="1">
        <w:r w:rsidR="00893FEF" w:rsidRPr="00AC01D9">
          <w:rPr>
            <w:rStyle w:val="Hyperlink"/>
          </w:rPr>
          <w:t>Objectives</w:t>
        </w:r>
        <w:r w:rsidR="00893FEF">
          <w:rPr>
            <w:webHidden/>
          </w:rPr>
          <w:tab/>
        </w:r>
        <w:r w:rsidR="00893FEF">
          <w:rPr>
            <w:webHidden/>
          </w:rPr>
          <w:fldChar w:fldCharType="begin"/>
        </w:r>
        <w:r w:rsidR="00893FEF">
          <w:rPr>
            <w:webHidden/>
          </w:rPr>
          <w:instrText xml:space="preserve"> PAGEREF _Toc86908882 \h </w:instrText>
        </w:r>
        <w:r w:rsidR="00893FEF">
          <w:rPr>
            <w:webHidden/>
          </w:rPr>
        </w:r>
        <w:r w:rsidR="00893FEF">
          <w:rPr>
            <w:webHidden/>
          </w:rPr>
          <w:fldChar w:fldCharType="separate"/>
        </w:r>
        <w:r w:rsidR="001061D5">
          <w:rPr>
            <w:webHidden/>
          </w:rPr>
          <w:t>24</w:t>
        </w:r>
        <w:r w:rsidR="00893FEF">
          <w:rPr>
            <w:webHidden/>
          </w:rPr>
          <w:fldChar w:fldCharType="end"/>
        </w:r>
      </w:hyperlink>
    </w:p>
    <w:p w14:paraId="70FB4A51" w14:textId="3F00E8C6" w:rsidR="00893FEF" w:rsidRDefault="00391954">
      <w:pPr>
        <w:pStyle w:val="TOC1"/>
        <w:rPr>
          <w:rFonts w:asciiTheme="minorHAnsi" w:hAnsiTheme="minorHAnsi"/>
          <w:noProof/>
        </w:rPr>
      </w:pPr>
      <w:hyperlink w:anchor="_Toc86908883" w:history="1">
        <w:r w:rsidR="00893FEF" w:rsidRPr="00AC01D9">
          <w:rPr>
            <w:rStyle w:val="Hyperlink"/>
            <w:noProof/>
          </w:rPr>
          <w:t>PART 3: Proposals for environmental reporting</w:t>
        </w:r>
        <w:r w:rsidR="00893FEF">
          <w:rPr>
            <w:noProof/>
            <w:webHidden/>
          </w:rPr>
          <w:tab/>
        </w:r>
        <w:r w:rsidR="00893FEF">
          <w:rPr>
            <w:noProof/>
            <w:webHidden/>
          </w:rPr>
          <w:fldChar w:fldCharType="begin"/>
        </w:r>
        <w:r w:rsidR="00893FEF">
          <w:rPr>
            <w:noProof/>
            <w:webHidden/>
          </w:rPr>
          <w:instrText xml:space="preserve"> PAGEREF _Toc86908883 \h </w:instrText>
        </w:r>
        <w:r w:rsidR="00893FEF">
          <w:rPr>
            <w:noProof/>
            <w:webHidden/>
          </w:rPr>
        </w:r>
        <w:r w:rsidR="00893FEF">
          <w:rPr>
            <w:noProof/>
            <w:webHidden/>
          </w:rPr>
          <w:fldChar w:fldCharType="separate"/>
        </w:r>
        <w:r w:rsidR="001061D5">
          <w:rPr>
            <w:noProof/>
            <w:webHidden/>
          </w:rPr>
          <w:t>25</w:t>
        </w:r>
        <w:r w:rsidR="00893FEF">
          <w:rPr>
            <w:noProof/>
            <w:webHidden/>
          </w:rPr>
          <w:fldChar w:fldCharType="end"/>
        </w:r>
      </w:hyperlink>
    </w:p>
    <w:p w14:paraId="735EE9C1" w14:textId="7BF80D93" w:rsidR="00893FEF" w:rsidRDefault="00DB72E7">
      <w:pPr>
        <w:pStyle w:val="TOC1"/>
        <w:rPr>
          <w:rFonts w:asciiTheme="minorHAnsi" w:hAnsiTheme="minorHAnsi"/>
          <w:noProof/>
        </w:rPr>
      </w:pPr>
      <w:r>
        <w:rPr>
          <w:rStyle w:val="Hyperlink"/>
          <w:noProof/>
        </w:rPr>
        <w:tab/>
      </w:r>
      <w:hyperlink w:anchor="_Toc86908884" w:history="1">
        <w:r w:rsidR="00893FEF" w:rsidRPr="00AC01D9">
          <w:rPr>
            <w:rStyle w:val="Hyperlink"/>
            <w:noProof/>
          </w:rPr>
          <w:t>Proposals for environmental reporting</w:t>
        </w:r>
        <w:r w:rsidR="00893FEF">
          <w:rPr>
            <w:noProof/>
            <w:webHidden/>
          </w:rPr>
          <w:tab/>
        </w:r>
        <w:r w:rsidR="00893FEF">
          <w:rPr>
            <w:noProof/>
            <w:webHidden/>
          </w:rPr>
          <w:fldChar w:fldCharType="begin"/>
        </w:r>
        <w:r w:rsidR="00893FEF">
          <w:rPr>
            <w:noProof/>
            <w:webHidden/>
          </w:rPr>
          <w:instrText xml:space="preserve"> PAGEREF _Toc86908884 \h </w:instrText>
        </w:r>
        <w:r w:rsidR="00893FEF">
          <w:rPr>
            <w:noProof/>
            <w:webHidden/>
          </w:rPr>
        </w:r>
        <w:r w:rsidR="00893FEF">
          <w:rPr>
            <w:noProof/>
            <w:webHidden/>
          </w:rPr>
          <w:fldChar w:fldCharType="separate"/>
        </w:r>
        <w:r w:rsidR="001061D5">
          <w:rPr>
            <w:noProof/>
            <w:webHidden/>
          </w:rPr>
          <w:t>26</w:t>
        </w:r>
        <w:r w:rsidR="00893FEF">
          <w:rPr>
            <w:noProof/>
            <w:webHidden/>
          </w:rPr>
          <w:fldChar w:fldCharType="end"/>
        </w:r>
      </w:hyperlink>
    </w:p>
    <w:p w14:paraId="1B3A7359" w14:textId="01F7B8EC" w:rsidR="00893FEF" w:rsidRDefault="00391954">
      <w:pPr>
        <w:pStyle w:val="TOC2"/>
        <w:rPr>
          <w:rFonts w:asciiTheme="minorHAnsi" w:hAnsiTheme="minorHAnsi"/>
        </w:rPr>
      </w:pPr>
      <w:hyperlink w:anchor="_Toc86908885" w:history="1">
        <w:r w:rsidR="00893FEF" w:rsidRPr="00AC01D9">
          <w:rPr>
            <w:rStyle w:val="Hyperlink"/>
          </w:rPr>
          <w:t>Intended effect of the proposals</w:t>
        </w:r>
        <w:r w:rsidR="00893FEF">
          <w:rPr>
            <w:webHidden/>
          </w:rPr>
          <w:tab/>
        </w:r>
        <w:r w:rsidR="00893FEF">
          <w:rPr>
            <w:webHidden/>
          </w:rPr>
          <w:fldChar w:fldCharType="begin"/>
        </w:r>
        <w:r w:rsidR="00893FEF">
          <w:rPr>
            <w:webHidden/>
          </w:rPr>
          <w:instrText xml:space="preserve"> PAGEREF _Toc86908885 \h </w:instrText>
        </w:r>
        <w:r w:rsidR="00893FEF">
          <w:rPr>
            <w:webHidden/>
          </w:rPr>
        </w:r>
        <w:r w:rsidR="00893FEF">
          <w:rPr>
            <w:webHidden/>
          </w:rPr>
          <w:fldChar w:fldCharType="separate"/>
        </w:r>
        <w:r w:rsidR="001061D5">
          <w:rPr>
            <w:webHidden/>
          </w:rPr>
          <w:t>26</w:t>
        </w:r>
        <w:r w:rsidR="00893FEF">
          <w:rPr>
            <w:webHidden/>
          </w:rPr>
          <w:fldChar w:fldCharType="end"/>
        </w:r>
      </w:hyperlink>
    </w:p>
    <w:p w14:paraId="2C67D5E8" w14:textId="0B3A2C6B" w:rsidR="00893FEF" w:rsidRDefault="00391954">
      <w:pPr>
        <w:pStyle w:val="TOC2"/>
        <w:rPr>
          <w:rFonts w:asciiTheme="minorHAnsi" w:hAnsiTheme="minorHAnsi"/>
        </w:rPr>
      </w:pPr>
      <w:hyperlink w:anchor="_Toc86908886" w:history="1">
        <w:r w:rsidR="00893FEF" w:rsidRPr="00AC01D9">
          <w:rPr>
            <w:rStyle w:val="Hyperlink"/>
          </w:rPr>
          <w:t>Assessing the options for each proposal</w:t>
        </w:r>
        <w:r w:rsidR="00893FEF">
          <w:rPr>
            <w:webHidden/>
          </w:rPr>
          <w:tab/>
        </w:r>
        <w:r w:rsidR="00893FEF">
          <w:rPr>
            <w:webHidden/>
          </w:rPr>
          <w:fldChar w:fldCharType="begin"/>
        </w:r>
        <w:r w:rsidR="00893FEF">
          <w:rPr>
            <w:webHidden/>
          </w:rPr>
          <w:instrText xml:space="preserve"> PAGEREF _Toc86908886 \h </w:instrText>
        </w:r>
        <w:r w:rsidR="00893FEF">
          <w:rPr>
            <w:webHidden/>
          </w:rPr>
        </w:r>
        <w:r w:rsidR="00893FEF">
          <w:rPr>
            <w:webHidden/>
          </w:rPr>
          <w:fldChar w:fldCharType="separate"/>
        </w:r>
        <w:r w:rsidR="001061D5">
          <w:rPr>
            <w:webHidden/>
          </w:rPr>
          <w:t>26</w:t>
        </w:r>
        <w:r w:rsidR="00893FEF">
          <w:rPr>
            <w:webHidden/>
          </w:rPr>
          <w:fldChar w:fldCharType="end"/>
        </w:r>
      </w:hyperlink>
    </w:p>
    <w:p w14:paraId="2685DE14" w14:textId="76A269A4" w:rsidR="00893FEF" w:rsidRDefault="00391954">
      <w:pPr>
        <w:pStyle w:val="TOC2"/>
        <w:rPr>
          <w:rFonts w:asciiTheme="minorHAnsi" w:hAnsiTheme="minorHAnsi"/>
        </w:rPr>
      </w:pPr>
      <w:hyperlink w:anchor="_Toc86908887" w:history="1">
        <w:r w:rsidR="00893FEF" w:rsidRPr="00AC01D9">
          <w:rPr>
            <w:rStyle w:val="Hyperlink"/>
          </w:rPr>
          <w:t>Proposal 1: Clarify the purpose of environmental reporting</w:t>
        </w:r>
        <w:r w:rsidR="00893FEF">
          <w:rPr>
            <w:webHidden/>
          </w:rPr>
          <w:tab/>
        </w:r>
        <w:r w:rsidR="00893FEF">
          <w:rPr>
            <w:webHidden/>
          </w:rPr>
          <w:fldChar w:fldCharType="begin"/>
        </w:r>
        <w:r w:rsidR="00893FEF">
          <w:rPr>
            <w:webHidden/>
          </w:rPr>
          <w:instrText xml:space="preserve"> PAGEREF _Toc86908887 \h </w:instrText>
        </w:r>
        <w:r w:rsidR="00893FEF">
          <w:rPr>
            <w:webHidden/>
          </w:rPr>
        </w:r>
        <w:r w:rsidR="00893FEF">
          <w:rPr>
            <w:webHidden/>
          </w:rPr>
          <w:fldChar w:fldCharType="separate"/>
        </w:r>
        <w:r w:rsidR="001061D5">
          <w:rPr>
            <w:webHidden/>
          </w:rPr>
          <w:t>27</w:t>
        </w:r>
        <w:r w:rsidR="00893FEF">
          <w:rPr>
            <w:webHidden/>
          </w:rPr>
          <w:fldChar w:fldCharType="end"/>
        </w:r>
      </w:hyperlink>
    </w:p>
    <w:p w14:paraId="78A572F7" w14:textId="2F9D1E2D" w:rsidR="00893FEF" w:rsidRDefault="00391954">
      <w:pPr>
        <w:pStyle w:val="TOC2"/>
        <w:rPr>
          <w:rFonts w:asciiTheme="minorHAnsi" w:hAnsiTheme="minorHAnsi"/>
        </w:rPr>
      </w:pPr>
      <w:hyperlink w:anchor="_Toc86908888" w:history="1">
        <w:r w:rsidR="00893FEF" w:rsidRPr="00AC01D9">
          <w:rPr>
            <w:rStyle w:val="Hyperlink"/>
          </w:rPr>
          <w:t>Proposal 2: Mandate a government response to synthesis reports</w:t>
        </w:r>
        <w:r w:rsidR="00893FEF">
          <w:rPr>
            <w:webHidden/>
          </w:rPr>
          <w:tab/>
        </w:r>
        <w:r w:rsidR="00893FEF">
          <w:rPr>
            <w:webHidden/>
          </w:rPr>
          <w:fldChar w:fldCharType="begin"/>
        </w:r>
        <w:r w:rsidR="00893FEF">
          <w:rPr>
            <w:webHidden/>
          </w:rPr>
          <w:instrText xml:space="preserve"> PAGEREF _Toc86908888 \h </w:instrText>
        </w:r>
        <w:r w:rsidR="00893FEF">
          <w:rPr>
            <w:webHidden/>
          </w:rPr>
        </w:r>
        <w:r w:rsidR="00893FEF">
          <w:rPr>
            <w:webHidden/>
          </w:rPr>
          <w:fldChar w:fldCharType="separate"/>
        </w:r>
        <w:r w:rsidR="001061D5">
          <w:rPr>
            <w:webHidden/>
          </w:rPr>
          <w:t>30</w:t>
        </w:r>
        <w:r w:rsidR="00893FEF">
          <w:rPr>
            <w:webHidden/>
          </w:rPr>
          <w:fldChar w:fldCharType="end"/>
        </w:r>
      </w:hyperlink>
    </w:p>
    <w:p w14:paraId="7E38556E" w14:textId="047E8991" w:rsidR="00893FEF" w:rsidRDefault="00391954">
      <w:pPr>
        <w:pStyle w:val="TOC2"/>
        <w:rPr>
          <w:rFonts w:asciiTheme="minorHAnsi" w:hAnsiTheme="minorHAnsi"/>
        </w:rPr>
      </w:pPr>
      <w:hyperlink w:anchor="_Toc86908889" w:history="1">
        <w:r w:rsidR="00893FEF" w:rsidRPr="00AC01D9">
          <w:rPr>
            <w:rStyle w:val="Hyperlink"/>
          </w:rPr>
          <w:t>Proposal 3: Add drivers and outlooks to the reporting framework</w:t>
        </w:r>
        <w:r w:rsidR="00893FEF">
          <w:rPr>
            <w:webHidden/>
          </w:rPr>
          <w:tab/>
        </w:r>
        <w:r w:rsidR="00893FEF">
          <w:rPr>
            <w:webHidden/>
          </w:rPr>
          <w:fldChar w:fldCharType="begin"/>
        </w:r>
        <w:r w:rsidR="00893FEF">
          <w:rPr>
            <w:webHidden/>
          </w:rPr>
          <w:instrText xml:space="preserve"> PAGEREF _Toc86908889 \h </w:instrText>
        </w:r>
        <w:r w:rsidR="00893FEF">
          <w:rPr>
            <w:webHidden/>
          </w:rPr>
        </w:r>
        <w:r w:rsidR="00893FEF">
          <w:rPr>
            <w:webHidden/>
          </w:rPr>
          <w:fldChar w:fldCharType="separate"/>
        </w:r>
        <w:r w:rsidR="001061D5">
          <w:rPr>
            <w:webHidden/>
          </w:rPr>
          <w:t>33</w:t>
        </w:r>
        <w:r w:rsidR="00893FEF">
          <w:rPr>
            <w:webHidden/>
          </w:rPr>
          <w:fldChar w:fldCharType="end"/>
        </w:r>
      </w:hyperlink>
    </w:p>
    <w:p w14:paraId="523245C9" w14:textId="712BC174" w:rsidR="00893FEF" w:rsidRDefault="00391954">
      <w:pPr>
        <w:pStyle w:val="TOC2"/>
        <w:rPr>
          <w:rFonts w:asciiTheme="minorHAnsi" w:hAnsiTheme="minorHAnsi"/>
        </w:rPr>
      </w:pPr>
      <w:hyperlink w:anchor="_Toc86908890" w:history="1">
        <w:r w:rsidR="00893FEF" w:rsidRPr="00AC01D9">
          <w:rPr>
            <w:rStyle w:val="Hyperlink"/>
          </w:rPr>
          <w:t>Proposal 4: Adjust roles and responsibilities</w:t>
        </w:r>
        <w:r w:rsidR="00893FEF">
          <w:rPr>
            <w:webHidden/>
          </w:rPr>
          <w:tab/>
        </w:r>
        <w:r w:rsidR="00893FEF">
          <w:rPr>
            <w:webHidden/>
          </w:rPr>
          <w:fldChar w:fldCharType="begin"/>
        </w:r>
        <w:r w:rsidR="00893FEF">
          <w:rPr>
            <w:webHidden/>
          </w:rPr>
          <w:instrText xml:space="preserve"> PAGEREF _Toc86908890 \h </w:instrText>
        </w:r>
        <w:r w:rsidR="00893FEF">
          <w:rPr>
            <w:webHidden/>
          </w:rPr>
        </w:r>
        <w:r w:rsidR="00893FEF">
          <w:rPr>
            <w:webHidden/>
          </w:rPr>
          <w:fldChar w:fldCharType="separate"/>
        </w:r>
        <w:r w:rsidR="001061D5">
          <w:rPr>
            <w:webHidden/>
          </w:rPr>
          <w:t>36</w:t>
        </w:r>
        <w:r w:rsidR="00893FEF">
          <w:rPr>
            <w:webHidden/>
          </w:rPr>
          <w:fldChar w:fldCharType="end"/>
        </w:r>
      </w:hyperlink>
    </w:p>
    <w:p w14:paraId="6DAC0E5A" w14:textId="2139F38C" w:rsidR="00893FEF" w:rsidRDefault="00391954">
      <w:pPr>
        <w:pStyle w:val="TOC2"/>
        <w:rPr>
          <w:rFonts w:asciiTheme="minorHAnsi" w:hAnsiTheme="minorHAnsi"/>
        </w:rPr>
      </w:pPr>
      <w:hyperlink w:anchor="_Toc86908891" w:history="1">
        <w:r w:rsidR="00893FEF" w:rsidRPr="00AC01D9">
          <w:rPr>
            <w:rStyle w:val="Hyperlink"/>
          </w:rPr>
          <w:t>Proposal 5: Mandate a standing advisory panel</w:t>
        </w:r>
        <w:r w:rsidR="00893FEF">
          <w:rPr>
            <w:webHidden/>
          </w:rPr>
          <w:tab/>
        </w:r>
        <w:r w:rsidR="00893FEF">
          <w:rPr>
            <w:webHidden/>
          </w:rPr>
          <w:fldChar w:fldCharType="begin"/>
        </w:r>
        <w:r w:rsidR="00893FEF">
          <w:rPr>
            <w:webHidden/>
          </w:rPr>
          <w:instrText xml:space="preserve"> PAGEREF _Toc86908891 \h </w:instrText>
        </w:r>
        <w:r w:rsidR="00893FEF">
          <w:rPr>
            <w:webHidden/>
          </w:rPr>
        </w:r>
        <w:r w:rsidR="00893FEF">
          <w:rPr>
            <w:webHidden/>
          </w:rPr>
          <w:fldChar w:fldCharType="separate"/>
        </w:r>
        <w:r w:rsidR="001061D5">
          <w:rPr>
            <w:webHidden/>
          </w:rPr>
          <w:t>39</w:t>
        </w:r>
        <w:r w:rsidR="00893FEF">
          <w:rPr>
            <w:webHidden/>
          </w:rPr>
          <w:fldChar w:fldCharType="end"/>
        </w:r>
      </w:hyperlink>
    </w:p>
    <w:p w14:paraId="7CAF86D5" w14:textId="40D3CBF6" w:rsidR="00893FEF" w:rsidRDefault="00391954">
      <w:pPr>
        <w:pStyle w:val="TOC2"/>
        <w:rPr>
          <w:rFonts w:asciiTheme="minorHAnsi" w:hAnsiTheme="minorHAnsi"/>
        </w:rPr>
      </w:pPr>
      <w:hyperlink w:anchor="_Toc86908892" w:history="1">
        <w:r w:rsidR="00893FEF" w:rsidRPr="00AC01D9">
          <w:rPr>
            <w:rStyle w:val="Hyperlink"/>
          </w:rPr>
          <w:t>Proposal 6: Replace environmental domains with cross</w:t>
        </w:r>
        <w:r w:rsidR="00C0743C">
          <w:rPr>
            <w:rStyle w:val="Hyperlink"/>
          </w:rPr>
          <w:t>-</w:t>
        </w:r>
        <w:r w:rsidR="00893FEF" w:rsidRPr="00AC01D9">
          <w:rPr>
            <w:rStyle w:val="Hyperlink"/>
          </w:rPr>
          <w:t>domain themes</w:t>
        </w:r>
        <w:r w:rsidR="00893FEF">
          <w:rPr>
            <w:webHidden/>
          </w:rPr>
          <w:tab/>
        </w:r>
        <w:r w:rsidR="00893FEF">
          <w:rPr>
            <w:webHidden/>
          </w:rPr>
          <w:fldChar w:fldCharType="begin"/>
        </w:r>
        <w:r w:rsidR="00893FEF">
          <w:rPr>
            <w:webHidden/>
          </w:rPr>
          <w:instrText xml:space="preserve"> PAGEREF _Toc86908892 \h </w:instrText>
        </w:r>
        <w:r w:rsidR="00893FEF">
          <w:rPr>
            <w:webHidden/>
          </w:rPr>
        </w:r>
        <w:r w:rsidR="00893FEF">
          <w:rPr>
            <w:webHidden/>
          </w:rPr>
          <w:fldChar w:fldCharType="separate"/>
        </w:r>
        <w:r w:rsidR="001061D5">
          <w:rPr>
            <w:webHidden/>
          </w:rPr>
          <w:t>42</w:t>
        </w:r>
        <w:r w:rsidR="00893FEF">
          <w:rPr>
            <w:webHidden/>
          </w:rPr>
          <w:fldChar w:fldCharType="end"/>
        </w:r>
      </w:hyperlink>
    </w:p>
    <w:p w14:paraId="74D48832" w14:textId="5A480342" w:rsidR="00893FEF" w:rsidRDefault="00391954">
      <w:pPr>
        <w:pStyle w:val="TOC2"/>
        <w:rPr>
          <w:rFonts w:asciiTheme="minorHAnsi" w:hAnsiTheme="minorHAnsi"/>
        </w:rPr>
      </w:pPr>
      <w:hyperlink w:anchor="_Toc86908893" w:history="1">
        <w:r w:rsidR="00893FEF" w:rsidRPr="00AC01D9">
          <w:rPr>
            <w:rStyle w:val="Hyperlink"/>
          </w:rPr>
          <w:t>Proposal 7: Reduce the frequency of synthesis reports to six-yearly</w:t>
        </w:r>
        <w:r w:rsidR="00893FEF">
          <w:rPr>
            <w:webHidden/>
          </w:rPr>
          <w:tab/>
        </w:r>
        <w:r w:rsidR="00893FEF">
          <w:rPr>
            <w:webHidden/>
          </w:rPr>
          <w:fldChar w:fldCharType="begin"/>
        </w:r>
        <w:r w:rsidR="00893FEF">
          <w:rPr>
            <w:webHidden/>
          </w:rPr>
          <w:instrText xml:space="preserve"> PAGEREF _Toc86908893 \h </w:instrText>
        </w:r>
        <w:r w:rsidR="00893FEF">
          <w:rPr>
            <w:webHidden/>
          </w:rPr>
        </w:r>
        <w:r w:rsidR="00893FEF">
          <w:rPr>
            <w:webHidden/>
          </w:rPr>
          <w:fldChar w:fldCharType="separate"/>
        </w:r>
        <w:r w:rsidR="001061D5">
          <w:rPr>
            <w:webHidden/>
          </w:rPr>
          <w:t>46</w:t>
        </w:r>
        <w:r w:rsidR="00893FEF">
          <w:rPr>
            <w:webHidden/>
          </w:rPr>
          <w:fldChar w:fldCharType="end"/>
        </w:r>
      </w:hyperlink>
    </w:p>
    <w:p w14:paraId="1879D8E2" w14:textId="3A78A9C3" w:rsidR="00893FEF" w:rsidRDefault="00391954">
      <w:pPr>
        <w:pStyle w:val="TOC2"/>
        <w:rPr>
          <w:rFonts w:asciiTheme="minorHAnsi" w:hAnsiTheme="minorHAnsi"/>
        </w:rPr>
      </w:pPr>
      <w:hyperlink w:anchor="_Toc86908894" w:history="1">
        <w:r w:rsidR="00893FEF" w:rsidRPr="00AC01D9">
          <w:rPr>
            <w:rStyle w:val="Hyperlink"/>
          </w:rPr>
          <w:t>Proposal 8: Replace domain reports with one commentary each year</w:t>
        </w:r>
        <w:r w:rsidR="00893FEF">
          <w:rPr>
            <w:webHidden/>
          </w:rPr>
          <w:tab/>
        </w:r>
        <w:r w:rsidR="00893FEF">
          <w:rPr>
            <w:webHidden/>
          </w:rPr>
          <w:fldChar w:fldCharType="begin"/>
        </w:r>
        <w:r w:rsidR="00893FEF">
          <w:rPr>
            <w:webHidden/>
          </w:rPr>
          <w:instrText xml:space="preserve"> PAGEREF _Toc86908894 \h </w:instrText>
        </w:r>
        <w:r w:rsidR="00893FEF">
          <w:rPr>
            <w:webHidden/>
          </w:rPr>
        </w:r>
        <w:r w:rsidR="00893FEF">
          <w:rPr>
            <w:webHidden/>
          </w:rPr>
          <w:fldChar w:fldCharType="separate"/>
        </w:r>
        <w:r w:rsidR="001061D5">
          <w:rPr>
            <w:webHidden/>
          </w:rPr>
          <w:t>48</w:t>
        </w:r>
        <w:r w:rsidR="00893FEF">
          <w:rPr>
            <w:webHidden/>
          </w:rPr>
          <w:fldChar w:fldCharType="end"/>
        </w:r>
      </w:hyperlink>
    </w:p>
    <w:p w14:paraId="15820D2D" w14:textId="1364E45C" w:rsidR="00893FEF" w:rsidRDefault="00391954">
      <w:pPr>
        <w:pStyle w:val="TOC2"/>
        <w:rPr>
          <w:rFonts w:asciiTheme="minorHAnsi" w:hAnsiTheme="minorHAnsi"/>
        </w:rPr>
      </w:pPr>
      <w:hyperlink w:anchor="_Toc86908895" w:history="1">
        <w:r w:rsidR="00893FEF" w:rsidRPr="00AC01D9">
          <w:rPr>
            <w:rStyle w:val="Hyperlink"/>
          </w:rPr>
          <w:t>Proposal 9: Establish a set of core environmental indicators</w:t>
        </w:r>
        <w:r w:rsidR="00893FEF">
          <w:rPr>
            <w:webHidden/>
          </w:rPr>
          <w:tab/>
        </w:r>
        <w:r w:rsidR="00893FEF">
          <w:rPr>
            <w:webHidden/>
          </w:rPr>
          <w:fldChar w:fldCharType="begin"/>
        </w:r>
        <w:r w:rsidR="00893FEF">
          <w:rPr>
            <w:webHidden/>
          </w:rPr>
          <w:instrText xml:space="preserve"> PAGEREF _Toc86908895 \h </w:instrText>
        </w:r>
        <w:r w:rsidR="00893FEF">
          <w:rPr>
            <w:webHidden/>
          </w:rPr>
        </w:r>
        <w:r w:rsidR="00893FEF">
          <w:rPr>
            <w:webHidden/>
          </w:rPr>
          <w:fldChar w:fldCharType="separate"/>
        </w:r>
        <w:r w:rsidR="001061D5">
          <w:rPr>
            <w:webHidden/>
          </w:rPr>
          <w:t>51</w:t>
        </w:r>
        <w:r w:rsidR="00893FEF">
          <w:rPr>
            <w:webHidden/>
          </w:rPr>
          <w:fldChar w:fldCharType="end"/>
        </w:r>
      </w:hyperlink>
    </w:p>
    <w:p w14:paraId="39403E3B" w14:textId="39BA8BB5" w:rsidR="00893FEF" w:rsidRDefault="00391954">
      <w:pPr>
        <w:pStyle w:val="TOC2"/>
        <w:rPr>
          <w:rFonts w:asciiTheme="minorHAnsi" w:hAnsiTheme="minorHAnsi"/>
        </w:rPr>
      </w:pPr>
      <w:hyperlink w:anchor="_Toc86908896" w:history="1">
        <w:r w:rsidR="00893FEF" w:rsidRPr="00AC01D9">
          <w:rPr>
            <w:rStyle w:val="Hyperlink"/>
          </w:rPr>
          <w:t>Proposal 10: Strengthen the mechanisms for collecting data</w:t>
        </w:r>
        <w:r w:rsidR="00893FEF">
          <w:rPr>
            <w:webHidden/>
          </w:rPr>
          <w:tab/>
        </w:r>
        <w:r w:rsidR="00893FEF">
          <w:rPr>
            <w:webHidden/>
          </w:rPr>
          <w:fldChar w:fldCharType="begin"/>
        </w:r>
        <w:r w:rsidR="00893FEF">
          <w:rPr>
            <w:webHidden/>
          </w:rPr>
          <w:instrText xml:space="preserve"> PAGEREF _Toc86908896 \h </w:instrText>
        </w:r>
        <w:r w:rsidR="00893FEF">
          <w:rPr>
            <w:webHidden/>
          </w:rPr>
        </w:r>
        <w:r w:rsidR="00893FEF">
          <w:rPr>
            <w:webHidden/>
          </w:rPr>
          <w:fldChar w:fldCharType="separate"/>
        </w:r>
        <w:r w:rsidR="001061D5">
          <w:rPr>
            <w:webHidden/>
          </w:rPr>
          <w:t>55</w:t>
        </w:r>
        <w:r w:rsidR="00893FEF">
          <w:rPr>
            <w:webHidden/>
          </w:rPr>
          <w:fldChar w:fldCharType="end"/>
        </w:r>
      </w:hyperlink>
    </w:p>
    <w:p w14:paraId="6B27CEC1" w14:textId="77777777" w:rsidR="005B2E26" w:rsidRDefault="005B2E26">
      <w:pPr>
        <w:spacing w:before="0" w:after="200" w:line="276" w:lineRule="auto"/>
        <w:jc w:val="left"/>
        <w:rPr>
          <w:noProof/>
        </w:rPr>
      </w:pPr>
      <w:r>
        <w:rPr>
          <w:noProof/>
        </w:rPr>
        <w:br w:type="page"/>
      </w:r>
    </w:p>
    <w:p w14:paraId="70A030D3" w14:textId="584B7C69" w:rsidR="00893FEF" w:rsidRDefault="00391954">
      <w:pPr>
        <w:pStyle w:val="TOC1"/>
        <w:rPr>
          <w:rFonts w:asciiTheme="minorHAnsi" w:hAnsiTheme="minorHAnsi"/>
          <w:noProof/>
        </w:rPr>
      </w:pPr>
      <w:hyperlink w:anchor="_Toc86908897" w:history="1">
        <w:r w:rsidR="00893FEF" w:rsidRPr="00AC01D9">
          <w:rPr>
            <w:rStyle w:val="Hyperlink"/>
            <w:noProof/>
          </w:rPr>
          <w:t>PART 4: A summary of estimated additional funding, benefits and risks</w:t>
        </w:r>
        <w:r w:rsidR="00893FEF">
          <w:rPr>
            <w:noProof/>
            <w:webHidden/>
          </w:rPr>
          <w:tab/>
        </w:r>
        <w:r w:rsidR="00893FEF">
          <w:rPr>
            <w:noProof/>
            <w:webHidden/>
          </w:rPr>
          <w:fldChar w:fldCharType="begin"/>
        </w:r>
        <w:r w:rsidR="00893FEF">
          <w:rPr>
            <w:noProof/>
            <w:webHidden/>
          </w:rPr>
          <w:instrText xml:space="preserve"> PAGEREF _Toc86908897 \h </w:instrText>
        </w:r>
        <w:r w:rsidR="00893FEF">
          <w:rPr>
            <w:noProof/>
            <w:webHidden/>
          </w:rPr>
        </w:r>
        <w:r w:rsidR="00893FEF">
          <w:rPr>
            <w:noProof/>
            <w:webHidden/>
          </w:rPr>
          <w:fldChar w:fldCharType="separate"/>
        </w:r>
        <w:r w:rsidR="001061D5">
          <w:rPr>
            <w:noProof/>
            <w:webHidden/>
          </w:rPr>
          <w:t>60</w:t>
        </w:r>
        <w:r w:rsidR="00893FEF">
          <w:rPr>
            <w:noProof/>
            <w:webHidden/>
          </w:rPr>
          <w:fldChar w:fldCharType="end"/>
        </w:r>
      </w:hyperlink>
    </w:p>
    <w:p w14:paraId="4C7E1539" w14:textId="1C0A2BB8" w:rsidR="00893FEF" w:rsidRDefault="00DB72E7">
      <w:pPr>
        <w:pStyle w:val="TOC1"/>
        <w:rPr>
          <w:rFonts w:asciiTheme="minorHAnsi" w:hAnsiTheme="minorHAnsi"/>
          <w:noProof/>
        </w:rPr>
      </w:pPr>
      <w:r>
        <w:rPr>
          <w:rStyle w:val="Hyperlink"/>
          <w:noProof/>
        </w:rPr>
        <w:tab/>
      </w:r>
      <w:hyperlink w:anchor="_Toc86908898" w:history="1">
        <w:r w:rsidR="00893FEF" w:rsidRPr="00AC01D9">
          <w:rPr>
            <w:rStyle w:val="Hyperlink"/>
            <w:noProof/>
          </w:rPr>
          <w:t>A summary of estimated additional funding needs, benefits and risks</w:t>
        </w:r>
        <w:r w:rsidR="00893FEF">
          <w:rPr>
            <w:noProof/>
            <w:webHidden/>
          </w:rPr>
          <w:tab/>
        </w:r>
        <w:r w:rsidR="00893FEF">
          <w:rPr>
            <w:noProof/>
            <w:webHidden/>
          </w:rPr>
          <w:fldChar w:fldCharType="begin"/>
        </w:r>
        <w:r w:rsidR="00893FEF">
          <w:rPr>
            <w:noProof/>
            <w:webHidden/>
          </w:rPr>
          <w:instrText xml:space="preserve"> PAGEREF _Toc86908898 \h </w:instrText>
        </w:r>
        <w:r w:rsidR="00893FEF">
          <w:rPr>
            <w:noProof/>
            <w:webHidden/>
          </w:rPr>
        </w:r>
        <w:r w:rsidR="00893FEF">
          <w:rPr>
            <w:noProof/>
            <w:webHidden/>
          </w:rPr>
          <w:fldChar w:fldCharType="separate"/>
        </w:r>
        <w:r w:rsidR="001061D5">
          <w:rPr>
            <w:noProof/>
            <w:webHidden/>
          </w:rPr>
          <w:t>61</w:t>
        </w:r>
        <w:r w:rsidR="00893FEF">
          <w:rPr>
            <w:noProof/>
            <w:webHidden/>
          </w:rPr>
          <w:fldChar w:fldCharType="end"/>
        </w:r>
      </w:hyperlink>
    </w:p>
    <w:p w14:paraId="1C010E3E" w14:textId="4492A30F" w:rsidR="00893FEF" w:rsidRDefault="00391954">
      <w:pPr>
        <w:pStyle w:val="TOC1"/>
        <w:rPr>
          <w:rFonts w:asciiTheme="minorHAnsi" w:hAnsiTheme="minorHAnsi"/>
          <w:noProof/>
        </w:rPr>
      </w:pPr>
      <w:hyperlink w:anchor="_Toc86908899" w:history="1">
        <w:r w:rsidR="00893FEF" w:rsidRPr="00AC01D9">
          <w:rPr>
            <w:rStyle w:val="Hyperlink"/>
            <w:noProof/>
          </w:rPr>
          <w:t>PART 5: Next steps</w:t>
        </w:r>
        <w:r w:rsidR="00893FEF">
          <w:rPr>
            <w:noProof/>
            <w:webHidden/>
          </w:rPr>
          <w:tab/>
        </w:r>
        <w:r w:rsidR="00893FEF">
          <w:rPr>
            <w:noProof/>
            <w:webHidden/>
          </w:rPr>
          <w:fldChar w:fldCharType="begin"/>
        </w:r>
        <w:r w:rsidR="00893FEF">
          <w:rPr>
            <w:noProof/>
            <w:webHidden/>
          </w:rPr>
          <w:instrText xml:space="preserve"> PAGEREF _Toc86908899 \h </w:instrText>
        </w:r>
        <w:r w:rsidR="00893FEF">
          <w:rPr>
            <w:noProof/>
            <w:webHidden/>
          </w:rPr>
        </w:r>
        <w:r w:rsidR="00893FEF">
          <w:rPr>
            <w:noProof/>
            <w:webHidden/>
          </w:rPr>
          <w:fldChar w:fldCharType="separate"/>
        </w:r>
        <w:r w:rsidR="001061D5">
          <w:rPr>
            <w:noProof/>
            <w:webHidden/>
          </w:rPr>
          <w:t>68</w:t>
        </w:r>
        <w:r w:rsidR="00893FEF">
          <w:rPr>
            <w:noProof/>
            <w:webHidden/>
          </w:rPr>
          <w:fldChar w:fldCharType="end"/>
        </w:r>
      </w:hyperlink>
    </w:p>
    <w:p w14:paraId="6F8C0E87" w14:textId="5979CDEA" w:rsidR="00893FEF" w:rsidRDefault="00DB72E7">
      <w:pPr>
        <w:pStyle w:val="TOC1"/>
        <w:rPr>
          <w:rFonts w:asciiTheme="minorHAnsi" w:hAnsiTheme="minorHAnsi"/>
          <w:noProof/>
        </w:rPr>
      </w:pPr>
      <w:r>
        <w:rPr>
          <w:rStyle w:val="Hyperlink"/>
          <w:noProof/>
        </w:rPr>
        <w:tab/>
      </w:r>
      <w:hyperlink w:anchor="_Toc86908900" w:history="1">
        <w:r w:rsidR="00893FEF" w:rsidRPr="00AC01D9">
          <w:rPr>
            <w:rStyle w:val="Hyperlink"/>
            <w:noProof/>
          </w:rPr>
          <w:t>How to have your say</w:t>
        </w:r>
        <w:r w:rsidR="00893FEF">
          <w:rPr>
            <w:noProof/>
            <w:webHidden/>
          </w:rPr>
          <w:tab/>
        </w:r>
        <w:r w:rsidR="00893FEF">
          <w:rPr>
            <w:noProof/>
            <w:webHidden/>
          </w:rPr>
          <w:fldChar w:fldCharType="begin"/>
        </w:r>
        <w:r w:rsidR="00893FEF">
          <w:rPr>
            <w:noProof/>
            <w:webHidden/>
          </w:rPr>
          <w:instrText xml:space="preserve"> PAGEREF _Toc86908900 \h </w:instrText>
        </w:r>
        <w:r w:rsidR="00893FEF">
          <w:rPr>
            <w:noProof/>
            <w:webHidden/>
          </w:rPr>
        </w:r>
        <w:r w:rsidR="00893FEF">
          <w:rPr>
            <w:noProof/>
            <w:webHidden/>
          </w:rPr>
          <w:fldChar w:fldCharType="separate"/>
        </w:r>
        <w:r w:rsidR="001061D5">
          <w:rPr>
            <w:noProof/>
            <w:webHidden/>
          </w:rPr>
          <w:t>69</w:t>
        </w:r>
        <w:r w:rsidR="00893FEF">
          <w:rPr>
            <w:noProof/>
            <w:webHidden/>
          </w:rPr>
          <w:fldChar w:fldCharType="end"/>
        </w:r>
      </w:hyperlink>
    </w:p>
    <w:p w14:paraId="6B163F1C" w14:textId="6C25F2E4" w:rsidR="00893FEF" w:rsidRDefault="00391954">
      <w:pPr>
        <w:pStyle w:val="TOC2"/>
        <w:rPr>
          <w:rFonts w:asciiTheme="minorHAnsi" w:hAnsiTheme="minorHAnsi"/>
        </w:rPr>
      </w:pPr>
      <w:hyperlink w:anchor="_Toc86908901" w:history="1">
        <w:r w:rsidR="00893FEF" w:rsidRPr="00AC01D9">
          <w:rPr>
            <w:rStyle w:val="Hyperlink"/>
          </w:rPr>
          <w:t>Timeframes</w:t>
        </w:r>
        <w:r w:rsidR="00893FEF">
          <w:rPr>
            <w:webHidden/>
          </w:rPr>
          <w:tab/>
        </w:r>
        <w:r w:rsidR="00893FEF">
          <w:rPr>
            <w:webHidden/>
          </w:rPr>
          <w:fldChar w:fldCharType="begin"/>
        </w:r>
        <w:r w:rsidR="00893FEF">
          <w:rPr>
            <w:webHidden/>
          </w:rPr>
          <w:instrText xml:space="preserve"> PAGEREF _Toc86908901 \h </w:instrText>
        </w:r>
        <w:r w:rsidR="00893FEF">
          <w:rPr>
            <w:webHidden/>
          </w:rPr>
        </w:r>
        <w:r w:rsidR="00893FEF">
          <w:rPr>
            <w:webHidden/>
          </w:rPr>
          <w:fldChar w:fldCharType="separate"/>
        </w:r>
        <w:r w:rsidR="001061D5">
          <w:rPr>
            <w:webHidden/>
          </w:rPr>
          <w:t>69</w:t>
        </w:r>
        <w:r w:rsidR="00893FEF">
          <w:rPr>
            <w:webHidden/>
          </w:rPr>
          <w:fldChar w:fldCharType="end"/>
        </w:r>
      </w:hyperlink>
    </w:p>
    <w:p w14:paraId="4F800EEE" w14:textId="6827B52C" w:rsidR="00893FEF" w:rsidRDefault="00391954">
      <w:pPr>
        <w:pStyle w:val="TOC2"/>
        <w:rPr>
          <w:rFonts w:asciiTheme="minorHAnsi" w:hAnsiTheme="minorHAnsi"/>
        </w:rPr>
      </w:pPr>
      <w:hyperlink w:anchor="_Toc86908902" w:history="1">
        <w:r w:rsidR="00893FEF" w:rsidRPr="00AC01D9">
          <w:rPr>
            <w:rStyle w:val="Hyperlink"/>
          </w:rPr>
          <w:t>How to provide feedback</w:t>
        </w:r>
        <w:r w:rsidR="00893FEF">
          <w:rPr>
            <w:webHidden/>
          </w:rPr>
          <w:tab/>
        </w:r>
        <w:r w:rsidR="00893FEF">
          <w:rPr>
            <w:webHidden/>
          </w:rPr>
          <w:fldChar w:fldCharType="begin"/>
        </w:r>
        <w:r w:rsidR="00893FEF">
          <w:rPr>
            <w:webHidden/>
          </w:rPr>
          <w:instrText xml:space="preserve"> PAGEREF _Toc86908902 \h </w:instrText>
        </w:r>
        <w:r w:rsidR="00893FEF">
          <w:rPr>
            <w:webHidden/>
          </w:rPr>
        </w:r>
        <w:r w:rsidR="00893FEF">
          <w:rPr>
            <w:webHidden/>
          </w:rPr>
          <w:fldChar w:fldCharType="separate"/>
        </w:r>
        <w:r w:rsidR="001061D5">
          <w:rPr>
            <w:webHidden/>
          </w:rPr>
          <w:t>69</w:t>
        </w:r>
        <w:r w:rsidR="00893FEF">
          <w:rPr>
            <w:webHidden/>
          </w:rPr>
          <w:fldChar w:fldCharType="end"/>
        </w:r>
      </w:hyperlink>
    </w:p>
    <w:p w14:paraId="7EC9A0BE" w14:textId="0C26084D" w:rsidR="00893FEF" w:rsidRDefault="00391954">
      <w:pPr>
        <w:pStyle w:val="TOC2"/>
        <w:rPr>
          <w:rFonts w:asciiTheme="minorHAnsi" w:hAnsiTheme="minorHAnsi"/>
        </w:rPr>
      </w:pPr>
      <w:hyperlink w:anchor="_Toc86908903" w:history="1">
        <w:r w:rsidR="00893FEF" w:rsidRPr="00AC01D9">
          <w:rPr>
            <w:rStyle w:val="Hyperlink"/>
          </w:rPr>
          <w:t>More information</w:t>
        </w:r>
        <w:r w:rsidR="00893FEF">
          <w:rPr>
            <w:webHidden/>
          </w:rPr>
          <w:tab/>
        </w:r>
        <w:r w:rsidR="00893FEF">
          <w:rPr>
            <w:webHidden/>
          </w:rPr>
          <w:fldChar w:fldCharType="begin"/>
        </w:r>
        <w:r w:rsidR="00893FEF">
          <w:rPr>
            <w:webHidden/>
          </w:rPr>
          <w:instrText xml:space="preserve"> PAGEREF _Toc86908903 \h </w:instrText>
        </w:r>
        <w:r w:rsidR="00893FEF">
          <w:rPr>
            <w:webHidden/>
          </w:rPr>
        </w:r>
        <w:r w:rsidR="00893FEF">
          <w:rPr>
            <w:webHidden/>
          </w:rPr>
          <w:fldChar w:fldCharType="separate"/>
        </w:r>
        <w:r w:rsidR="001061D5">
          <w:rPr>
            <w:webHidden/>
          </w:rPr>
          <w:t>69</w:t>
        </w:r>
        <w:r w:rsidR="00893FEF">
          <w:rPr>
            <w:webHidden/>
          </w:rPr>
          <w:fldChar w:fldCharType="end"/>
        </w:r>
      </w:hyperlink>
    </w:p>
    <w:p w14:paraId="18288286" w14:textId="52E25FC5" w:rsidR="00893FEF" w:rsidRDefault="00391954">
      <w:pPr>
        <w:pStyle w:val="TOC2"/>
        <w:rPr>
          <w:rFonts w:asciiTheme="minorHAnsi" w:hAnsiTheme="minorHAnsi"/>
        </w:rPr>
      </w:pPr>
      <w:hyperlink w:anchor="_Toc86908904" w:history="1">
        <w:r w:rsidR="00893FEF" w:rsidRPr="00AC01D9">
          <w:rPr>
            <w:rStyle w:val="Hyperlink"/>
          </w:rPr>
          <w:t>Publishing and releasing submissions</w:t>
        </w:r>
        <w:r w:rsidR="00893FEF">
          <w:rPr>
            <w:webHidden/>
          </w:rPr>
          <w:tab/>
        </w:r>
        <w:r w:rsidR="00893FEF">
          <w:rPr>
            <w:webHidden/>
          </w:rPr>
          <w:fldChar w:fldCharType="begin"/>
        </w:r>
        <w:r w:rsidR="00893FEF">
          <w:rPr>
            <w:webHidden/>
          </w:rPr>
          <w:instrText xml:space="preserve"> PAGEREF _Toc86908904 \h </w:instrText>
        </w:r>
        <w:r w:rsidR="00893FEF">
          <w:rPr>
            <w:webHidden/>
          </w:rPr>
        </w:r>
        <w:r w:rsidR="00893FEF">
          <w:rPr>
            <w:webHidden/>
          </w:rPr>
          <w:fldChar w:fldCharType="separate"/>
        </w:r>
        <w:r w:rsidR="001061D5">
          <w:rPr>
            <w:webHidden/>
          </w:rPr>
          <w:t>70</w:t>
        </w:r>
        <w:r w:rsidR="00893FEF">
          <w:rPr>
            <w:webHidden/>
          </w:rPr>
          <w:fldChar w:fldCharType="end"/>
        </w:r>
      </w:hyperlink>
    </w:p>
    <w:p w14:paraId="65241EED" w14:textId="7ACA0272" w:rsidR="00893FEF" w:rsidRDefault="00391954">
      <w:pPr>
        <w:pStyle w:val="TOC1"/>
        <w:rPr>
          <w:rFonts w:asciiTheme="minorHAnsi" w:hAnsiTheme="minorHAnsi"/>
          <w:noProof/>
        </w:rPr>
      </w:pPr>
      <w:hyperlink w:anchor="_Toc86908905" w:history="1">
        <w:r w:rsidR="00893FEF" w:rsidRPr="00AC01D9">
          <w:rPr>
            <w:rStyle w:val="Hyperlink"/>
            <w:noProof/>
          </w:rPr>
          <w:t>Appendix 1: Other simultaneous work</w:t>
        </w:r>
        <w:r w:rsidR="00893FEF">
          <w:rPr>
            <w:noProof/>
            <w:webHidden/>
          </w:rPr>
          <w:tab/>
        </w:r>
        <w:r w:rsidR="00893FEF">
          <w:rPr>
            <w:noProof/>
            <w:webHidden/>
          </w:rPr>
          <w:fldChar w:fldCharType="begin"/>
        </w:r>
        <w:r w:rsidR="00893FEF">
          <w:rPr>
            <w:noProof/>
            <w:webHidden/>
          </w:rPr>
          <w:instrText xml:space="preserve"> PAGEREF _Toc86908905 \h </w:instrText>
        </w:r>
        <w:r w:rsidR="00893FEF">
          <w:rPr>
            <w:noProof/>
            <w:webHidden/>
          </w:rPr>
        </w:r>
        <w:r w:rsidR="00893FEF">
          <w:rPr>
            <w:noProof/>
            <w:webHidden/>
          </w:rPr>
          <w:fldChar w:fldCharType="separate"/>
        </w:r>
        <w:r w:rsidR="001061D5">
          <w:rPr>
            <w:noProof/>
            <w:webHidden/>
          </w:rPr>
          <w:t>71</w:t>
        </w:r>
        <w:r w:rsidR="00893FEF">
          <w:rPr>
            <w:noProof/>
            <w:webHidden/>
          </w:rPr>
          <w:fldChar w:fldCharType="end"/>
        </w:r>
      </w:hyperlink>
    </w:p>
    <w:p w14:paraId="22289C4C" w14:textId="6F1A525A" w:rsidR="00893FEF" w:rsidRDefault="00391954">
      <w:pPr>
        <w:pStyle w:val="TOC1"/>
        <w:rPr>
          <w:rFonts w:asciiTheme="minorHAnsi" w:hAnsiTheme="minorHAnsi"/>
          <w:noProof/>
        </w:rPr>
      </w:pPr>
      <w:hyperlink w:anchor="_Toc86908907" w:history="1">
        <w:r w:rsidR="00893FEF" w:rsidRPr="00AC01D9">
          <w:rPr>
            <w:rStyle w:val="Hyperlink"/>
            <w:noProof/>
          </w:rPr>
          <w:t>Appendix 2: Other options considered</w:t>
        </w:r>
        <w:r w:rsidR="00893FEF">
          <w:rPr>
            <w:noProof/>
            <w:webHidden/>
          </w:rPr>
          <w:tab/>
        </w:r>
        <w:r w:rsidR="00893FEF">
          <w:rPr>
            <w:noProof/>
            <w:webHidden/>
          </w:rPr>
          <w:fldChar w:fldCharType="begin"/>
        </w:r>
        <w:r w:rsidR="00893FEF">
          <w:rPr>
            <w:noProof/>
            <w:webHidden/>
          </w:rPr>
          <w:instrText xml:space="preserve"> PAGEREF _Toc86908907 \h </w:instrText>
        </w:r>
        <w:r w:rsidR="00893FEF">
          <w:rPr>
            <w:noProof/>
            <w:webHidden/>
          </w:rPr>
        </w:r>
        <w:r w:rsidR="00893FEF">
          <w:rPr>
            <w:noProof/>
            <w:webHidden/>
          </w:rPr>
          <w:fldChar w:fldCharType="separate"/>
        </w:r>
        <w:r w:rsidR="001061D5">
          <w:rPr>
            <w:noProof/>
            <w:webHidden/>
          </w:rPr>
          <w:t>79</w:t>
        </w:r>
        <w:r w:rsidR="00893FEF">
          <w:rPr>
            <w:noProof/>
            <w:webHidden/>
          </w:rPr>
          <w:fldChar w:fldCharType="end"/>
        </w:r>
      </w:hyperlink>
    </w:p>
    <w:p w14:paraId="0B00D43F" w14:textId="40EB9AE3" w:rsidR="00893FEF" w:rsidRDefault="00391954">
      <w:pPr>
        <w:pStyle w:val="TOC1"/>
        <w:rPr>
          <w:rFonts w:asciiTheme="minorHAnsi" w:hAnsiTheme="minorHAnsi"/>
          <w:noProof/>
        </w:rPr>
      </w:pPr>
      <w:hyperlink w:anchor="_Toc86908908" w:history="1">
        <w:r w:rsidR="00893FEF" w:rsidRPr="00AC01D9">
          <w:rPr>
            <w:rStyle w:val="Hyperlink"/>
            <w:noProof/>
          </w:rPr>
          <w:t>Appendix 3: Assessing options against criteria</w:t>
        </w:r>
        <w:r w:rsidR="00893FEF">
          <w:rPr>
            <w:noProof/>
            <w:webHidden/>
          </w:rPr>
          <w:tab/>
        </w:r>
        <w:r w:rsidR="00893FEF">
          <w:rPr>
            <w:noProof/>
            <w:webHidden/>
          </w:rPr>
          <w:fldChar w:fldCharType="begin"/>
        </w:r>
        <w:r w:rsidR="00893FEF">
          <w:rPr>
            <w:noProof/>
            <w:webHidden/>
          </w:rPr>
          <w:instrText xml:space="preserve"> PAGEREF _Toc86908908 \h </w:instrText>
        </w:r>
        <w:r w:rsidR="00893FEF">
          <w:rPr>
            <w:noProof/>
            <w:webHidden/>
          </w:rPr>
        </w:r>
        <w:r w:rsidR="00893FEF">
          <w:rPr>
            <w:noProof/>
            <w:webHidden/>
          </w:rPr>
          <w:fldChar w:fldCharType="separate"/>
        </w:r>
        <w:r w:rsidR="001061D5">
          <w:rPr>
            <w:noProof/>
            <w:webHidden/>
          </w:rPr>
          <w:t>81</w:t>
        </w:r>
        <w:r w:rsidR="00893FEF">
          <w:rPr>
            <w:noProof/>
            <w:webHidden/>
          </w:rPr>
          <w:fldChar w:fldCharType="end"/>
        </w:r>
      </w:hyperlink>
    </w:p>
    <w:p w14:paraId="39DB370D" w14:textId="7E38EEE7" w:rsidR="00893FEF" w:rsidRDefault="00391954">
      <w:pPr>
        <w:pStyle w:val="TOC1"/>
        <w:rPr>
          <w:rFonts w:asciiTheme="minorHAnsi" w:hAnsiTheme="minorHAnsi"/>
          <w:noProof/>
        </w:rPr>
      </w:pPr>
      <w:hyperlink w:anchor="_Toc86908909" w:history="1">
        <w:r w:rsidR="00893FEF" w:rsidRPr="00AC01D9">
          <w:rPr>
            <w:rStyle w:val="Hyperlink"/>
            <w:noProof/>
          </w:rPr>
          <w:t>Appendix 4: Impacts of each proposal</w:t>
        </w:r>
        <w:r w:rsidR="00893FEF">
          <w:rPr>
            <w:noProof/>
            <w:webHidden/>
          </w:rPr>
          <w:tab/>
        </w:r>
        <w:r w:rsidR="00893FEF">
          <w:rPr>
            <w:noProof/>
            <w:webHidden/>
          </w:rPr>
          <w:fldChar w:fldCharType="begin"/>
        </w:r>
        <w:r w:rsidR="00893FEF">
          <w:rPr>
            <w:noProof/>
            <w:webHidden/>
          </w:rPr>
          <w:instrText xml:space="preserve"> PAGEREF _Toc86908909 \h </w:instrText>
        </w:r>
        <w:r w:rsidR="00893FEF">
          <w:rPr>
            <w:noProof/>
            <w:webHidden/>
          </w:rPr>
        </w:r>
        <w:r w:rsidR="00893FEF">
          <w:rPr>
            <w:noProof/>
            <w:webHidden/>
          </w:rPr>
          <w:fldChar w:fldCharType="separate"/>
        </w:r>
        <w:r w:rsidR="001061D5">
          <w:rPr>
            <w:noProof/>
            <w:webHidden/>
          </w:rPr>
          <w:t>85</w:t>
        </w:r>
        <w:r w:rsidR="00893FEF">
          <w:rPr>
            <w:noProof/>
            <w:webHidden/>
          </w:rPr>
          <w:fldChar w:fldCharType="end"/>
        </w:r>
      </w:hyperlink>
    </w:p>
    <w:p w14:paraId="29DBB01C" w14:textId="7DAB88CE" w:rsidR="00893FEF" w:rsidRDefault="00391954">
      <w:pPr>
        <w:pStyle w:val="TOC1"/>
        <w:rPr>
          <w:rFonts w:asciiTheme="minorHAnsi" w:hAnsiTheme="minorHAnsi"/>
          <w:noProof/>
        </w:rPr>
      </w:pPr>
      <w:hyperlink w:anchor="_Toc86908910" w:history="1">
        <w:r w:rsidR="00893FEF" w:rsidRPr="00AC01D9">
          <w:rPr>
            <w:rStyle w:val="Hyperlink"/>
            <w:noProof/>
          </w:rPr>
          <w:t>Appendix 5: Questions</w:t>
        </w:r>
        <w:r w:rsidR="00893FEF">
          <w:rPr>
            <w:noProof/>
            <w:webHidden/>
          </w:rPr>
          <w:tab/>
        </w:r>
        <w:r w:rsidR="00893FEF">
          <w:rPr>
            <w:noProof/>
            <w:webHidden/>
          </w:rPr>
          <w:fldChar w:fldCharType="begin"/>
        </w:r>
        <w:r w:rsidR="00893FEF">
          <w:rPr>
            <w:noProof/>
            <w:webHidden/>
          </w:rPr>
          <w:instrText xml:space="preserve"> PAGEREF _Toc86908910 \h </w:instrText>
        </w:r>
        <w:r w:rsidR="00893FEF">
          <w:rPr>
            <w:noProof/>
            <w:webHidden/>
          </w:rPr>
        </w:r>
        <w:r w:rsidR="00893FEF">
          <w:rPr>
            <w:noProof/>
            <w:webHidden/>
          </w:rPr>
          <w:fldChar w:fldCharType="separate"/>
        </w:r>
        <w:r w:rsidR="001061D5">
          <w:rPr>
            <w:noProof/>
            <w:webHidden/>
          </w:rPr>
          <w:t>92</w:t>
        </w:r>
        <w:r w:rsidR="00893FEF">
          <w:rPr>
            <w:noProof/>
            <w:webHidden/>
          </w:rPr>
          <w:fldChar w:fldCharType="end"/>
        </w:r>
      </w:hyperlink>
    </w:p>
    <w:p w14:paraId="6BFFF976" w14:textId="055948DF" w:rsidR="00893FEF" w:rsidRDefault="00391954">
      <w:pPr>
        <w:pStyle w:val="TOC1"/>
        <w:rPr>
          <w:rFonts w:asciiTheme="minorHAnsi" w:hAnsiTheme="minorHAnsi"/>
          <w:noProof/>
        </w:rPr>
      </w:pPr>
      <w:hyperlink w:anchor="_Toc86908911" w:history="1">
        <w:r w:rsidR="00893FEF" w:rsidRPr="00AC01D9">
          <w:rPr>
            <w:rStyle w:val="Hyperlink"/>
            <w:noProof/>
          </w:rPr>
          <w:t>Glossary</w:t>
        </w:r>
        <w:r w:rsidR="00893FEF">
          <w:rPr>
            <w:noProof/>
            <w:webHidden/>
          </w:rPr>
          <w:tab/>
        </w:r>
        <w:r w:rsidR="00893FEF">
          <w:rPr>
            <w:noProof/>
            <w:webHidden/>
          </w:rPr>
          <w:fldChar w:fldCharType="begin"/>
        </w:r>
        <w:r w:rsidR="00893FEF">
          <w:rPr>
            <w:noProof/>
            <w:webHidden/>
          </w:rPr>
          <w:instrText xml:space="preserve"> PAGEREF _Toc86908911 \h </w:instrText>
        </w:r>
        <w:r w:rsidR="00893FEF">
          <w:rPr>
            <w:noProof/>
            <w:webHidden/>
          </w:rPr>
        </w:r>
        <w:r w:rsidR="00893FEF">
          <w:rPr>
            <w:noProof/>
            <w:webHidden/>
          </w:rPr>
          <w:fldChar w:fldCharType="separate"/>
        </w:r>
        <w:r w:rsidR="001061D5">
          <w:rPr>
            <w:noProof/>
            <w:webHidden/>
          </w:rPr>
          <w:t>95</w:t>
        </w:r>
        <w:r w:rsidR="00893FEF">
          <w:rPr>
            <w:noProof/>
            <w:webHidden/>
          </w:rPr>
          <w:fldChar w:fldCharType="end"/>
        </w:r>
      </w:hyperlink>
    </w:p>
    <w:p w14:paraId="56121528" w14:textId="50332964" w:rsidR="00893FEF" w:rsidRDefault="00391954">
      <w:pPr>
        <w:pStyle w:val="TOC1"/>
        <w:rPr>
          <w:rFonts w:asciiTheme="minorHAnsi" w:hAnsiTheme="minorHAnsi"/>
          <w:noProof/>
        </w:rPr>
      </w:pPr>
      <w:hyperlink w:anchor="_Toc86908912" w:history="1">
        <w:r w:rsidR="00893FEF" w:rsidRPr="00AC01D9">
          <w:rPr>
            <w:rStyle w:val="Hyperlink"/>
            <w:noProof/>
          </w:rPr>
          <w:t>References</w:t>
        </w:r>
        <w:r w:rsidR="00893FEF">
          <w:rPr>
            <w:noProof/>
            <w:webHidden/>
          </w:rPr>
          <w:tab/>
        </w:r>
        <w:r w:rsidR="00893FEF">
          <w:rPr>
            <w:noProof/>
            <w:webHidden/>
          </w:rPr>
          <w:fldChar w:fldCharType="begin"/>
        </w:r>
        <w:r w:rsidR="00893FEF">
          <w:rPr>
            <w:noProof/>
            <w:webHidden/>
          </w:rPr>
          <w:instrText xml:space="preserve"> PAGEREF _Toc86908912 \h </w:instrText>
        </w:r>
        <w:r w:rsidR="00893FEF">
          <w:rPr>
            <w:noProof/>
            <w:webHidden/>
          </w:rPr>
        </w:r>
        <w:r w:rsidR="00893FEF">
          <w:rPr>
            <w:noProof/>
            <w:webHidden/>
          </w:rPr>
          <w:fldChar w:fldCharType="separate"/>
        </w:r>
        <w:r w:rsidR="001061D5">
          <w:rPr>
            <w:noProof/>
            <w:webHidden/>
          </w:rPr>
          <w:t>97</w:t>
        </w:r>
        <w:r w:rsidR="00893FEF">
          <w:rPr>
            <w:noProof/>
            <w:webHidden/>
          </w:rPr>
          <w:fldChar w:fldCharType="end"/>
        </w:r>
      </w:hyperlink>
    </w:p>
    <w:p w14:paraId="4406B523" w14:textId="0EC291F3" w:rsidR="00122064" w:rsidRPr="008F3763" w:rsidRDefault="00122064" w:rsidP="00D43B89">
      <w:pPr>
        <w:pStyle w:val="Glossary"/>
      </w:pPr>
      <w:r w:rsidRPr="008F3763">
        <w:fldChar w:fldCharType="end"/>
      </w:r>
    </w:p>
    <w:p w14:paraId="30282127" w14:textId="76CD7B78" w:rsidR="00796A6F" w:rsidRPr="008F3763" w:rsidRDefault="00796A6F" w:rsidP="00D43B89">
      <w:pPr>
        <w:pStyle w:val="Glossary"/>
      </w:pPr>
      <w:r w:rsidRPr="008F3763">
        <w:br w:type="page"/>
      </w:r>
    </w:p>
    <w:p w14:paraId="0E8CA75E" w14:textId="77777777" w:rsidR="00532334" w:rsidRPr="008F3763" w:rsidRDefault="00532334" w:rsidP="008B68EC">
      <w:pPr>
        <w:pStyle w:val="Heading"/>
      </w:pPr>
      <w:r w:rsidRPr="008F3763">
        <w:lastRenderedPageBreak/>
        <w:t>Tables</w:t>
      </w:r>
    </w:p>
    <w:p w14:paraId="2DCC14CF" w14:textId="6A14D475" w:rsidR="00445E18" w:rsidRDefault="004943C2">
      <w:pPr>
        <w:pStyle w:val="TableofFigures"/>
        <w:tabs>
          <w:tab w:val="right" w:pos="8495"/>
        </w:tabs>
        <w:rPr>
          <w:rFonts w:asciiTheme="minorHAnsi" w:hAnsiTheme="minorHAnsi"/>
          <w:noProof/>
        </w:rPr>
      </w:pPr>
      <w:r w:rsidRPr="008F3763">
        <w:rPr>
          <w:color w:val="2B579A"/>
          <w:shd w:val="clear" w:color="auto" w:fill="E6E6E6"/>
        </w:rPr>
        <w:fldChar w:fldCharType="begin"/>
      </w:r>
      <w:r w:rsidRPr="008F3763">
        <w:instrText xml:space="preserve"> TOC \h \z \t "Table heading" \c </w:instrText>
      </w:r>
      <w:r w:rsidRPr="008F3763">
        <w:rPr>
          <w:color w:val="2B579A"/>
          <w:shd w:val="clear" w:color="auto" w:fill="E6E6E6"/>
        </w:rPr>
        <w:fldChar w:fldCharType="separate"/>
      </w:r>
      <w:hyperlink w:anchor="_Toc85019648" w:history="1">
        <w:r w:rsidR="00445E18" w:rsidRPr="00E653D1">
          <w:rPr>
            <w:rStyle w:val="Hyperlink"/>
            <w:noProof/>
          </w:rPr>
          <w:t xml:space="preserve">Table 1: </w:t>
        </w:r>
        <w:r w:rsidR="00445E18">
          <w:rPr>
            <w:rFonts w:asciiTheme="minorHAnsi" w:hAnsiTheme="minorHAnsi"/>
            <w:noProof/>
          </w:rPr>
          <w:tab/>
        </w:r>
        <w:r w:rsidR="00445E18" w:rsidRPr="00E653D1">
          <w:rPr>
            <w:rStyle w:val="Hyperlink"/>
            <w:noProof/>
          </w:rPr>
          <w:t>Proposed changes to clearly reflect the role of the Secretary for the Environment and the Government Statistician under the ERA</w:t>
        </w:r>
        <w:r w:rsidR="00445E18">
          <w:rPr>
            <w:noProof/>
            <w:webHidden/>
          </w:rPr>
          <w:tab/>
        </w:r>
        <w:r w:rsidR="00445E18">
          <w:rPr>
            <w:noProof/>
            <w:webHidden/>
          </w:rPr>
          <w:fldChar w:fldCharType="begin"/>
        </w:r>
        <w:r w:rsidR="00445E18">
          <w:rPr>
            <w:noProof/>
            <w:webHidden/>
          </w:rPr>
          <w:instrText xml:space="preserve"> PAGEREF _Toc85019648 \h </w:instrText>
        </w:r>
        <w:r w:rsidR="00445E18">
          <w:rPr>
            <w:noProof/>
            <w:webHidden/>
          </w:rPr>
        </w:r>
        <w:r w:rsidR="00445E18">
          <w:rPr>
            <w:noProof/>
            <w:webHidden/>
          </w:rPr>
          <w:fldChar w:fldCharType="separate"/>
        </w:r>
        <w:r w:rsidR="001061D5">
          <w:rPr>
            <w:noProof/>
            <w:webHidden/>
          </w:rPr>
          <w:t>37</w:t>
        </w:r>
        <w:r w:rsidR="00445E18">
          <w:rPr>
            <w:noProof/>
            <w:webHidden/>
          </w:rPr>
          <w:fldChar w:fldCharType="end"/>
        </w:r>
      </w:hyperlink>
    </w:p>
    <w:p w14:paraId="09470E23" w14:textId="7DD5360F" w:rsidR="00445E18" w:rsidRDefault="00391954">
      <w:pPr>
        <w:pStyle w:val="TableofFigures"/>
        <w:tabs>
          <w:tab w:val="right" w:pos="8495"/>
        </w:tabs>
        <w:rPr>
          <w:rFonts w:asciiTheme="minorHAnsi" w:hAnsiTheme="minorHAnsi"/>
          <w:noProof/>
        </w:rPr>
      </w:pPr>
      <w:hyperlink w:anchor="_Toc85019649" w:history="1">
        <w:r w:rsidR="00445E18" w:rsidRPr="00E653D1">
          <w:rPr>
            <w:rStyle w:val="Hyperlink"/>
            <w:noProof/>
          </w:rPr>
          <w:t xml:space="preserve">Table 2: </w:t>
        </w:r>
        <w:r w:rsidR="00445E18">
          <w:rPr>
            <w:rFonts w:asciiTheme="minorHAnsi" w:hAnsiTheme="minorHAnsi"/>
            <w:noProof/>
          </w:rPr>
          <w:tab/>
        </w:r>
        <w:r w:rsidR="00445E18" w:rsidRPr="00E653D1">
          <w:rPr>
            <w:rStyle w:val="Hyperlink"/>
            <w:noProof/>
          </w:rPr>
          <w:t>Analytical divisions of the environment</w:t>
        </w:r>
        <w:r w:rsidR="00445E18">
          <w:rPr>
            <w:noProof/>
            <w:webHidden/>
          </w:rPr>
          <w:tab/>
        </w:r>
        <w:r w:rsidR="00445E18">
          <w:rPr>
            <w:noProof/>
            <w:webHidden/>
          </w:rPr>
          <w:fldChar w:fldCharType="begin"/>
        </w:r>
        <w:r w:rsidR="00445E18">
          <w:rPr>
            <w:noProof/>
            <w:webHidden/>
          </w:rPr>
          <w:instrText xml:space="preserve"> PAGEREF _Toc85019649 \h </w:instrText>
        </w:r>
        <w:r w:rsidR="00445E18">
          <w:rPr>
            <w:noProof/>
            <w:webHidden/>
          </w:rPr>
        </w:r>
        <w:r w:rsidR="00445E18">
          <w:rPr>
            <w:noProof/>
            <w:webHidden/>
          </w:rPr>
          <w:fldChar w:fldCharType="separate"/>
        </w:r>
        <w:r w:rsidR="001061D5">
          <w:rPr>
            <w:noProof/>
            <w:webHidden/>
          </w:rPr>
          <w:t>43</w:t>
        </w:r>
        <w:r w:rsidR="00445E18">
          <w:rPr>
            <w:noProof/>
            <w:webHidden/>
          </w:rPr>
          <w:fldChar w:fldCharType="end"/>
        </w:r>
      </w:hyperlink>
    </w:p>
    <w:p w14:paraId="05F60C64" w14:textId="2A66313D" w:rsidR="00445E18" w:rsidRDefault="00391954">
      <w:pPr>
        <w:pStyle w:val="TableofFigures"/>
        <w:tabs>
          <w:tab w:val="right" w:pos="8495"/>
        </w:tabs>
        <w:rPr>
          <w:rFonts w:asciiTheme="minorHAnsi" w:hAnsiTheme="minorHAnsi"/>
          <w:noProof/>
        </w:rPr>
      </w:pPr>
      <w:hyperlink w:anchor="_Toc85019650" w:history="1">
        <w:r w:rsidR="00445E18" w:rsidRPr="00E653D1">
          <w:rPr>
            <w:rStyle w:val="Hyperlink"/>
            <w:noProof/>
          </w:rPr>
          <w:t xml:space="preserve">Table 3: </w:t>
        </w:r>
        <w:r w:rsidR="00445E18">
          <w:rPr>
            <w:rFonts w:asciiTheme="minorHAnsi" w:hAnsiTheme="minorHAnsi"/>
            <w:noProof/>
          </w:rPr>
          <w:tab/>
        </w:r>
        <w:r w:rsidR="00445E18" w:rsidRPr="00E653D1">
          <w:rPr>
            <w:rStyle w:val="Hyperlink"/>
            <w:noProof/>
          </w:rPr>
          <w:t>Estimated additional funding, benefits and risks of implementing initial preferred options for each proposal</w:t>
        </w:r>
        <w:r w:rsidR="00445E18">
          <w:rPr>
            <w:noProof/>
            <w:webHidden/>
          </w:rPr>
          <w:tab/>
        </w:r>
        <w:r w:rsidR="00445E18">
          <w:rPr>
            <w:noProof/>
            <w:webHidden/>
          </w:rPr>
          <w:fldChar w:fldCharType="begin"/>
        </w:r>
        <w:r w:rsidR="00445E18">
          <w:rPr>
            <w:noProof/>
            <w:webHidden/>
          </w:rPr>
          <w:instrText xml:space="preserve"> PAGEREF _Toc85019650 \h </w:instrText>
        </w:r>
        <w:r w:rsidR="00445E18">
          <w:rPr>
            <w:noProof/>
            <w:webHidden/>
          </w:rPr>
        </w:r>
        <w:r w:rsidR="00445E18">
          <w:rPr>
            <w:noProof/>
            <w:webHidden/>
          </w:rPr>
          <w:fldChar w:fldCharType="separate"/>
        </w:r>
        <w:r w:rsidR="001061D5">
          <w:rPr>
            <w:noProof/>
            <w:webHidden/>
          </w:rPr>
          <w:t>62</w:t>
        </w:r>
        <w:r w:rsidR="00445E18">
          <w:rPr>
            <w:noProof/>
            <w:webHidden/>
          </w:rPr>
          <w:fldChar w:fldCharType="end"/>
        </w:r>
      </w:hyperlink>
    </w:p>
    <w:p w14:paraId="0DE441F6" w14:textId="1756F278" w:rsidR="00532334" w:rsidRPr="008F3763" w:rsidRDefault="004943C2" w:rsidP="006420A3">
      <w:pPr>
        <w:pStyle w:val="BodyText"/>
      </w:pPr>
      <w:r w:rsidRPr="008F3763">
        <w:rPr>
          <w:color w:val="2B579A"/>
          <w:shd w:val="clear" w:color="auto" w:fill="E6E6E6"/>
        </w:rPr>
        <w:fldChar w:fldCharType="end"/>
      </w:r>
    </w:p>
    <w:p w14:paraId="7DA0970B" w14:textId="77777777" w:rsidR="003B323A" w:rsidRPr="008F3763" w:rsidRDefault="003B323A" w:rsidP="006420A3">
      <w:pPr>
        <w:pStyle w:val="BodyText"/>
      </w:pPr>
    </w:p>
    <w:p w14:paraId="08C32DB2" w14:textId="77777777" w:rsidR="00532334" w:rsidRPr="008F3763" w:rsidRDefault="00B51610" w:rsidP="008B68EC">
      <w:pPr>
        <w:pStyle w:val="Heading"/>
      </w:pPr>
      <w:r w:rsidRPr="008F3763">
        <w:t>Figure</w:t>
      </w:r>
      <w:r w:rsidR="00532334" w:rsidRPr="008F3763">
        <w:t>s</w:t>
      </w:r>
    </w:p>
    <w:p w14:paraId="1CC16E64" w14:textId="71EAD9CA" w:rsidR="00405BD7" w:rsidRDefault="004943C2">
      <w:pPr>
        <w:pStyle w:val="TableofFigures"/>
        <w:tabs>
          <w:tab w:val="right" w:pos="8495"/>
        </w:tabs>
        <w:rPr>
          <w:rFonts w:asciiTheme="minorHAnsi" w:hAnsiTheme="minorHAnsi"/>
          <w:noProof/>
        </w:rPr>
      </w:pPr>
      <w:r w:rsidRPr="008F3763">
        <w:rPr>
          <w:color w:val="2B579A"/>
          <w:shd w:val="clear" w:color="auto" w:fill="E6E6E6"/>
        </w:rPr>
        <w:fldChar w:fldCharType="begin"/>
      </w:r>
      <w:r w:rsidRPr="008F3763">
        <w:instrText xml:space="preserve"> TOC \h \z \t "Figure heading" \c </w:instrText>
      </w:r>
      <w:r w:rsidRPr="008F3763">
        <w:rPr>
          <w:color w:val="2B579A"/>
          <w:shd w:val="clear" w:color="auto" w:fill="E6E6E6"/>
        </w:rPr>
        <w:fldChar w:fldCharType="separate"/>
      </w:r>
      <w:hyperlink w:anchor="_Toc84940862" w:history="1">
        <w:r w:rsidR="00405BD7" w:rsidRPr="00114985">
          <w:rPr>
            <w:rStyle w:val="Hyperlink"/>
            <w:noProof/>
          </w:rPr>
          <w:t xml:space="preserve">Figure 1: </w:t>
        </w:r>
        <w:r w:rsidR="00405BD7">
          <w:rPr>
            <w:rFonts w:asciiTheme="minorHAnsi" w:hAnsiTheme="minorHAnsi"/>
            <w:noProof/>
          </w:rPr>
          <w:tab/>
        </w:r>
        <w:r w:rsidR="00405BD7" w:rsidRPr="00114985">
          <w:rPr>
            <w:rStyle w:val="Hyperlink"/>
            <w:noProof/>
          </w:rPr>
          <w:t>DPSIR framework</w:t>
        </w:r>
        <w:r w:rsidR="00405BD7">
          <w:rPr>
            <w:noProof/>
            <w:webHidden/>
          </w:rPr>
          <w:tab/>
        </w:r>
        <w:r w:rsidR="00405BD7">
          <w:rPr>
            <w:noProof/>
            <w:webHidden/>
          </w:rPr>
          <w:fldChar w:fldCharType="begin"/>
        </w:r>
        <w:r w:rsidR="00405BD7">
          <w:rPr>
            <w:noProof/>
            <w:webHidden/>
          </w:rPr>
          <w:instrText xml:space="preserve"> PAGEREF _Toc84940862 \h </w:instrText>
        </w:r>
        <w:r w:rsidR="00405BD7">
          <w:rPr>
            <w:noProof/>
            <w:webHidden/>
          </w:rPr>
        </w:r>
        <w:r w:rsidR="00405BD7">
          <w:rPr>
            <w:noProof/>
            <w:webHidden/>
          </w:rPr>
          <w:fldChar w:fldCharType="separate"/>
        </w:r>
        <w:r w:rsidR="001061D5">
          <w:rPr>
            <w:noProof/>
            <w:webHidden/>
          </w:rPr>
          <w:t>17</w:t>
        </w:r>
        <w:r w:rsidR="00405BD7">
          <w:rPr>
            <w:noProof/>
            <w:webHidden/>
          </w:rPr>
          <w:fldChar w:fldCharType="end"/>
        </w:r>
      </w:hyperlink>
    </w:p>
    <w:p w14:paraId="03A5C8E2" w14:textId="08834714" w:rsidR="00405BD7" w:rsidRDefault="00391954">
      <w:pPr>
        <w:pStyle w:val="TableofFigures"/>
        <w:tabs>
          <w:tab w:val="right" w:pos="8495"/>
        </w:tabs>
        <w:rPr>
          <w:rFonts w:asciiTheme="minorHAnsi" w:hAnsiTheme="minorHAnsi"/>
          <w:noProof/>
        </w:rPr>
      </w:pPr>
      <w:hyperlink w:anchor="_Toc84940864" w:history="1">
        <w:r w:rsidR="00405BD7" w:rsidRPr="00114985">
          <w:rPr>
            <w:rStyle w:val="Hyperlink"/>
            <w:noProof/>
          </w:rPr>
          <w:t xml:space="preserve">Figure 2: </w:t>
        </w:r>
        <w:r w:rsidR="00405BD7">
          <w:rPr>
            <w:rFonts w:asciiTheme="minorHAnsi" w:hAnsiTheme="minorHAnsi"/>
            <w:noProof/>
          </w:rPr>
          <w:tab/>
        </w:r>
        <w:r w:rsidR="00405BD7" w:rsidRPr="00114985">
          <w:rPr>
            <w:rStyle w:val="Hyperlink"/>
            <w:noProof/>
          </w:rPr>
          <w:t>Five themes and nine priority issues (</w:t>
        </w:r>
        <w:r w:rsidR="00405BD7" w:rsidRPr="00114985">
          <w:rPr>
            <w:rStyle w:val="Hyperlink"/>
            <w:i/>
            <w:iCs/>
            <w:noProof/>
          </w:rPr>
          <w:t>Environment Aotearoa 2019</w:t>
        </w:r>
        <w:r w:rsidR="00405BD7" w:rsidRPr="00114985">
          <w:rPr>
            <w:rStyle w:val="Hyperlink"/>
            <w:noProof/>
          </w:rPr>
          <w:t>)</w:t>
        </w:r>
        <w:r w:rsidR="00405BD7">
          <w:rPr>
            <w:noProof/>
            <w:webHidden/>
          </w:rPr>
          <w:tab/>
        </w:r>
        <w:r w:rsidR="00405BD7">
          <w:rPr>
            <w:noProof/>
            <w:webHidden/>
          </w:rPr>
          <w:fldChar w:fldCharType="begin"/>
        </w:r>
        <w:r w:rsidR="00405BD7">
          <w:rPr>
            <w:noProof/>
            <w:webHidden/>
          </w:rPr>
          <w:instrText xml:space="preserve"> PAGEREF _Toc84940864 \h </w:instrText>
        </w:r>
        <w:r w:rsidR="00405BD7">
          <w:rPr>
            <w:noProof/>
            <w:webHidden/>
          </w:rPr>
        </w:r>
        <w:r w:rsidR="00405BD7">
          <w:rPr>
            <w:noProof/>
            <w:webHidden/>
          </w:rPr>
          <w:fldChar w:fldCharType="separate"/>
        </w:r>
        <w:r w:rsidR="001061D5">
          <w:rPr>
            <w:noProof/>
            <w:webHidden/>
          </w:rPr>
          <w:t>18</w:t>
        </w:r>
        <w:r w:rsidR="00405BD7">
          <w:rPr>
            <w:noProof/>
            <w:webHidden/>
          </w:rPr>
          <w:fldChar w:fldCharType="end"/>
        </w:r>
      </w:hyperlink>
    </w:p>
    <w:p w14:paraId="77BEDD1E" w14:textId="32E623C9" w:rsidR="00B10337" w:rsidRPr="008F3763" w:rsidRDefault="004943C2" w:rsidP="00D43B89">
      <w:pPr>
        <w:pStyle w:val="TableofFigures"/>
        <w:tabs>
          <w:tab w:val="right" w:pos="8495"/>
        </w:tabs>
      </w:pPr>
      <w:r w:rsidRPr="008F3763">
        <w:rPr>
          <w:color w:val="2B579A"/>
          <w:shd w:val="clear" w:color="auto" w:fill="E6E6E6"/>
        </w:rPr>
        <w:fldChar w:fldCharType="end"/>
      </w:r>
      <w:r w:rsidR="00B10337" w:rsidRPr="008F3763">
        <w:br w:type="page"/>
      </w:r>
    </w:p>
    <w:p w14:paraId="5FA023FE" w14:textId="015CC550" w:rsidR="008A2FF1" w:rsidRPr="008F3763" w:rsidRDefault="00214E62" w:rsidP="00690A98">
      <w:pPr>
        <w:pStyle w:val="Heading1"/>
      </w:pPr>
      <w:bookmarkStart w:id="0" w:name="_Toc84413530"/>
      <w:bookmarkStart w:id="1" w:name="_Toc86908868"/>
      <w:r w:rsidRPr="008F3763">
        <w:lastRenderedPageBreak/>
        <w:t>Abbreviations</w:t>
      </w:r>
      <w:bookmarkEnd w:id="0"/>
      <w:bookmarkEnd w:id="1"/>
    </w:p>
    <w:p w14:paraId="059A3D6E" w14:textId="2BBC19EA" w:rsidR="00690A98" w:rsidRPr="008F3763" w:rsidRDefault="00690A98" w:rsidP="00690A98">
      <w:pPr>
        <w:pStyle w:val="Glossary"/>
        <w:tabs>
          <w:tab w:val="clear" w:pos="2835"/>
          <w:tab w:val="left" w:pos="1418"/>
        </w:tabs>
      </w:pPr>
      <w:r w:rsidRPr="008F3763">
        <w:t>CRI</w:t>
      </w:r>
      <w:r w:rsidRPr="008F3763">
        <w:tab/>
        <w:t xml:space="preserve">Crown </w:t>
      </w:r>
      <w:r w:rsidR="000849D8">
        <w:t>r</w:t>
      </w:r>
      <w:r w:rsidRPr="008F3763">
        <w:t xml:space="preserve">esearch </w:t>
      </w:r>
      <w:r w:rsidR="000849D8">
        <w:t>i</w:t>
      </w:r>
      <w:r w:rsidRPr="008F3763">
        <w:t>nstitute</w:t>
      </w:r>
    </w:p>
    <w:p w14:paraId="09335059" w14:textId="49F74FBA" w:rsidR="00690A98" w:rsidRPr="008F3763" w:rsidRDefault="00690A98" w:rsidP="00690A98">
      <w:pPr>
        <w:pStyle w:val="Glossary"/>
        <w:tabs>
          <w:tab w:val="clear" w:pos="2835"/>
          <w:tab w:val="left" w:pos="1418"/>
        </w:tabs>
      </w:pPr>
      <w:r w:rsidRPr="008F3763">
        <w:t>DPSIR</w:t>
      </w:r>
      <w:r w:rsidRPr="008F3763">
        <w:tab/>
        <w:t>Driver-pressure-state-impact-response</w:t>
      </w:r>
    </w:p>
    <w:p w14:paraId="1D4B009F" w14:textId="1CC1369F" w:rsidR="00690A98" w:rsidRPr="008F3763" w:rsidRDefault="00690A98" w:rsidP="00690A98">
      <w:pPr>
        <w:pStyle w:val="Glossary"/>
        <w:tabs>
          <w:tab w:val="clear" w:pos="2835"/>
          <w:tab w:val="left" w:pos="1418"/>
        </w:tabs>
      </w:pPr>
      <w:r w:rsidRPr="008F3763">
        <w:t>ERA</w:t>
      </w:r>
      <w:r w:rsidRPr="008F3763">
        <w:tab/>
        <w:t>Environmental Reporting Act 2015</w:t>
      </w:r>
    </w:p>
    <w:p w14:paraId="61639FE3" w14:textId="3B593D24" w:rsidR="00690A98" w:rsidRPr="008F3763" w:rsidRDefault="00690A98" w:rsidP="00690A98">
      <w:pPr>
        <w:pStyle w:val="Glossary"/>
        <w:tabs>
          <w:tab w:val="clear" w:pos="2835"/>
          <w:tab w:val="left" w:pos="1418"/>
        </w:tabs>
      </w:pPr>
      <w:r w:rsidRPr="008F3763">
        <w:t>LAWA</w:t>
      </w:r>
      <w:r w:rsidRPr="008F3763">
        <w:tab/>
        <w:t>Land, Air, Water Aotearoa</w:t>
      </w:r>
    </w:p>
    <w:p w14:paraId="45F9B649" w14:textId="6A3AEC5D" w:rsidR="00690A98" w:rsidRPr="008F3763" w:rsidRDefault="00690A98" w:rsidP="00690A98">
      <w:pPr>
        <w:pStyle w:val="Glossary"/>
        <w:tabs>
          <w:tab w:val="clear" w:pos="2835"/>
          <w:tab w:val="left" w:pos="1418"/>
        </w:tabs>
      </w:pPr>
      <w:r w:rsidRPr="008F3763">
        <w:t>LTIB</w:t>
      </w:r>
      <w:r w:rsidRPr="008F3763">
        <w:tab/>
        <w:t>Long-</w:t>
      </w:r>
      <w:r w:rsidR="000849D8">
        <w:t>t</w:t>
      </w:r>
      <w:r w:rsidRPr="008F3763">
        <w:t>erm Insights Briefing</w:t>
      </w:r>
    </w:p>
    <w:p w14:paraId="17D2DACD" w14:textId="2291C5E4" w:rsidR="00690A98" w:rsidRPr="008F3763" w:rsidRDefault="00690A98" w:rsidP="00690A98">
      <w:pPr>
        <w:pStyle w:val="Glossary"/>
        <w:tabs>
          <w:tab w:val="clear" w:pos="2835"/>
          <w:tab w:val="left" w:pos="1418"/>
        </w:tabs>
      </w:pPr>
      <w:r w:rsidRPr="008F3763">
        <w:t>Ministry</w:t>
      </w:r>
      <w:r w:rsidRPr="008F3763">
        <w:tab/>
        <w:t>Ministry for the Environment</w:t>
      </w:r>
    </w:p>
    <w:p w14:paraId="0F209A81" w14:textId="4D618E79" w:rsidR="00690A98" w:rsidRPr="008F3763" w:rsidRDefault="00690A98" w:rsidP="00690A98">
      <w:pPr>
        <w:pStyle w:val="Glossary"/>
        <w:tabs>
          <w:tab w:val="clear" w:pos="2835"/>
          <w:tab w:val="left" w:pos="1418"/>
        </w:tabs>
      </w:pPr>
      <w:r w:rsidRPr="008F3763">
        <w:t>NBA</w:t>
      </w:r>
      <w:r w:rsidRPr="008F3763">
        <w:tab/>
        <w:t>Proposed Natural and Built Environments Act</w:t>
      </w:r>
    </w:p>
    <w:p w14:paraId="70D40AE5" w14:textId="32A39F36" w:rsidR="00690A98" w:rsidRPr="008F3763" w:rsidRDefault="00690A98" w:rsidP="00690A98">
      <w:pPr>
        <w:pStyle w:val="Glossary"/>
        <w:tabs>
          <w:tab w:val="clear" w:pos="2835"/>
          <w:tab w:val="left" w:pos="1418"/>
        </w:tabs>
      </w:pPr>
      <w:r w:rsidRPr="008F3763">
        <w:t>NIWA</w:t>
      </w:r>
      <w:r w:rsidRPr="008F3763">
        <w:tab/>
        <w:t>National Institute of Water and Atmospheric Research</w:t>
      </w:r>
    </w:p>
    <w:p w14:paraId="11B2F0B3" w14:textId="4A1F99A2" w:rsidR="00690A98" w:rsidRPr="008F3763" w:rsidRDefault="00690A98" w:rsidP="00690A98">
      <w:pPr>
        <w:pStyle w:val="Glossary"/>
        <w:tabs>
          <w:tab w:val="clear" w:pos="2835"/>
          <w:tab w:val="left" w:pos="1418"/>
        </w:tabs>
      </w:pPr>
      <w:r w:rsidRPr="008F3763">
        <w:rPr>
          <w:color w:val="000000"/>
        </w:rPr>
        <w:t>NEMS</w:t>
      </w:r>
      <w:r w:rsidRPr="008F3763">
        <w:tab/>
        <w:t>National Environmental Monitoring Standards</w:t>
      </w:r>
    </w:p>
    <w:p w14:paraId="18C8C019" w14:textId="3955AC7A" w:rsidR="00690A98" w:rsidRPr="008F3763" w:rsidRDefault="00690A98" w:rsidP="00690A98">
      <w:pPr>
        <w:pStyle w:val="Glossary"/>
        <w:tabs>
          <w:tab w:val="clear" w:pos="2835"/>
          <w:tab w:val="left" w:pos="1418"/>
        </w:tabs>
        <w:rPr>
          <w:color w:val="000000"/>
        </w:rPr>
      </w:pPr>
      <w:r w:rsidRPr="008F3763">
        <w:rPr>
          <w:color w:val="000000"/>
        </w:rPr>
        <w:t>OECD</w:t>
      </w:r>
      <w:r w:rsidRPr="008F3763">
        <w:rPr>
          <w:color w:val="000000"/>
        </w:rPr>
        <w:tab/>
        <w:t>Organisation for Economic Co-operation and Development</w:t>
      </w:r>
    </w:p>
    <w:p w14:paraId="687E33FB" w14:textId="26C688E2" w:rsidR="00690A98" w:rsidRPr="008F3763" w:rsidRDefault="00690A98" w:rsidP="00690A98">
      <w:pPr>
        <w:pStyle w:val="Glossary"/>
        <w:tabs>
          <w:tab w:val="clear" w:pos="2835"/>
          <w:tab w:val="left" w:pos="1418"/>
        </w:tabs>
        <w:rPr>
          <w:color w:val="000000"/>
        </w:rPr>
      </w:pPr>
      <w:r w:rsidRPr="008F3763">
        <w:rPr>
          <w:color w:val="000000"/>
        </w:rPr>
        <w:t>PCE</w:t>
      </w:r>
      <w:r w:rsidRPr="008F3763">
        <w:rPr>
          <w:color w:val="000000"/>
        </w:rPr>
        <w:tab/>
        <w:t>Parliamentary Commissioner for the Environment</w:t>
      </w:r>
    </w:p>
    <w:p w14:paraId="4C9D072A" w14:textId="297E014C" w:rsidR="00690A98" w:rsidRPr="008F3763" w:rsidRDefault="00690A98" w:rsidP="00690A98">
      <w:pPr>
        <w:pStyle w:val="Glossary"/>
        <w:tabs>
          <w:tab w:val="clear" w:pos="2835"/>
          <w:tab w:val="left" w:pos="1418"/>
        </w:tabs>
        <w:rPr>
          <w:color w:val="000000"/>
        </w:rPr>
      </w:pPr>
      <w:r w:rsidRPr="008F3763">
        <w:rPr>
          <w:color w:val="000000"/>
        </w:rPr>
        <w:t>PSI</w:t>
      </w:r>
      <w:r w:rsidRPr="008F3763">
        <w:rPr>
          <w:color w:val="000000"/>
        </w:rPr>
        <w:tab/>
        <w:t>Pressure-state-impact</w:t>
      </w:r>
    </w:p>
    <w:p w14:paraId="5B314063" w14:textId="77777777" w:rsidR="002817A9" w:rsidRDefault="002817A9" w:rsidP="002817A9">
      <w:pPr>
        <w:pStyle w:val="Glossary"/>
        <w:tabs>
          <w:tab w:val="clear" w:pos="2835"/>
          <w:tab w:val="left" w:pos="1418"/>
        </w:tabs>
        <w:rPr>
          <w:color w:val="000000"/>
        </w:rPr>
      </w:pPr>
      <w:bookmarkStart w:id="2" w:name="_Toc215561202"/>
      <w:r>
        <w:rPr>
          <w:color w:val="000000"/>
        </w:rPr>
        <w:t>Secretary</w:t>
      </w:r>
      <w:r>
        <w:rPr>
          <w:color w:val="000000"/>
        </w:rPr>
        <w:tab/>
        <w:t>Secretary for the Environment</w:t>
      </w:r>
    </w:p>
    <w:p w14:paraId="7E3ABCEC" w14:textId="77777777" w:rsidR="007D51A1" w:rsidRDefault="007D51A1" w:rsidP="002817A9">
      <w:pPr>
        <w:pStyle w:val="Glossary"/>
        <w:tabs>
          <w:tab w:val="clear" w:pos="2835"/>
          <w:tab w:val="left" w:pos="1418"/>
        </w:tabs>
        <w:rPr>
          <w:color w:val="000000"/>
        </w:rPr>
      </w:pPr>
    </w:p>
    <w:p w14:paraId="603D4069" w14:textId="1C8C73F9" w:rsidR="00796A6F" w:rsidRPr="008F3763" w:rsidRDefault="00796A6F" w:rsidP="00554B30">
      <w:r w:rsidRPr="008F3763">
        <w:br w:type="page"/>
      </w:r>
    </w:p>
    <w:p w14:paraId="60F64A40" w14:textId="794A5D62" w:rsidR="00850F8C" w:rsidRPr="008F3763" w:rsidRDefault="009F72B3" w:rsidP="00850F8C">
      <w:pPr>
        <w:pStyle w:val="Heading1"/>
      </w:pPr>
      <w:bookmarkStart w:id="3" w:name="_Toc86908869"/>
      <w:bookmarkEnd w:id="2"/>
      <w:r>
        <w:lastRenderedPageBreak/>
        <w:t>Message from the Minister</w:t>
      </w:r>
      <w:bookmarkEnd w:id="3"/>
    </w:p>
    <w:p w14:paraId="1600E823" w14:textId="348BD430" w:rsidR="00F55055" w:rsidRPr="0082483D" w:rsidRDefault="000231E0" w:rsidP="00F55055">
      <w:pPr>
        <w:pStyle w:val="BodyText"/>
        <w:rPr>
          <w:b/>
          <w:bCs/>
        </w:rPr>
      </w:pPr>
      <w:r>
        <w:rPr>
          <w:b/>
          <w:noProof/>
        </w:rPr>
        <w:drawing>
          <wp:anchor distT="0" distB="0" distL="114300" distR="114300" simplePos="0" relativeHeight="251658241" behindDoc="0" locked="0" layoutInCell="1" allowOverlap="1" wp14:anchorId="71F08D34" wp14:editId="3FF09FA5">
            <wp:simplePos x="0" y="0"/>
            <wp:positionH relativeFrom="column">
              <wp:posOffset>5715</wp:posOffset>
            </wp:positionH>
            <wp:positionV relativeFrom="paragraph">
              <wp:posOffset>136525</wp:posOffset>
            </wp:positionV>
            <wp:extent cx="1628775" cy="2447925"/>
            <wp:effectExtent l="0" t="0" r="9525" b="9525"/>
            <wp:wrapSquare wrapText="bothSides"/>
            <wp:docPr id="14" name="Picture 14" descr="A person wearing a blue and white checkered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earing a blue and white checkered shirt&#10;&#10;Description automatically generated with low confidence"/>
                    <pic:cNvPicPr/>
                  </pic:nvPicPr>
                  <pic:blipFill>
                    <a:blip r:embed="rId20"/>
                    <a:stretch>
                      <a:fillRect/>
                    </a:stretch>
                  </pic:blipFill>
                  <pic:spPr>
                    <a:xfrm>
                      <a:off x="0" y="0"/>
                      <a:ext cx="1628775" cy="2447925"/>
                    </a:xfrm>
                    <a:prstGeom prst="rect">
                      <a:avLst/>
                    </a:prstGeom>
                  </pic:spPr>
                </pic:pic>
              </a:graphicData>
            </a:graphic>
            <wp14:sizeRelH relativeFrom="margin">
              <wp14:pctWidth>0</wp14:pctWidth>
            </wp14:sizeRelH>
            <wp14:sizeRelV relativeFrom="margin">
              <wp14:pctHeight>0</wp14:pctHeight>
            </wp14:sizeRelV>
          </wp:anchor>
        </w:drawing>
      </w:r>
      <w:r w:rsidR="00F55055" w:rsidRPr="003A23C7">
        <w:rPr>
          <w:b/>
        </w:rPr>
        <w:t xml:space="preserve">Independent, robust environmental reporting helps us understand the </w:t>
      </w:r>
      <w:r w:rsidR="0028156E">
        <w:rPr>
          <w:b/>
        </w:rPr>
        <w:t xml:space="preserve">health of </w:t>
      </w:r>
      <w:r w:rsidR="00F55055" w:rsidRPr="003A23C7">
        <w:rPr>
          <w:b/>
        </w:rPr>
        <w:t xml:space="preserve">New Zealand’s </w:t>
      </w:r>
      <w:r w:rsidR="0028156E">
        <w:rPr>
          <w:b/>
        </w:rPr>
        <w:t xml:space="preserve">natural </w:t>
      </w:r>
      <w:r w:rsidR="00F55055" w:rsidRPr="003A23C7">
        <w:rPr>
          <w:b/>
        </w:rPr>
        <w:t xml:space="preserve">environment and </w:t>
      </w:r>
      <w:r w:rsidR="1BECF672" w:rsidRPr="01B8B5BC">
        <w:rPr>
          <w:b/>
          <w:bCs/>
        </w:rPr>
        <w:t>determine</w:t>
      </w:r>
      <w:r w:rsidR="3F73CF48" w:rsidRPr="410F9FA9">
        <w:rPr>
          <w:b/>
          <w:bCs/>
        </w:rPr>
        <w:t xml:space="preserve"> </w:t>
      </w:r>
      <w:r w:rsidR="00F55055" w:rsidRPr="003A23C7">
        <w:rPr>
          <w:b/>
        </w:rPr>
        <w:t xml:space="preserve">the </w:t>
      </w:r>
      <w:r w:rsidR="00F55055" w:rsidRPr="410F9FA9">
        <w:rPr>
          <w:b/>
          <w:bCs/>
        </w:rPr>
        <w:t>impact</w:t>
      </w:r>
      <w:r w:rsidR="1709E8A7" w:rsidRPr="410F9FA9">
        <w:rPr>
          <w:b/>
          <w:bCs/>
        </w:rPr>
        <w:t>s</w:t>
      </w:r>
      <w:r w:rsidR="00F55055" w:rsidRPr="003A23C7">
        <w:rPr>
          <w:b/>
        </w:rPr>
        <w:t xml:space="preserve"> </w:t>
      </w:r>
      <w:r w:rsidR="716BC9E1" w:rsidRPr="01B8B5BC">
        <w:rPr>
          <w:b/>
          <w:bCs/>
        </w:rPr>
        <w:t>of</w:t>
      </w:r>
      <w:r w:rsidR="19B25423" w:rsidRPr="410F9FA9">
        <w:rPr>
          <w:b/>
          <w:bCs/>
        </w:rPr>
        <w:t xml:space="preserve"> </w:t>
      </w:r>
      <w:r w:rsidR="0034557F" w:rsidRPr="410F9FA9">
        <w:rPr>
          <w:b/>
          <w:bCs/>
        </w:rPr>
        <w:t>our</w:t>
      </w:r>
      <w:r w:rsidR="0034557F" w:rsidRPr="003A23C7">
        <w:rPr>
          <w:b/>
        </w:rPr>
        <w:t xml:space="preserve"> activities</w:t>
      </w:r>
      <w:r w:rsidR="00F55055" w:rsidRPr="003A23C7">
        <w:rPr>
          <w:b/>
        </w:rPr>
        <w:t xml:space="preserve"> over time, which is vital for good </w:t>
      </w:r>
      <w:r w:rsidR="00F55055" w:rsidRPr="01B8B5BC">
        <w:rPr>
          <w:b/>
          <w:bCs/>
        </w:rPr>
        <w:t>decision</w:t>
      </w:r>
      <w:r w:rsidR="66D9328B" w:rsidRPr="01B8B5BC">
        <w:rPr>
          <w:b/>
          <w:bCs/>
        </w:rPr>
        <w:t>-making</w:t>
      </w:r>
      <w:r w:rsidR="00F55055" w:rsidRPr="003A23C7">
        <w:rPr>
          <w:b/>
        </w:rPr>
        <w:t>.</w:t>
      </w:r>
    </w:p>
    <w:p w14:paraId="3BD64475" w14:textId="404C6DA7" w:rsidR="00F55055" w:rsidRDefault="00F55055" w:rsidP="000355C7">
      <w:pPr>
        <w:pStyle w:val="BodyText"/>
      </w:pPr>
      <w:r w:rsidRPr="0082483D">
        <w:t xml:space="preserve">Although the </w:t>
      </w:r>
      <w:r>
        <w:t>E</w:t>
      </w:r>
      <w:r w:rsidR="7E1DE60E">
        <w:t xml:space="preserve">nvironmental </w:t>
      </w:r>
      <w:r>
        <w:t>R</w:t>
      </w:r>
      <w:r w:rsidR="66C64BA7">
        <w:t xml:space="preserve">eporting </w:t>
      </w:r>
      <w:r>
        <w:t>A</w:t>
      </w:r>
      <w:r w:rsidR="6BCC4B93">
        <w:t>ct</w:t>
      </w:r>
      <w:r w:rsidRPr="0082483D">
        <w:t xml:space="preserve"> </w:t>
      </w:r>
      <w:r w:rsidR="27DA2DFF">
        <w:t>2015</w:t>
      </w:r>
      <w:r>
        <w:t xml:space="preserve"> </w:t>
      </w:r>
      <w:r w:rsidRPr="0082483D">
        <w:t xml:space="preserve">has made positive changes to the way we report on the environment, we need to extend </w:t>
      </w:r>
      <w:r w:rsidR="00B42CB3">
        <w:t>its</w:t>
      </w:r>
      <w:r w:rsidRPr="0082483D">
        <w:t xml:space="preserve"> functionality and breadth</w:t>
      </w:r>
      <w:r>
        <w:t xml:space="preserve">, through the collection and analysis of better </w:t>
      </w:r>
      <w:r w:rsidRPr="005B2E26">
        <w:t>data, evidence and information</w:t>
      </w:r>
      <w:r w:rsidR="62C85815" w:rsidRPr="005B2E26">
        <w:t>.</w:t>
      </w:r>
      <w:r w:rsidRPr="005B2E26">
        <w:t xml:space="preserve"> </w:t>
      </w:r>
      <w:r w:rsidR="042B8D7E" w:rsidRPr="005B2E26">
        <w:t>This</w:t>
      </w:r>
      <w:r w:rsidRPr="005B2E26">
        <w:t xml:space="preserve"> will </w:t>
      </w:r>
      <w:r w:rsidRPr="0082483D">
        <w:t xml:space="preserve">enable environmental reports to </w:t>
      </w:r>
      <w:r w:rsidR="6CCF8A80">
        <w:t>better</w:t>
      </w:r>
      <w:r>
        <w:t xml:space="preserve"> inform environmental decision</w:t>
      </w:r>
      <w:r w:rsidR="00244A4D">
        <w:t>-</w:t>
      </w:r>
      <w:r>
        <w:t>making</w:t>
      </w:r>
      <w:r w:rsidRPr="0082483D">
        <w:t>.</w:t>
      </w:r>
    </w:p>
    <w:p w14:paraId="03409C5F" w14:textId="4E9B0EEF" w:rsidR="00356E9B" w:rsidRDefault="00356E9B" w:rsidP="00356E9B">
      <w:pPr>
        <w:pStyle w:val="BodyText"/>
      </w:pPr>
      <w:r>
        <w:t>In 2019 the P</w:t>
      </w:r>
      <w:r w:rsidR="006C1C51">
        <w:t xml:space="preserve">arliamentary Commissioner for the Environment </w:t>
      </w:r>
      <w:r>
        <w:t>reviewed the environmental reporting system, and made a number of significant suggestions for how to improve it. These included</w:t>
      </w:r>
      <w:r w:rsidR="003E6874">
        <w:t xml:space="preserve"> </w:t>
      </w:r>
      <w:r w:rsidR="006F4200">
        <w:t>clarifying the purpose of why we are</w:t>
      </w:r>
      <w:r w:rsidR="008A3419">
        <w:t xml:space="preserve"> reporting and what it is supposed to achieve, </w:t>
      </w:r>
      <w:r w:rsidR="00B937E2">
        <w:t>requiring core environmental indicators</w:t>
      </w:r>
      <w:r w:rsidR="00A33748">
        <w:t>,</w:t>
      </w:r>
      <w:r w:rsidR="00833FDE">
        <w:t xml:space="preserve"> and a mandatory Government response setting out </w:t>
      </w:r>
      <w:r w:rsidR="00310501">
        <w:t xml:space="preserve">its </w:t>
      </w:r>
      <w:r w:rsidR="00BB39C3">
        <w:t xml:space="preserve">actions in </w:t>
      </w:r>
      <w:r w:rsidR="00833FDE">
        <w:t>response to synthesis report findings</w:t>
      </w:r>
      <w:r w:rsidR="000068BE">
        <w:t>.</w:t>
      </w:r>
      <w:r w:rsidR="00B06EFA">
        <w:t xml:space="preserve"> The proposals in this report are based on these recommendations.</w:t>
      </w:r>
      <w:r>
        <w:t xml:space="preserve"> I’d like to thank him</w:t>
      </w:r>
      <w:r w:rsidR="008C3858" w:rsidRPr="008C3858">
        <w:rPr>
          <w:rFonts w:eastAsia="Times New Roman" w:cs="Calibri"/>
          <w:color w:val="000000" w:themeColor="text1"/>
        </w:rPr>
        <w:t xml:space="preserve"> </w:t>
      </w:r>
      <w:r w:rsidR="008C3858" w:rsidRPr="00B27FD9">
        <w:rPr>
          <w:rFonts w:eastAsia="Times New Roman" w:cs="Calibri"/>
          <w:color w:val="000000" w:themeColor="text1"/>
        </w:rPr>
        <w:t>for reviewing the system and recommending many of the changes that are proposed here.</w:t>
      </w:r>
    </w:p>
    <w:p w14:paraId="260D09C2" w14:textId="333CEFF5" w:rsidR="00F55055" w:rsidRPr="004D221F" w:rsidRDefault="00F55055" w:rsidP="000355C7">
      <w:pPr>
        <w:pStyle w:val="BodyText"/>
        <w:rPr>
          <w:rFonts w:eastAsia="Times New Roman"/>
        </w:rPr>
      </w:pPr>
      <w:r>
        <w:t xml:space="preserve">A key aspect within the changes </w:t>
      </w:r>
      <w:r w:rsidR="6361A6F1">
        <w:t>we</w:t>
      </w:r>
      <w:r>
        <w:t xml:space="preserve"> a</w:t>
      </w:r>
      <w:r w:rsidR="3CF61DB5">
        <w:t>re</w:t>
      </w:r>
      <w:r>
        <w:t xml:space="preserve"> </w:t>
      </w:r>
      <w:r w:rsidRPr="00B04E9A">
        <w:t xml:space="preserve">proposing is giving a stronger voice to </w:t>
      </w:r>
      <w:proofErr w:type="spellStart"/>
      <w:r w:rsidRPr="00B04E9A">
        <w:t>Te</w:t>
      </w:r>
      <w:proofErr w:type="spellEnd"/>
      <w:r w:rsidRPr="00B04E9A">
        <w:t xml:space="preserve"> </w:t>
      </w:r>
      <w:proofErr w:type="spellStart"/>
      <w:r w:rsidRPr="00B04E9A">
        <w:t>Tiriti</w:t>
      </w:r>
      <w:proofErr w:type="spellEnd"/>
      <w:r w:rsidR="009E2C4B">
        <w:t xml:space="preserve"> o Waitangi</w:t>
      </w:r>
      <w:r w:rsidRPr="00B04E9A">
        <w:t xml:space="preserve">, </w:t>
      </w:r>
      <w:proofErr w:type="spellStart"/>
      <w:r w:rsidRPr="00B04E9A">
        <w:t>te</w:t>
      </w:r>
      <w:proofErr w:type="spellEnd"/>
      <w:r w:rsidRPr="00B04E9A">
        <w:t xml:space="preserve"> </w:t>
      </w:r>
      <w:proofErr w:type="spellStart"/>
      <w:r w:rsidRPr="00B04E9A">
        <w:t>ao</w:t>
      </w:r>
      <w:proofErr w:type="spellEnd"/>
      <w:r w:rsidRPr="00B04E9A">
        <w:t xml:space="preserve"> Māori (the Māori world view)</w:t>
      </w:r>
      <w:r w:rsidR="003015CC">
        <w:t>,</w:t>
      </w:r>
      <w:r w:rsidRPr="00B04E9A">
        <w:t xml:space="preserve"> and </w:t>
      </w:r>
      <w:proofErr w:type="spellStart"/>
      <w:r w:rsidRPr="00B04E9A">
        <w:t>mātauranga</w:t>
      </w:r>
      <w:proofErr w:type="spellEnd"/>
      <w:r w:rsidRPr="00B04E9A">
        <w:t xml:space="preserve"> Māori (Māori knowledge). To do this effectively </w:t>
      </w:r>
      <w:r w:rsidR="00444318">
        <w:t>I</w:t>
      </w:r>
      <w:r w:rsidRPr="00B04E9A">
        <w:t xml:space="preserve"> have asked the Secretary </w:t>
      </w:r>
      <w:r w:rsidR="003C1FB4">
        <w:t xml:space="preserve">for the Environment </w:t>
      </w:r>
      <w:r w:rsidRPr="00B04E9A">
        <w:rPr>
          <w:rFonts w:eastAsia="Times New Roman"/>
        </w:rPr>
        <w:t xml:space="preserve">to progress changes to better incorporate </w:t>
      </w:r>
      <w:proofErr w:type="spellStart"/>
      <w:r w:rsidRPr="00B04E9A">
        <w:rPr>
          <w:rFonts w:eastAsia="Times New Roman"/>
        </w:rPr>
        <w:t>te</w:t>
      </w:r>
      <w:proofErr w:type="spellEnd"/>
      <w:r w:rsidRPr="00B04E9A">
        <w:rPr>
          <w:rFonts w:eastAsia="Times New Roman"/>
        </w:rPr>
        <w:t xml:space="preserve"> </w:t>
      </w:r>
      <w:proofErr w:type="spellStart"/>
      <w:r w:rsidRPr="00B04E9A">
        <w:rPr>
          <w:rFonts w:eastAsia="Times New Roman"/>
        </w:rPr>
        <w:t>ao</w:t>
      </w:r>
      <w:proofErr w:type="spellEnd"/>
      <w:r w:rsidRPr="00B04E9A">
        <w:rPr>
          <w:rFonts w:eastAsia="Times New Roman"/>
        </w:rPr>
        <w:t xml:space="preserve"> </w:t>
      </w:r>
      <w:r w:rsidRPr="00B04E9A">
        <w:t xml:space="preserve">Māori </w:t>
      </w:r>
      <w:r w:rsidRPr="00B04E9A">
        <w:rPr>
          <w:rFonts w:eastAsia="Times New Roman"/>
        </w:rPr>
        <w:t xml:space="preserve">and </w:t>
      </w:r>
      <w:proofErr w:type="spellStart"/>
      <w:r w:rsidRPr="00B04E9A">
        <w:rPr>
          <w:rFonts w:eastAsia="Times New Roman"/>
        </w:rPr>
        <w:t>mātauranga</w:t>
      </w:r>
      <w:proofErr w:type="spellEnd"/>
      <w:r w:rsidRPr="00B04E9A">
        <w:rPr>
          <w:rFonts w:eastAsia="Times New Roman"/>
        </w:rPr>
        <w:t xml:space="preserve"> </w:t>
      </w:r>
      <w:r w:rsidRPr="00B04E9A">
        <w:t xml:space="preserve">Māori </w:t>
      </w:r>
      <w:r w:rsidRPr="4DCB3231">
        <w:rPr>
          <w:rFonts w:eastAsia="Times New Roman"/>
        </w:rPr>
        <w:t>in</w:t>
      </w:r>
      <w:r w:rsidR="71D5130A" w:rsidRPr="4DCB3231">
        <w:rPr>
          <w:rFonts w:eastAsia="Times New Roman"/>
        </w:rPr>
        <w:t>to</w:t>
      </w:r>
      <w:r w:rsidRPr="00B04E9A">
        <w:rPr>
          <w:rFonts w:eastAsia="Times New Roman"/>
        </w:rPr>
        <w:t xml:space="preserve"> New Zealand’s environmental reporting. We will be partnering with </w:t>
      </w:r>
      <w:r w:rsidRPr="00B04E9A">
        <w:t xml:space="preserve">Māori </w:t>
      </w:r>
      <w:r w:rsidRPr="00B04E9A">
        <w:rPr>
          <w:rFonts w:eastAsia="Times New Roman"/>
        </w:rPr>
        <w:t xml:space="preserve">to develop proposals </w:t>
      </w:r>
      <w:r w:rsidR="261CBA39" w:rsidRPr="763518D2">
        <w:rPr>
          <w:rFonts w:eastAsia="Times New Roman"/>
        </w:rPr>
        <w:t>that bring this to life</w:t>
      </w:r>
      <w:r w:rsidRPr="763518D2">
        <w:rPr>
          <w:rFonts w:eastAsia="Times New Roman"/>
        </w:rPr>
        <w:t xml:space="preserve"> </w:t>
      </w:r>
      <w:r w:rsidR="00484BFE">
        <w:rPr>
          <w:rFonts w:eastAsia="Times New Roman"/>
        </w:rPr>
        <w:t>using a</w:t>
      </w:r>
      <w:r w:rsidR="00BE6DAB">
        <w:rPr>
          <w:rFonts w:eastAsia="Times New Roman"/>
        </w:rPr>
        <w:t>n</w:t>
      </w:r>
      <w:r w:rsidR="0189D49B" w:rsidRPr="2578862B">
        <w:rPr>
          <w:rFonts w:eastAsia="Times New Roman"/>
        </w:rPr>
        <w:t xml:space="preserve"> approach</w:t>
      </w:r>
      <w:r w:rsidR="11FDE249" w:rsidRPr="2578862B">
        <w:rPr>
          <w:rFonts w:eastAsia="Times New Roman"/>
        </w:rPr>
        <w:t xml:space="preserve"> based off</w:t>
      </w:r>
      <w:r w:rsidR="4FD729EE" w:rsidRPr="2578862B">
        <w:rPr>
          <w:rFonts w:eastAsia="Times New Roman"/>
        </w:rPr>
        <w:t xml:space="preserve"> </w:t>
      </w:r>
      <w:r w:rsidR="6D1B33DB" w:rsidRPr="2578862B">
        <w:rPr>
          <w:rFonts w:eastAsia="Times New Roman"/>
        </w:rPr>
        <w:t xml:space="preserve">recent, </w:t>
      </w:r>
      <w:r w:rsidR="4FD729EE" w:rsidRPr="2578862B">
        <w:rPr>
          <w:rFonts w:eastAsia="Times New Roman"/>
        </w:rPr>
        <w:t xml:space="preserve">relevant </w:t>
      </w:r>
      <w:r w:rsidR="202A6C44" w:rsidRPr="2578862B">
        <w:rPr>
          <w:rFonts w:eastAsia="Times New Roman"/>
        </w:rPr>
        <w:t xml:space="preserve">work by others </w:t>
      </w:r>
      <w:r w:rsidR="4FD729EE" w:rsidRPr="2578862B">
        <w:rPr>
          <w:rFonts w:eastAsia="Times New Roman"/>
        </w:rPr>
        <w:t>including</w:t>
      </w:r>
      <w:r w:rsidR="0189D49B" w:rsidRPr="2578862B">
        <w:rPr>
          <w:rFonts w:eastAsia="Times New Roman"/>
        </w:rPr>
        <w:t xml:space="preserve"> the </w:t>
      </w:r>
      <w:r w:rsidR="203A298A" w:rsidRPr="2578862B">
        <w:rPr>
          <w:rFonts w:eastAsia="Times New Roman"/>
        </w:rPr>
        <w:t xml:space="preserve">current Data and </w:t>
      </w:r>
      <w:r w:rsidR="0189D49B" w:rsidRPr="2578862B">
        <w:rPr>
          <w:rFonts w:eastAsia="Times New Roman"/>
        </w:rPr>
        <w:t xml:space="preserve">Statistics </w:t>
      </w:r>
      <w:r w:rsidR="1FD7F8A3" w:rsidRPr="2578862B">
        <w:rPr>
          <w:rFonts w:eastAsia="Times New Roman"/>
        </w:rPr>
        <w:t>Bill</w:t>
      </w:r>
      <w:r w:rsidR="6EBB5574" w:rsidRPr="2578862B">
        <w:rPr>
          <w:rFonts w:eastAsia="Times New Roman"/>
        </w:rPr>
        <w:t xml:space="preserve"> </w:t>
      </w:r>
      <w:r w:rsidR="0189D49B" w:rsidRPr="2578862B">
        <w:rPr>
          <w:rFonts w:eastAsia="Times New Roman"/>
        </w:rPr>
        <w:t>and the</w:t>
      </w:r>
      <w:r w:rsidR="004A3DCB">
        <w:rPr>
          <w:rFonts w:eastAsia="Times New Roman"/>
        </w:rPr>
        <w:t xml:space="preserve"> </w:t>
      </w:r>
      <w:proofErr w:type="spellStart"/>
      <w:r w:rsidR="00837363">
        <w:rPr>
          <w:rFonts w:eastAsia="Times New Roman"/>
        </w:rPr>
        <w:t>Mātauranga</w:t>
      </w:r>
      <w:proofErr w:type="spellEnd"/>
      <w:r w:rsidR="0189D49B" w:rsidRPr="2578862B">
        <w:rPr>
          <w:rFonts w:eastAsia="Times New Roman"/>
        </w:rPr>
        <w:t xml:space="preserve"> </w:t>
      </w:r>
      <w:r w:rsidR="00813BE8">
        <w:rPr>
          <w:rFonts w:eastAsia="Times New Roman"/>
        </w:rPr>
        <w:t>F</w:t>
      </w:r>
      <w:r w:rsidR="0189D49B" w:rsidRPr="2578862B">
        <w:rPr>
          <w:rFonts w:eastAsia="Times New Roman"/>
        </w:rPr>
        <w:t>ramework developed by the Environmental Protection Authority.</w:t>
      </w:r>
    </w:p>
    <w:p w14:paraId="5D8110BF" w14:textId="0D034EC6" w:rsidR="776B6969" w:rsidRDefault="00F55055" w:rsidP="00FB477E">
      <w:pPr>
        <w:pStyle w:val="Numberedparagraph"/>
        <w:numPr>
          <w:ilvl w:val="0"/>
          <w:numId w:val="0"/>
        </w:numPr>
        <w:spacing w:before="120"/>
        <w:rPr>
          <w:rFonts w:eastAsia="Times New Roman" w:cs="Calibri"/>
          <w:color w:val="000000" w:themeColor="text1"/>
        </w:rPr>
      </w:pPr>
      <w:r w:rsidRPr="00F443E0">
        <w:rPr>
          <w:rFonts w:eastAsia="Times New Roman" w:cs="Calibri"/>
          <w:color w:val="000000" w:themeColor="text1"/>
        </w:rPr>
        <w:t xml:space="preserve">Other aspects of the wider </w:t>
      </w:r>
      <w:r w:rsidRPr="0025419D">
        <w:rPr>
          <w:rFonts w:eastAsia="Times New Roman"/>
        </w:rPr>
        <w:t xml:space="preserve">reforms </w:t>
      </w:r>
      <w:r w:rsidR="00B8162C">
        <w:rPr>
          <w:rFonts w:eastAsia="Times New Roman"/>
        </w:rPr>
        <w:t>are also</w:t>
      </w:r>
      <w:r w:rsidR="001A69D4" w:rsidRPr="0025419D">
        <w:rPr>
          <w:rFonts w:eastAsia="Times New Roman"/>
        </w:rPr>
        <w:t xml:space="preserve"> underway</w:t>
      </w:r>
      <w:r w:rsidR="00B8162C">
        <w:rPr>
          <w:rFonts w:eastAsia="Times New Roman"/>
        </w:rPr>
        <w:t xml:space="preserve">. </w:t>
      </w:r>
      <w:r w:rsidR="00152B32">
        <w:rPr>
          <w:rFonts w:eastAsia="Times New Roman"/>
        </w:rPr>
        <w:t xml:space="preserve">These include </w:t>
      </w:r>
      <w:r w:rsidR="000D7D1D">
        <w:rPr>
          <w:rFonts w:eastAsia="Times New Roman"/>
        </w:rPr>
        <w:t>ensur</w:t>
      </w:r>
      <w:r w:rsidR="00152B32">
        <w:rPr>
          <w:rFonts w:eastAsia="Times New Roman"/>
        </w:rPr>
        <w:t>ing</w:t>
      </w:r>
      <w:r w:rsidRPr="0025419D">
        <w:rPr>
          <w:rFonts w:eastAsia="Times New Roman"/>
        </w:rPr>
        <w:t xml:space="preserve"> enduring investment in data and science assets is directed into the right areas to fill data and knowledge gaps about the environment</w:t>
      </w:r>
      <w:r w:rsidR="00C334DF">
        <w:rPr>
          <w:rFonts w:eastAsia="Times New Roman"/>
        </w:rPr>
        <w:t xml:space="preserve">. </w:t>
      </w:r>
      <w:r w:rsidR="00B61DEC">
        <w:rPr>
          <w:rFonts w:eastAsia="Times New Roman"/>
        </w:rPr>
        <w:t>We are establishing a</w:t>
      </w:r>
      <w:r w:rsidR="00C334DF">
        <w:rPr>
          <w:rFonts w:eastAsia="Times New Roman"/>
        </w:rPr>
        <w:t xml:space="preserve"> </w:t>
      </w:r>
      <w:r w:rsidRPr="0025419D">
        <w:rPr>
          <w:rFonts w:eastAsia="Times New Roman"/>
        </w:rPr>
        <w:t>more consistent, coordinated and strategic system for data and science investment including some automation of data handling and analysis</w:t>
      </w:r>
      <w:r w:rsidR="00C334DF">
        <w:rPr>
          <w:rFonts w:eastAsia="Times New Roman"/>
        </w:rPr>
        <w:t xml:space="preserve">. </w:t>
      </w:r>
      <w:r w:rsidR="002534C9">
        <w:rPr>
          <w:rFonts w:eastAsia="Times New Roman"/>
        </w:rPr>
        <w:t>W</w:t>
      </w:r>
      <w:r w:rsidR="0067595B">
        <w:rPr>
          <w:rFonts w:eastAsia="Times New Roman"/>
        </w:rPr>
        <w:t>e are</w:t>
      </w:r>
      <w:r w:rsidR="002534C9">
        <w:rPr>
          <w:rFonts w:eastAsia="Times New Roman"/>
        </w:rPr>
        <w:t xml:space="preserve"> also</w:t>
      </w:r>
      <w:r w:rsidR="0067595B">
        <w:rPr>
          <w:rFonts w:eastAsia="Times New Roman"/>
        </w:rPr>
        <w:t xml:space="preserve"> progressing reforms to </w:t>
      </w:r>
      <w:r w:rsidR="138387D8" w:rsidRPr="0025419D">
        <w:rPr>
          <w:rFonts w:eastAsia="Times New Roman"/>
        </w:rPr>
        <w:t>e</w:t>
      </w:r>
      <w:r w:rsidR="776B6969" w:rsidRPr="0025419D">
        <w:rPr>
          <w:rFonts w:eastAsia="Times New Roman"/>
        </w:rPr>
        <w:t>nsur</w:t>
      </w:r>
      <w:r w:rsidR="0067595B">
        <w:rPr>
          <w:rFonts w:eastAsia="Times New Roman"/>
        </w:rPr>
        <w:t>e</w:t>
      </w:r>
      <w:r w:rsidR="776B6969" w:rsidRPr="0025419D">
        <w:rPr>
          <w:rFonts w:eastAsia="Times New Roman"/>
        </w:rPr>
        <w:t xml:space="preserve"> </w:t>
      </w:r>
      <w:r w:rsidRPr="0025419D">
        <w:rPr>
          <w:rFonts w:eastAsia="Times New Roman"/>
        </w:rPr>
        <w:t>information produced</w:t>
      </w:r>
      <w:r w:rsidRPr="3123A0AF">
        <w:rPr>
          <w:rFonts w:eastAsia="Times New Roman" w:cs="Calibri"/>
          <w:color w:val="000000" w:themeColor="text1"/>
        </w:rPr>
        <w:t xml:space="preserve"> through monitoring and reporting will </w:t>
      </w:r>
      <w:r w:rsidR="002534C9">
        <w:rPr>
          <w:rFonts w:eastAsia="Times New Roman" w:cs="Calibri"/>
          <w:color w:val="000000" w:themeColor="text1"/>
        </w:rPr>
        <w:t>support</w:t>
      </w:r>
      <w:r w:rsidR="002534C9" w:rsidRPr="3123A0AF">
        <w:rPr>
          <w:rFonts w:eastAsia="Times New Roman" w:cs="Calibri"/>
          <w:color w:val="000000" w:themeColor="text1"/>
        </w:rPr>
        <w:t xml:space="preserve"> </w:t>
      </w:r>
      <w:r w:rsidRPr="3123A0AF">
        <w:rPr>
          <w:rFonts w:eastAsia="Times New Roman" w:cs="Calibri"/>
          <w:color w:val="000000" w:themeColor="text1"/>
        </w:rPr>
        <w:t>changes in parts of the environment such as biodiversity</w:t>
      </w:r>
      <w:r w:rsidR="00182F84">
        <w:rPr>
          <w:rFonts w:eastAsia="Times New Roman" w:cs="Calibri"/>
          <w:color w:val="000000" w:themeColor="text1"/>
        </w:rPr>
        <w:t>.</w:t>
      </w:r>
    </w:p>
    <w:p w14:paraId="5955BC7F" w14:textId="52F1B481" w:rsidR="00F55055" w:rsidRDefault="002113CC" w:rsidP="00FB477E">
      <w:pPr>
        <w:jc w:val="left"/>
        <w:textAlignment w:val="baseline"/>
        <w:rPr>
          <w:rFonts w:eastAsia="Times New Roman" w:cs="Calibri"/>
        </w:rPr>
      </w:pPr>
      <w:r>
        <w:rPr>
          <w:rFonts w:eastAsia="Times New Roman" w:cs="Calibri"/>
          <w:color w:val="000000" w:themeColor="text1"/>
        </w:rPr>
        <w:t>I</w:t>
      </w:r>
      <w:r w:rsidR="00F6EE7F" w:rsidRPr="0DC4CD2D">
        <w:rPr>
          <w:rFonts w:eastAsia="Times New Roman" w:cs="Calibri"/>
          <w:color w:val="000000" w:themeColor="text1"/>
        </w:rPr>
        <w:t xml:space="preserve"> see the amendments to the Environmental Reporting Act 2015 as a key part of the overall reforms for the whole environmental monitoring and reporting system</w:t>
      </w:r>
      <w:r w:rsidR="00C70545">
        <w:rPr>
          <w:rFonts w:eastAsia="Times New Roman" w:cs="Calibri"/>
          <w:color w:val="000000" w:themeColor="text1"/>
        </w:rPr>
        <w:t>.</w:t>
      </w:r>
      <w:r w:rsidR="00F6EE7F" w:rsidRPr="0DC4CD2D">
        <w:rPr>
          <w:rFonts w:eastAsia="Times New Roman" w:cs="Calibri"/>
          <w:color w:val="000000" w:themeColor="text1"/>
        </w:rPr>
        <w:t xml:space="preserve"> </w:t>
      </w:r>
      <w:r w:rsidR="00C70545">
        <w:rPr>
          <w:rFonts w:eastAsia="Times New Roman" w:cs="Calibri"/>
          <w:color w:val="000000" w:themeColor="text1"/>
        </w:rPr>
        <w:t>T</w:t>
      </w:r>
      <w:r w:rsidR="00F6EE7F" w:rsidRPr="0DC4CD2D">
        <w:rPr>
          <w:rFonts w:eastAsia="Times New Roman" w:cs="Calibri"/>
          <w:color w:val="000000" w:themeColor="text1"/>
        </w:rPr>
        <w:t>here is a need to shift to a clearly defined</w:t>
      </w:r>
      <w:r w:rsidR="35F83AEA" w:rsidRPr="0DC4CD2D">
        <w:rPr>
          <w:rFonts w:eastAsia="Times New Roman" w:cs="Calibri"/>
          <w:color w:val="000000" w:themeColor="text1"/>
        </w:rPr>
        <w:t xml:space="preserve"> and</w:t>
      </w:r>
      <w:r w:rsidR="00F6EE7F" w:rsidRPr="0DC4CD2D">
        <w:rPr>
          <w:rFonts w:eastAsia="Times New Roman" w:cs="Calibri"/>
          <w:color w:val="000000" w:themeColor="text1"/>
        </w:rPr>
        <w:t xml:space="preserve"> coordinated reporting system that gives robust, comprehensive and authoritative information on the state of New Zealand’s environment.</w:t>
      </w:r>
      <w:r w:rsidR="002534C9">
        <w:rPr>
          <w:rFonts w:eastAsia="Times New Roman" w:cs="Calibri"/>
          <w:color w:val="000000" w:themeColor="text1"/>
        </w:rPr>
        <w:t xml:space="preserve"> </w:t>
      </w:r>
      <w:r w:rsidR="00F55055" w:rsidRPr="00DD7158">
        <w:rPr>
          <w:rFonts w:asciiTheme="minorHAnsi" w:eastAsia="Times New Roman" w:hAnsiTheme="minorHAnsi" w:cstheme="minorHAnsi"/>
        </w:rPr>
        <w:t xml:space="preserve">Through this consultation </w:t>
      </w:r>
      <w:r w:rsidR="002C5315">
        <w:rPr>
          <w:rFonts w:asciiTheme="minorHAnsi" w:eastAsia="Times New Roman" w:hAnsiTheme="minorHAnsi" w:cstheme="minorHAnsi"/>
        </w:rPr>
        <w:t>I</w:t>
      </w:r>
      <w:r w:rsidR="00F55055" w:rsidRPr="00DD7158">
        <w:rPr>
          <w:rFonts w:asciiTheme="minorHAnsi" w:eastAsia="Times New Roman" w:hAnsiTheme="minorHAnsi" w:cstheme="minorHAnsi"/>
        </w:rPr>
        <w:t xml:space="preserve"> want to hear your views on </w:t>
      </w:r>
      <w:r w:rsidR="00045A41">
        <w:rPr>
          <w:rFonts w:asciiTheme="minorHAnsi" w:eastAsia="Times New Roman" w:hAnsiTheme="minorHAnsi" w:cstheme="minorHAnsi"/>
        </w:rPr>
        <w:t>the</w:t>
      </w:r>
      <w:r w:rsidR="00045A41" w:rsidRPr="00DD7158">
        <w:rPr>
          <w:rFonts w:asciiTheme="minorHAnsi" w:eastAsia="Times New Roman" w:hAnsiTheme="minorHAnsi" w:cstheme="minorHAnsi"/>
        </w:rPr>
        <w:t xml:space="preserve"> </w:t>
      </w:r>
      <w:r w:rsidR="00F55055" w:rsidRPr="00DD7158">
        <w:rPr>
          <w:rFonts w:asciiTheme="minorHAnsi" w:eastAsia="Times New Roman" w:hAnsiTheme="minorHAnsi" w:cstheme="minorHAnsi"/>
        </w:rPr>
        <w:t xml:space="preserve">proposed amendments to the </w:t>
      </w:r>
      <w:r w:rsidR="00F55055" w:rsidRPr="00F443E0">
        <w:rPr>
          <w:rFonts w:eastAsia="Times New Roman" w:cs="Calibri"/>
          <w:color w:val="000000" w:themeColor="text1"/>
        </w:rPr>
        <w:t>Environmental Reporting Act 2015</w:t>
      </w:r>
      <w:r w:rsidR="00F55055" w:rsidRPr="00DD7158">
        <w:rPr>
          <w:rFonts w:asciiTheme="minorHAnsi" w:eastAsia="Times New Roman" w:hAnsiTheme="minorHAnsi" w:cstheme="minorHAnsi"/>
        </w:rPr>
        <w:t>.</w:t>
      </w:r>
    </w:p>
    <w:p w14:paraId="01B03CAF" w14:textId="620760EF" w:rsidR="00846B9F" w:rsidRDefault="00846B9F" w:rsidP="00D64AB1">
      <w:pPr>
        <w:pStyle w:val="BodyText"/>
      </w:pPr>
    </w:p>
    <w:p w14:paraId="62C6F16B" w14:textId="1DA6AA02" w:rsidR="00E71B7E" w:rsidRPr="001F1344" w:rsidRDefault="00F55055" w:rsidP="00FB477E">
      <w:pPr>
        <w:spacing w:before="0" w:after="0" w:line="240" w:lineRule="auto"/>
        <w:jc w:val="left"/>
        <w:textAlignment w:val="baseline"/>
      </w:pPr>
      <w:r w:rsidRPr="0023732C">
        <w:rPr>
          <w:rFonts w:eastAsia="Times New Roman" w:cs="Calibri"/>
          <w:color w:val="000000" w:themeColor="text1"/>
        </w:rPr>
        <w:t>Hon James Shaw</w:t>
      </w:r>
      <w:r w:rsidRPr="0023732C">
        <w:rPr>
          <w:rFonts w:eastAsia="Times New Roman" w:cs="Calibri"/>
          <w:color w:val="000000" w:themeColor="text1"/>
        </w:rPr>
        <w:br/>
        <w:t>Associate Minister for the Environment</w:t>
      </w:r>
      <w:bookmarkStart w:id="4" w:name="_Toc84413532"/>
      <w:bookmarkStart w:id="5" w:name="_Toc86908870"/>
      <w:bookmarkStart w:id="6" w:name="Exec_Sum"/>
      <w:r w:rsidR="00E71B7E" w:rsidRPr="001F1344">
        <w:br w:type="page"/>
      </w:r>
    </w:p>
    <w:p w14:paraId="27D85D81" w14:textId="77777777" w:rsidR="00AA5598" w:rsidRPr="008F3763" w:rsidRDefault="00AA5598" w:rsidP="00F93C62">
      <w:pPr>
        <w:pStyle w:val="Heading1"/>
        <w:rPr>
          <w:rFonts w:ascii="Times New Roman" w:hAnsi="Times New Roman"/>
          <w:szCs w:val="48"/>
        </w:rPr>
      </w:pPr>
      <w:r w:rsidRPr="008F3763">
        <w:lastRenderedPageBreak/>
        <w:t>Executive summary</w:t>
      </w:r>
      <w:bookmarkEnd w:id="4"/>
      <w:bookmarkEnd w:id="5"/>
    </w:p>
    <w:bookmarkEnd w:id="6"/>
    <w:p w14:paraId="28993EF3" w14:textId="4B780A8C" w:rsidR="0035178F" w:rsidRPr="00804DCF" w:rsidRDefault="0035178F" w:rsidP="005B2E26">
      <w:pPr>
        <w:pStyle w:val="BodyText"/>
        <w:spacing w:before="0"/>
        <w:rPr>
          <w:rFonts w:eastAsia="Times New Roman"/>
          <w:b/>
          <w:bCs/>
          <w:color w:val="0F7B7D"/>
        </w:rPr>
      </w:pPr>
      <w:r w:rsidRPr="00804DCF">
        <w:rPr>
          <w:rFonts w:eastAsia="Times New Roman"/>
          <w:b/>
          <w:bCs/>
          <w:color w:val="0F7B7D"/>
        </w:rPr>
        <w:t xml:space="preserve">This is a consultation on the </w:t>
      </w:r>
      <w:r w:rsidR="007E2E24" w:rsidRPr="00804DCF">
        <w:rPr>
          <w:rFonts w:eastAsia="Times New Roman"/>
          <w:b/>
          <w:bCs/>
          <w:color w:val="0F7B7D"/>
        </w:rPr>
        <w:t xml:space="preserve">proposed amendments </w:t>
      </w:r>
      <w:r w:rsidR="001F69C4" w:rsidRPr="00804DCF">
        <w:rPr>
          <w:rFonts w:eastAsia="Times New Roman"/>
          <w:b/>
          <w:bCs/>
          <w:color w:val="0F7B7D"/>
        </w:rPr>
        <w:t>(proposals) to the Environmental Reporting</w:t>
      </w:r>
      <w:r w:rsidR="00F06050" w:rsidRPr="00804DCF">
        <w:rPr>
          <w:rFonts w:eastAsia="Times New Roman"/>
          <w:b/>
          <w:bCs/>
          <w:color w:val="0F7B7D"/>
        </w:rPr>
        <w:t> </w:t>
      </w:r>
      <w:r w:rsidR="001F69C4" w:rsidRPr="00804DCF">
        <w:rPr>
          <w:rFonts w:eastAsia="Times New Roman"/>
          <w:b/>
          <w:bCs/>
          <w:color w:val="0F7B7D"/>
        </w:rPr>
        <w:t xml:space="preserve">Act 2015 (ERA). It sets out the options </w:t>
      </w:r>
      <w:r w:rsidR="001F28BD" w:rsidRPr="00804DCF">
        <w:rPr>
          <w:rFonts w:eastAsia="Times New Roman"/>
          <w:b/>
          <w:bCs/>
          <w:color w:val="0F7B7D"/>
        </w:rPr>
        <w:t>that Government is considering and invites</w:t>
      </w:r>
      <w:r w:rsidR="00F06050" w:rsidRPr="00804DCF">
        <w:rPr>
          <w:rFonts w:eastAsia="Times New Roman"/>
          <w:b/>
          <w:bCs/>
          <w:color w:val="0F7B7D"/>
        </w:rPr>
        <w:t> </w:t>
      </w:r>
      <w:r w:rsidR="001F28BD" w:rsidRPr="00804DCF">
        <w:rPr>
          <w:rFonts w:eastAsia="Times New Roman"/>
          <w:b/>
          <w:bCs/>
          <w:color w:val="0F7B7D"/>
        </w:rPr>
        <w:t>your feedback.</w:t>
      </w:r>
    </w:p>
    <w:p w14:paraId="3287D516" w14:textId="338F4E32" w:rsidR="004D221F" w:rsidRPr="008F3763" w:rsidRDefault="004D221F" w:rsidP="004D221F">
      <w:pPr>
        <w:pStyle w:val="BodyText"/>
        <w:rPr>
          <w:rFonts w:eastAsia="Times New Roman"/>
        </w:rPr>
      </w:pPr>
      <w:r w:rsidRPr="008F3763">
        <w:rPr>
          <w:rFonts w:eastAsia="Times New Roman"/>
        </w:rPr>
        <w:t xml:space="preserve">Under the </w:t>
      </w:r>
      <w:hyperlink r:id="rId21" w:history="1">
        <w:r w:rsidRPr="008F3763">
          <w:rPr>
            <w:rStyle w:val="Hyperlink"/>
            <w:rFonts w:eastAsia="Times New Roman"/>
          </w:rPr>
          <w:t>ERA</w:t>
        </w:r>
      </w:hyperlink>
      <w:r w:rsidRPr="008F3763">
        <w:rPr>
          <w:rFonts w:eastAsia="Times New Roman"/>
        </w:rPr>
        <w:t>,</w:t>
      </w:r>
      <w:r w:rsidR="00770E3A" w:rsidRPr="008F3763">
        <w:rPr>
          <w:rStyle w:val="FootnoteReference"/>
          <w:rFonts w:eastAsia="Times New Roman"/>
        </w:rPr>
        <w:footnoteReference w:id="2"/>
      </w:r>
      <w:r w:rsidRPr="008F3763">
        <w:rPr>
          <w:rFonts w:eastAsia="Times New Roman"/>
        </w:rPr>
        <w:t xml:space="preserve"> the Ministry for the Environment (the Ministry) and Statistics New Zealand (Stats NZ) produce six independent reports on the state of New Zealand’s environment over three years. The experience of </w:t>
      </w:r>
      <w:r w:rsidR="007E4EAA" w:rsidRPr="008F3763">
        <w:rPr>
          <w:rFonts w:eastAsia="Times New Roman"/>
        </w:rPr>
        <w:t>these departments, experts and other agencies in</w:t>
      </w:r>
      <w:r w:rsidR="00F06050" w:rsidRPr="008F3763">
        <w:rPr>
          <w:rFonts w:eastAsia="Times New Roman"/>
        </w:rPr>
        <w:t> </w:t>
      </w:r>
      <w:r w:rsidR="001C761A" w:rsidRPr="008F3763">
        <w:rPr>
          <w:rFonts w:eastAsia="Times New Roman"/>
        </w:rPr>
        <w:t xml:space="preserve">contributing to </w:t>
      </w:r>
      <w:r w:rsidR="007E4EAA" w:rsidRPr="008F3763">
        <w:rPr>
          <w:rFonts w:eastAsia="Times New Roman"/>
        </w:rPr>
        <w:t>and</w:t>
      </w:r>
      <w:r w:rsidR="001C761A" w:rsidRPr="008F3763">
        <w:rPr>
          <w:rFonts w:eastAsia="Times New Roman"/>
        </w:rPr>
        <w:t xml:space="preserve"> </w:t>
      </w:r>
      <w:r w:rsidRPr="008F3763">
        <w:rPr>
          <w:rFonts w:eastAsia="Times New Roman"/>
        </w:rPr>
        <w:t>completing almost two three-yearly cycles shows that the functionality of report production could be improved to enable the environmental reports to have more impact. The proposals in this document are designed to achieve those improvements:</w:t>
      </w:r>
    </w:p>
    <w:p w14:paraId="7F820AAB" w14:textId="77777777" w:rsidR="004D221F" w:rsidRPr="008F3763" w:rsidRDefault="004D221F" w:rsidP="00867288">
      <w:pPr>
        <w:pStyle w:val="Numberedparagraph"/>
        <w:spacing w:before="120"/>
        <w:rPr>
          <w:rFonts w:eastAsia="Times New Roman"/>
        </w:rPr>
      </w:pPr>
      <w:r w:rsidRPr="008F3763">
        <w:rPr>
          <w:rFonts w:eastAsia="Times New Roman"/>
        </w:rPr>
        <w:t>Clarify the purpose of environmental reporting.</w:t>
      </w:r>
    </w:p>
    <w:p w14:paraId="3AE03955" w14:textId="1BB7A1DE" w:rsidR="004D221F" w:rsidRPr="008F3763" w:rsidRDefault="004D221F" w:rsidP="004D221F">
      <w:pPr>
        <w:pStyle w:val="Numberedparagraph"/>
        <w:rPr>
          <w:rFonts w:eastAsia="Times New Roman"/>
        </w:rPr>
      </w:pPr>
      <w:r w:rsidRPr="008F3763">
        <w:rPr>
          <w:rFonts w:eastAsia="Times New Roman"/>
        </w:rPr>
        <w:t>Mandate</w:t>
      </w:r>
      <w:r w:rsidRPr="008F3763" w:rsidDel="00583C9A">
        <w:rPr>
          <w:rFonts w:eastAsia="Times New Roman"/>
        </w:rPr>
        <w:t xml:space="preserve"> a </w:t>
      </w:r>
      <w:r w:rsidR="00096712">
        <w:rPr>
          <w:rFonts w:eastAsia="Times New Roman"/>
        </w:rPr>
        <w:t>g</w:t>
      </w:r>
      <w:r w:rsidRPr="008F3763">
        <w:rPr>
          <w:rFonts w:eastAsia="Times New Roman"/>
        </w:rPr>
        <w:t>overnment response to synthesis reports.</w:t>
      </w:r>
    </w:p>
    <w:p w14:paraId="47044B6B" w14:textId="77777777" w:rsidR="004D221F" w:rsidRPr="008F3763" w:rsidRDefault="004D221F" w:rsidP="004D221F">
      <w:pPr>
        <w:pStyle w:val="Numberedparagraph"/>
        <w:rPr>
          <w:rFonts w:eastAsia="Times New Roman"/>
        </w:rPr>
      </w:pPr>
      <w:r w:rsidRPr="008F3763">
        <w:rPr>
          <w:rFonts w:eastAsia="Times New Roman"/>
        </w:rPr>
        <w:t>Add drivers and outlooks to the reporting framework.</w:t>
      </w:r>
    </w:p>
    <w:p w14:paraId="0ACE2409" w14:textId="77777777" w:rsidR="004D221F" w:rsidRPr="008F3763" w:rsidRDefault="004D221F" w:rsidP="004D221F">
      <w:pPr>
        <w:pStyle w:val="Numberedparagraph"/>
        <w:rPr>
          <w:rFonts w:eastAsia="Times New Roman"/>
        </w:rPr>
      </w:pPr>
      <w:r w:rsidRPr="008F3763">
        <w:rPr>
          <w:rFonts w:eastAsia="Times New Roman"/>
        </w:rPr>
        <w:t>Adjust roles and responsibilities.</w:t>
      </w:r>
    </w:p>
    <w:p w14:paraId="214930C8" w14:textId="45A14658" w:rsidR="004D221F" w:rsidRPr="008F3763" w:rsidRDefault="004D221F" w:rsidP="004D221F">
      <w:pPr>
        <w:pStyle w:val="Numberedparagraph"/>
        <w:rPr>
          <w:rFonts w:eastAsia="Times New Roman"/>
        </w:rPr>
      </w:pPr>
      <w:r w:rsidRPr="008F3763">
        <w:rPr>
          <w:rFonts w:eastAsia="Times New Roman"/>
        </w:rPr>
        <w:t>Mandate a standing advisory panel.</w:t>
      </w:r>
    </w:p>
    <w:p w14:paraId="0FE13563" w14:textId="77777777" w:rsidR="004D221F" w:rsidRPr="008F3763" w:rsidRDefault="004D221F" w:rsidP="004D221F">
      <w:pPr>
        <w:pStyle w:val="Numberedparagraph"/>
        <w:rPr>
          <w:rFonts w:eastAsia="Times New Roman"/>
        </w:rPr>
      </w:pPr>
      <w:r w:rsidRPr="008F3763">
        <w:rPr>
          <w:rFonts w:eastAsia="Times New Roman"/>
        </w:rPr>
        <w:t>Replace environmental domains with cross-domain themes.</w:t>
      </w:r>
    </w:p>
    <w:p w14:paraId="4DC9CA71" w14:textId="77777777" w:rsidR="004D221F" w:rsidRPr="008F3763" w:rsidRDefault="004D221F" w:rsidP="004D221F">
      <w:pPr>
        <w:pStyle w:val="Numberedparagraph"/>
        <w:rPr>
          <w:rFonts w:eastAsia="Times New Roman"/>
        </w:rPr>
      </w:pPr>
      <w:r w:rsidRPr="008F3763">
        <w:rPr>
          <w:rFonts w:eastAsia="Times New Roman"/>
        </w:rPr>
        <w:t>Reduce the frequency of synthesis reports to six-yearly.</w:t>
      </w:r>
    </w:p>
    <w:p w14:paraId="516822B9" w14:textId="3277AD52" w:rsidR="004D221F" w:rsidRPr="008F3763" w:rsidRDefault="004D221F" w:rsidP="004D221F">
      <w:pPr>
        <w:pStyle w:val="Numberedparagraph"/>
        <w:rPr>
          <w:rFonts w:eastAsia="Times New Roman"/>
        </w:rPr>
      </w:pPr>
      <w:r w:rsidRPr="008F3763">
        <w:rPr>
          <w:rFonts w:eastAsia="Times New Roman"/>
        </w:rPr>
        <w:t xml:space="preserve">Replace domain reports with one </w:t>
      </w:r>
      <w:hyperlink w:anchor="Commentary">
        <w:r w:rsidRPr="763518D2">
          <w:rPr>
            <w:rStyle w:val="Hyperlink"/>
            <w:rFonts w:eastAsia="Times New Roman"/>
          </w:rPr>
          <w:t>commentary</w:t>
        </w:r>
      </w:hyperlink>
      <w:r w:rsidRPr="008F3763">
        <w:rPr>
          <w:rFonts w:eastAsia="Times New Roman"/>
        </w:rPr>
        <w:t xml:space="preserve"> each year.</w:t>
      </w:r>
    </w:p>
    <w:p w14:paraId="2308EC99" w14:textId="77777777" w:rsidR="004D221F" w:rsidRPr="008F3763" w:rsidRDefault="004D221F" w:rsidP="004D221F">
      <w:pPr>
        <w:pStyle w:val="Numberedparagraph"/>
      </w:pPr>
      <w:r w:rsidRPr="008F3763">
        <w:t>Establish a set of core environmental indicators.</w:t>
      </w:r>
    </w:p>
    <w:p w14:paraId="286977CF" w14:textId="4A309435" w:rsidR="004D221F" w:rsidRPr="008F3763" w:rsidRDefault="004D221F" w:rsidP="004D221F">
      <w:pPr>
        <w:pStyle w:val="Numberedparagraph"/>
        <w:rPr>
          <w:rFonts w:eastAsia="Times New Roman"/>
        </w:rPr>
      </w:pPr>
      <w:r w:rsidRPr="008F3763">
        <w:rPr>
          <w:rFonts w:eastAsia="Times New Roman"/>
        </w:rPr>
        <w:t>Strengthen the mechanisms for collecting data.</w:t>
      </w:r>
    </w:p>
    <w:p w14:paraId="44B28FB1" w14:textId="0BEF58BF" w:rsidR="00C7333A" w:rsidRPr="008F3763" w:rsidRDefault="00681A8B" w:rsidP="00DB2E08">
      <w:pPr>
        <w:pStyle w:val="BodyText"/>
      </w:pPr>
      <w:r w:rsidRPr="00A036DC">
        <w:t>Beyond the proposals above, the Government intends to progress changes to better incorporate</w:t>
      </w:r>
      <w:r w:rsidR="00FF15EB">
        <w:t xml:space="preserve"> </w:t>
      </w:r>
      <w:proofErr w:type="spellStart"/>
      <w:r w:rsidRPr="00482F3D">
        <w:t>te</w:t>
      </w:r>
      <w:proofErr w:type="spellEnd"/>
      <w:r w:rsidRPr="00482F3D">
        <w:t xml:space="preserve"> </w:t>
      </w:r>
      <w:proofErr w:type="spellStart"/>
      <w:r w:rsidRPr="00482F3D">
        <w:t>ao</w:t>
      </w:r>
      <w:proofErr w:type="spellEnd"/>
      <w:r w:rsidRPr="00482F3D">
        <w:t xml:space="preserve"> </w:t>
      </w:r>
      <w:r w:rsidR="00C03585" w:rsidRPr="00482F3D">
        <w:t xml:space="preserve">Māori </w:t>
      </w:r>
      <w:r w:rsidR="006C7E7B" w:rsidRPr="00482F3D">
        <w:t>(Māori world view)</w:t>
      </w:r>
      <w:r w:rsidR="002C35B8" w:rsidRPr="00482F3D">
        <w:t xml:space="preserve"> </w:t>
      </w:r>
      <w:r w:rsidRPr="00482F3D">
        <w:t xml:space="preserve">and </w:t>
      </w:r>
      <w:proofErr w:type="spellStart"/>
      <w:r w:rsidR="76E488EF" w:rsidRPr="00482F3D">
        <w:t>m</w:t>
      </w:r>
      <w:r w:rsidR="62413975" w:rsidRPr="00482F3D">
        <w:t>ā</w:t>
      </w:r>
      <w:r w:rsidR="76E488EF" w:rsidRPr="00482F3D">
        <w:t>tauranga</w:t>
      </w:r>
      <w:proofErr w:type="spellEnd"/>
      <w:r w:rsidR="00B52730" w:rsidRPr="00482F3D">
        <w:t xml:space="preserve"> </w:t>
      </w:r>
      <w:r w:rsidR="00C03585" w:rsidRPr="00482F3D">
        <w:t xml:space="preserve">Māori </w:t>
      </w:r>
      <w:r w:rsidR="006C7E7B" w:rsidRPr="00482F3D">
        <w:t xml:space="preserve">(Māori knowledge) </w:t>
      </w:r>
      <w:r w:rsidR="00B52730" w:rsidRPr="00482F3D">
        <w:t>in environmental reporting</w:t>
      </w:r>
      <w:r w:rsidR="00C03585" w:rsidRPr="00482F3D">
        <w:t xml:space="preserve">. We </w:t>
      </w:r>
      <w:r w:rsidR="003441F2" w:rsidRPr="00482F3D">
        <w:t xml:space="preserve">will </w:t>
      </w:r>
      <w:r w:rsidR="009D77C4">
        <w:t>partner</w:t>
      </w:r>
      <w:r w:rsidR="003441F2" w:rsidRPr="00482F3D">
        <w:t xml:space="preserve"> with Māori to develop proposals </w:t>
      </w:r>
      <w:r w:rsidR="00CD3F1E" w:rsidRPr="00482F3D">
        <w:t>for this</w:t>
      </w:r>
      <w:r w:rsidR="00450DA6" w:rsidRPr="00482F3D">
        <w:t>,</w:t>
      </w:r>
      <w:r w:rsidR="008232AD" w:rsidRPr="00482F3D">
        <w:t xml:space="preserve"> alongside</w:t>
      </w:r>
      <w:r w:rsidR="009719F5" w:rsidRPr="00482F3D">
        <w:t xml:space="preserve"> the </w:t>
      </w:r>
      <w:r w:rsidR="003441F2" w:rsidRPr="00482F3D">
        <w:t>consultation on this document.</w:t>
      </w:r>
    </w:p>
    <w:p w14:paraId="200681D0" w14:textId="77777777" w:rsidR="00AA5598" w:rsidRPr="008F3763" w:rsidRDefault="00AA5598" w:rsidP="00ED0884">
      <w:pPr>
        <w:pStyle w:val="Heading2"/>
      </w:pPr>
      <w:bookmarkStart w:id="7" w:name="How_have_say"/>
      <w:r w:rsidRPr="008F3763">
        <w:t>How to have your say</w:t>
      </w:r>
    </w:p>
    <w:bookmarkEnd w:id="7"/>
    <w:p w14:paraId="34AED3B7" w14:textId="0A0CC636" w:rsidR="00AA5598" w:rsidRPr="008F3763" w:rsidRDefault="00AA5598" w:rsidP="00AA5598">
      <w:pPr>
        <w:pStyle w:val="BodyText"/>
        <w:rPr>
          <w:rFonts w:ascii="Times New Roman" w:eastAsia="Times New Roman" w:hAnsi="Times New Roman" w:cs="Times New Roman"/>
        </w:rPr>
      </w:pPr>
      <w:r w:rsidRPr="008F3763">
        <w:rPr>
          <w:rFonts w:eastAsia="Times New Roman"/>
        </w:rPr>
        <w:t xml:space="preserve">The Government welcomes your comments on this consultation document. The questions throughout the document are a guide only. See </w:t>
      </w:r>
      <w:hyperlink w:anchor="Appendix_5" w:history="1">
        <w:r w:rsidRPr="008F3763">
          <w:rPr>
            <w:rStyle w:val="Hyperlink"/>
            <w:rFonts w:eastAsia="Times New Roman"/>
          </w:rPr>
          <w:t xml:space="preserve">appendix </w:t>
        </w:r>
        <w:r w:rsidR="00733138" w:rsidRPr="008F3763">
          <w:rPr>
            <w:rStyle w:val="Hyperlink"/>
            <w:rFonts w:eastAsia="Times New Roman"/>
          </w:rPr>
          <w:t>5</w:t>
        </w:r>
      </w:hyperlink>
      <w:r w:rsidRPr="008F3763">
        <w:rPr>
          <w:rFonts w:eastAsia="Times New Roman"/>
        </w:rPr>
        <w:t xml:space="preserve"> for the full list of questions. You do</w:t>
      </w:r>
      <w:r w:rsidR="00F06050" w:rsidRPr="008F3763">
        <w:rPr>
          <w:rFonts w:eastAsia="Times New Roman"/>
        </w:rPr>
        <w:t> </w:t>
      </w:r>
      <w:r w:rsidRPr="008F3763">
        <w:rPr>
          <w:rFonts w:eastAsia="Times New Roman"/>
        </w:rPr>
        <w:t>not have to answer them all, and all comments are welcome. To ensure others clearly understand your point of view, you should explain the reasons for your views and give supporting evidence if needed.</w:t>
      </w:r>
    </w:p>
    <w:p w14:paraId="31FCF470" w14:textId="77777777" w:rsidR="00AA5598" w:rsidRPr="008F3763" w:rsidRDefault="00AA5598" w:rsidP="00ED0884">
      <w:pPr>
        <w:pStyle w:val="Heading2"/>
      </w:pPr>
      <w:r w:rsidRPr="008F3763">
        <w:t>Closing date for submissions</w:t>
      </w:r>
    </w:p>
    <w:p w14:paraId="28C025A5" w14:textId="5F6A16FC" w:rsidR="00033F19" w:rsidRPr="008F3763" w:rsidRDefault="00AA5598" w:rsidP="00AA5598">
      <w:pPr>
        <w:pStyle w:val="BodyText"/>
        <w:rPr>
          <w:rFonts w:eastAsia="Times New Roman"/>
        </w:rPr>
      </w:pPr>
      <w:r w:rsidRPr="008F3763">
        <w:rPr>
          <w:rFonts w:eastAsia="Times New Roman"/>
        </w:rPr>
        <w:t xml:space="preserve">Send in your submission </w:t>
      </w:r>
      <w:r w:rsidRPr="008F3763">
        <w:rPr>
          <w:rFonts w:eastAsia="Times New Roman"/>
          <w:b/>
          <w:bCs/>
        </w:rPr>
        <w:t>by 5pm, Friday 1</w:t>
      </w:r>
      <w:r w:rsidR="003C43C1" w:rsidRPr="008F3763">
        <w:rPr>
          <w:rFonts w:eastAsia="Times New Roman"/>
          <w:b/>
          <w:bCs/>
        </w:rPr>
        <w:t>8</w:t>
      </w:r>
      <w:r w:rsidRPr="008F3763">
        <w:rPr>
          <w:rFonts w:eastAsia="Times New Roman"/>
          <w:b/>
          <w:bCs/>
        </w:rPr>
        <w:t xml:space="preserve"> </w:t>
      </w:r>
      <w:r w:rsidR="005D106D">
        <w:rPr>
          <w:rFonts w:eastAsia="Times New Roman"/>
          <w:b/>
          <w:bCs/>
        </w:rPr>
        <w:t>March</w:t>
      </w:r>
      <w:r w:rsidR="005D106D" w:rsidRPr="008F3763">
        <w:rPr>
          <w:rFonts w:eastAsia="Times New Roman"/>
          <w:b/>
          <w:bCs/>
        </w:rPr>
        <w:t xml:space="preserve"> </w:t>
      </w:r>
      <w:r w:rsidRPr="008F3763">
        <w:rPr>
          <w:rFonts w:eastAsia="Times New Roman"/>
          <w:b/>
          <w:bCs/>
        </w:rPr>
        <w:t>2022</w:t>
      </w:r>
      <w:r w:rsidRPr="008F3763">
        <w:rPr>
          <w:rFonts w:eastAsia="Times New Roman"/>
        </w:rPr>
        <w:t xml:space="preserve">. For details on how to make your submission, see </w:t>
      </w:r>
      <w:hyperlink w:anchor="_5_How_to" w:history="1">
        <w:r w:rsidR="007E0BF8" w:rsidRPr="007E0BF8">
          <w:rPr>
            <w:rStyle w:val="Hyperlink"/>
            <w:rFonts w:eastAsia="Times New Roman"/>
          </w:rPr>
          <w:t>How to have your say</w:t>
        </w:r>
      </w:hyperlink>
      <w:r w:rsidR="00927837" w:rsidRPr="008F3763">
        <w:rPr>
          <w:rFonts w:eastAsia="Times New Roman"/>
        </w:rPr>
        <w:t>.</w:t>
      </w:r>
    </w:p>
    <w:p w14:paraId="66EFB7DE" w14:textId="5946619B" w:rsidR="00AA5598" w:rsidRPr="00663892" w:rsidRDefault="00033F19" w:rsidP="00AA5598">
      <w:pPr>
        <w:pStyle w:val="BodyText"/>
        <w:rPr>
          <w:rFonts w:eastAsia="Times New Roman"/>
        </w:rPr>
      </w:pPr>
      <w:r w:rsidRPr="008F3763">
        <w:rPr>
          <w:rFonts w:eastAsia="Times New Roman"/>
        </w:rPr>
        <w:lastRenderedPageBreak/>
        <w:t xml:space="preserve">The consultation documents, </w:t>
      </w:r>
      <w:r w:rsidR="001C6DF1" w:rsidRPr="008F3763">
        <w:rPr>
          <w:rFonts w:eastAsia="Times New Roman"/>
        </w:rPr>
        <w:t xml:space="preserve">and further details </w:t>
      </w:r>
      <w:r w:rsidR="00640E21" w:rsidRPr="008F3763">
        <w:rPr>
          <w:rFonts w:eastAsia="Times New Roman"/>
        </w:rPr>
        <w:t>on how to make a submission</w:t>
      </w:r>
      <w:r w:rsidRPr="008F3763">
        <w:rPr>
          <w:rFonts w:eastAsia="Times New Roman"/>
        </w:rPr>
        <w:t xml:space="preserve">, are </w:t>
      </w:r>
      <w:r w:rsidR="00B967F0" w:rsidRPr="008F3763">
        <w:rPr>
          <w:rFonts w:eastAsia="Times New Roman"/>
        </w:rPr>
        <w:t>available</w:t>
      </w:r>
      <w:r w:rsidRPr="008F3763">
        <w:rPr>
          <w:rFonts w:eastAsia="Times New Roman"/>
        </w:rPr>
        <w:t xml:space="preserve"> at </w:t>
      </w:r>
      <w:hyperlink r:id="rId22" w:history="1">
        <w:r w:rsidR="009C4BEB" w:rsidRPr="005A04C6">
          <w:rPr>
            <w:rStyle w:val="Hyperlink"/>
            <w:rFonts w:eastAsia="Times New Roman"/>
          </w:rPr>
          <w:t>ERA</w:t>
        </w:r>
        <w:r w:rsidR="005A04C6" w:rsidRPr="005A04C6">
          <w:rPr>
            <w:rStyle w:val="Hyperlink"/>
            <w:rFonts w:eastAsia="Times New Roman"/>
          </w:rPr>
          <w:t>-proposed-amendments-consultation</w:t>
        </w:r>
      </w:hyperlink>
      <w:r w:rsidR="006A73AA" w:rsidRPr="006A73AA">
        <w:rPr>
          <w:rFonts w:eastAsia="Times New Roman"/>
        </w:rPr>
        <w:t>.</w:t>
      </w:r>
      <w:r w:rsidR="006A73AA">
        <w:rPr>
          <w:rFonts w:eastAsia="Times New Roman"/>
        </w:rPr>
        <w:t xml:space="preserve"> </w:t>
      </w:r>
      <w:r w:rsidR="00AA5598" w:rsidRPr="008F3763">
        <w:rPr>
          <w:rFonts w:eastAsia="Times New Roman"/>
        </w:rPr>
        <w:t>If you have questions or want more information about the proposed ERA amendments or the submission process, please email</w:t>
      </w:r>
      <w:r w:rsidR="00DA5DF9" w:rsidRPr="001F1344">
        <w:t xml:space="preserve"> </w:t>
      </w:r>
      <w:hyperlink r:id="rId23" w:tgtFrame="_blank" w:history="1">
        <w:r w:rsidR="00DA5DF9">
          <w:rPr>
            <w:rStyle w:val="Hyperlink"/>
          </w:rPr>
          <w:t>era.consultation@mfe.govt.nz</w:t>
        </w:r>
      </w:hyperlink>
      <w:r w:rsidR="00AA5598" w:rsidRPr="008F3763">
        <w:rPr>
          <w:rFonts w:eastAsia="Times New Roman"/>
        </w:rPr>
        <w:t>.</w:t>
      </w:r>
    </w:p>
    <w:p w14:paraId="156DB178" w14:textId="727639DE" w:rsidR="00AA5598" w:rsidRPr="008F3763" w:rsidRDefault="00AA5598" w:rsidP="00ED0884">
      <w:pPr>
        <w:pStyle w:val="Heading2"/>
      </w:pPr>
      <w:bookmarkStart w:id="8" w:name="Why_amend"/>
      <w:r w:rsidRPr="008F3763">
        <w:t>Why amend the Environmental Reporting Act?</w:t>
      </w:r>
    </w:p>
    <w:bookmarkEnd w:id="8"/>
    <w:p w14:paraId="2C3DF8B3" w14:textId="1D99086D" w:rsidR="00AA5598" w:rsidRPr="008F3763" w:rsidRDefault="00AA5598" w:rsidP="00AA5598">
      <w:pPr>
        <w:pStyle w:val="BodyText"/>
        <w:rPr>
          <w:rFonts w:eastAsia="Times New Roman"/>
          <w:color w:val="000000"/>
        </w:rPr>
      </w:pPr>
      <w:r w:rsidRPr="008F3763">
        <w:rPr>
          <w:rFonts w:eastAsia="Times New Roman"/>
        </w:rPr>
        <w:t>The ERA requires the Ministry</w:t>
      </w:r>
      <w:r w:rsidR="00665BBB" w:rsidRPr="008F3763">
        <w:rPr>
          <w:rFonts w:eastAsia="Times New Roman"/>
        </w:rPr>
        <w:t xml:space="preserve"> </w:t>
      </w:r>
      <w:r w:rsidRPr="008F3763">
        <w:rPr>
          <w:rFonts w:eastAsia="Times New Roman"/>
        </w:rPr>
        <w:t>and Stats NZ to produce independent</w:t>
      </w:r>
      <w:r w:rsidR="00B43CF2" w:rsidRPr="008F3763">
        <w:rPr>
          <w:rFonts w:eastAsia="Times New Roman"/>
        </w:rPr>
        <w:t xml:space="preserve"> </w:t>
      </w:r>
      <w:r w:rsidR="00E76371" w:rsidRPr="008F3763">
        <w:rPr>
          <w:rFonts w:eastAsia="Times New Roman"/>
        </w:rPr>
        <w:t xml:space="preserve">regular </w:t>
      </w:r>
      <w:r w:rsidRPr="008F3763">
        <w:rPr>
          <w:rFonts w:eastAsia="Times New Roman"/>
        </w:rPr>
        <w:t>reports on New</w:t>
      </w:r>
      <w:r w:rsidR="00DB2E08" w:rsidRPr="008F3763">
        <w:rPr>
          <w:rFonts w:eastAsia="Times New Roman"/>
        </w:rPr>
        <w:t> </w:t>
      </w:r>
      <w:r w:rsidRPr="008F3763">
        <w:rPr>
          <w:rFonts w:eastAsia="Times New Roman"/>
        </w:rPr>
        <w:t>Zealand’s environment:</w:t>
      </w:r>
    </w:p>
    <w:p w14:paraId="607AB607" w14:textId="13FDFC06" w:rsidR="00AA5598" w:rsidRPr="008F3763" w:rsidRDefault="00E53656" w:rsidP="00AA5598">
      <w:pPr>
        <w:pStyle w:val="Bullet"/>
      </w:pPr>
      <w:r>
        <w:t>f</w:t>
      </w:r>
      <w:r w:rsidR="00AA5598" w:rsidRPr="008F3763">
        <w:t>ive domain reports published over a three-year period (roughly two per year)</w:t>
      </w:r>
    </w:p>
    <w:p w14:paraId="5EA623ED" w14:textId="30B2502A" w:rsidR="00AA5598" w:rsidRPr="008F3763" w:rsidRDefault="00E53656" w:rsidP="002B669D">
      <w:pPr>
        <w:pStyle w:val="Bullet"/>
        <w:spacing w:line="280" w:lineRule="atLeast"/>
      </w:pPr>
      <w:r>
        <w:t>a</w:t>
      </w:r>
      <w:r w:rsidR="00AA5598" w:rsidRPr="008F3763">
        <w:t xml:space="preserve"> state of the environment (synthesis) report every three years.</w:t>
      </w:r>
    </w:p>
    <w:p w14:paraId="0758EFE1" w14:textId="77777777" w:rsidR="00797D47" w:rsidRDefault="00AA5598" w:rsidP="00C11C8C">
      <w:pPr>
        <w:pStyle w:val="BodyText"/>
        <w:rPr>
          <w:rFonts w:eastAsia="MS Mincho"/>
        </w:rPr>
      </w:pPr>
      <w:r w:rsidRPr="008F3763">
        <w:rPr>
          <w:rFonts w:eastAsia="MS Mincho"/>
        </w:rPr>
        <w:t xml:space="preserve">Independence is a key requirement of the ERA. </w:t>
      </w:r>
      <w:r w:rsidR="00927C37" w:rsidRPr="008F3763">
        <w:rPr>
          <w:rFonts w:eastAsia="MS Mincho"/>
        </w:rPr>
        <w:t>T</w:t>
      </w:r>
      <w:r w:rsidRPr="008F3763">
        <w:rPr>
          <w:rFonts w:eastAsia="MS Mincho"/>
        </w:rPr>
        <w:t xml:space="preserve">he Government Statistician ensures that </w:t>
      </w:r>
      <w:r w:rsidR="006A10DE" w:rsidRPr="008F3763">
        <w:rPr>
          <w:rFonts w:eastAsia="MS Mincho"/>
        </w:rPr>
        <w:t xml:space="preserve">the statistics selected for </w:t>
      </w:r>
      <w:r w:rsidRPr="008F3763">
        <w:rPr>
          <w:rFonts w:eastAsia="MS Mincho"/>
        </w:rPr>
        <w:t xml:space="preserve">reporting </w:t>
      </w:r>
      <w:r w:rsidR="0058582F" w:rsidRPr="008F3763">
        <w:rPr>
          <w:rFonts w:eastAsia="MS Mincho"/>
        </w:rPr>
        <w:t>are</w:t>
      </w:r>
      <w:r w:rsidRPr="008F3763">
        <w:rPr>
          <w:rFonts w:eastAsia="MS Mincho"/>
        </w:rPr>
        <w:t xml:space="preserve"> at arm's length from the Government of the day</w:t>
      </w:r>
      <w:r w:rsidR="005E54C7" w:rsidRPr="008F3763">
        <w:rPr>
          <w:rFonts w:eastAsia="MS Mincho"/>
        </w:rPr>
        <w:t>, and together</w:t>
      </w:r>
      <w:r w:rsidR="0058582F" w:rsidRPr="008F3763">
        <w:rPr>
          <w:rFonts w:eastAsia="MS Mincho"/>
        </w:rPr>
        <w:t xml:space="preserve"> </w:t>
      </w:r>
      <w:r w:rsidR="001A02A1" w:rsidRPr="008F3763">
        <w:rPr>
          <w:rFonts w:eastAsia="MS Mincho"/>
        </w:rPr>
        <w:t xml:space="preserve">the Secretary </w:t>
      </w:r>
      <w:r w:rsidR="00235E0B" w:rsidRPr="008F3763">
        <w:rPr>
          <w:rFonts w:eastAsia="MS Mincho"/>
        </w:rPr>
        <w:t xml:space="preserve">for the Environment </w:t>
      </w:r>
      <w:r w:rsidR="001A02A1" w:rsidRPr="008F3763">
        <w:rPr>
          <w:rFonts w:eastAsia="MS Mincho"/>
        </w:rPr>
        <w:t>and the Government Statistician</w:t>
      </w:r>
      <w:r w:rsidRPr="008F3763">
        <w:rPr>
          <w:rFonts w:eastAsia="MS Mincho"/>
        </w:rPr>
        <w:t xml:space="preserve"> ensure </w:t>
      </w:r>
      <w:r w:rsidR="00A4308E" w:rsidRPr="008F3763">
        <w:rPr>
          <w:rFonts w:eastAsia="MS Mincho"/>
        </w:rPr>
        <w:t>the reporting</w:t>
      </w:r>
      <w:r w:rsidR="00AC564D" w:rsidRPr="008F3763">
        <w:rPr>
          <w:rFonts w:eastAsia="MS Mincho"/>
        </w:rPr>
        <w:t xml:space="preserve"> as a whole</w:t>
      </w:r>
      <w:r w:rsidRPr="008F3763">
        <w:rPr>
          <w:rFonts w:eastAsia="MS Mincho"/>
        </w:rPr>
        <w:t xml:space="preserve"> remains independent of Ministers of the Crown</w:t>
      </w:r>
      <w:r w:rsidR="00B17CF0" w:rsidRPr="008F3763">
        <w:rPr>
          <w:rFonts w:eastAsia="MS Mincho"/>
        </w:rPr>
        <w:t xml:space="preserve"> and policy initiatives</w:t>
      </w:r>
      <w:r w:rsidRPr="008F3763">
        <w:rPr>
          <w:rFonts w:eastAsia="MS Mincho"/>
        </w:rPr>
        <w:t>.</w:t>
      </w:r>
    </w:p>
    <w:p w14:paraId="26BD1ED4" w14:textId="6969E01A" w:rsidR="00AA5598" w:rsidRPr="008F3763" w:rsidRDefault="00797D47" w:rsidP="00C11C8C">
      <w:pPr>
        <w:pStyle w:val="BodyText"/>
        <w:rPr>
          <w:rFonts w:eastAsia="MS Mincho"/>
        </w:rPr>
      </w:pPr>
      <w:r>
        <w:rPr>
          <w:rFonts w:eastAsia="MS Mincho"/>
        </w:rPr>
        <w:t>R</w:t>
      </w:r>
      <w:r w:rsidR="00AA5598" w:rsidRPr="008F3763">
        <w:rPr>
          <w:rFonts w:eastAsia="MS Mincho"/>
        </w:rPr>
        <w:t xml:space="preserve">eports are released in line with </w:t>
      </w:r>
      <w:hyperlink r:id="rId24" w:history="1">
        <w:r w:rsidR="007432F7" w:rsidRPr="008F3763">
          <w:rPr>
            <w:rStyle w:val="Hyperlink"/>
          </w:rPr>
          <w:t>Principles and protocols for producers of Tier 1 statistics</w:t>
        </w:r>
      </w:hyperlink>
      <w:r w:rsidR="007245BC" w:rsidRPr="00BF5F67">
        <w:rPr>
          <w:rStyle w:val="Hyperlink"/>
          <w:color w:val="000000" w:themeColor="text1"/>
        </w:rPr>
        <w:t>, which sets out how key official statistics must be produced, analysed and released</w:t>
      </w:r>
      <w:r w:rsidR="00AA5598" w:rsidRPr="00BF5F67">
        <w:rPr>
          <w:rFonts w:eastAsia="MS Mincho"/>
          <w:color w:val="000000" w:themeColor="text1"/>
        </w:rPr>
        <w:t>.</w:t>
      </w:r>
      <w:r w:rsidR="00E12C0C" w:rsidRPr="00BF5F67">
        <w:rPr>
          <w:rFonts w:eastAsia="MS Mincho"/>
          <w:color w:val="000000" w:themeColor="text1"/>
        </w:rPr>
        <w:t xml:space="preserve"> </w:t>
      </w:r>
      <w:r w:rsidR="00E12C0C" w:rsidRPr="008F3763">
        <w:rPr>
          <w:rFonts w:eastAsia="MS Mincho"/>
        </w:rPr>
        <w:t xml:space="preserve">Once the reports are released, </w:t>
      </w:r>
      <w:r w:rsidR="007B7E95" w:rsidRPr="008F3763">
        <w:rPr>
          <w:rFonts w:eastAsia="MS Mincho"/>
        </w:rPr>
        <w:t>the Government</w:t>
      </w:r>
      <w:r w:rsidR="00996731" w:rsidRPr="008F3763">
        <w:rPr>
          <w:rFonts w:eastAsia="MS Mincho"/>
        </w:rPr>
        <w:t>, public and private agencies, M</w:t>
      </w:r>
      <w:r w:rsidR="00996731" w:rsidRPr="008F3763">
        <w:rPr>
          <w:rFonts w:eastAsia="MS Mincho" w:cs="Calibri"/>
        </w:rPr>
        <w:t>ā</w:t>
      </w:r>
      <w:r w:rsidR="00996731" w:rsidRPr="008F3763">
        <w:rPr>
          <w:rFonts w:eastAsia="MS Mincho"/>
        </w:rPr>
        <w:t xml:space="preserve">ori and individuals </w:t>
      </w:r>
      <w:r w:rsidR="00E53656">
        <w:rPr>
          <w:rFonts w:eastAsia="MS Mincho"/>
        </w:rPr>
        <w:t>can</w:t>
      </w:r>
      <w:r w:rsidR="00E53656" w:rsidRPr="008F3763">
        <w:rPr>
          <w:rFonts w:eastAsia="MS Mincho"/>
        </w:rPr>
        <w:t xml:space="preserve"> </w:t>
      </w:r>
      <w:r w:rsidR="00996731" w:rsidRPr="008F3763">
        <w:rPr>
          <w:rFonts w:eastAsia="MS Mincho"/>
        </w:rPr>
        <w:t xml:space="preserve">use the information in the reports </w:t>
      </w:r>
      <w:r w:rsidR="00E53656">
        <w:rPr>
          <w:rFonts w:eastAsia="MS Mincho"/>
        </w:rPr>
        <w:t>and</w:t>
      </w:r>
      <w:r w:rsidR="00E53656" w:rsidRPr="008F3763">
        <w:rPr>
          <w:rFonts w:eastAsia="MS Mincho"/>
        </w:rPr>
        <w:t xml:space="preserve"> </w:t>
      </w:r>
      <w:r w:rsidR="00996731" w:rsidRPr="008F3763">
        <w:rPr>
          <w:rFonts w:eastAsia="MS Mincho"/>
        </w:rPr>
        <w:t>act on the reports’ findings; but there is nothing formal to require any action from anyone.</w:t>
      </w:r>
    </w:p>
    <w:p w14:paraId="528B2120" w14:textId="77777777" w:rsidR="00540A47" w:rsidRDefault="00AA5598" w:rsidP="00C11C8C">
      <w:pPr>
        <w:pStyle w:val="BodyText"/>
        <w:rPr>
          <w:rFonts w:eastAsia="MS Mincho"/>
        </w:rPr>
      </w:pPr>
      <w:r w:rsidRPr="008F3763">
        <w:rPr>
          <w:rFonts w:eastAsia="MS Mincho"/>
        </w:rPr>
        <w:t>The Ministry and Stats NZ recognise that the functionality of the ERA could be improved to produce more timely, in-depth reporting to enable environmental reports to have more impact. To achieve this a wider variety of reporting formats, additional tools and other data sources will need to be used.</w:t>
      </w:r>
    </w:p>
    <w:p w14:paraId="40547BCA" w14:textId="7DCB2560" w:rsidR="00AA5598" w:rsidRPr="008F3763" w:rsidRDefault="00B640EC" w:rsidP="00C11C8C">
      <w:pPr>
        <w:pStyle w:val="BodyText"/>
        <w:rPr>
          <w:rFonts w:eastAsia="Times New Roman" w:cs="Calibri"/>
          <w:color w:val="000000"/>
          <w:szCs w:val="24"/>
        </w:rPr>
      </w:pPr>
      <w:r w:rsidRPr="008F3763">
        <w:rPr>
          <w:rFonts w:eastAsia="MS Mincho"/>
        </w:rPr>
        <w:t xml:space="preserve">The </w:t>
      </w:r>
      <w:r w:rsidR="0055597D">
        <w:rPr>
          <w:rFonts w:eastAsia="MS Mincho"/>
        </w:rPr>
        <w:t>Parliamentary Commissioner for the Environment (</w:t>
      </w:r>
      <w:r w:rsidRPr="008F3763">
        <w:rPr>
          <w:rFonts w:eastAsia="MS Mincho"/>
        </w:rPr>
        <w:t>PCE</w:t>
      </w:r>
      <w:r w:rsidR="0055597D">
        <w:rPr>
          <w:rFonts w:eastAsia="MS Mincho"/>
        </w:rPr>
        <w:t>)</w:t>
      </w:r>
      <w:r w:rsidRPr="008F3763">
        <w:rPr>
          <w:rFonts w:eastAsia="MS Mincho"/>
        </w:rPr>
        <w:t xml:space="preserve">, in his 2019 report indicated </w:t>
      </w:r>
      <w:r w:rsidR="00D74693" w:rsidRPr="008F3763">
        <w:rPr>
          <w:rFonts w:eastAsia="MS Mincho"/>
        </w:rPr>
        <w:t xml:space="preserve">that we need to progress from a </w:t>
      </w:r>
      <w:r w:rsidR="00037829" w:rsidRPr="008F3763">
        <w:rPr>
          <w:rFonts w:eastAsia="MS Mincho"/>
        </w:rPr>
        <w:t xml:space="preserve">clearly inadequate, </w:t>
      </w:r>
      <w:r w:rsidR="00D74693" w:rsidRPr="008F3763">
        <w:rPr>
          <w:rFonts w:eastAsia="MS Mincho"/>
        </w:rPr>
        <w:t>cobbled together collection of passively harvested data and knowledge to</w:t>
      </w:r>
      <w:r w:rsidR="00C7533A" w:rsidRPr="008F3763">
        <w:rPr>
          <w:rFonts w:eastAsia="MS Mincho"/>
        </w:rPr>
        <w:t xml:space="preserve"> active harvesting and cohesive, </w:t>
      </w:r>
      <w:r w:rsidR="00A16A37" w:rsidRPr="008F3763">
        <w:rPr>
          <w:rFonts w:eastAsia="MS Mincho"/>
        </w:rPr>
        <w:t>comprehensive</w:t>
      </w:r>
      <w:r w:rsidR="001B43FC" w:rsidRPr="008F3763">
        <w:rPr>
          <w:rFonts w:eastAsia="MS Mincho"/>
        </w:rPr>
        <w:t>,</w:t>
      </w:r>
      <w:r w:rsidR="00A16A37" w:rsidRPr="008F3763">
        <w:rPr>
          <w:rFonts w:eastAsia="MS Mincho"/>
        </w:rPr>
        <w:t xml:space="preserve"> </w:t>
      </w:r>
      <w:r w:rsidR="00C7533A" w:rsidRPr="008F3763">
        <w:rPr>
          <w:rFonts w:eastAsia="MS Mincho"/>
        </w:rPr>
        <w:t>relevant and timely reporting of the state of our environment.</w:t>
      </w:r>
      <w:r w:rsidR="00DF63C7" w:rsidRPr="008F3763">
        <w:rPr>
          <w:rFonts w:eastAsia="MS Mincho"/>
        </w:rPr>
        <w:t xml:space="preserve"> His recommendations are for incremental shift</w:t>
      </w:r>
      <w:r w:rsidR="004D1C78" w:rsidRPr="008F3763">
        <w:rPr>
          <w:rFonts w:eastAsia="MS Mincho"/>
        </w:rPr>
        <w:t>s</w:t>
      </w:r>
      <w:r w:rsidR="00DF63C7" w:rsidRPr="008F3763">
        <w:rPr>
          <w:rFonts w:eastAsia="MS Mincho"/>
        </w:rPr>
        <w:t>, rather than a foundational upheaval,</w:t>
      </w:r>
      <w:r w:rsidR="004D1C78" w:rsidRPr="008F3763">
        <w:rPr>
          <w:rFonts w:eastAsia="MS Mincho"/>
        </w:rPr>
        <w:t xml:space="preserve"> to help focus our stewardship of our environment. Part of this is to have expertise and skills in place and to deploy them to develop a more comprehensive, </w:t>
      </w:r>
      <w:r w:rsidR="007A5020" w:rsidRPr="008F3763">
        <w:rPr>
          <w:rFonts w:eastAsia="MS Mincho"/>
        </w:rPr>
        <w:t>nationally coordinated</w:t>
      </w:r>
      <w:r w:rsidR="004D1C78" w:rsidRPr="008F3763">
        <w:rPr>
          <w:rFonts w:eastAsia="MS Mincho"/>
        </w:rPr>
        <w:t xml:space="preserve"> environmental </w:t>
      </w:r>
      <w:r w:rsidR="00E945A4" w:rsidRPr="008F3763">
        <w:rPr>
          <w:rFonts w:eastAsia="MS Mincho"/>
        </w:rPr>
        <w:t xml:space="preserve">reporting </w:t>
      </w:r>
      <w:r w:rsidR="00071A3D" w:rsidRPr="008F3763">
        <w:rPr>
          <w:rFonts w:eastAsia="MS Mincho"/>
        </w:rPr>
        <w:t>system</w:t>
      </w:r>
      <w:r w:rsidR="00AE4152" w:rsidRPr="008F3763">
        <w:rPr>
          <w:rFonts w:eastAsia="MS Mincho"/>
        </w:rPr>
        <w:t>.</w:t>
      </w:r>
    </w:p>
    <w:p w14:paraId="041DC6E2" w14:textId="5F92E594" w:rsidR="00AA5598" w:rsidRPr="008F3763" w:rsidRDefault="00AA5598" w:rsidP="00ED0884">
      <w:pPr>
        <w:pStyle w:val="Heading2"/>
      </w:pPr>
      <w:bookmarkStart w:id="9" w:name="Intentions"/>
      <w:r w:rsidRPr="008F3763">
        <w:t>Intentions</w:t>
      </w:r>
    </w:p>
    <w:bookmarkEnd w:id="9"/>
    <w:p w14:paraId="05637F0F" w14:textId="44A48578" w:rsidR="00AA5598" w:rsidRPr="008F3763" w:rsidRDefault="00AA5598" w:rsidP="00C11C8C">
      <w:pPr>
        <w:pStyle w:val="BodyText"/>
        <w:rPr>
          <w:rFonts w:eastAsia="Times New Roman"/>
        </w:rPr>
      </w:pPr>
      <w:r w:rsidRPr="008F3763">
        <w:rPr>
          <w:rFonts w:eastAsia="Times New Roman"/>
        </w:rPr>
        <w:t>We want to:</w:t>
      </w:r>
    </w:p>
    <w:p w14:paraId="550E0357" w14:textId="41AD26C4" w:rsidR="00AA5598" w:rsidRPr="008F3763" w:rsidRDefault="00AA5598" w:rsidP="00C11C8C">
      <w:pPr>
        <w:pStyle w:val="Bullet"/>
      </w:pPr>
      <w:r w:rsidRPr="008F3763">
        <w:t>make reporting more timely, using a wider variety of formats and data</w:t>
      </w:r>
    </w:p>
    <w:p w14:paraId="2FDABC17" w14:textId="66B7DDC3" w:rsidR="00915E87" w:rsidRPr="00C83EB0" w:rsidRDefault="00915E87" w:rsidP="00915E87">
      <w:pPr>
        <w:pStyle w:val="Bullet"/>
        <w:rPr>
          <w:rFonts w:ascii="Times New Roman" w:hAnsi="Times New Roman"/>
        </w:rPr>
      </w:pPr>
      <w:r w:rsidRPr="00315D29">
        <w:t>clearly state the reasons why we are reporting under the ERA</w:t>
      </w:r>
    </w:p>
    <w:p w14:paraId="2CB02813" w14:textId="2F410617" w:rsidR="00AA5598" w:rsidRPr="00482F3D" w:rsidRDefault="00AA5598" w:rsidP="00315DA8">
      <w:pPr>
        <w:pStyle w:val="Bullet"/>
      </w:pPr>
      <w:r w:rsidRPr="00322ACC">
        <w:t xml:space="preserve">make reporting more </w:t>
      </w:r>
      <w:r w:rsidR="0067526E" w:rsidRPr="00322ACC">
        <w:t xml:space="preserve">cohesive and </w:t>
      </w:r>
      <w:r w:rsidRPr="00A036DC">
        <w:t>robust, using a full</w:t>
      </w:r>
      <w:r w:rsidR="00ED03A9" w:rsidRPr="00DA00D7">
        <w:t>er</w:t>
      </w:r>
      <w:r w:rsidRPr="00482F3D">
        <w:t xml:space="preserve"> reporting framework, and produce scenarios showing future trends</w:t>
      </w:r>
    </w:p>
    <w:p w14:paraId="6A3C025C" w14:textId="0F86A3BB" w:rsidR="17D8DC6A" w:rsidRDefault="17D8DC6A" w:rsidP="2578862B">
      <w:pPr>
        <w:pStyle w:val="Bullet"/>
        <w:rPr>
          <w:rFonts w:asciiTheme="minorHAnsi" w:eastAsiaTheme="minorEastAsia" w:hAnsiTheme="minorHAnsi" w:cstheme="minorBidi"/>
          <w:szCs w:val="22"/>
        </w:rPr>
      </w:pPr>
      <w:r>
        <w:t xml:space="preserve">better reflect </w:t>
      </w:r>
      <w:proofErr w:type="spellStart"/>
      <w:r>
        <w:t>Te</w:t>
      </w:r>
      <w:proofErr w:type="spellEnd"/>
      <w:r>
        <w:t xml:space="preserve"> </w:t>
      </w:r>
      <w:proofErr w:type="spellStart"/>
      <w:r>
        <w:t>Tiriti</w:t>
      </w:r>
      <w:proofErr w:type="spellEnd"/>
      <w:r>
        <w:t xml:space="preserve"> o Waitangi (the Treaty of Waitangi) partnership with Māori and Māori data sovereignty, in particular by including </w:t>
      </w:r>
      <w:proofErr w:type="spellStart"/>
      <w:r>
        <w:t>te</w:t>
      </w:r>
      <w:proofErr w:type="spellEnd"/>
      <w:r>
        <w:t xml:space="preserve"> </w:t>
      </w:r>
      <w:proofErr w:type="spellStart"/>
      <w:r>
        <w:t>ao</w:t>
      </w:r>
      <w:proofErr w:type="spellEnd"/>
      <w:r>
        <w:t xml:space="preserve"> Māori and </w:t>
      </w:r>
      <w:proofErr w:type="spellStart"/>
      <w:r>
        <w:t>mātauranga</w:t>
      </w:r>
      <w:proofErr w:type="spellEnd"/>
      <w:r>
        <w:t xml:space="preserve"> Māori</w:t>
      </w:r>
    </w:p>
    <w:p w14:paraId="7CFE1EF1" w14:textId="7A8A8BF4" w:rsidR="00AA5598" w:rsidRPr="008A0AAE" w:rsidRDefault="00AA5598" w:rsidP="00C11C8C">
      <w:pPr>
        <w:pStyle w:val="Bullet"/>
      </w:pPr>
      <w:r w:rsidRPr="008A0AAE">
        <w:t>help decision-makers to identify and implement positive actions for our environment</w:t>
      </w:r>
      <w:r w:rsidR="00C068CE">
        <w:t>.</w:t>
      </w:r>
    </w:p>
    <w:p w14:paraId="7B88F8A3" w14:textId="77777777" w:rsidR="002A1A06" w:rsidRDefault="002A1A06">
      <w:pPr>
        <w:spacing w:before="0" w:after="200" w:line="276" w:lineRule="auto"/>
        <w:jc w:val="left"/>
        <w:rPr>
          <w:rFonts w:eastAsiaTheme="majorEastAsia" w:cstheme="majorBidi"/>
          <w:b/>
          <w:bCs/>
          <w:sz w:val="28"/>
        </w:rPr>
      </w:pPr>
      <w:bookmarkStart w:id="10" w:name="Key_issues"/>
      <w:r>
        <w:br w:type="page"/>
      </w:r>
    </w:p>
    <w:p w14:paraId="64857CB1" w14:textId="15D3DB19" w:rsidR="00AA5598" w:rsidRPr="008A0AAE" w:rsidRDefault="00AA5598" w:rsidP="00ED0884">
      <w:pPr>
        <w:pStyle w:val="Heading2"/>
      </w:pPr>
      <w:r w:rsidRPr="008A0AAE">
        <w:lastRenderedPageBreak/>
        <w:t>Key issues</w:t>
      </w:r>
    </w:p>
    <w:bookmarkEnd w:id="10"/>
    <w:p w14:paraId="700D75F4" w14:textId="389BE530" w:rsidR="00AA5598" w:rsidRPr="008A0AAE" w:rsidRDefault="00AA5598" w:rsidP="00C11C8C">
      <w:pPr>
        <w:pStyle w:val="BodyText"/>
        <w:rPr>
          <w:rFonts w:eastAsia="Times New Roman"/>
        </w:rPr>
      </w:pPr>
      <w:r w:rsidRPr="008A0AAE">
        <w:rPr>
          <w:rFonts w:eastAsia="Times New Roman"/>
        </w:rPr>
        <w:t>The issues with environmental reporting t</w:t>
      </w:r>
      <w:r w:rsidR="00F146AF" w:rsidRPr="008A0AAE">
        <w:rPr>
          <w:rFonts w:eastAsia="Times New Roman"/>
        </w:rPr>
        <w:t>hat t</w:t>
      </w:r>
      <w:r w:rsidRPr="008A0AAE">
        <w:rPr>
          <w:rFonts w:eastAsia="Times New Roman"/>
        </w:rPr>
        <w:t>his document seeks to address are:</w:t>
      </w:r>
    </w:p>
    <w:p w14:paraId="0A1938E5" w14:textId="0AB8DE97" w:rsidR="00AA5598" w:rsidRPr="008F3763" w:rsidRDefault="00AA5598" w:rsidP="00C11C8C">
      <w:pPr>
        <w:pStyle w:val="Bullet"/>
      </w:pPr>
      <w:r w:rsidRPr="008F3763">
        <w:rPr>
          <w:rFonts w:eastAsiaTheme="majorEastAsia"/>
        </w:rPr>
        <w:t xml:space="preserve">unclear purpose of environmental reporting means </w:t>
      </w:r>
      <w:r w:rsidR="00A61F3D">
        <w:rPr>
          <w:rFonts w:eastAsiaTheme="majorEastAsia"/>
        </w:rPr>
        <w:t xml:space="preserve">that </w:t>
      </w:r>
      <w:r w:rsidRPr="008F3763">
        <w:rPr>
          <w:rFonts w:eastAsiaTheme="majorEastAsia"/>
        </w:rPr>
        <w:t>it requires regular reports</w:t>
      </w:r>
      <w:r w:rsidR="003550E9">
        <w:rPr>
          <w:rFonts w:eastAsiaTheme="majorEastAsia"/>
        </w:rPr>
        <w:t>,</w:t>
      </w:r>
      <w:r w:rsidRPr="008F3763">
        <w:rPr>
          <w:rFonts w:eastAsiaTheme="majorEastAsia"/>
        </w:rPr>
        <w:t xml:space="preserve"> </w:t>
      </w:r>
      <w:r w:rsidR="00A61F3D">
        <w:rPr>
          <w:rFonts w:eastAsiaTheme="majorEastAsia"/>
        </w:rPr>
        <w:t>but lacks</w:t>
      </w:r>
      <w:r w:rsidRPr="008F3763">
        <w:rPr>
          <w:rFonts w:eastAsiaTheme="majorEastAsia"/>
        </w:rPr>
        <w:t xml:space="preserve"> </w:t>
      </w:r>
      <w:r w:rsidR="003550E9">
        <w:rPr>
          <w:rFonts w:eastAsiaTheme="majorEastAsia"/>
        </w:rPr>
        <w:t>legislated direction to identify</w:t>
      </w:r>
      <w:r w:rsidR="00785FE6">
        <w:rPr>
          <w:rFonts w:eastAsiaTheme="majorEastAsia"/>
        </w:rPr>
        <w:t xml:space="preserve"> </w:t>
      </w:r>
      <w:r w:rsidRPr="008F3763">
        <w:rPr>
          <w:rFonts w:eastAsiaTheme="majorEastAsia"/>
        </w:rPr>
        <w:t xml:space="preserve">key issues </w:t>
      </w:r>
      <w:r w:rsidR="00785FE6">
        <w:rPr>
          <w:rFonts w:eastAsiaTheme="majorEastAsia"/>
        </w:rPr>
        <w:t>or</w:t>
      </w:r>
      <w:r w:rsidRPr="008F3763">
        <w:rPr>
          <w:rFonts w:eastAsiaTheme="majorEastAsia"/>
        </w:rPr>
        <w:t xml:space="preserve"> desired outcomes</w:t>
      </w:r>
    </w:p>
    <w:p w14:paraId="04A862BE" w14:textId="39AA6662" w:rsidR="00AA5598" w:rsidRPr="008F3763" w:rsidRDefault="00AA5598" w:rsidP="00C11C8C">
      <w:pPr>
        <w:pStyle w:val="Bullet"/>
      </w:pPr>
      <w:r w:rsidRPr="008F3763">
        <w:t>New Zealand</w:t>
      </w:r>
      <w:r w:rsidR="007302FF" w:rsidRPr="008F3763">
        <w:t xml:space="preserve"> does not have a </w:t>
      </w:r>
      <w:r w:rsidR="007E3772" w:rsidRPr="008F3763">
        <w:t xml:space="preserve">fit-for-purpose </w:t>
      </w:r>
      <w:r w:rsidR="00E64E99" w:rsidRPr="008F3763">
        <w:t>designed nation</w:t>
      </w:r>
      <w:r w:rsidR="007E3772" w:rsidRPr="008F3763">
        <w:t>al</w:t>
      </w:r>
      <w:r w:rsidR="00E64E99" w:rsidRPr="008F3763">
        <w:t xml:space="preserve"> environmental reporting system</w:t>
      </w:r>
    </w:p>
    <w:p w14:paraId="18B82747" w14:textId="2055A2B9" w:rsidR="00AA5598" w:rsidRPr="008F3763" w:rsidRDefault="00AA5598" w:rsidP="00C11C8C">
      <w:pPr>
        <w:pStyle w:val="Bullet"/>
      </w:pPr>
      <w:r w:rsidRPr="008F3763">
        <w:t xml:space="preserve">inconsistent and deficient data and knowledge </w:t>
      </w:r>
      <w:r w:rsidR="002A1A06">
        <w:t>which</w:t>
      </w:r>
      <w:r w:rsidRPr="008F3763">
        <w:t xml:space="preserve"> is impeding comprehensive and robust evidence-based reporting</w:t>
      </w:r>
    </w:p>
    <w:p w14:paraId="4AE0B351" w14:textId="1731D03E" w:rsidR="00AA5598" w:rsidRPr="008F3763" w:rsidRDefault="08181809" w:rsidP="00C11C8C">
      <w:pPr>
        <w:pStyle w:val="Bullet"/>
        <w:rPr>
          <w:rFonts w:asciiTheme="minorHAnsi" w:eastAsiaTheme="minorEastAsia" w:hAnsiTheme="minorHAnsi" w:cstheme="minorBidi"/>
          <w:szCs w:val="22"/>
        </w:rPr>
      </w:pPr>
      <w:r>
        <w:t xml:space="preserve">under-recognition of the Crown’s </w:t>
      </w:r>
      <w:proofErr w:type="spellStart"/>
      <w:r>
        <w:t>Tiriti</w:t>
      </w:r>
      <w:proofErr w:type="spellEnd"/>
      <w:r>
        <w:t xml:space="preserve"> responsibilities, </w:t>
      </w:r>
      <w:proofErr w:type="spellStart"/>
      <w:r>
        <w:t>te</w:t>
      </w:r>
      <w:proofErr w:type="spellEnd"/>
      <w:r>
        <w:t xml:space="preserve"> </w:t>
      </w:r>
      <w:proofErr w:type="spellStart"/>
      <w:r>
        <w:t>ao</w:t>
      </w:r>
      <w:proofErr w:type="spellEnd"/>
      <w:r>
        <w:t xml:space="preserve"> Māori, and </w:t>
      </w:r>
      <w:proofErr w:type="spellStart"/>
      <w:r>
        <w:t>mātauranga</w:t>
      </w:r>
      <w:proofErr w:type="spellEnd"/>
      <w:r>
        <w:t xml:space="preserve"> Māori.</w:t>
      </w:r>
    </w:p>
    <w:p w14:paraId="294C0F48" w14:textId="77777777" w:rsidR="00AA5598" w:rsidRPr="008F3763" w:rsidRDefault="00AA5598" w:rsidP="00ED0884">
      <w:pPr>
        <w:pStyle w:val="Heading2"/>
      </w:pPr>
      <w:bookmarkStart w:id="11" w:name="Not_within_scope"/>
      <w:r w:rsidRPr="008F3763">
        <w:t>What is not within scope?</w:t>
      </w:r>
    </w:p>
    <w:bookmarkEnd w:id="11"/>
    <w:p w14:paraId="65F3035D" w14:textId="124EDA4C" w:rsidR="00AA5598" w:rsidRPr="008F3763" w:rsidRDefault="00AA5598" w:rsidP="00C11C8C">
      <w:pPr>
        <w:pStyle w:val="BodyText"/>
      </w:pPr>
      <w:r w:rsidRPr="008F3763">
        <w:t>Flow-on and related amendments to other legislation, although mentioned, are not within the scope of these proposals.</w:t>
      </w:r>
    </w:p>
    <w:p w14:paraId="36D4E831" w14:textId="77777777" w:rsidR="00AA5598" w:rsidRPr="008F3763" w:rsidRDefault="00AA5598" w:rsidP="00ED0884">
      <w:pPr>
        <w:pStyle w:val="Heading2"/>
      </w:pPr>
      <w:bookmarkStart w:id="12" w:name="Happens_next"/>
      <w:r w:rsidRPr="008F3763">
        <w:t>What happens next?</w:t>
      </w:r>
    </w:p>
    <w:bookmarkEnd w:id="12"/>
    <w:p w14:paraId="20DC7EBD" w14:textId="0F10D0ED" w:rsidR="00AA5598" w:rsidRPr="008F3763" w:rsidRDefault="00AA5598" w:rsidP="00C11C8C">
      <w:pPr>
        <w:pStyle w:val="BodyText"/>
        <w:rPr>
          <w:rFonts w:ascii="Times New Roman" w:eastAsia="Times New Roman" w:hAnsi="Times New Roman" w:cs="Times New Roman"/>
        </w:rPr>
      </w:pPr>
      <w:r w:rsidRPr="008F3763">
        <w:rPr>
          <w:rFonts w:eastAsia="Times New Roman"/>
        </w:rPr>
        <w:t>After receiving submissions, we will analyse them to inform policy and government decisions. If Cabinet agrees, an amendment to the ERA (through an amendment Bill) will be introduced to Parliament. Some issues may be addressed through non-legislative change.</w:t>
      </w:r>
    </w:p>
    <w:p w14:paraId="49038A2B" w14:textId="1DF1EDAB" w:rsidR="004B70DF" w:rsidRPr="008F3763" w:rsidRDefault="004B70DF">
      <w:pPr>
        <w:spacing w:before="0" w:after="200" w:line="276" w:lineRule="auto"/>
        <w:jc w:val="left"/>
      </w:pPr>
      <w:r w:rsidRPr="008F3763">
        <w:br w:type="page"/>
      </w:r>
    </w:p>
    <w:p w14:paraId="5B1C20A6" w14:textId="15A641B0" w:rsidR="00124794" w:rsidRPr="008F3763" w:rsidRDefault="00124794" w:rsidP="00C77E85">
      <w:pPr>
        <w:pStyle w:val="BodyText"/>
      </w:pPr>
    </w:p>
    <w:p w14:paraId="2632C8C4" w14:textId="054CDA27" w:rsidR="00C77E85" w:rsidRPr="008F3763" w:rsidRDefault="00C77E85" w:rsidP="00C77E85">
      <w:pPr>
        <w:pStyle w:val="BodyText"/>
      </w:pPr>
    </w:p>
    <w:p w14:paraId="7059C090" w14:textId="77777777" w:rsidR="00C77E85" w:rsidRPr="008F3763" w:rsidRDefault="00C77E85" w:rsidP="00C77E85">
      <w:pPr>
        <w:pStyle w:val="BodyText"/>
      </w:pPr>
    </w:p>
    <w:p w14:paraId="12707D1B" w14:textId="012BAE07" w:rsidR="004D3B53" w:rsidRPr="008F3763" w:rsidRDefault="007138EF" w:rsidP="0098586D">
      <w:pPr>
        <w:pStyle w:val="Partheading"/>
      </w:pPr>
      <w:bookmarkStart w:id="13" w:name="_Toc86908871"/>
      <w:r w:rsidRPr="008F3763">
        <w:t>PART 1:</w:t>
      </w:r>
      <w:r w:rsidR="00C77E85" w:rsidRPr="008F3763">
        <w:t xml:space="preserve"> </w:t>
      </w:r>
      <w:r w:rsidRPr="008F3763">
        <w:t>Introduction</w:t>
      </w:r>
      <w:bookmarkEnd w:id="13"/>
    </w:p>
    <w:p w14:paraId="4A9247DF" w14:textId="2D47DCA3" w:rsidR="0098586D" w:rsidRPr="008F3763" w:rsidRDefault="0098586D" w:rsidP="0098586D">
      <w:pPr>
        <w:pStyle w:val="BodyText"/>
      </w:pPr>
    </w:p>
    <w:p w14:paraId="38E82AF6" w14:textId="77777777" w:rsidR="0098586D" w:rsidRPr="008F3763" w:rsidRDefault="0098586D" w:rsidP="0098586D">
      <w:pPr>
        <w:pStyle w:val="BodyText"/>
      </w:pPr>
    </w:p>
    <w:p w14:paraId="47F9C234" w14:textId="7180C33C" w:rsidR="004B70DF" w:rsidRPr="008F3763" w:rsidRDefault="002A1A06">
      <w:pPr>
        <w:spacing w:before="0" w:after="200" w:line="276" w:lineRule="auto"/>
        <w:jc w:val="left"/>
        <w:rPr>
          <w:rFonts w:asciiTheme="minorHAnsi" w:hAnsiTheme="minorHAnsi" w:cstheme="minorHAnsi"/>
          <w:b/>
          <w:color w:val="1C556C"/>
          <w:sz w:val="48"/>
          <w:szCs w:val="48"/>
        </w:rPr>
      </w:pPr>
      <w:r>
        <w:rPr>
          <w:rFonts w:asciiTheme="minorHAnsi" w:hAnsiTheme="minorHAnsi" w:cstheme="minorHAnsi"/>
          <w:b/>
          <w:color w:val="1C556C"/>
          <w:sz w:val="48"/>
          <w:szCs w:val="48"/>
        </w:rPr>
        <w:t>Information</w:t>
      </w:r>
      <w:r w:rsidR="007138EF" w:rsidRPr="008F3763">
        <w:rPr>
          <w:rFonts w:asciiTheme="minorHAnsi" w:hAnsiTheme="minorHAnsi" w:cstheme="minorHAnsi"/>
          <w:b/>
          <w:color w:val="1C556C"/>
          <w:sz w:val="48"/>
          <w:szCs w:val="48"/>
        </w:rPr>
        <w:t xml:space="preserve"> about </w:t>
      </w:r>
      <w:r w:rsidR="005E48C8" w:rsidRPr="008F3763">
        <w:rPr>
          <w:rFonts w:asciiTheme="minorHAnsi" w:hAnsiTheme="minorHAnsi" w:cstheme="minorHAnsi"/>
          <w:b/>
          <w:color w:val="1C556C"/>
          <w:sz w:val="48"/>
          <w:szCs w:val="48"/>
        </w:rPr>
        <w:t xml:space="preserve">the </w:t>
      </w:r>
      <w:r w:rsidR="001545D7" w:rsidRPr="008F3763">
        <w:rPr>
          <w:rFonts w:asciiTheme="minorHAnsi" w:hAnsiTheme="minorHAnsi" w:cstheme="minorHAnsi"/>
          <w:b/>
          <w:color w:val="1C556C"/>
          <w:sz w:val="48"/>
          <w:szCs w:val="48"/>
        </w:rPr>
        <w:t>context for future improvements</w:t>
      </w:r>
      <w:r w:rsidR="00B91293" w:rsidRPr="008F3763">
        <w:rPr>
          <w:rFonts w:asciiTheme="minorHAnsi" w:hAnsiTheme="minorHAnsi" w:cstheme="minorHAnsi"/>
          <w:b/>
          <w:color w:val="1C556C"/>
          <w:sz w:val="48"/>
          <w:szCs w:val="48"/>
        </w:rPr>
        <w:t>.</w:t>
      </w:r>
    </w:p>
    <w:p w14:paraId="267E93F1" w14:textId="77777777" w:rsidR="006C5A02" w:rsidRPr="008F3763" w:rsidRDefault="006C5A02" w:rsidP="00DB2E08">
      <w:pPr>
        <w:pStyle w:val="BodyText"/>
      </w:pPr>
      <w:bookmarkStart w:id="14" w:name="Introduction"/>
      <w:r w:rsidRPr="008F3763">
        <w:br w:type="page"/>
      </w:r>
    </w:p>
    <w:p w14:paraId="23A12028" w14:textId="44424DE0" w:rsidR="004B70DF" w:rsidRPr="008F3763" w:rsidRDefault="004B70DF" w:rsidP="00593C5E">
      <w:pPr>
        <w:pStyle w:val="Heading1"/>
        <w:spacing w:after="320"/>
      </w:pPr>
      <w:bookmarkStart w:id="15" w:name="_Toc84413533"/>
      <w:bookmarkStart w:id="16" w:name="_Toc86908872"/>
      <w:r w:rsidRPr="008F3763">
        <w:lastRenderedPageBreak/>
        <w:t>Introduction</w:t>
      </w:r>
      <w:bookmarkEnd w:id="15"/>
      <w:bookmarkEnd w:id="16"/>
    </w:p>
    <w:bookmarkEnd w:id="14"/>
    <w:p w14:paraId="775B6E2D" w14:textId="06DCC8CD" w:rsidR="004B70DF" w:rsidRPr="008F3763" w:rsidRDefault="004B70DF" w:rsidP="00FF7579">
      <w:pPr>
        <w:pStyle w:val="BodyText"/>
        <w:spacing w:before="0"/>
        <w:rPr>
          <w:b/>
          <w:bCs/>
        </w:rPr>
      </w:pPr>
      <w:r w:rsidRPr="00170E16">
        <w:rPr>
          <w:b/>
        </w:rPr>
        <w:t>Our environment is fundamental to New Zealanders and our way of life</w:t>
      </w:r>
      <w:r w:rsidR="007E51EA" w:rsidRPr="00170E16">
        <w:rPr>
          <w:b/>
        </w:rPr>
        <w:t>.</w:t>
      </w:r>
      <w:r w:rsidRPr="00170E16">
        <w:rPr>
          <w:b/>
        </w:rPr>
        <w:t xml:space="preserve"> </w:t>
      </w:r>
      <w:r w:rsidR="002A4C16" w:rsidRPr="00170E16">
        <w:rPr>
          <w:b/>
        </w:rPr>
        <w:t xml:space="preserve">It is integral to the </w:t>
      </w:r>
      <w:r w:rsidRPr="00170E16">
        <w:rPr>
          <w:b/>
        </w:rPr>
        <w:t>wellbeing</w:t>
      </w:r>
      <w:r w:rsidR="002A4C16" w:rsidRPr="00170E16">
        <w:rPr>
          <w:b/>
        </w:rPr>
        <w:t xml:space="preserve"> of Aotearoa </w:t>
      </w:r>
      <w:r w:rsidR="00BA32C6" w:rsidRPr="00170E16">
        <w:rPr>
          <w:b/>
        </w:rPr>
        <w:t>New Zealand</w:t>
      </w:r>
      <w:r w:rsidRPr="00170E16">
        <w:rPr>
          <w:b/>
        </w:rPr>
        <w:t xml:space="preserve">. Independent, robust environmental reporting helps us understand </w:t>
      </w:r>
      <w:r w:rsidR="00E65F79">
        <w:rPr>
          <w:b/>
        </w:rPr>
        <w:t>the health</w:t>
      </w:r>
      <w:r w:rsidR="002102E7">
        <w:rPr>
          <w:b/>
        </w:rPr>
        <w:t xml:space="preserve"> </w:t>
      </w:r>
      <w:r w:rsidR="00FB477E">
        <w:rPr>
          <w:b/>
        </w:rPr>
        <w:t xml:space="preserve">of </w:t>
      </w:r>
      <w:r w:rsidR="002102E7">
        <w:rPr>
          <w:b/>
        </w:rPr>
        <w:t xml:space="preserve">our natural </w:t>
      </w:r>
      <w:r w:rsidRPr="00170E16">
        <w:rPr>
          <w:b/>
        </w:rPr>
        <w:t xml:space="preserve">environment and the impact </w:t>
      </w:r>
      <w:r w:rsidR="000E71E9" w:rsidRPr="00170E16">
        <w:rPr>
          <w:b/>
        </w:rPr>
        <w:t xml:space="preserve">and </w:t>
      </w:r>
      <w:r w:rsidR="00170E16" w:rsidRPr="00170E16">
        <w:rPr>
          <w:b/>
        </w:rPr>
        <w:t>implications</w:t>
      </w:r>
      <w:r w:rsidR="002A0312">
        <w:rPr>
          <w:b/>
        </w:rPr>
        <w:t xml:space="preserve"> of </w:t>
      </w:r>
      <w:r w:rsidRPr="002A0312">
        <w:rPr>
          <w:b/>
        </w:rPr>
        <w:t>activities and changes we make over time</w:t>
      </w:r>
      <w:r w:rsidR="00471141" w:rsidRPr="002A0312">
        <w:rPr>
          <w:b/>
        </w:rPr>
        <w:t xml:space="preserve">. This </w:t>
      </w:r>
      <w:r w:rsidRPr="002A0312">
        <w:rPr>
          <w:b/>
        </w:rPr>
        <w:t>is vital for good decisions.</w:t>
      </w:r>
    </w:p>
    <w:p w14:paraId="099EB7C7" w14:textId="45489DEA" w:rsidR="004B70DF" w:rsidRPr="008F3763" w:rsidRDefault="004B70DF" w:rsidP="009B67C0">
      <w:pPr>
        <w:pStyle w:val="BodyText"/>
      </w:pPr>
      <w:r w:rsidRPr="008F3763">
        <w:rPr>
          <w:spacing w:val="-2"/>
        </w:rPr>
        <w:t>Before the introduction of the Environmental Reporting Act 2015 (ERA), national environmental</w:t>
      </w:r>
      <w:r w:rsidRPr="008F3763">
        <w:t xml:space="preserve"> reports were produced on an </w:t>
      </w:r>
      <w:r w:rsidRPr="00342211">
        <w:rPr>
          <w:i/>
        </w:rPr>
        <w:t>ad hoc</w:t>
      </w:r>
      <w:r w:rsidRPr="008F3763">
        <w:t xml:space="preserve"> basis. The first two state of the environment reports were produced 10 years apart, and there was significant change in many</w:t>
      </w:r>
      <w:r w:rsidR="00165361" w:rsidRPr="008F3763">
        <w:t xml:space="preserve"> </w:t>
      </w:r>
      <w:r w:rsidRPr="008F3763">
        <w:t>areas between the 1997 and 2007 reports.</w:t>
      </w:r>
    </w:p>
    <w:p w14:paraId="28FCF17C" w14:textId="5FFA9A15" w:rsidR="004B70DF" w:rsidRPr="008F3763" w:rsidRDefault="004B70DF" w:rsidP="009B67C0">
      <w:pPr>
        <w:pStyle w:val="BodyText"/>
      </w:pPr>
      <w:r w:rsidRPr="008F3763">
        <w:t xml:space="preserve">The ERA made reporting mandatory for the first time, bringing New Zealand in line with the rest of the Organisation for Economic Co-operation and Development (OECD). The ERA </w:t>
      </w:r>
      <w:r w:rsidR="00673882" w:rsidRPr="008F3763">
        <w:t>is the legislative anchor that</w:t>
      </w:r>
      <w:r w:rsidRPr="008F3763">
        <w:t xml:space="preserve"> sets out the roles and responsibilities for environmental reporting, including the independent role of the Government Statistician. It also sets out the framework for the scope and timing of regular reports on the environment.</w:t>
      </w:r>
    </w:p>
    <w:p w14:paraId="65376BB2" w14:textId="350E4448" w:rsidR="00AA5598" w:rsidRPr="008F3763" w:rsidRDefault="006D3B23" w:rsidP="009B67C0">
      <w:pPr>
        <w:pStyle w:val="BodyText"/>
        <w:spacing w:after="240"/>
      </w:pPr>
      <w:r w:rsidRPr="008F3763">
        <w:t>E</w:t>
      </w:r>
      <w:r w:rsidR="00850369" w:rsidRPr="008F3763">
        <w:t>nvironmental reporting</w:t>
      </w:r>
      <w:r w:rsidR="004B70DF" w:rsidRPr="008F3763">
        <w:t xml:space="preserve"> is made up of legislative and non-legislative measures, and a myriad of players (including institutions, agencies and individuals). It encompasses the processes of generating, collecting and reporting information about our environment.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4B70DF" w:rsidRPr="008F3763" w14:paraId="51DBE6C8" w14:textId="77777777" w:rsidTr="00DB2E08">
        <w:tc>
          <w:tcPr>
            <w:tcW w:w="0" w:type="auto"/>
            <w:shd w:val="clear" w:color="auto" w:fill="D2DDE2"/>
          </w:tcPr>
          <w:p w14:paraId="7B0EA2A5" w14:textId="73CED4C6" w:rsidR="00F5269D" w:rsidRPr="008F3763" w:rsidRDefault="00F5269D" w:rsidP="009767B9">
            <w:pPr>
              <w:pStyle w:val="Blueboxtext"/>
              <w:spacing w:before="240" w:after="0"/>
            </w:pPr>
            <w:r w:rsidRPr="008F3763">
              <w:t xml:space="preserve">The Parliamentary Commissioner for the Environment’s (PCE) 2019 review, </w:t>
            </w:r>
            <w:r w:rsidRPr="00342211">
              <w:rPr>
                <w:i/>
              </w:rPr>
              <w:t>Focusing Aotearoa New Zealand’s environmental reporting system</w:t>
            </w:r>
            <w:r w:rsidRPr="008F3763">
              <w:t>, highlighted issues with the ERA, including a need to:</w:t>
            </w:r>
          </w:p>
          <w:p w14:paraId="4FE651C6" w14:textId="5CF6DEA9" w:rsidR="004B70DF" w:rsidRPr="00D20B2F" w:rsidRDefault="00F5269D" w:rsidP="0090043A">
            <w:pPr>
              <w:pStyle w:val="Blueboxtext"/>
              <w:spacing w:after="180"/>
              <w:ind w:left="567" w:right="567"/>
              <w:rPr>
                <w:sz w:val="18"/>
                <w:szCs w:val="18"/>
              </w:rPr>
            </w:pPr>
            <w:r w:rsidRPr="00D20B2F">
              <w:rPr>
                <w:sz w:val="18"/>
                <w:szCs w:val="18"/>
              </w:rPr>
              <w:t>“evolve from the current treadmill of reporting (based on the largely passive harvest of data we happen to have) to reports and commentaries that draw on comprehensive time-series data to identify meaningful trends and help focus our stewardship of the environment in the right places</w:t>
            </w:r>
            <w:r w:rsidR="00927DCE" w:rsidRPr="00D20B2F">
              <w:rPr>
                <w:sz w:val="18"/>
                <w:szCs w:val="18"/>
              </w:rPr>
              <w:t>.</w:t>
            </w:r>
            <w:r w:rsidRPr="00D20B2F">
              <w:rPr>
                <w:sz w:val="18"/>
                <w:szCs w:val="18"/>
              </w:rPr>
              <w:t>”</w:t>
            </w:r>
          </w:p>
        </w:tc>
      </w:tr>
    </w:tbl>
    <w:p w14:paraId="4E55EA4E" w14:textId="77777777" w:rsidR="0016092A" w:rsidRDefault="00A77405" w:rsidP="00BB1698">
      <w:pPr>
        <w:pStyle w:val="BodyText"/>
        <w:spacing w:before="240"/>
      </w:pPr>
      <w:r w:rsidRPr="008F3763">
        <w:t>Although the ERA has made positive changes to the way we report on the environment, we</w:t>
      </w:r>
      <w:r w:rsidR="00E214A8" w:rsidRPr="008F3763">
        <w:t> </w:t>
      </w:r>
      <w:r w:rsidRPr="008F3763">
        <w:t>need to extend its functionality and breadth, to enable environmental reports to have an</w:t>
      </w:r>
      <w:r w:rsidR="00E214A8" w:rsidRPr="008F3763">
        <w:t> </w:t>
      </w:r>
      <w:r w:rsidRPr="008F3763">
        <w:t xml:space="preserve">increased impact </w:t>
      </w:r>
      <w:r w:rsidR="003C3021" w:rsidRPr="008F3763">
        <w:t>in informing environmental decision</w:t>
      </w:r>
      <w:r w:rsidR="00A4240E">
        <w:t>-</w:t>
      </w:r>
      <w:r w:rsidR="003C3021" w:rsidRPr="008F3763">
        <w:t>making</w:t>
      </w:r>
      <w:r w:rsidRPr="008F3763">
        <w:t xml:space="preserve">. </w:t>
      </w:r>
      <w:r w:rsidRPr="00F0266B">
        <w:t xml:space="preserve">This includes giving a stronger voice to </w:t>
      </w:r>
      <w:proofErr w:type="spellStart"/>
      <w:r w:rsidRPr="00F0266B">
        <w:t>Te</w:t>
      </w:r>
      <w:proofErr w:type="spellEnd"/>
      <w:r w:rsidR="00AC6B24" w:rsidRPr="00F0266B">
        <w:t xml:space="preserve"> </w:t>
      </w:r>
      <w:proofErr w:type="spellStart"/>
      <w:r w:rsidRPr="00F0266B">
        <w:t>Tiriti</w:t>
      </w:r>
      <w:proofErr w:type="spellEnd"/>
      <w:r w:rsidRPr="00F0266B">
        <w:t xml:space="preserve">, </w:t>
      </w:r>
      <w:proofErr w:type="spellStart"/>
      <w:r w:rsidRPr="00F0266B">
        <w:t>te</w:t>
      </w:r>
      <w:proofErr w:type="spellEnd"/>
      <w:r w:rsidRPr="00F0266B">
        <w:t xml:space="preserve"> </w:t>
      </w:r>
      <w:proofErr w:type="spellStart"/>
      <w:r w:rsidRPr="00F0266B">
        <w:t>ao</w:t>
      </w:r>
      <w:proofErr w:type="spellEnd"/>
      <w:r w:rsidRPr="00F0266B">
        <w:t xml:space="preserve"> Māori (the Māori world view) and </w:t>
      </w:r>
      <w:proofErr w:type="spellStart"/>
      <w:r w:rsidRPr="00F0266B">
        <w:t>mātauranga</w:t>
      </w:r>
      <w:proofErr w:type="spellEnd"/>
      <w:r w:rsidRPr="00F0266B">
        <w:t xml:space="preserve"> Māori (</w:t>
      </w:r>
      <w:r w:rsidR="001B2B29" w:rsidRPr="00F0266B">
        <w:t xml:space="preserve">Māori </w:t>
      </w:r>
      <w:r w:rsidRPr="00F0266B">
        <w:t>knowledge).</w:t>
      </w:r>
    </w:p>
    <w:p w14:paraId="48D3DEF5" w14:textId="76D91C54" w:rsidR="004B70DF" w:rsidRPr="008F3763" w:rsidRDefault="00CD56E2" w:rsidP="00FB477E">
      <w:pPr>
        <w:pStyle w:val="BodyText"/>
      </w:pPr>
      <w:r w:rsidRPr="00F0266B">
        <w:t>Under section 14 of the Public Service Act 2020</w:t>
      </w:r>
      <w:r w:rsidR="001A602C" w:rsidRPr="00F0266B">
        <w:t xml:space="preserve">, </w:t>
      </w:r>
      <w:r w:rsidR="001870FB" w:rsidRPr="00F0266B">
        <w:t xml:space="preserve">the Ministry has a </w:t>
      </w:r>
      <w:r w:rsidR="004463CE" w:rsidRPr="00F0266B">
        <w:t>responsibility to support the Crown in its relationship with M</w:t>
      </w:r>
      <w:r w:rsidR="004463CE" w:rsidRPr="00F0266B">
        <w:rPr>
          <w:rFonts w:cs="Calibri"/>
        </w:rPr>
        <w:t>ā</w:t>
      </w:r>
      <w:r w:rsidR="007464CC" w:rsidRPr="00F0266B">
        <w:t xml:space="preserve">ori under </w:t>
      </w:r>
      <w:proofErr w:type="spellStart"/>
      <w:r w:rsidR="007464CC" w:rsidRPr="00F0266B">
        <w:t>Te</w:t>
      </w:r>
      <w:proofErr w:type="spellEnd"/>
      <w:r w:rsidR="007464CC" w:rsidRPr="00F0266B">
        <w:t xml:space="preserve"> </w:t>
      </w:r>
      <w:proofErr w:type="spellStart"/>
      <w:r w:rsidR="007464CC" w:rsidRPr="00F0266B">
        <w:t>Tiriti</w:t>
      </w:r>
      <w:proofErr w:type="spellEnd"/>
      <w:r w:rsidR="007464CC" w:rsidRPr="00F0266B">
        <w:t xml:space="preserve"> developing and maintaining the </w:t>
      </w:r>
      <w:r w:rsidR="005F16C7" w:rsidRPr="00F0266B">
        <w:t xml:space="preserve">Ministry’s </w:t>
      </w:r>
      <w:r w:rsidR="007464CC" w:rsidRPr="00F0266B">
        <w:t>capability</w:t>
      </w:r>
      <w:r w:rsidR="005F16C7" w:rsidRPr="00F0266B">
        <w:t xml:space="preserve"> to engage with</w:t>
      </w:r>
      <w:r w:rsidR="001A602C" w:rsidRPr="00F0266B">
        <w:t xml:space="preserve"> M</w:t>
      </w:r>
      <w:r w:rsidR="001A602C" w:rsidRPr="00F0266B">
        <w:rPr>
          <w:rFonts w:cs="Calibri"/>
        </w:rPr>
        <w:t>ā</w:t>
      </w:r>
      <w:r w:rsidR="001A602C" w:rsidRPr="00F0266B">
        <w:t xml:space="preserve">ori </w:t>
      </w:r>
      <w:r w:rsidR="00B74308" w:rsidRPr="00F0266B">
        <w:t xml:space="preserve">and also to understand </w:t>
      </w:r>
      <w:r w:rsidR="001A602C" w:rsidRPr="00F0266B">
        <w:t xml:space="preserve">Māori </w:t>
      </w:r>
      <w:r w:rsidR="00B74308" w:rsidRPr="00F0266B">
        <w:t>perspective</w:t>
      </w:r>
      <w:r w:rsidR="00C71786" w:rsidRPr="00F0266B">
        <w:t>s</w:t>
      </w:r>
      <w:r w:rsidR="001A602C" w:rsidRPr="00F0266B">
        <w:t xml:space="preserve">. </w:t>
      </w:r>
      <w:r w:rsidR="00A77405" w:rsidRPr="00F0266B">
        <w:t xml:space="preserve">These improvements will move us towards our ultimate goal of a more comprehensive, connected and effective </w:t>
      </w:r>
      <w:r w:rsidR="009304E6" w:rsidRPr="00F0266B">
        <w:t>environmental monitoring and reporting system</w:t>
      </w:r>
      <w:r w:rsidR="00A77405" w:rsidRPr="00F0266B">
        <w:t>.</w:t>
      </w:r>
    </w:p>
    <w:p w14:paraId="6278AB81" w14:textId="77777777" w:rsidR="00882FFD" w:rsidRDefault="00882FFD">
      <w:r>
        <w:br w:type="page"/>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A77405" w:rsidRPr="008F3763" w14:paraId="77F93F71" w14:textId="77777777" w:rsidTr="432EF587">
        <w:tc>
          <w:tcPr>
            <w:tcW w:w="0" w:type="auto"/>
            <w:shd w:val="clear" w:color="auto" w:fill="D2DDE2" w:themeFill="accent3"/>
          </w:tcPr>
          <w:p w14:paraId="471DB498" w14:textId="26C158CE" w:rsidR="003F4323" w:rsidRPr="008F3763" w:rsidRDefault="003F4323" w:rsidP="0083237C">
            <w:pPr>
              <w:pStyle w:val="Blueboxtext"/>
              <w:spacing w:before="240"/>
            </w:pPr>
            <w:r w:rsidRPr="008F3763">
              <w:lastRenderedPageBreak/>
              <w:t xml:space="preserve">The PCE discussed </w:t>
            </w:r>
            <w:proofErr w:type="spellStart"/>
            <w:r w:rsidRPr="008F3763">
              <w:t>te</w:t>
            </w:r>
            <w:proofErr w:type="spellEnd"/>
            <w:r w:rsidRPr="008F3763">
              <w:t xml:space="preserve"> </w:t>
            </w:r>
            <w:proofErr w:type="spellStart"/>
            <w:r w:rsidRPr="008F3763">
              <w:t>ao</w:t>
            </w:r>
            <w:proofErr w:type="spellEnd"/>
            <w:r w:rsidRPr="008F3763">
              <w:t xml:space="preserve"> Māori and </w:t>
            </w:r>
            <w:proofErr w:type="spellStart"/>
            <w:r w:rsidRPr="008F3763">
              <w:t>mātauranga</w:t>
            </w:r>
            <w:proofErr w:type="spellEnd"/>
            <w:r w:rsidRPr="008F3763">
              <w:t xml:space="preserve"> Māori in his report, such as “[g]</w:t>
            </w:r>
            <w:proofErr w:type="spellStart"/>
            <w:r w:rsidRPr="008F3763">
              <w:t>iving</w:t>
            </w:r>
            <w:proofErr w:type="spellEnd"/>
            <w:r w:rsidRPr="008F3763">
              <w:t xml:space="preserve"> a voice to </w:t>
            </w:r>
            <w:proofErr w:type="spellStart"/>
            <w:r w:rsidRPr="008F3763">
              <w:t>te</w:t>
            </w:r>
            <w:proofErr w:type="spellEnd"/>
            <w:r w:rsidRPr="008F3763">
              <w:t xml:space="preserve"> </w:t>
            </w:r>
            <w:proofErr w:type="spellStart"/>
            <w:r w:rsidRPr="008F3763">
              <w:t>ao</w:t>
            </w:r>
            <w:proofErr w:type="spellEnd"/>
            <w:r w:rsidRPr="008F3763">
              <w:t xml:space="preserve"> Māori” where he stated:</w:t>
            </w:r>
          </w:p>
          <w:p w14:paraId="59A5FAB7" w14:textId="7FD796CD" w:rsidR="003F4323" w:rsidRPr="00D20B2F" w:rsidRDefault="003F4323" w:rsidP="00C723E2">
            <w:pPr>
              <w:pStyle w:val="Blue-boxbullet"/>
              <w:tabs>
                <w:tab w:val="clear" w:pos="680"/>
              </w:tabs>
              <w:spacing w:after="80" w:line="240" w:lineRule="atLeast"/>
              <w:ind w:left="964" w:right="567" w:hanging="397"/>
              <w:rPr>
                <w:sz w:val="18"/>
                <w:szCs w:val="18"/>
              </w:rPr>
            </w:pPr>
            <w:r w:rsidRPr="00D20B2F">
              <w:rPr>
                <w:sz w:val="18"/>
                <w:szCs w:val="18"/>
              </w:rPr>
              <w:t xml:space="preserve">“A lack of knowledge regarding the impact of changes in the environment on </w:t>
            </w:r>
            <w:proofErr w:type="spellStart"/>
            <w:r w:rsidRPr="00D20B2F">
              <w:rPr>
                <w:sz w:val="18"/>
                <w:szCs w:val="18"/>
              </w:rPr>
              <w:t>mātauranga</w:t>
            </w:r>
            <w:proofErr w:type="spellEnd"/>
            <w:r w:rsidRPr="00D20B2F">
              <w:rPr>
                <w:sz w:val="18"/>
                <w:szCs w:val="18"/>
              </w:rPr>
              <w:t xml:space="preserve"> Māori and cultural values is another significant [knowledge] gap.”</w:t>
            </w:r>
          </w:p>
          <w:p w14:paraId="793B4666" w14:textId="3530DEEC" w:rsidR="003F4323" w:rsidRPr="00C85AF1" w:rsidRDefault="003F4323" w:rsidP="00C723E2">
            <w:pPr>
              <w:pStyle w:val="Blue-boxbullet"/>
              <w:tabs>
                <w:tab w:val="clear" w:pos="680"/>
              </w:tabs>
              <w:spacing w:after="80" w:line="240" w:lineRule="atLeast"/>
              <w:ind w:left="964" w:right="567" w:hanging="397"/>
              <w:rPr>
                <w:sz w:val="18"/>
                <w:szCs w:val="18"/>
              </w:rPr>
            </w:pPr>
            <w:r w:rsidRPr="00D20B2F">
              <w:rPr>
                <w:sz w:val="18"/>
                <w:szCs w:val="18"/>
              </w:rPr>
              <w:t>“A number of things could be done to make future reports more relevant to a Māori audience. In particular, a way needs to be found to connect environmental issues with</w:t>
            </w:r>
            <w:r w:rsidR="00567BB5" w:rsidRPr="00D20B2F">
              <w:rPr>
                <w:sz w:val="18"/>
                <w:szCs w:val="18"/>
              </w:rPr>
              <w:t> </w:t>
            </w:r>
            <w:r w:rsidRPr="00D20B2F">
              <w:rPr>
                <w:sz w:val="18"/>
                <w:szCs w:val="18"/>
              </w:rPr>
              <w:t>place.”</w:t>
            </w:r>
          </w:p>
          <w:p w14:paraId="212DE00E" w14:textId="5C273D1A" w:rsidR="00A77405" w:rsidRPr="008F3763" w:rsidRDefault="003F4323" w:rsidP="00220C81">
            <w:pPr>
              <w:pStyle w:val="Blue-boxbullet"/>
              <w:tabs>
                <w:tab w:val="clear" w:pos="680"/>
              </w:tabs>
              <w:spacing w:line="240" w:lineRule="atLeast"/>
              <w:ind w:left="964" w:right="567" w:hanging="397"/>
            </w:pPr>
            <w:r w:rsidRPr="00D20B2F">
              <w:rPr>
                <w:sz w:val="18"/>
                <w:szCs w:val="18"/>
              </w:rPr>
              <w:t>“It will be important going forward to ensure that issues of environmental concern to Māori are the subject of proper data collection.”</w:t>
            </w:r>
          </w:p>
        </w:tc>
      </w:tr>
    </w:tbl>
    <w:p w14:paraId="0B931CF6" w14:textId="605B0819" w:rsidR="00D66900" w:rsidRPr="00F0266B" w:rsidRDefault="00D66900" w:rsidP="00D66900">
      <w:pPr>
        <w:pStyle w:val="BodyText"/>
        <w:spacing w:before="240"/>
        <w:rPr>
          <w:rFonts w:eastAsia="MS Mincho" w:cs="Arial"/>
        </w:rPr>
      </w:pPr>
      <w:bookmarkStart w:id="17" w:name="Why_integrate"/>
      <w:r w:rsidRPr="00F0266B">
        <w:rPr>
          <w:rFonts w:eastAsia="Times New Roman"/>
        </w:rPr>
        <w:t xml:space="preserve">The </w:t>
      </w:r>
      <w:r w:rsidRPr="00F0266B">
        <w:t>PCE acknowledged that he did not engage with Māori</w:t>
      </w:r>
      <w:r w:rsidR="00106C3D" w:rsidRPr="00F0266B">
        <w:t xml:space="preserve"> during his 2019 review</w:t>
      </w:r>
      <w:r w:rsidRPr="00F0266B">
        <w:t xml:space="preserve">, but he did say that the Ministry and Stats NZ needed to do so for the ERA amendments. Engagement with iwi, </w:t>
      </w:r>
      <w:proofErr w:type="spellStart"/>
      <w:r w:rsidRPr="00F0266B">
        <w:t>hapū</w:t>
      </w:r>
      <w:proofErr w:type="spellEnd"/>
      <w:r w:rsidRPr="00F0266B">
        <w:t xml:space="preserve"> and Māori on any regulatory changes is a legislative requirement under the </w:t>
      </w:r>
      <w:r w:rsidR="0080315B" w:rsidRPr="00F0266B">
        <w:t>ERA.</w:t>
      </w:r>
      <w:r w:rsidR="0080315B">
        <w:t xml:space="preserve"> This</w:t>
      </w:r>
      <w:r w:rsidR="7AE7F1AB">
        <w:t xml:space="preserve"> approach will </w:t>
      </w:r>
      <w:r w:rsidR="5EDD8A8F">
        <w:t>draw on l</w:t>
      </w:r>
      <w:r w:rsidR="7AE7F1AB">
        <w:t xml:space="preserve">earnings from </w:t>
      </w:r>
      <w:r w:rsidR="5DEA1863">
        <w:t xml:space="preserve">other relevant Government </w:t>
      </w:r>
      <w:r w:rsidR="1732F6A3">
        <w:t>processes</w:t>
      </w:r>
      <w:r w:rsidR="5DEA1863">
        <w:t xml:space="preserve"> including </w:t>
      </w:r>
      <w:r w:rsidR="7AE7F1AB">
        <w:t>the</w:t>
      </w:r>
      <w:r w:rsidR="31E70282">
        <w:t xml:space="preserve"> Data and</w:t>
      </w:r>
      <w:r w:rsidR="7AE7F1AB">
        <w:t xml:space="preserve"> Statistics </w:t>
      </w:r>
      <w:r w:rsidR="4B3C1D41">
        <w:t>Bill</w:t>
      </w:r>
      <w:r w:rsidR="7AE7F1AB">
        <w:t xml:space="preserve"> and the development of the Environmental Protection Authorit</w:t>
      </w:r>
      <w:r w:rsidR="4AD761A4">
        <w:t>y’s</w:t>
      </w:r>
      <w:r w:rsidR="7AE7F1AB">
        <w:t xml:space="preserve"> </w:t>
      </w:r>
      <w:proofErr w:type="spellStart"/>
      <w:r w:rsidR="7AE7F1AB">
        <w:t>M</w:t>
      </w:r>
      <w:r w:rsidR="0022576E">
        <w:t>ā</w:t>
      </w:r>
      <w:r w:rsidR="7AE7F1AB">
        <w:t>t</w:t>
      </w:r>
      <w:r w:rsidR="0022576E">
        <w:t>a</w:t>
      </w:r>
      <w:r w:rsidR="7AE7F1AB">
        <w:t>uranga</w:t>
      </w:r>
      <w:proofErr w:type="spellEnd"/>
      <w:r w:rsidR="002D52EA">
        <w:t xml:space="preserve"> F</w:t>
      </w:r>
      <w:r w:rsidR="7AE7F1AB">
        <w:t>ramework.</w:t>
      </w:r>
    </w:p>
    <w:p w14:paraId="56C4CC11" w14:textId="6A0A72FB" w:rsidR="00271E2C" w:rsidRPr="00322ACC" w:rsidRDefault="00271E2C" w:rsidP="00DA531A">
      <w:pPr>
        <w:pStyle w:val="Heading2"/>
        <w:spacing w:before="400"/>
        <w:rPr>
          <w:rFonts w:ascii="Times New Roman" w:eastAsia="Times New Roman" w:hAnsi="Times New Roman"/>
          <w:sz w:val="27"/>
          <w:szCs w:val="27"/>
        </w:rPr>
      </w:pPr>
      <w:bookmarkStart w:id="18" w:name="_Toc84413534"/>
      <w:bookmarkStart w:id="19" w:name="_Toc86908873"/>
      <w:r w:rsidRPr="00C83EB0">
        <w:rPr>
          <w:rFonts w:eastAsia="Times New Roman"/>
        </w:rPr>
        <w:t xml:space="preserve">Why integrate </w:t>
      </w:r>
      <w:proofErr w:type="spellStart"/>
      <w:r w:rsidRPr="00C83EB0">
        <w:rPr>
          <w:rFonts w:eastAsia="Times New Roman"/>
        </w:rPr>
        <w:t>te</w:t>
      </w:r>
      <w:proofErr w:type="spellEnd"/>
      <w:r w:rsidRPr="00C83EB0">
        <w:rPr>
          <w:rFonts w:eastAsia="Times New Roman"/>
        </w:rPr>
        <w:t xml:space="preserve"> </w:t>
      </w:r>
      <w:proofErr w:type="spellStart"/>
      <w:r w:rsidRPr="00C83EB0">
        <w:rPr>
          <w:rFonts w:eastAsia="Times New Roman"/>
        </w:rPr>
        <w:t>ao</w:t>
      </w:r>
      <w:proofErr w:type="spellEnd"/>
      <w:r w:rsidRPr="00C83EB0">
        <w:rPr>
          <w:rFonts w:eastAsia="Times New Roman"/>
        </w:rPr>
        <w:t xml:space="preserve"> Māori and </w:t>
      </w:r>
      <w:proofErr w:type="spellStart"/>
      <w:r w:rsidRPr="00C83EB0">
        <w:rPr>
          <w:rFonts w:eastAsia="Times New Roman"/>
        </w:rPr>
        <w:t>mātauranga</w:t>
      </w:r>
      <w:proofErr w:type="spellEnd"/>
      <w:r w:rsidRPr="00C83EB0">
        <w:rPr>
          <w:rFonts w:eastAsia="Times New Roman"/>
        </w:rPr>
        <w:t xml:space="preserve"> Māori into environmen</w:t>
      </w:r>
      <w:r w:rsidRPr="00322ACC">
        <w:rPr>
          <w:rFonts w:eastAsia="Times New Roman"/>
        </w:rPr>
        <w:t>tal reporting?</w:t>
      </w:r>
      <w:bookmarkEnd w:id="18"/>
      <w:bookmarkEnd w:id="19"/>
    </w:p>
    <w:bookmarkEnd w:id="17"/>
    <w:p w14:paraId="49CA91FF" w14:textId="070D660B" w:rsidR="000D277D" w:rsidRPr="00F0266B" w:rsidRDefault="000D277D" w:rsidP="000D277D">
      <w:pPr>
        <w:pStyle w:val="BodyText"/>
      </w:pPr>
      <w:r w:rsidRPr="00F0266B">
        <w:t xml:space="preserve">The Crown has </w:t>
      </w:r>
      <w:proofErr w:type="spellStart"/>
      <w:r w:rsidRPr="00F0266B">
        <w:t>Tiriti</w:t>
      </w:r>
      <w:proofErr w:type="spellEnd"/>
      <w:r w:rsidRPr="00F0266B">
        <w:t xml:space="preserve"> responsibilities to</w:t>
      </w:r>
      <w:r w:rsidRPr="00F0266B" w:rsidDel="006206B6">
        <w:t xml:space="preserve"> </w:t>
      </w:r>
      <w:r w:rsidRPr="00F0266B">
        <w:t>support Māori rights and interests. Currently, the ERA only has one provision to do this</w:t>
      </w:r>
      <w:r w:rsidR="0040100F">
        <w:t>;</w:t>
      </w:r>
      <w:r w:rsidR="0C964ED0">
        <w:t xml:space="preserve"> the</w:t>
      </w:r>
      <w:r w:rsidR="014E8810">
        <w:t xml:space="preserve"> limitation</w:t>
      </w:r>
      <w:r w:rsidR="07407B7A">
        <w:t xml:space="preserve"> of this existing</w:t>
      </w:r>
      <w:r w:rsidR="014E8810">
        <w:t xml:space="preserve"> approach was highlighted in the PCE’s 2019 review</w:t>
      </w:r>
      <w:r>
        <w:t>.</w:t>
      </w:r>
      <w:r w:rsidRPr="00F0266B">
        <w:t xml:space="preserve"> </w:t>
      </w:r>
      <w:r w:rsidR="00B42A40" w:rsidRPr="00F0266B">
        <w:t>The</w:t>
      </w:r>
      <w:r w:rsidR="00090B30" w:rsidRPr="00F0266B">
        <w:t xml:space="preserve"> </w:t>
      </w:r>
      <w:r w:rsidRPr="00F0266B">
        <w:t xml:space="preserve">aim </w:t>
      </w:r>
      <w:r w:rsidR="00090B30" w:rsidRPr="00F0266B">
        <w:t xml:space="preserve">is </w:t>
      </w:r>
      <w:r w:rsidRPr="00F0266B">
        <w:t xml:space="preserve">to expand this and </w:t>
      </w:r>
      <w:r w:rsidR="4CAB3091">
        <w:t xml:space="preserve">better </w:t>
      </w:r>
      <w:r w:rsidRPr="00F0266B">
        <w:t>reflect the</w:t>
      </w:r>
      <w:r w:rsidRPr="00F0266B" w:rsidDel="00924859">
        <w:t xml:space="preserve"> </w:t>
      </w:r>
      <w:r w:rsidRPr="00F0266B">
        <w:t xml:space="preserve">reporting needs of </w:t>
      </w:r>
      <w:proofErr w:type="spellStart"/>
      <w:r w:rsidRPr="00F0266B">
        <w:t>te</w:t>
      </w:r>
      <w:proofErr w:type="spellEnd"/>
      <w:r w:rsidRPr="00F0266B">
        <w:t xml:space="preserve"> </w:t>
      </w:r>
      <w:proofErr w:type="spellStart"/>
      <w:r w:rsidRPr="00F0266B">
        <w:t>ao</w:t>
      </w:r>
      <w:proofErr w:type="spellEnd"/>
      <w:r w:rsidRPr="00F0266B">
        <w:t xml:space="preserve"> Māori</w:t>
      </w:r>
      <w:r w:rsidR="005B6BD0" w:rsidRPr="00F0266B">
        <w:t xml:space="preserve"> and </w:t>
      </w:r>
      <w:proofErr w:type="spellStart"/>
      <w:r w:rsidR="004F5EC5" w:rsidRPr="00F0266B">
        <w:t>m</w:t>
      </w:r>
      <w:r w:rsidR="005B6BD0" w:rsidRPr="00F0266B">
        <w:t>ātauranga</w:t>
      </w:r>
      <w:proofErr w:type="spellEnd"/>
      <w:r w:rsidR="005B6BD0" w:rsidRPr="00F0266B">
        <w:t xml:space="preserve"> Māori</w:t>
      </w:r>
      <w:r w:rsidRPr="00F0266B">
        <w:t xml:space="preserve">. This will improve </w:t>
      </w:r>
      <w:r w:rsidR="00090B30" w:rsidRPr="00F0266B">
        <w:t xml:space="preserve">the </w:t>
      </w:r>
      <w:r w:rsidRPr="00F0266B">
        <w:t xml:space="preserve">coverage and effectiveness of reporting, and develop the Crown’s </w:t>
      </w:r>
      <w:proofErr w:type="spellStart"/>
      <w:r w:rsidRPr="00F0266B" w:rsidDel="006206B6">
        <w:t>Tiriti</w:t>
      </w:r>
      <w:proofErr w:type="spellEnd"/>
      <w:r w:rsidRPr="00F0266B" w:rsidDel="006206B6">
        <w:t xml:space="preserve"> </w:t>
      </w:r>
      <w:r w:rsidRPr="00F0266B">
        <w:t>responsibilities to Māori.</w:t>
      </w:r>
    </w:p>
    <w:p w14:paraId="7B4D4BEF" w14:textId="77777777" w:rsidR="00712929" w:rsidRDefault="00271E2C" w:rsidP="00271E2C">
      <w:pPr>
        <w:pStyle w:val="BodyText"/>
        <w:rPr>
          <w:rFonts w:eastAsia="Times New Roman" w:cs="Times New Roman"/>
        </w:rPr>
      </w:pPr>
      <w:r w:rsidRPr="00F0266B">
        <w:rPr>
          <w:rFonts w:eastAsia="Times New Roman"/>
        </w:rPr>
        <w:t xml:space="preserve">Together, </w:t>
      </w:r>
      <w:proofErr w:type="spellStart"/>
      <w:r w:rsidRPr="00F0266B">
        <w:rPr>
          <w:rFonts w:eastAsia="Times New Roman"/>
        </w:rPr>
        <w:t>mātauranga</w:t>
      </w:r>
      <w:proofErr w:type="spellEnd"/>
      <w:r w:rsidRPr="00F0266B">
        <w:rPr>
          <w:rFonts w:eastAsia="Times New Roman"/>
        </w:rPr>
        <w:t xml:space="preserve"> Māori and other sciences give us greater insight into environmental </w:t>
      </w:r>
      <w:r w:rsidRPr="00F0266B">
        <w:rPr>
          <w:rFonts w:eastAsia="Times New Roman"/>
          <w:spacing w:val="-2"/>
        </w:rPr>
        <w:t>changes</w:t>
      </w:r>
      <w:r w:rsidRPr="00F0266B">
        <w:rPr>
          <w:rFonts w:eastAsia="Calibri"/>
          <w:spacing w:val="-2"/>
        </w:rPr>
        <w:t>.</w:t>
      </w:r>
      <w:r w:rsidRPr="00F0266B">
        <w:rPr>
          <w:rFonts w:eastAsia="Calibri"/>
          <w:color w:val="183C47"/>
          <w:spacing w:val="-2"/>
          <w:vertAlign w:val="superscript"/>
        </w:rPr>
        <w:footnoteReference w:id="3"/>
      </w:r>
      <w:r w:rsidRPr="00F0266B">
        <w:rPr>
          <w:rFonts w:eastAsia="Calibri"/>
          <w:spacing w:val="-2"/>
        </w:rPr>
        <w:t xml:space="preserve"> </w:t>
      </w:r>
      <w:r w:rsidR="002619CB" w:rsidRPr="00F0266B">
        <w:t>Māori are knowledge holders – gathering, analysing, reporting and responding to environmental data.</w:t>
      </w:r>
      <w:r w:rsidR="002619CB" w:rsidRPr="00F0266B">
        <w:rPr>
          <w:rFonts w:eastAsia="Times New Roman" w:cs="Times New Roman"/>
          <w:spacing w:val="-2"/>
        </w:rPr>
        <w:t xml:space="preserve"> </w:t>
      </w:r>
      <w:r w:rsidRPr="00F0266B">
        <w:rPr>
          <w:rFonts w:eastAsia="Times New Roman" w:cs="Times New Roman"/>
          <w:spacing w:val="-2"/>
        </w:rPr>
        <w:t xml:space="preserve">The inclusion of </w:t>
      </w:r>
      <w:proofErr w:type="spellStart"/>
      <w:r w:rsidRPr="00F0266B">
        <w:rPr>
          <w:rFonts w:eastAsia="Times New Roman" w:cs="Times New Roman"/>
          <w:spacing w:val="-2"/>
        </w:rPr>
        <w:t>m</w:t>
      </w:r>
      <w:r w:rsidR="006B5426" w:rsidRPr="00F0266B">
        <w:rPr>
          <w:rFonts w:eastAsia="Times New Roman" w:cs="Calibri"/>
          <w:spacing w:val="-2"/>
        </w:rPr>
        <w:t>ā</w:t>
      </w:r>
      <w:r w:rsidRPr="00F0266B">
        <w:rPr>
          <w:rFonts w:eastAsia="Times New Roman" w:cs="Times New Roman"/>
          <w:spacing w:val="-2"/>
        </w:rPr>
        <w:t>tauranga</w:t>
      </w:r>
      <w:proofErr w:type="spellEnd"/>
      <w:r w:rsidRPr="00F0266B">
        <w:rPr>
          <w:rFonts w:eastAsia="Times New Roman" w:cs="Times New Roman"/>
          <w:spacing w:val="-2"/>
        </w:rPr>
        <w:t xml:space="preserve"> Māori in </w:t>
      </w:r>
      <w:r w:rsidRPr="00F0266B">
        <w:t>reporting</w:t>
      </w:r>
      <w:r w:rsidRPr="00F0266B">
        <w:rPr>
          <w:rFonts w:eastAsia="Times New Roman" w:cs="Times New Roman"/>
        </w:rPr>
        <w:t xml:space="preserve"> can deepen our collective understanding of connections, interdependencies and long-term perspectives. </w:t>
      </w:r>
      <w:proofErr w:type="spellStart"/>
      <w:r w:rsidRPr="00F0266B">
        <w:rPr>
          <w:rFonts w:eastAsia="Times New Roman" w:cs="Times New Roman"/>
        </w:rPr>
        <w:t>Mātauranga</w:t>
      </w:r>
      <w:proofErr w:type="spellEnd"/>
      <w:r w:rsidRPr="00F0266B">
        <w:rPr>
          <w:rFonts w:eastAsia="Times New Roman" w:cs="Times New Roman"/>
        </w:rPr>
        <w:t xml:space="preserve"> Māori is transdisciplinary</w:t>
      </w:r>
      <w:r w:rsidR="00C3080D" w:rsidRPr="00F0266B">
        <w:rPr>
          <w:rFonts w:eastAsia="Times New Roman" w:cs="Times New Roman"/>
        </w:rPr>
        <w:t>,</w:t>
      </w:r>
      <w:r w:rsidRPr="00F0266B">
        <w:rPr>
          <w:rFonts w:eastAsia="Times New Roman" w:cs="Times New Roman"/>
        </w:rPr>
        <w:t xml:space="preserve"> empirical</w:t>
      </w:r>
      <w:r w:rsidR="00AF446E" w:rsidRPr="00F0266B">
        <w:rPr>
          <w:rFonts w:eastAsia="Times New Roman" w:cs="Times New Roman"/>
        </w:rPr>
        <w:t>,</w:t>
      </w:r>
      <w:r w:rsidRPr="00F0266B">
        <w:rPr>
          <w:rFonts w:eastAsia="Times New Roman" w:cs="Times New Roman"/>
        </w:rPr>
        <w:t xml:space="preserve"> qualitative and integrative in its approach to</w:t>
      </w:r>
      <w:r w:rsidR="00FF7579">
        <w:rPr>
          <w:rFonts w:eastAsia="Times New Roman" w:cs="Times New Roman"/>
        </w:rPr>
        <w:t xml:space="preserve"> </w:t>
      </w:r>
      <w:r w:rsidRPr="00F0266B">
        <w:rPr>
          <w:rFonts w:eastAsia="Times New Roman" w:cs="Times New Roman"/>
        </w:rPr>
        <w:t xml:space="preserve">building new knowledge. </w:t>
      </w:r>
    </w:p>
    <w:p w14:paraId="56D584B6" w14:textId="3AD43DA2" w:rsidR="00271E2C" w:rsidRPr="00F0266B" w:rsidRDefault="00271E2C" w:rsidP="00271E2C">
      <w:pPr>
        <w:pStyle w:val="BodyText"/>
        <w:rPr>
          <w:rFonts w:eastAsia="Times New Roman"/>
        </w:rPr>
      </w:pPr>
      <w:proofErr w:type="spellStart"/>
      <w:r w:rsidRPr="00F0266B">
        <w:rPr>
          <w:rFonts w:eastAsia="Times New Roman" w:cs="Times New Roman"/>
        </w:rPr>
        <w:t>Mātauranga</w:t>
      </w:r>
      <w:proofErr w:type="spellEnd"/>
      <w:r w:rsidRPr="00F0266B">
        <w:rPr>
          <w:rFonts w:eastAsia="Times New Roman" w:cs="Times New Roman"/>
        </w:rPr>
        <w:t xml:space="preserve"> Māori also promotes an intergenerational view of the actions we take now. For example, </w:t>
      </w:r>
      <w:proofErr w:type="spellStart"/>
      <w:r w:rsidRPr="00F0266B">
        <w:rPr>
          <w:rFonts w:eastAsia="Times New Roman" w:cs="Times New Roman"/>
        </w:rPr>
        <w:t>mātauranga</w:t>
      </w:r>
      <w:proofErr w:type="spellEnd"/>
      <w:r w:rsidRPr="00F0266B">
        <w:rPr>
          <w:rFonts w:eastAsia="Times New Roman" w:cs="Times New Roman"/>
        </w:rPr>
        <w:t xml:space="preserve"> Māori from 600</w:t>
      </w:r>
      <w:r w:rsidR="00FF7579">
        <w:rPr>
          <w:rFonts w:eastAsia="Times New Roman" w:cs="Times New Roman"/>
        </w:rPr>
        <w:t xml:space="preserve"> </w:t>
      </w:r>
      <w:r w:rsidRPr="00F0266B">
        <w:rPr>
          <w:rFonts w:eastAsia="Times New Roman" w:cs="Times New Roman"/>
        </w:rPr>
        <w:t>years before the arrival of Europeans represents the only human record we have of</w:t>
      </w:r>
      <w:r w:rsidR="00FF7579">
        <w:rPr>
          <w:rFonts w:eastAsia="Times New Roman" w:cs="Times New Roman"/>
        </w:rPr>
        <w:t xml:space="preserve"> </w:t>
      </w:r>
      <w:r w:rsidRPr="00F0266B">
        <w:rPr>
          <w:rFonts w:eastAsia="Times New Roman" w:cs="Times New Roman"/>
        </w:rPr>
        <w:t>the environment of these islands and their surrounding waters.</w:t>
      </w:r>
      <w:r w:rsidRPr="00F0266B">
        <w:rPr>
          <w:rFonts w:eastAsia="Times New Roman" w:cs="Times New Roman"/>
          <w:color w:val="183C47"/>
          <w:vertAlign w:val="superscript"/>
        </w:rPr>
        <w:footnoteReference w:id="4"/>
      </w:r>
      <w:r w:rsidRPr="00F0266B">
        <w:rPr>
          <w:rFonts w:eastAsia="Times New Roman" w:cs="Times New Roman"/>
        </w:rPr>
        <w:t xml:space="preserve"> This long-term perspective is an example of the broader frame of reference that </w:t>
      </w:r>
      <w:proofErr w:type="spellStart"/>
      <w:r w:rsidRPr="00F0266B">
        <w:rPr>
          <w:rFonts w:eastAsia="Times New Roman" w:cs="Times New Roman"/>
        </w:rPr>
        <w:t>mātauranga</w:t>
      </w:r>
      <w:proofErr w:type="spellEnd"/>
      <w:r w:rsidRPr="00F0266B">
        <w:rPr>
          <w:rFonts w:eastAsia="Times New Roman" w:cs="Times New Roman"/>
        </w:rPr>
        <w:t xml:space="preserve"> Māori can contribute.</w:t>
      </w:r>
    </w:p>
    <w:p w14:paraId="0FDB6470" w14:textId="77777777" w:rsidR="003D3DDC" w:rsidRDefault="003D3DDC">
      <w:pPr>
        <w:spacing w:before="0" w:after="200" w:line="276" w:lineRule="auto"/>
        <w:jc w:val="left"/>
        <w:rPr>
          <w:rFonts w:eastAsia="Calibri"/>
        </w:rPr>
      </w:pPr>
      <w:r>
        <w:rPr>
          <w:rFonts w:eastAsia="Calibri"/>
        </w:rPr>
        <w:br w:type="page"/>
      </w:r>
    </w:p>
    <w:p w14:paraId="58512078" w14:textId="730556E2" w:rsidR="00271E2C" w:rsidRPr="00F0266B" w:rsidRDefault="00B8086D" w:rsidP="00271E2C">
      <w:pPr>
        <w:pStyle w:val="BodyText"/>
        <w:rPr>
          <w:rFonts w:eastAsia="Calibri"/>
        </w:rPr>
      </w:pPr>
      <w:r>
        <w:rPr>
          <w:rFonts w:eastAsia="Calibri"/>
        </w:rPr>
        <w:lastRenderedPageBreak/>
        <w:t>This</w:t>
      </w:r>
      <w:r w:rsidR="00163AC1">
        <w:rPr>
          <w:rFonts w:eastAsia="Calibri"/>
        </w:rPr>
        <w:t xml:space="preserve"> is</w:t>
      </w:r>
      <w:r w:rsidR="00271E2C" w:rsidRPr="00F0266B">
        <w:rPr>
          <w:rFonts w:eastAsia="Calibri"/>
        </w:rPr>
        <w:t xml:space="preserve"> a unique opportunity to make report</w:t>
      </w:r>
      <w:r w:rsidR="00455C79" w:rsidRPr="00F0266B">
        <w:rPr>
          <w:rFonts w:eastAsia="Calibri"/>
        </w:rPr>
        <w:t>ing</w:t>
      </w:r>
      <w:r w:rsidR="00F666AB" w:rsidRPr="00F0266B">
        <w:rPr>
          <w:rFonts w:eastAsia="Calibri"/>
        </w:rPr>
        <w:t> </w:t>
      </w:r>
      <w:r w:rsidR="00271E2C" w:rsidRPr="00F0266B">
        <w:rPr>
          <w:rFonts w:eastAsia="Calibri"/>
        </w:rPr>
        <w:t xml:space="preserve">more meaningful and useful for </w:t>
      </w:r>
      <w:r w:rsidR="00940BF9" w:rsidRPr="00F0266B">
        <w:rPr>
          <w:rFonts w:eastAsia="Calibri"/>
        </w:rPr>
        <w:t>Māori</w:t>
      </w:r>
      <w:r w:rsidR="00271E2C" w:rsidRPr="00F0266B">
        <w:rPr>
          <w:rFonts w:eastAsia="Calibri"/>
        </w:rPr>
        <w:t xml:space="preserve"> as well as local communities</w:t>
      </w:r>
      <w:r w:rsidR="00524936" w:rsidRPr="00F0266B">
        <w:rPr>
          <w:rFonts w:eastAsia="Calibri"/>
        </w:rPr>
        <w:t xml:space="preserve"> more generally</w:t>
      </w:r>
      <w:r w:rsidR="00271E2C" w:rsidRPr="00F0266B">
        <w:rPr>
          <w:rFonts w:eastAsia="Calibri"/>
        </w:rPr>
        <w:t>,</w:t>
      </w:r>
      <w:r w:rsidR="001242AB" w:rsidRPr="00F0266B">
        <w:rPr>
          <w:rFonts w:eastAsia="Calibri"/>
        </w:rPr>
        <w:t xml:space="preserve"> </w:t>
      </w:r>
      <w:r w:rsidR="00271E2C" w:rsidRPr="00F0266B">
        <w:rPr>
          <w:rFonts w:eastAsia="Calibri"/>
          <w:spacing w:val="-2"/>
        </w:rPr>
        <w:t>local</w:t>
      </w:r>
      <w:r w:rsidR="003D3C60" w:rsidRPr="00F0266B">
        <w:rPr>
          <w:rFonts w:eastAsia="Calibri"/>
          <w:spacing w:val="-2"/>
        </w:rPr>
        <w:t xml:space="preserve"> government,</w:t>
      </w:r>
      <w:r w:rsidR="00271E2C" w:rsidRPr="00F0266B">
        <w:rPr>
          <w:rFonts w:eastAsia="Calibri"/>
          <w:spacing w:val="-2"/>
        </w:rPr>
        <w:t xml:space="preserve"> central government</w:t>
      </w:r>
      <w:r w:rsidR="003D3C60" w:rsidRPr="00F0266B">
        <w:rPr>
          <w:rFonts w:eastAsia="Calibri"/>
          <w:spacing w:val="-2"/>
        </w:rPr>
        <w:t>, and other institutions</w:t>
      </w:r>
      <w:r w:rsidR="00271E2C" w:rsidRPr="00F0266B">
        <w:rPr>
          <w:rFonts w:eastAsia="Calibri"/>
          <w:spacing w:val="-2"/>
        </w:rPr>
        <w:t xml:space="preserve">. </w:t>
      </w:r>
      <w:r w:rsidR="006A6B5E" w:rsidRPr="00F0266B">
        <w:rPr>
          <w:rFonts w:eastAsia="Calibri"/>
          <w:spacing w:val="-2"/>
        </w:rPr>
        <w:t xml:space="preserve">Including </w:t>
      </w:r>
      <w:r w:rsidR="00271E2C" w:rsidRPr="00F0266B">
        <w:rPr>
          <w:rFonts w:eastAsia="Calibri"/>
          <w:spacing w:val="-2"/>
        </w:rPr>
        <w:t>relevant information and methodologies</w:t>
      </w:r>
      <w:r w:rsidR="00271E2C" w:rsidRPr="00F0266B">
        <w:rPr>
          <w:rFonts w:eastAsia="Calibri"/>
        </w:rPr>
        <w:t xml:space="preserve"> </w:t>
      </w:r>
      <w:r w:rsidR="000B5197" w:rsidRPr="00F0266B">
        <w:rPr>
          <w:rFonts w:eastAsia="Calibri"/>
        </w:rPr>
        <w:t>will</w:t>
      </w:r>
      <w:r w:rsidR="007B1E83" w:rsidRPr="00F0266B">
        <w:rPr>
          <w:rFonts w:eastAsia="Calibri"/>
        </w:rPr>
        <w:t xml:space="preserve"> inform</w:t>
      </w:r>
      <w:r w:rsidR="004F60F9" w:rsidRPr="00F0266B">
        <w:rPr>
          <w:rFonts w:eastAsia="Calibri"/>
        </w:rPr>
        <w:t xml:space="preserve"> </w:t>
      </w:r>
      <w:r w:rsidR="00271E2C" w:rsidRPr="00F0266B">
        <w:rPr>
          <w:rFonts w:eastAsia="Calibri"/>
        </w:rPr>
        <w:t>effective decision</w:t>
      </w:r>
      <w:r w:rsidR="004F60F9" w:rsidRPr="00F0266B">
        <w:rPr>
          <w:rFonts w:eastAsia="Calibri"/>
        </w:rPr>
        <w:t xml:space="preserve">s on </w:t>
      </w:r>
      <w:r w:rsidR="00271E2C" w:rsidRPr="00F0266B">
        <w:rPr>
          <w:rFonts w:eastAsia="Calibri"/>
        </w:rPr>
        <w:t xml:space="preserve">environmental issues </w:t>
      </w:r>
      <w:r w:rsidR="006E0074" w:rsidRPr="00F0266B">
        <w:rPr>
          <w:rFonts w:eastAsia="Calibri"/>
        </w:rPr>
        <w:t xml:space="preserve">of significance </w:t>
      </w:r>
      <w:r w:rsidR="00271E2C" w:rsidRPr="00F0266B">
        <w:rPr>
          <w:rFonts w:eastAsia="Calibri"/>
        </w:rPr>
        <w:t xml:space="preserve">to </w:t>
      </w:r>
      <w:r w:rsidR="00940BF9" w:rsidRPr="00F0266B">
        <w:rPr>
          <w:rFonts w:eastAsia="Calibri"/>
        </w:rPr>
        <w:t>Māori</w:t>
      </w:r>
      <w:r w:rsidR="00271E2C" w:rsidRPr="00F0266B">
        <w:rPr>
          <w:rFonts w:eastAsia="Calibri"/>
        </w:rPr>
        <w:t xml:space="preserve">. </w:t>
      </w:r>
      <w:r w:rsidR="002B6711" w:rsidRPr="00F0266B">
        <w:rPr>
          <w:rFonts w:eastAsia="Calibri"/>
        </w:rPr>
        <w:t>E</w:t>
      </w:r>
      <w:r w:rsidR="00271E2C" w:rsidRPr="00F0266B">
        <w:rPr>
          <w:rFonts w:eastAsia="Calibri"/>
        </w:rPr>
        <w:t xml:space="preserve">xamples in recent reports on atmosphere and climate and land include specific cases of </w:t>
      </w:r>
      <w:proofErr w:type="spellStart"/>
      <w:r w:rsidR="00271E2C" w:rsidRPr="00F0266B">
        <w:rPr>
          <w:rFonts w:eastAsia="Calibri"/>
        </w:rPr>
        <w:t>mātauranga</w:t>
      </w:r>
      <w:proofErr w:type="spellEnd"/>
      <w:r w:rsidR="00271E2C" w:rsidRPr="00F0266B">
        <w:rPr>
          <w:rFonts w:eastAsia="Calibri"/>
        </w:rPr>
        <w:t xml:space="preserve"> Māori</w:t>
      </w:r>
      <w:r w:rsidR="00F666AB" w:rsidRPr="00F0266B">
        <w:rPr>
          <w:rFonts w:eastAsia="Calibri"/>
        </w:rPr>
        <w:t> </w:t>
      </w:r>
      <w:r w:rsidR="00271E2C" w:rsidRPr="00F0266B">
        <w:rPr>
          <w:rFonts w:eastAsia="Calibri"/>
        </w:rPr>
        <w:t>innovation.</w:t>
      </w:r>
      <w:r w:rsidR="008B59DE" w:rsidRPr="00F0266B">
        <w:rPr>
          <w:rStyle w:val="FootnoteReference"/>
          <w:rFonts w:eastAsia="Calibri"/>
        </w:rPr>
        <w:footnoteReference w:id="5"/>
      </w:r>
    </w:p>
    <w:p w14:paraId="26D83321" w14:textId="40850BC9" w:rsidR="00FE45FF" w:rsidRPr="00F0266B" w:rsidRDefault="00271E2C" w:rsidP="002D626C">
      <w:pPr>
        <w:pStyle w:val="BodyText"/>
        <w:rPr>
          <w:rFonts w:eastAsia="Times New Roman"/>
        </w:rPr>
      </w:pPr>
      <w:r w:rsidRPr="00F0266B">
        <w:rPr>
          <w:rFonts w:eastAsia="Times New Roman"/>
        </w:rPr>
        <w:t xml:space="preserve">The Ministry is also mindful of calls for the </w:t>
      </w:r>
      <w:r w:rsidRPr="00F0266B">
        <w:t>science</w:t>
      </w:r>
      <w:r w:rsidRPr="00F0266B">
        <w:rPr>
          <w:rFonts w:eastAsia="Times New Roman"/>
        </w:rPr>
        <w:t xml:space="preserve"> system to be based on </w:t>
      </w:r>
      <w:proofErr w:type="spellStart"/>
      <w:r w:rsidR="00E57140" w:rsidRPr="00F0266B">
        <w:rPr>
          <w:rFonts w:eastAsia="Times New Roman"/>
        </w:rPr>
        <w:t>T</w:t>
      </w:r>
      <w:r w:rsidR="009E27E8" w:rsidRPr="00F0266B">
        <w:rPr>
          <w:rFonts w:eastAsia="Times New Roman"/>
        </w:rPr>
        <w:t>iriti</w:t>
      </w:r>
      <w:proofErr w:type="spellEnd"/>
      <w:r w:rsidRPr="00F0266B">
        <w:rPr>
          <w:rFonts w:eastAsia="Times New Roman"/>
        </w:rPr>
        <w:t xml:space="preserve"> partnership in</w:t>
      </w:r>
      <w:r w:rsidR="00FF7579">
        <w:rPr>
          <w:rFonts w:eastAsia="Times New Roman"/>
        </w:rPr>
        <w:t xml:space="preserve"> </w:t>
      </w:r>
      <w:r w:rsidRPr="00F0266B">
        <w:rPr>
          <w:rFonts w:eastAsia="Times New Roman"/>
        </w:rPr>
        <w:t xml:space="preserve">a way that </w:t>
      </w:r>
      <w:r w:rsidR="001563A8" w:rsidRPr="00F0266B">
        <w:rPr>
          <w:rFonts w:eastAsia="Times New Roman"/>
        </w:rPr>
        <w:t>keep</w:t>
      </w:r>
      <w:r w:rsidR="008E423A" w:rsidRPr="00F0266B">
        <w:rPr>
          <w:rFonts w:eastAsia="Times New Roman"/>
        </w:rPr>
        <w:t xml:space="preserve">s </w:t>
      </w:r>
      <w:proofErr w:type="spellStart"/>
      <w:r w:rsidRPr="00F0266B">
        <w:rPr>
          <w:rFonts w:eastAsia="Times New Roman"/>
        </w:rPr>
        <w:t>mātauranga</w:t>
      </w:r>
      <w:proofErr w:type="spellEnd"/>
      <w:r w:rsidRPr="00F0266B">
        <w:rPr>
          <w:rFonts w:eastAsia="Times New Roman"/>
        </w:rPr>
        <w:t xml:space="preserve"> Māori within </w:t>
      </w:r>
      <w:r w:rsidR="00940BF9" w:rsidRPr="00F0266B">
        <w:rPr>
          <w:rFonts w:eastAsia="Times New Roman"/>
        </w:rPr>
        <w:t>Māori</w:t>
      </w:r>
      <w:r w:rsidRPr="00F0266B">
        <w:rPr>
          <w:rFonts w:eastAsia="Times New Roman"/>
        </w:rPr>
        <w:t xml:space="preserve"> hands.</w:t>
      </w:r>
      <w:r w:rsidRPr="00F0266B">
        <w:rPr>
          <w:rFonts w:eastAsia="Times New Roman"/>
          <w:color w:val="183C47"/>
          <w:vertAlign w:val="superscript"/>
        </w:rPr>
        <w:footnoteReference w:id="6"/>
      </w:r>
      <w:r w:rsidRPr="00F0266B">
        <w:rPr>
          <w:rFonts w:eastAsia="Times New Roman"/>
        </w:rPr>
        <w:t xml:space="preserve"> This supports the view that</w:t>
      </w:r>
      <w:r w:rsidR="00FF7579">
        <w:rPr>
          <w:rFonts w:eastAsia="Times New Roman"/>
        </w:rPr>
        <w:t xml:space="preserve"> </w:t>
      </w:r>
      <w:proofErr w:type="spellStart"/>
      <w:r w:rsidRPr="00F0266B">
        <w:rPr>
          <w:rFonts w:eastAsia="Times New Roman"/>
        </w:rPr>
        <w:t>mātauranga</w:t>
      </w:r>
      <w:proofErr w:type="spellEnd"/>
      <w:r w:rsidRPr="00F0266B">
        <w:rPr>
          <w:rFonts w:eastAsia="Times New Roman"/>
        </w:rPr>
        <w:t xml:space="preserve"> Māori is locally specific</w:t>
      </w:r>
      <w:r w:rsidR="00434D60" w:rsidRPr="00F0266B">
        <w:rPr>
          <w:rFonts w:eastAsia="Times New Roman"/>
        </w:rPr>
        <w:t>,</w:t>
      </w:r>
      <w:r w:rsidRPr="00F0266B">
        <w:rPr>
          <w:rFonts w:eastAsia="Times New Roman"/>
        </w:rPr>
        <w:t xml:space="preserve"> and has qualitative and quantitative attributes which </w:t>
      </w:r>
      <w:r w:rsidR="00434D60" w:rsidRPr="00F0266B">
        <w:rPr>
          <w:rFonts w:eastAsia="Times New Roman"/>
        </w:rPr>
        <w:t xml:space="preserve">add </w:t>
      </w:r>
      <w:r w:rsidR="00F056BA" w:rsidRPr="00F0266B">
        <w:rPr>
          <w:rFonts w:eastAsia="Times New Roman"/>
        </w:rPr>
        <w:t>depth</w:t>
      </w:r>
      <w:r w:rsidRPr="00F0266B">
        <w:rPr>
          <w:rFonts w:eastAsia="Times New Roman"/>
        </w:rPr>
        <w:t xml:space="preserve"> </w:t>
      </w:r>
      <w:r w:rsidR="00BF5B68" w:rsidRPr="00F0266B">
        <w:rPr>
          <w:rFonts w:eastAsia="Times New Roman"/>
        </w:rPr>
        <w:t>when</w:t>
      </w:r>
      <w:r w:rsidRPr="00F0266B">
        <w:rPr>
          <w:rFonts w:eastAsia="Times New Roman"/>
        </w:rPr>
        <w:t xml:space="preserve"> aggregating at a national scale. For at least these reasons, </w:t>
      </w:r>
      <w:r w:rsidR="00940BF9" w:rsidRPr="00F0266B">
        <w:rPr>
          <w:rFonts w:eastAsia="Times New Roman"/>
        </w:rPr>
        <w:t>Māori</w:t>
      </w:r>
      <w:r w:rsidRPr="00F0266B">
        <w:rPr>
          <w:rFonts w:eastAsia="Times New Roman"/>
        </w:rPr>
        <w:t xml:space="preserve"> – regionally and nationally </w:t>
      </w:r>
      <w:r w:rsidR="003D79B8" w:rsidRPr="00F0266B">
        <w:rPr>
          <w:rFonts w:eastAsia="Times New Roman"/>
        </w:rPr>
        <w:t>–</w:t>
      </w:r>
      <w:r w:rsidRPr="00F0266B">
        <w:rPr>
          <w:rFonts w:eastAsia="Times New Roman"/>
        </w:rPr>
        <w:t xml:space="preserve"> are best placed to regulate and </w:t>
      </w:r>
      <w:r w:rsidR="003B1C3C" w:rsidRPr="00F0266B">
        <w:rPr>
          <w:rFonts w:eastAsia="Times New Roman"/>
        </w:rPr>
        <w:t>in</w:t>
      </w:r>
      <w:r w:rsidR="00BF5B68" w:rsidRPr="00F0266B">
        <w:rPr>
          <w:rFonts w:eastAsia="Times New Roman"/>
        </w:rPr>
        <w:t>clude</w:t>
      </w:r>
      <w:r w:rsidR="003B1C3C" w:rsidRPr="00F0266B">
        <w:rPr>
          <w:rFonts w:eastAsia="Times New Roman"/>
        </w:rPr>
        <w:t xml:space="preserve"> </w:t>
      </w:r>
      <w:proofErr w:type="spellStart"/>
      <w:r w:rsidRPr="00F0266B">
        <w:rPr>
          <w:rFonts w:eastAsia="Times New Roman"/>
        </w:rPr>
        <w:t>mātauranga</w:t>
      </w:r>
      <w:proofErr w:type="spellEnd"/>
      <w:r w:rsidRPr="00F0266B">
        <w:rPr>
          <w:rFonts w:eastAsia="Times New Roman"/>
        </w:rPr>
        <w:t xml:space="preserve"> Māori </w:t>
      </w:r>
      <w:r w:rsidR="00322313" w:rsidRPr="00F0266B">
        <w:rPr>
          <w:rFonts w:eastAsia="Times New Roman"/>
        </w:rPr>
        <w:t xml:space="preserve">in </w:t>
      </w:r>
      <w:r w:rsidRPr="00F0266B">
        <w:rPr>
          <w:rFonts w:eastAsia="Times New Roman"/>
        </w:rPr>
        <w:t>environmental reporting strateg</w:t>
      </w:r>
      <w:r w:rsidR="00F21283" w:rsidRPr="00F0266B">
        <w:rPr>
          <w:rFonts w:eastAsia="Times New Roman"/>
        </w:rPr>
        <w:t>ies</w:t>
      </w:r>
      <w:r w:rsidRPr="00F0266B">
        <w:rPr>
          <w:rFonts w:eastAsia="Times New Roman"/>
        </w:rPr>
        <w:t>, polic</w:t>
      </w:r>
      <w:r w:rsidR="00F21283" w:rsidRPr="00F0266B">
        <w:rPr>
          <w:rFonts w:eastAsia="Times New Roman"/>
        </w:rPr>
        <w:t>ies</w:t>
      </w:r>
      <w:r w:rsidRPr="00F0266B">
        <w:rPr>
          <w:rFonts w:eastAsia="Times New Roman"/>
        </w:rPr>
        <w:t xml:space="preserve"> and investments.</w:t>
      </w:r>
    </w:p>
    <w:p w14:paraId="5A5F1A7F" w14:textId="7E2445A9" w:rsidR="002D626C" w:rsidRPr="00F0266B" w:rsidRDefault="002D626C" w:rsidP="002D626C">
      <w:pPr>
        <w:pStyle w:val="BodyText"/>
      </w:pPr>
      <w:r w:rsidRPr="00F0266B">
        <w:t xml:space="preserve">Although </w:t>
      </w:r>
      <w:proofErr w:type="spellStart"/>
      <w:r w:rsidRPr="00F0266B">
        <w:t>te</w:t>
      </w:r>
      <w:proofErr w:type="spellEnd"/>
      <w:r w:rsidRPr="00F0266B">
        <w:t xml:space="preserve"> </w:t>
      </w:r>
      <w:proofErr w:type="spellStart"/>
      <w:r w:rsidRPr="00F0266B">
        <w:t>ao</w:t>
      </w:r>
      <w:proofErr w:type="spellEnd"/>
      <w:r w:rsidRPr="00F0266B">
        <w:t xml:space="preserve"> Māori perspectives on the environment are likely to differ among Māori, </w:t>
      </w:r>
      <w:proofErr w:type="spellStart"/>
      <w:r w:rsidRPr="00F0266B">
        <w:t>hapū</w:t>
      </w:r>
      <w:proofErr w:type="spellEnd"/>
      <w:r w:rsidRPr="00F0266B">
        <w:t xml:space="preserve"> and </w:t>
      </w:r>
      <w:proofErr w:type="spellStart"/>
      <w:r w:rsidRPr="00F0266B">
        <w:t>whānau</w:t>
      </w:r>
      <w:proofErr w:type="spellEnd"/>
      <w:r w:rsidRPr="00F0266B">
        <w:t>, they all emphasise a holistic view. Concepts such as mauri (life force) affirm the connection between all living and non-living things. These concepts directly connect people’s wellbeing to environmental wellbeing.</w:t>
      </w:r>
    </w:p>
    <w:p w14:paraId="2AB66640" w14:textId="1A2C636F" w:rsidR="00DD0D43" w:rsidRPr="00F0266B" w:rsidRDefault="00DD0D43" w:rsidP="00EA6AD3">
      <w:pPr>
        <w:pStyle w:val="Heading3"/>
      </w:pPr>
      <w:bookmarkStart w:id="20" w:name="_Toc84413535"/>
      <w:r w:rsidRPr="00F0266B">
        <w:t>Partnering with Māori</w:t>
      </w:r>
      <w:r w:rsidR="00AA7E1B" w:rsidRPr="00F0266B">
        <w:t xml:space="preserve"> to improv</w:t>
      </w:r>
      <w:r w:rsidR="00697AB8" w:rsidRPr="00F0266B">
        <w:t>e</w:t>
      </w:r>
      <w:r w:rsidR="00AA7E1B" w:rsidRPr="00F0266B">
        <w:t xml:space="preserve"> how </w:t>
      </w:r>
      <w:proofErr w:type="spellStart"/>
      <w:r w:rsidR="00AA7E1B" w:rsidRPr="00F0266B">
        <w:t>mātauranga</w:t>
      </w:r>
      <w:proofErr w:type="spellEnd"/>
      <w:r w:rsidR="00AA7E1B" w:rsidRPr="00F0266B">
        <w:t xml:space="preserve"> Māori, data, evidence, knowledge and science </w:t>
      </w:r>
      <w:r w:rsidR="008968C1" w:rsidRPr="00F0266B">
        <w:t>are</w:t>
      </w:r>
      <w:r w:rsidR="00AA7E1B" w:rsidRPr="00F0266B">
        <w:t xml:space="preserve"> used, collected, managed and protected in environmental reporting</w:t>
      </w:r>
      <w:bookmarkEnd w:id="20"/>
    </w:p>
    <w:p w14:paraId="4CA2C17A" w14:textId="7B351A59" w:rsidR="00EA1405" w:rsidRPr="00F0266B" w:rsidRDefault="00EA1405" w:rsidP="00EA6AD3">
      <w:pPr>
        <w:pStyle w:val="BodyText"/>
      </w:pPr>
      <w:r w:rsidRPr="00F0266B">
        <w:t xml:space="preserve">The Ministry </w:t>
      </w:r>
      <w:r w:rsidR="00255BE1" w:rsidRPr="00F0266B">
        <w:t xml:space="preserve">not only </w:t>
      </w:r>
      <w:r w:rsidRPr="00F0266B">
        <w:t xml:space="preserve">has </w:t>
      </w:r>
      <w:proofErr w:type="spellStart"/>
      <w:r w:rsidRPr="00F0266B">
        <w:t>Tiriti</w:t>
      </w:r>
      <w:proofErr w:type="spellEnd"/>
      <w:r w:rsidRPr="00F0266B">
        <w:t xml:space="preserve"> responsibilities, through </w:t>
      </w:r>
      <w:proofErr w:type="spellStart"/>
      <w:r w:rsidRPr="00F0266B">
        <w:t>Te</w:t>
      </w:r>
      <w:proofErr w:type="spellEnd"/>
      <w:r w:rsidRPr="00F0266B">
        <w:t xml:space="preserve"> </w:t>
      </w:r>
      <w:proofErr w:type="spellStart"/>
      <w:r w:rsidRPr="00F0266B">
        <w:t>Tiriti</w:t>
      </w:r>
      <w:proofErr w:type="spellEnd"/>
      <w:r w:rsidRPr="00F0266B">
        <w:t xml:space="preserve"> itself</w:t>
      </w:r>
      <w:r w:rsidR="003F24AC" w:rsidRPr="00F0266B">
        <w:t xml:space="preserve">, but also </w:t>
      </w:r>
      <w:r w:rsidRPr="00F0266B">
        <w:t xml:space="preserve">through other documents that flow from </w:t>
      </w:r>
      <w:r w:rsidR="00AE3ACE" w:rsidRPr="00F0266B">
        <w:t>it</w:t>
      </w:r>
      <w:r w:rsidRPr="00F0266B">
        <w:t xml:space="preserve">, to meaningfully engage with Māori when amending the ERA. These responsibilities are recognised in the </w:t>
      </w:r>
      <w:hyperlink r:id="rId25" w:history="1">
        <w:r w:rsidRPr="00F0266B">
          <w:rPr>
            <w:rStyle w:val="Hyperlink"/>
          </w:rPr>
          <w:t>Waitangi Tribunal’s WAI 262 decision</w:t>
        </w:r>
      </w:hyperlink>
      <w:r w:rsidRPr="00F0266B">
        <w:t xml:space="preserve">, </w:t>
      </w:r>
      <w:hyperlink r:id="rId26" w:history="1">
        <w:r w:rsidRPr="00F0266B">
          <w:rPr>
            <w:rStyle w:val="Hyperlink"/>
          </w:rPr>
          <w:t>section 14 of the Public Service Act 2020</w:t>
        </w:r>
      </w:hyperlink>
      <w:r w:rsidRPr="00F0266B">
        <w:t xml:space="preserve">, and New Zealand as a signatory to the </w:t>
      </w:r>
      <w:hyperlink r:id="rId27" w:history="1">
        <w:r w:rsidRPr="00F0266B">
          <w:rPr>
            <w:rStyle w:val="Hyperlink"/>
          </w:rPr>
          <w:t>United Nations Declaration on the Rights of Indigenous People</w:t>
        </w:r>
      </w:hyperlink>
      <w:r w:rsidR="00000A36">
        <w:rPr>
          <w:rStyle w:val="Hyperlink"/>
        </w:rPr>
        <w:t>s</w:t>
      </w:r>
      <w:r w:rsidR="00AE3ACE" w:rsidRPr="004042AA">
        <w:rPr>
          <w:rStyle w:val="Hyperlink"/>
          <w:color w:val="404040" w:themeColor="text1" w:themeTint="BF"/>
        </w:rPr>
        <w:t>.</w:t>
      </w:r>
      <w:r w:rsidRPr="00F0266B">
        <w:t xml:space="preserve"> </w:t>
      </w:r>
      <w:r w:rsidR="00AE3ACE" w:rsidRPr="00F0266B">
        <w:t>T</w:t>
      </w:r>
      <w:r w:rsidRPr="00F0266B">
        <w:t>he Government</w:t>
      </w:r>
      <w:r w:rsidR="00EB23E7">
        <w:t xml:space="preserve"> is</w:t>
      </w:r>
      <w:r w:rsidRPr="00F0266B">
        <w:t xml:space="preserve"> preparing an implementation plan</w:t>
      </w:r>
      <w:r w:rsidR="00D65B75" w:rsidRPr="00F0266B">
        <w:t xml:space="preserve"> for this declaration</w:t>
      </w:r>
      <w:r w:rsidRPr="00F0266B">
        <w:t>.</w:t>
      </w:r>
    </w:p>
    <w:p w14:paraId="1CB93E0C" w14:textId="5031496F" w:rsidR="00EA1405" w:rsidRPr="00F0266B" w:rsidRDefault="69116B52" w:rsidP="00EA1405">
      <w:pPr>
        <w:pStyle w:val="BodyText"/>
      </w:pPr>
      <w:r>
        <w:t>As recommended by the PCE, the Ministry and Stats NZ will work with Māori</w:t>
      </w:r>
      <w:r w:rsidR="008B3AB3">
        <w:t xml:space="preserve"> </w:t>
      </w:r>
      <w:r w:rsidR="00EA1405" w:rsidRPr="00F0266B">
        <w:t xml:space="preserve">to establish a robust engagement process, with the </w:t>
      </w:r>
      <w:r w:rsidR="000978E9" w:rsidRPr="00F0266B">
        <w:t>goal</w:t>
      </w:r>
      <w:r w:rsidR="00EA1405" w:rsidRPr="00F0266B">
        <w:t xml:space="preserve"> of </w:t>
      </w:r>
      <w:r w:rsidR="001808E1" w:rsidRPr="00F0266B">
        <w:t>taking</w:t>
      </w:r>
      <w:r w:rsidR="00EA1405" w:rsidRPr="00F0266B">
        <w:t xml:space="preserve"> a partnership approach to policy</w:t>
      </w:r>
      <w:r w:rsidR="001808E1" w:rsidRPr="00F0266B">
        <w:t>-</w:t>
      </w:r>
      <w:r w:rsidR="00EA1405" w:rsidRPr="00F0266B">
        <w:t>making.</w:t>
      </w:r>
    </w:p>
    <w:p w14:paraId="1AE53293" w14:textId="7FC5D728" w:rsidR="00EA1405" w:rsidRPr="00F0266B" w:rsidRDefault="5A6C5397" w:rsidP="00EA1405">
      <w:pPr>
        <w:pStyle w:val="BodyText"/>
      </w:pPr>
      <w:r>
        <w:t xml:space="preserve">Existing </w:t>
      </w:r>
      <w:r w:rsidR="49D3FB4A">
        <w:t>Government agreements</w:t>
      </w:r>
      <w:r>
        <w:t xml:space="preserve"> and learnings will guide this partnership approach</w:t>
      </w:r>
      <w:r w:rsidR="043DDD5E">
        <w:t xml:space="preserve">, drawing from the </w:t>
      </w:r>
      <w:r w:rsidR="5D205C36">
        <w:t xml:space="preserve">current </w:t>
      </w:r>
      <w:r w:rsidR="1765D58E">
        <w:t xml:space="preserve">Data and </w:t>
      </w:r>
      <w:r w:rsidR="043DDD5E">
        <w:t xml:space="preserve">Statistics </w:t>
      </w:r>
      <w:r w:rsidR="56DD7ADB">
        <w:t>Bill process</w:t>
      </w:r>
      <w:r w:rsidR="7C140C28">
        <w:t xml:space="preserve">, the </w:t>
      </w:r>
      <w:proofErr w:type="spellStart"/>
      <w:r w:rsidR="4F2BBD35">
        <w:t>Māna</w:t>
      </w:r>
      <w:proofErr w:type="spellEnd"/>
      <w:r w:rsidR="4F2BBD35">
        <w:t xml:space="preserve"> </w:t>
      </w:r>
      <w:proofErr w:type="spellStart"/>
      <w:r w:rsidR="4F2BBD35">
        <w:t>Ōrite</w:t>
      </w:r>
      <w:proofErr w:type="spellEnd"/>
      <w:r w:rsidR="4F2BBD35">
        <w:t xml:space="preserve"> Agreement between Stats NZ and Data Iwi L</w:t>
      </w:r>
      <w:r w:rsidR="3D6F26F7">
        <w:t>eaders Group</w:t>
      </w:r>
      <w:r w:rsidR="043DDD5E">
        <w:t xml:space="preserve"> </w:t>
      </w:r>
      <w:r w:rsidR="00A031BC">
        <w:t>(</w:t>
      </w:r>
      <w:r w:rsidR="006157FA">
        <w:t xml:space="preserve">Data ILG) </w:t>
      </w:r>
      <w:r w:rsidR="00A031BC">
        <w:t>(see the case study below)</w:t>
      </w:r>
      <w:r w:rsidR="00CD5D6D">
        <w:t xml:space="preserve"> </w:t>
      </w:r>
      <w:r w:rsidR="043DDD5E">
        <w:t xml:space="preserve">and the development of the Environmental Protection Authority’s </w:t>
      </w:r>
      <w:proofErr w:type="spellStart"/>
      <w:r w:rsidR="043DDD5E">
        <w:t>M</w:t>
      </w:r>
      <w:r w:rsidR="000D5022">
        <w:t>ā</w:t>
      </w:r>
      <w:r w:rsidR="043DDD5E">
        <w:t>t</w:t>
      </w:r>
      <w:r w:rsidR="000D5022">
        <w:t>a</w:t>
      </w:r>
      <w:r w:rsidR="043DDD5E">
        <w:t>uranga</w:t>
      </w:r>
      <w:proofErr w:type="spellEnd"/>
      <w:r w:rsidR="043DDD5E">
        <w:t xml:space="preserve"> Framework.</w:t>
      </w:r>
    </w:p>
    <w:p w14:paraId="2CFA0726" w14:textId="3ED854CA" w:rsidR="007A627D" w:rsidRPr="007A627D" w:rsidRDefault="00FE45FF" w:rsidP="0023681A">
      <w:pPr>
        <w:pStyle w:val="BodyText"/>
        <w:rPr>
          <w:rFonts w:eastAsia="Calibri" w:cs="Calibri"/>
        </w:rPr>
      </w:pPr>
      <w:r w:rsidRPr="00F0266B">
        <w:rPr>
          <w:rFonts w:eastAsia="Times New Roman"/>
        </w:rPr>
        <w:t>P</w:t>
      </w:r>
      <w:r w:rsidRPr="00F0266B">
        <w:rPr>
          <w:rFonts w:eastAsia="Calibri" w:cs="Calibri"/>
        </w:rPr>
        <w:t xml:space="preserve">artnering with Māori, </w:t>
      </w:r>
      <w:r w:rsidR="0062686D" w:rsidRPr="00F0266B">
        <w:rPr>
          <w:rFonts w:eastAsia="Calibri" w:cs="Calibri"/>
        </w:rPr>
        <w:t>including</w:t>
      </w:r>
      <w:r w:rsidRPr="00F0266B">
        <w:rPr>
          <w:rFonts w:eastAsia="Calibri" w:cs="Calibri"/>
        </w:rPr>
        <w:t xml:space="preserve"> environmental reporting experts, </w:t>
      </w:r>
      <w:r w:rsidR="0062686D" w:rsidRPr="00F0266B">
        <w:rPr>
          <w:rFonts w:eastAsia="Calibri" w:cs="Calibri"/>
        </w:rPr>
        <w:t xml:space="preserve">will accurately provide </w:t>
      </w:r>
      <w:proofErr w:type="spellStart"/>
      <w:r w:rsidRPr="00F0266B">
        <w:rPr>
          <w:rFonts w:eastAsia="Calibri" w:cs="Calibri"/>
        </w:rPr>
        <w:t>mātauranga</w:t>
      </w:r>
      <w:proofErr w:type="spellEnd"/>
      <w:r w:rsidRPr="00F0266B">
        <w:rPr>
          <w:rFonts w:eastAsia="Calibri" w:cs="Calibri"/>
        </w:rPr>
        <w:t xml:space="preserve"> Māori and </w:t>
      </w:r>
      <w:r w:rsidR="00CD349E" w:rsidRPr="00F0266B">
        <w:rPr>
          <w:rFonts w:eastAsia="Calibri" w:cs="Calibri"/>
        </w:rPr>
        <w:t xml:space="preserve">apply it </w:t>
      </w:r>
      <w:r w:rsidRPr="00F0266B">
        <w:rPr>
          <w:rFonts w:eastAsia="Calibri" w:cs="Calibri"/>
        </w:rPr>
        <w:t>meaningfully</w:t>
      </w:r>
      <w:r w:rsidR="00CD349E" w:rsidRPr="00F0266B">
        <w:rPr>
          <w:rFonts w:eastAsia="Calibri" w:cs="Calibri"/>
        </w:rPr>
        <w:t>, for</w:t>
      </w:r>
      <w:r w:rsidRPr="00F0266B">
        <w:rPr>
          <w:rFonts w:eastAsia="Calibri" w:cs="Calibri"/>
        </w:rPr>
        <w:t xml:space="preserve"> robust, integrated reporting. </w:t>
      </w:r>
      <w:r w:rsidR="0023681A" w:rsidRPr="00F0266B">
        <w:t xml:space="preserve">This is in line with legislative responsibilities to respect and recognise </w:t>
      </w:r>
      <w:proofErr w:type="spellStart"/>
      <w:r w:rsidR="0023681A" w:rsidRPr="00F0266B">
        <w:t>Te</w:t>
      </w:r>
      <w:proofErr w:type="spellEnd"/>
      <w:r w:rsidR="0023681A" w:rsidRPr="00F0266B">
        <w:t xml:space="preserve"> </w:t>
      </w:r>
      <w:proofErr w:type="spellStart"/>
      <w:r w:rsidR="0023681A" w:rsidRPr="00F0266B">
        <w:t>Tiriti</w:t>
      </w:r>
      <w:proofErr w:type="spellEnd"/>
      <w:r w:rsidR="0023681A" w:rsidRPr="00F0266B">
        <w:t>, and its commitments to Māori, to “recognise and protect Māori rights and interests” and “contribute and address Māori needs and aspirations”.</w:t>
      </w:r>
      <w:r w:rsidR="0023681A" w:rsidRPr="00F0266B">
        <w:rPr>
          <w:vertAlign w:val="superscript"/>
        </w:rPr>
        <w:footnoteReference w:id="7"/>
      </w:r>
      <w:r w:rsidR="0023681A" w:rsidRPr="00F0266B">
        <w:t xml:space="preserve"> This includes protect</w:t>
      </w:r>
      <w:r w:rsidR="001B770D" w:rsidRPr="00F0266B">
        <w:t>ing</w:t>
      </w:r>
      <w:r w:rsidR="0023681A" w:rsidRPr="00F0266B">
        <w:t xml:space="preserve"> taonga, both tangible (such as native plant and animal species) a</w:t>
      </w:r>
      <w:r w:rsidR="001B770D" w:rsidRPr="00F0266B">
        <w:t>nd</w:t>
      </w:r>
      <w:r w:rsidR="0023681A" w:rsidRPr="00F0266B">
        <w:t xml:space="preserve"> intangible (such as </w:t>
      </w:r>
      <w:proofErr w:type="spellStart"/>
      <w:r w:rsidR="0023681A" w:rsidRPr="00F0266B">
        <w:t>mātauranga</w:t>
      </w:r>
      <w:proofErr w:type="spellEnd"/>
      <w:r w:rsidR="0023681A" w:rsidRPr="00F0266B">
        <w:t xml:space="preserve"> Māori).</w:t>
      </w:r>
      <w:r w:rsidR="0023681A" w:rsidRPr="00F0266B">
        <w:rPr>
          <w:vertAlign w:val="superscript"/>
        </w:rPr>
        <w:footnoteReference w:id="8"/>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F12B5D" w:rsidRPr="00F0266B" w14:paraId="7A78A4D1" w14:textId="77777777" w:rsidTr="2578862B">
        <w:trPr>
          <w:tblHeader/>
        </w:trPr>
        <w:tc>
          <w:tcPr>
            <w:tcW w:w="8505" w:type="dxa"/>
            <w:tcBorders>
              <w:top w:val="single" w:sz="4" w:space="0" w:color="0F7B7D" w:themeColor="accent2"/>
              <w:left w:val="single" w:sz="4" w:space="0" w:color="0F7B7D" w:themeColor="accent2"/>
              <w:bottom w:val="nil"/>
              <w:right w:val="single" w:sz="4" w:space="0" w:color="0F7B7D" w:themeColor="accent2"/>
            </w:tcBorders>
            <w:shd w:val="clear" w:color="auto" w:fill="0F7B7D" w:themeFill="accent2"/>
            <w:vAlign w:val="center"/>
          </w:tcPr>
          <w:p w14:paraId="3B6DB2FF" w14:textId="5584DD2F" w:rsidR="00F12B5D" w:rsidRPr="00F0266B" w:rsidDel="00D5390D" w:rsidRDefault="00F12B5D" w:rsidP="0063630F">
            <w:pPr>
              <w:pStyle w:val="Casestudyheading"/>
            </w:pPr>
            <w:r w:rsidRPr="00F0266B">
              <w:lastRenderedPageBreak/>
              <w:t>Case study</w:t>
            </w:r>
          </w:p>
        </w:tc>
      </w:tr>
      <w:tr w:rsidR="00F12B5D" w:rsidRPr="00473D01" w14:paraId="3DA28541" w14:textId="77777777" w:rsidTr="00F666AB">
        <w:tc>
          <w:tcPr>
            <w:tcW w:w="8505" w:type="dxa"/>
            <w:tcBorders>
              <w:top w:val="nil"/>
              <w:left w:val="single" w:sz="4" w:space="0" w:color="CFE5E5"/>
              <w:bottom w:val="nil"/>
              <w:right w:val="single" w:sz="4" w:space="0" w:color="CFE5E5"/>
            </w:tcBorders>
            <w:shd w:val="clear" w:color="auto" w:fill="CFE5E5"/>
          </w:tcPr>
          <w:p w14:paraId="0157F15F" w14:textId="0E58252A" w:rsidR="00F12B5D" w:rsidRPr="00F0266B" w:rsidRDefault="00F12B5D" w:rsidP="006268BB">
            <w:pPr>
              <w:pStyle w:val="Greenheading-casestudytables"/>
            </w:pPr>
            <w:r w:rsidRPr="00F0266B">
              <w:t xml:space="preserve">Mana </w:t>
            </w:r>
            <w:proofErr w:type="spellStart"/>
            <w:r w:rsidRPr="00F0266B">
              <w:t>Ōrite</w:t>
            </w:r>
            <w:proofErr w:type="spellEnd"/>
            <w:r w:rsidRPr="00F0266B">
              <w:t xml:space="preserve"> Agreement between the Data </w:t>
            </w:r>
            <w:r w:rsidR="1D915DD5">
              <w:t>I</w:t>
            </w:r>
            <w:r w:rsidR="55CB6580">
              <w:t xml:space="preserve">wi </w:t>
            </w:r>
            <w:r w:rsidR="1D915DD5">
              <w:t>L</w:t>
            </w:r>
            <w:r w:rsidR="23D4F8BD">
              <w:t xml:space="preserve">eaders </w:t>
            </w:r>
            <w:r w:rsidR="1D915DD5">
              <w:t>G</w:t>
            </w:r>
            <w:r w:rsidR="26AA2B4D">
              <w:t>roup</w:t>
            </w:r>
            <w:r w:rsidRPr="00F0266B">
              <w:t xml:space="preserve"> and Stats NZ</w:t>
            </w:r>
          </w:p>
          <w:p w14:paraId="44D62A25" w14:textId="2DCBB859" w:rsidR="00B94EE4" w:rsidRDefault="00F12B5D" w:rsidP="00B94EE4">
            <w:pPr>
              <w:pStyle w:val="Greentext-casestudytables"/>
              <w:spacing w:after="80"/>
            </w:pPr>
            <w:r w:rsidRPr="00F0266B">
              <w:t xml:space="preserve">The Mana </w:t>
            </w:r>
            <w:proofErr w:type="spellStart"/>
            <w:r w:rsidRPr="00F0266B">
              <w:t>Ōrite</w:t>
            </w:r>
            <w:proofErr w:type="spellEnd"/>
            <w:r w:rsidRPr="00F0266B">
              <w:t xml:space="preserve"> Agreement between the Data ILG and Stats NZ</w:t>
            </w:r>
            <w:r w:rsidR="00DD4C8A">
              <w:t xml:space="preserve"> was</w:t>
            </w:r>
            <w:r w:rsidR="00DD4C8A" w:rsidRPr="00F0266B">
              <w:t xml:space="preserve"> </w:t>
            </w:r>
            <w:r w:rsidR="00332440" w:rsidRPr="00F0266B">
              <w:t>signed</w:t>
            </w:r>
            <w:r w:rsidRPr="00F0266B">
              <w:t xml:space="preserve"> in 2019</w:t>
            </w:r>
            <w:r w:rsidR="00332440" w:rsidRPr="00F0266B">
              <w:t xml:space="preserve">. </w:t>
            </w:r>
            <w:r w:rsidR="00CC5FFB">
              <w:t>I</w:t>
            </w:r>
            <w:r w:rsidR="00332440" w:rsidRPr="00F0266B">
              <w:t>t</w:t>
            </w:r>
            <w:r w:rsidRPr="00F0266B">
              <w:t xml:space="preserve"> is the first of its kind between iwi-Māori and the Crown. It describes </w:t>
            </w:r>
            <w:r w:rsidR="00332440" w:rsidRPr="00F0266B">
              <w:t xml:space="preserve">the </w:t>
            </w:r>
            <w:proofErr w:type="spellStart"/>
            <w:r w:rsidRPr="00F0266B">
              <w:t>Tiriti</w:t>
            </w:r>
            <w:proofErr w:type="spellEnd"/>
            <w:r w:rsidRPr="00F0266B">
              <w:t xml:space="preserve">-derived relationship shared by Stats NZ and the Data ILG, as Crown and Māori representatives </w:t>
            </w:r>
            <w:r w:rsidR="00332440" w:rsidRPr="00F0266B">
              <w:t>with</w:t>
            </w:r>
            <w:r w:rsidRPr="00F0266B">
              <w:t xml:space="preserve"> equal explanatory power. It sets out a commitment to work together through agreed principles, goals and deliverables that will give effect to an enduring relationship.</w:t>
            </w:r>
          </w:p>
          <w:p w14:paraId="46168BDF" w14:textId="69CBA718" w:rsidR="00B94EE4" w:rsidRPr="00473D01" w:rsidRDefault="00B94EE4" w:rsidP="00B94EE4">
            <w:pPr>
              <w:pStyle w:val="Greentext-casestudytables"/>
              <w:spacing w:after="80"/>
            </w:pPr>
            <w:r w:rsidRPr="00473D01">
              <w:t xml:space="preserve">The purpose is to work with iwi-Māori to realise the potential of data to make a sustainable positive difference to outcomes for iwi, </w:t>
            </w:r>
            <w:proofErr w:type="spellStart"/>
            <w:r w:rsidRPr="00473D01">
              <w:t>hapū</w:t>
            </w:r>
            <w:proofErr w:type="spellEnd"/>
            <w:r w:rsidRPr="00473D01">
              <w:t xml:space="preserve"> and </w:t>
            </w:r>
            <w:proofErr w:type="spellStart"/>
            <w:r w:rsidRPr="00473D01">
              <w:t>whānau</w:t>
            </w:r>
            <w:proofErr w:type="spellEnd"/>
            <w:r w:rsidRPr="00473D01">
              <w:t>. It sets out four workstreams:</w:t>
            </w:r>
          </w:p>
          <w:p w14:paraId="079D3DB7" w14:textId="6974DFC1" w:rsidR="00B94EE4" w:rsidRPr="00473D01" w:rsidRDefault="00B94EE4" w:rsidP="00B94EE4">
            <w:pPr>
              <w:pStyle w:val="Greentext-casestudytables"/>
              <w:spacing w:before="0" w:after="60"/>
              <w:ind w:left="681" w:hanging="397"/>
            </w:pPr>
            <w:r w:rsidRPr="00473D01">
              <w:t>1.</w:t>
            </w:r>
            <w:r w:rsidRPr="00473D01">
              <w:tab/>
              <w:t>Examine and develop ways of addressing disproportionate effects for iwi of 2018 Census results.</w:t>
            </w:r>
          </w:p>
          <w:p w14:paraId="36555791" w14:textId="594D02E8" w:rsidR="00B94EE4" w:rsidRPr="00473D01" w:rsidRDefault="00B94EE4" w:rsidP="00B94EE4">
            <w:pPr>
              <w:pStyle w:val="Greentext-casestudytables"/>
              <w:spacing w:before="0" w:after="60"/>
              <w:ind w:left="681" w:hanging="397"/>
            </w:pPr>
            <w:r w:rsidRPr="00473D01">
              <w:t>2.</w:t>
            </w:r>
            <w:r w:rsidRPr="00473D01">
              <w:tab/>
              <w:t>Improve administrative data for a sustainable and diversified flow of iwi data for Māori.</w:t>
            </w:r>
          </w:p>
          <w:p w14:paraId="030D3776" w14:textId="7A75665A" w:rsidR="00B94EE4" w:rsidRPr="00473D01" w:rsidRDefault="00B94EE4" w:rsidP="00B94EE4">
            <w:pPr>
              <w:pStyle w:val="Greentext-casestudytables"/>
              <w:spacing w:before="0" w:after="60"/>
              <w:ind w:left="681" w:hanging="397"/>
            </w:pPr>
            <w:r w:rsidRPr="00473D01">
              <w:t>3.</w:t>
            </w:r>
            <w:r w:rsidRPr="00473D01">
              <w:tab/>
              <w:t>Develop a proposal for Māori data governance.</w:t>
            </w:r>
          </w:p>
          <w:p w14:paraId="25D37E57" w14:textId="689D6706" w:rsidR="00F12B5D" w:rsidRPr="00F0266B" w:rsidRDefault="00B94EE4" w:rsidP="006268BB">
            <w:pPr>
              <w:pStyle w:val="Greentext-casestudytables"/>
              <w:numPr>
                <w:ilvl w:val="0"/>
                <w:numId w:val="93"/>
              </w:numPr>
              <w:spacing w:before="0" w:after="240"/>
              <w:ind w:left="678" w:hanging="378"/>
            </w:pPr>
            <w:r w:rsidRPr="00473D01">
              <w:t xml:space="preserve">Develop a scope of work proposal for potential </w:t>
            </w:r>
            <w:proofErr w:type="spellStart"/>
            <w:r w:rsidRPr="00473D01">
              <w:t>te</w:t>
            </w:r>
            <w:proofErr w:type="spellEnd"/>
            <w:r w:rsidRPr="00473D01">
              <w:t xml:space="preserve"> </w:t>
            </w:r>
            <w:proofErr w:type="spellStart"/>
            <w:r w:rsidRPr="00473D01">
              <w:t>reo</w:t>
            </w:r>
            <w:proofErr w:type="spellEnd"/>
            <w:r w:rsidRPr="00473D01">
              <w:t xml:space="preserve"> Māori datasets.</w:t>
            </w:r>
          </w:p>
        </w:tc>
      </w:tr>
    </w:tbl>
    <w:p w14:paraId="290A29B3" w14:textId="213BD5DA" w:rsidR="00A73AFB" w:rsidRPr="008F3763" w:rsidRDefault="00FA2698" w:rsidP="001A62BF">
      <w:pPr>
        <w:pStyle w:val="BodyText"/>
        <w:spacing w:before="240"/>
        <w:rPr>
          <w:b/>
          <w:bCs/>
        </w:rPr>
      </w:pPr>
      <w:r w:rsidRPr="00E20F2A">
        <w:t xml:space="preserve">We will make final recommendations to the </w:t>
      </w:r>
      <w:r w:rsidR="000C45E5" w:rsidRPr="00E20F2A">
        <w:t>G</w:t>
      </w:r>
      <w:r w:rsidRPr="00E20F2A">
        <w:t xml:space="preserve">overnment that bring the full set of recommended changes together. If significant changes </w:t>
      </w:r>
      <w:r w:rsidR="00A558B9">
        <w:t>emerge</w:t>
      </w:r>
      <w:r w:rsidR="004C254E">
        <w:t xml:space="preserve"> through the</w:t>
      </w:r>
      <w:r w:rsidRPr="00E20F2A">
        <w:t xml:space="preserve"> </w:t>
      </w:r>
      <w:r>
        <w:t>consultation</w:t>
      </w:r>
      <w:r w:rsidR="00AD5EC5">
        <w:t>,</w:t>
      </w:r>
      <w:r w:rsidRPr="00E20F2A">
        <w:t xml:space="preserve"> we may </w:t>
      </w:r>
      <w:r w:rsidR="00AA47D5" w:rsidRPr="00E20F2A">
        <w:t>seek</w:t>
      </w:r>
      <w:r w:rsidRPr="00E20F2A">
        <w:t xml:space="preserve"> further consultation before making final recommendations, likely on a targeted basis.</w:t>
      </w:r>
    </w:p>
    <w:p w14:paraId="5BD1341B" w14:textId="6094017E" w:rsidR="007C3EDA" w:rsidRPr="008F3763" w:rsidRDefault="007C3EDA" w:rsidP="007C3EDA">
      <w:pPr>
        <w:pStyle w:val="Heading2"/>
      </w:pPr>
      <w:bookmarkStart w:id="21" w:name="_Toc84413536"/>
      <w:bookmarkStart w:id="22" w:name="_Toc86908874"/>
      <w:r w:rsidRPr="008F3763">
        <w:t>New Zealand’s environmental reporting</w:t>
      </w:r>
      <w:bookmarkEnd w:id="21"/>
      <w:bookmarkEnd w:id="22"/>
    </w:p>
    <w:p w14:paraId="03C8CFCC" w14:textId="30C260EB" w:rsidR="007C3EDA" w:rsidRDefault="007C3EDA" w:rsidP="007C3EDA">
      <w:pPr>
        <w:pStyle w:val="BodyText"/>
        <w:rPr>
          <w:rFonts w:eastAsia="Times New Roman"/>
        </w:rPr>
      </w:pPr>
      <w:r w:rsidRPr="008F3763">
        <w:rPr>
          <w:rFonts w:eastAsia="Times New Roman"/>
        </w:rPr>
        <w:t xml:space="preserve">Environmental reporting consists of all environmental data, monitoring data, reporting, research, science, analysis, </w:t>
      </w:r>
      <w:proofErr w:type="spellStart"/>
      <w:r w:rsidRPr="008F3763">
        <w:rPr>
          <w:rFonts w:eastAsia="Times New Roman"/>
        </w:rPr>
        <w:t>mātauranga</w:t>
      </w:r>
      <w:proofErr w:type="spellEnd"/>
      <w:r w:rsidRPr="008F3763">
        <w:rPr>
          <w:rFonts w:eastAsia="Times New Roman"/>
        </w:rPr>
        <w:t xml:space="preserve"> Māori</w:t>
      </w:r>
      <w:r w:rsidR="00C24744">
        <w:rPr>
          <w:rFonts w:eastAsia="Times New Roman"/>
        </w:rPr>
        <w:t>,</w:t>
      </w:r>
      <w:r w:rsidRPr="008F3763">
        <w:rPr>
          <w:rFonts w:eastAsia="Times New Roman"/>
        </w:rPr>
        <w:t xml:space="preserve"> and other information or knowledge that informs state of the environment reporting, and national and local decisions.</w:t>
      </w:r>
    </w:p>
    <w:p w14:paraId="5467D07B" w14:textId="7393F36B" w:rsidR="0052627E" w:rsidRPr="004042AA" w:rsidRDefault="0052627E" w:rsidP="004042AA">
      <w:pPr>
        <w:pStyle w:val="Heading3"/>
        <w:rPr>
          <w:rFonts w:eastAsia="Times New Roman"/>
          <w:szCs w:val="28"/>
        </w:rPr>
      </w:pPr>
      <w:r w:rsidRPr="009B016F">
        <w:rPr>
          <w:szCs w:val="28"/>
        </w:rPr>
        <w:t>Nati</w:t>
      </w:r>
      <w:r w:rsidRPr="004042AA">
        <w:rPr>
          <w:rFonts w:eastAsia="Times New Roman"/>
          <w:szCs w:val="28"/>
        </w:rPr>
        <w:t>onal and local reporting</w:t>
      </w:r>
    </w:p>
    <w:p w14:paraId="67D40B17" w14:textId="549C6368" w:rsidR="00A73A14" w:rsidRDefault="00A73A14" w:rsidP="007C3EDA">
      <w:pPr>
        <w:pStyle w:val="BodyText"/>
        <w:rPr>
          <w:rFonts w:eastAsia="Times New Roman"/>
        </w:rPr>
      </w:pPr>
      <w:r>
        <w:rPr>
          <w:rFonts w:eastAsia="Times New Roman"/>
        </w:rPr>
        <w:t>The reporting is at the national level, but includes local communications on specific places, in partnership with Māori.</w:t>
      </w:r>
    </w:p>
    <w:p w14:paraId="7507EE05" w14:textId="68DC4E78" w:rsidR="009B6830" w:rsidRPr="00E20F2A" w:rsidRDefault="009B6830" w:rsidP="004042AA">
      <w:pPr>
        <w:pStyle w:val="Heading3"/>
        <w:rPr>
          <w:rFonts w:ascii="Times New Roman" w:hAnsi="Times New Roman"/>
          <w:sz w:val="24"/>
          <w:szCs w:val="24"/>
        </w:rPr>
      </w:pPr>
      <w:r w:rsidRPr="00E20F2A">
        <w:t>Collecting data</w:t>
      </w:r>
    </w:p>
    <w:p w14:paraId="0EC2593F" w14:textId="38AB4883" w:rsidR="007C3EDA" w:rsidRPr="00E20F2A" w:rsidRDefault="007C3EDA" w:rsidP="00732F3A">
      <w:pPr>
        <w:pStyle w:val="BodyText"/>
        <w:rPr>
          <w:rFonts w:eastAsia="Times New Roman"/>
        </w:rPr>
      </w:pPr>
      <w:r w:rsidRPr="00E20F2A">
        <w:rPr>
          <w:rFonts w:eastAsia="Times New Roman"/>
        </w:rPr>
        <w:t xml:space="preserve">The data used for reporting is collected through the ERA, </w:t>
      </w:r>
      <w:r w:rsidR="00380BC6" w:rsidRPr="00E20F2A">
        <w:rPr>
          <w:rFonts w:eastAsia="Times New Roman"/>
        </w:rPr>
        <w:t xml:space="preserve">and </w:t>
      </w:r>
      <w:r w:rsidRPr="00E20F2A">
        <w:rPr>
          <w:rFonts w:eastAsia="Times New Roman"/>
        </w:rPr>
        <w:t xml:space="preserve">through other legislation and non-legislated means. </w:t>
      </w:r>
      <w:r w:rsidR="00814210" w:rsidRPr="00E20F2A">
        <w:rPr>
          <w:rFonts w:eastAsia="Times New Roman"/>
        </w:rPr>
        <w:t>Organisations that collect d</w:t>
      </w:r>
      <w:r w:rsidRPr="00E20F2A">
        <w:rPr>
          <w:rFonts w:eastAsia="Times New Roman"/>
        </w:rPr>
        <w:t>ata</w:t>
      </w:r>
      <w:r w:rsidR="000224EA" w:rsidRPr="00E20F2A">
        <w:rPr>
          <w:rFonts w:eastAsia="Times New Roman"/>
        </w:rPr>
        <w:t xml:space="preserve"> include </w:t>
      </w:r>
      <w:r w:rsidRPr="00E20F2A">
        <w:rPr>
          <w:rFonts w:eastAsia="Times New Roman"/>
        </w:rPr>
        <w:t xml:space="preserve">government agencies, local </w:t>
      </w:r>
      <w:r w:rsidR="0062009A" w:rsidRPr="00E20F2A">
        <w:rPr>
          <w:rFonts w:eastAsia="Times New Roman"/>
        </w:rPr>
        <w:t>authorities</w:t>
      </w:r>
      <w:r w:rsidRPr="00E20F2A">
        <w:rPr>
          <w:rFonts w:eastAsia="Times New Roman"/>
        </w:rPr>
        <w:t xml:space="preserve">, Crown </w:t>
      </w:r>
      <w:r w:rsidR="00A73ED3">
        <w:rPr>
          <w:rFonts w:eastAsia="Times New Roman"/>
        </w:rPr>
        <w:t>r</w:t>
      </w:r>
      <w:r w:rsidRPr="00E20F2A">
        <w:rPr>
          <w:rFonts w:eastAsia="Times New Roman"/>
        </w:rPr>
        <w:t xml:space="preserve">esearch </w:t>
      </w:r>
      <w:r w:rsidR="00A73ED3">
        <w:rPr>
          <w:rFonts w:eastAsia="Times New Roman"/>
        </w:rPr>
        <w:t>i</w:t>
      </w:r>
      <w:r w:rsidRPr="00E20F2A">
        <w:rPr>
          <w:rFonts w:eastAsia="Times New Roman"/>
        </w:rPr>
        <w:t xml:space="preserve">nstitutes (CRIs), </w:t>
      </w:r>
      <w:proofErr w:type="spellStart"/>
      <w:r w:rsidR="00217EDD" w:rsidRPr="00E20F2A">
        <w:rPr>
          <w:rFonts w:eastAsia="Times New Roman"/>
        </w:rPr>
        <w:t>mātauranga</w:t>
      </w:r>
      <w:proofErr w:type="spellEnd"/>
      <w:r w:rsidR="00217EDD" w:rsidRPr="00E20F2A">
        <w:rPr>
          <w:rFonts w:eastAsia="Times New Roman"/>
        </w:rPr>
        <w:t xml:space="preserve"> Māori experts, </w:t>
      </w:r>
      <w:r w:rsidRPr="00E20F2A">
        <w:rPr>
          <w:rFonts w:eastAsia="Times New Roman"/>
        </w:rPr>
        <w:t xml:space="preserve">Māori, iwi and </w:t>
      </w:r>
      <w:proofErr w:type="spellStart"/>
      <w:r w:rsidRPr="00E20F2A">
        <w:rPr>
          <w:rFonts w:eastAsia="Times New Roman"/>
        </w:rPr>
        <w:t>hapū</w:t>
      </w:r>
      <w:proofErr w:type="spellEnd"/>
      <w:r w:rsidR="006E3AEB" w:rsidRPr="00E20F2A">
        <w:rPr>
          <w:rFonts w:eastAsia="Times New Roman"/>
        </w:rPr>
        <w:t>, scientists</w:t>
      </w:r>
      <w:r w:rsidR="006F1C52">
        <w:rPr>
          <w:rFonts w:eastAsia="Times New Roman"/>
        </w:rPr>
        <w:t>,</w:t>
      </w:r>
      <w:r w:rsidR="006E3AEB" w:rsidRPr="00E20F2A">
        <w:rPr>
          <w:rFonts w:eastAsia="Times New Roman"/>
        </w:rPr>
        <w:t xml:space="preserve"> and scientist citizens.</w:t>
      </w:r>
    </w:p>
    <w:p w14:paraId="50E68C78" w14:textId="19B96A61" w:rsidR="007C3EDA" w:rsidRPr="00E20F2A" w:rsidRDefault="00D1157F" w:rsidP="00E20F2A">
      <w:pPr>
        <w:pStyle w:val="BodyText"/>
      </w:pPr>
      <w:r w:rsidRPr="00E20F2A">
        <w:t>O</w:t>
      </w:r>
      <w:r w:rsidR="007C3EDA" w:rsidRPr="00E20F2A">
        <w:t xml:space="preserve">ne current source is information gathered under the </w:t>
      </w:r>
      <w:r w:rsidR="006F1C52">
        <w:t>Resource Management Act</w:t>
      </w:r>
      <w:r w:rsidR="00346B3D">
        <w:t xml:space="preserve"> 1991 (RMA)</w:t>
      </w:r>
      <w:r w:rsidR="00A23FB9" w:rsidRPr="00E20F2A">
        <w:t xml:space="preserve">. This will </w:t>
      </w:r>
      <w:r w:rsidR="007C3EDA" w:rsidRPr="00E20F2A">
        <w:t>be replaced by the proposed Natural and Built Environments Act (NBA).</w:t>
      </w:r>
    </w:p>
    <w:p w14:paraId="2AF3949E" w14:textId="77777777" w:rsidR="00AD5EC5" w:rsidRDefault="00AD5EC5">
      <w:pPr>
        <w:spacing w:before="0" w:after="200" w:line="276" w:lineRule="auto"/>
        <w:jc w:val="left"/>
        <w:rPr>
          <w:rFonts w:eastAsiaTheme="majorEastAsia" w:cstheme="majorBidi"/>
          <w:b/>
          <w:bCs/>
          <w:sz w:val="28"/>
        </w:rPr>
      </w:pPr>
      <w:r>
        <w:br w:type="page"/>
      </w:r>
    </w:p>
    <w:p w14:paraId="71DBB2F8" w14:textId="44AFE511" w:rsidR="00A23FB9" w:rsidRPr="00E20F2A" w:rsidRDefault="00A23FB9" w:rsidP="00346B3D">
      <w:pPr>
        <w:pStyle w:val="Heading3"/>
        <w:rPr>
          <w:sz w:val="24"/>
          <w:szCs w:val="24"/>
        </w:rPr>
      </w:pPr>
      <w:r w:rsidRPr="00E20F2A">
        <w:lastRenderedPageBreak/>
        <w:t>Analysing data</w:t>
      </w:r>
    </w:p>
    <w:p w14:paraId="3D585D5E" w14:textId="2C92483C" w:rsidR="00982E94" w:rsidRPr="00E20F2A" w:rsidRDefault="00A303FB" w:rsidP="00E20F2A">
      <w:pPr>
        <w:pStyle w:val="BodyText"/>
      </w:pPr>
      <w:r w:rsidRPr="00E20F2A">
        <w:t>Monitoring data feeds into the analysis of the information on environmental wellbeing</w:t>
      </w:r>
      <w:r w:rsidR="00612896" w:rsidRPr="00E20F2A">
        <w:t>. This involves in-depth research on:</w:t>
      </w:r>
    </w:p>
    <w:p w14:paraId="61D0FCF1" w14:textId="5CA36312" w:rsidR="00137DC5" w:rsidRPr="00E20F2A" w:rsidRDefault="00137DC5" w:rsidP="00E20F2A">
      <w:pPr>
        <w:pStyle w:val="BodyText"/>
        <w:numPr>
          <w:ilvl w:val="0"/>
          <w:numId w:val="87"/>
        </w:numPr>
        <w:spacing w:before="0"/>
        <w:ind w:left="364" w:hanging="392"/>
      </w:pPr>
      <w:r>
        <w:t>drivers and outlooks (</w:t>
      </w:r>
      <w:hyperlink w:anchor="figure1">
        <w:r w:rsidR="00063389" w:rsidRPr="432EF587">
          <w:rPr>
            <w:rStyle w:val="Hyperlink"/>
          </w:rPr>
          <w:t>figure 1</w:t>
        </w:r>
      </w:hyperlink>
      <w:r w:rsidR="00F60664" w:rsidRPr="432EF587">
        <w:rPr>
          <w:rStyle w:val="Hyperlink"/>
          <w:rFonts w:eastAsia="Times New Roman"/>
          <w:color w:val="000000" w:themeColor="text1"/>
        </w:rPr>
        <w:t>)</w:t>
      </w:r>
    </w:p>
    <w:p w14:paraId="29848544" w14:textId="56FF12CE" w:rsidR="00137DC5" w:rsidRPr="00E20F2A" w:rsidRDefault="00137DC5" w:rsidP="00E20F2A">
      <w:pPr>
        <w:pStyle w:val="BodyText"/>
        <w:numPr>
          <w:ilvl w:val="0"/>
          <w:numId w:val="87"/>
        </w:numPr>
        <w:spacing w:before="0"/>
        <w:ind w:left="364" w:hanging="392"/>
      </w:pPr>
      <w:r w:rsidRPr="00E20F2A">
        <w:t xml:space="preserve">the state of the environment from a holistic, </w:t>
      </w:r>
      <w:proofErr w:type="spellStart"/>
      <w:r w:rsidRPr="00E20F2A">
        <w:t>te</w:t>
      </w:r>
      <w:proofErr w:type="spellEnd"/>
      <w:r w:rsidRPr="00E20F2A">
        <w:t xml:space="preserve"> </w:t>
      </w:r>
      <w:proofErr w:type="spellStart"/>
      <w:r w:rsidRPr="00E20F2A">
        <w:t>ao</w:t>
      </w:r>
      <w:proofErr w:type="spellEnd"/>
      <w:r w:rsidRPr="00E20F2A">
        <w:t xml:space="preserve"> M</w:t>
      </w:r>
      <w:r w:rsidRPr="00E20F2A">
        <w:rPr>
          <w:rFonts w:cs="Calibri"/>
        </w:rPr>
        <w:t>ā</w:t>
      </w:r>
      <w:r w:rsidRPr="00E20F2A">
        <w:t>ori perspective, and from policy evaluation.</w:t>
      </w:r>
    </w:p>
    <w:p w14:paraId="09A056E7" w14:textId="4E4CCF06" w:rsidR="00E241FF" w:rsidRPr="00765EDD" w:rsidRDefault="00F01CFD" w:rsidP="00894353">
      <w:pPr>
        <w:pStyle w:val="Heading3"/>
        <w:rPr>
          <w:szCs w:val="28"/>
        </w:rPr>
      </w:pPr>
      <w:r w:rsidRPr="009B016F">
        <w:rPr>
          <w:szCs w:val="28"/>
        </w:rPr>
        <w:t xml:space="preserve">Improving </w:t>
      </w:r>
      <w:r w:rsidRPr="006B3BA9">
        <w:rPr>
          <w:szCs w:val="28"/>
        </w:rPr>
        <w:t>consisten</w:t>
      </w:r>
      <w:r w:rsidR="00084CBB" w:rsidRPr="006B3BA9">
        <w:rPr>
          <w:szCs w:val="28"/>
        </w:rPr>
        <w:t>cy</w:t>
      </w:r>
    </w:p>
    <w:p w14:paraId="43A94B28" w14:textId="20401E12" w:rsidR="002E4972" w:rsidRPr="00C83EB0" w:rsidRDefault="007C3EDA" w:rsidP="00E20F2A">
      <w:pPr>
        <w:pStyle w:val="BodyText"/>
      </w:pPr>
      <w:r w:rsidRPr="00E20F2A">
        <w:t>For more cohesi</w:t>
      </w:r>
      <w:r w:rsidR="00084CBB" w:rsidRPr="00E20F2A">
        <w:t>on,</w:t>
      </w:r>
      <w:r w:rsidRPr="00E20F2A">
        <w:t xml:space="preserve"> we need to create a monitoring and reporting system that talks to the different legislation. </w:t>
      </w:r>
      <w:r w:rsidR="00F76936" w:rsidRPr="00E20F2A">
        <w:t>L</w:t>
      </w:r>
      <w:r w:rsidRPr="00E20F2A">
        <w:t>ink</w:t>
      </w:r>
      <w:r w:rsidR="00F76936" w:rsidRPr="00E20F2A">
        <w:t>ing</w:t>
      </w:r>
      <w:r w:rsidRPr="00E20F2A">
        <w:t xml:space="preserve"> the NBA and the ERA will be on-going</w:t>
      </w:r>
      <w:r w:rsidR="00B64849" w:rsidRPr="00E20F2A">
        <w:t>,</w:t>
      </w:r>
      <w:r w:rsidRPr="00E20F2A">
        <w:t xml:space="preserve"> as the amendments to the ERA and </w:t>
      </w:r>
      <w:hyperlink r:id="rId28" w:history="1">
        <w:r w:rsidRPr="00E20F2A">
          <w:rPr>
            <w:rStyle w:val="Hyperlink"/>
          </w:rPr>
          <w:t>resource management reform</w:t>
        </w:r>
      </w:hyperlink>
      <w:r w:rsidRPr="00E20F2A">
        <w:t xml:space="preserve"> occur in parallel. This will include </w:t>
      </w:r>
      <w:r w:rsidR="00244B86" w:rsidRPr="00E20F2A">
        <w:t>setting</w:t>
      </w:r>
      <w:r w:rsidRPr="00E20F2A">
        <w:t xml:space="preserve"> indicators, methods and protocols that align local and central government monitoring and reporting under the two Acts.</w:t>
      </w:r>
    </w:p>
    <w:p w14:paraId="06230086" w14:textId="11C63EAB" w:rsidR="00D84940" w:rsidRPr="00E20F2A" w:rsidRDefault="00416154" w:rsidP="00E20F2A">
      <w:pPr>
        <w:pStyle w:val="BodyText"/>
        <w:spacing w:before="0"/>
      </w:pPr>
      <w:r w:rsidRPr="00E20F2A">
        <w:t xml:space="preserve">Resource management </w:t>
      </w:r>
      <w:r w:rsidR="00244B86" w:rsidRPr="00E20F2A">
        <w:t xml:space="preserve">(RM) </w:t>
      </w:r>
      <w:r w:rsidRPr="00E20F2A">
        <w:t>reform</w:t>
      </w:r>
      <w:r w:rsidR="005840ED" w:rsidRPr="00E20F2A">
        <w:t xml:space="preserve"> </w:t>
      </w:r>
      <w:r w:rsidR="00D84940" w:rsidRPr="00E20F2A">
        <w:t>aims for:</w:t>
      </w:r>
    </w:p>
    <w:p w14:paraId="2238E8BF" w14:textId="77777777" w:rsidR="008B07A3" w:rsidRPr="00E20F2A" w:rsidRDefault="008B07A3" w:rsidP="00E20F2A">
      <w:pPr>
        <w:pStyle w:val="BodyText"/>
        <w:numPr>
          <w:ilvl w:val="0"/>
          <w:numId w:val="88"/>
        </w:numPr>
        <w:spacing w:before="0"/>
        <w:ind w:left="364" w:hanging="364"/>
      </w:pPr>
      <w:bookmarkStart w:id="23" w:name="_Hlk84930214"/>
      <w:r w:rsidRPr="00E20F2A">
        <w:t>a more consistent framework for monitoring nationally important matters, such as environmental limits. Consistent methods and indicators for these limits should provide a wider evidence base for national reporting under the ERA. Core indicators under the ERA could also align with any indicators under the proposed NBA</w:t>
      </w:r>
    </w:p>
    <w:p w14:paraId="7C459F34" w14:textId="76826971" w:rsidR="008B07A3" w:rsidRPr="00C83EB0" w:rsidRDefault="008B07A3" w:rsidP="00E20F2A">
      <w:pPr>
        <w:pStyle w:val="BodyText"/>
        <w:numPr>
          <w:ilvl w:val="0"/>
          <w:numId w:val="89"/>
        </w:numPr>
        <w:spacing w:before="0"/>
        <w:ind w:left="364" w:hanging="364"/>
      </w:pPr>
      <w:r w:rsidRPr="00E20F2A">
        <w:t>clear environmental limits and positive outcomes for natural and built environments</w:t>
      </w:r>
    </w:p>
    <w:p w14:paraId="15F99A76" w14:textId="6ACAFF6E" w:rsidR="008B07A3" w:rsidRPr="00C83EB0" w:rsidRDefault="008B07A3" w:rsidP="00E20F2A">
      <w:pPr>
        <w:pStyle w:val="BodyText"/>
        <w:numPr>
          <w:ilvl w:val="0"/>
          <w:numId w:val="89"/>
        </w:numPr>
        <w:spacing w:before="0"/>
        <w:ind w:left="364" w:hanging="364"/>
      </w:pPr>
      <w:r w:rsidRPr="00E20F2A">
        <w:t>national reporting to play an important role in tracking and assessing the performance of the RM system and whether we are meeting the limits; and tracking progress towards targets for the</w:t>
      </w:r>
      <w:r w:rsidR="009A2E73">
        <w:t xml:space="preserve"> </w:t>
      </w:r>
      <w:r w:rsidRPr="00E20F2A">
        <w:t>environment.</w:t>
      </w:r>
    </w:p>
    <w:p w14:paraId="70405584" w14:textId="77777777" w:rsidR="00C76980" w:rsidRPr="00E20F2A" w:rsidRDefault="00C76980" w:rsidP="00114CF5">
      <w:pPr>
        <w:pStyle w:val="Heading2"/>
        <w:spacing w:before="320"/>
      </w:pPr>
      <w:bookmarkStart w:id="24" w:name="ERA"/>
      <w:bookmarkStart w:id="25" w:name="_Toc84413537"/>
      <w:bookmarkStart w:id="26" w:name="_Toc86908875"/>
      <w:bookmarkEnd w:id="23"/>
      <w:r w:rsidRPr="00E20F2A">
        <w:t>Environmental Reporting Act 2015</w:t>
      </w:r>
      <w:bookmarkEnd w:id="24"/>
      <w:bookmarkEnd w:id="25"/>
      <w:bookmarkEnd w:id="26"/>
    </w:p>
    <w:p w14:paraId="54E3D732" w14:textId="77777777" w:rsidR="00A6615E" w:rsidRPr="00DA00D7" w:rsidRDefault="00C76980" w:rsidP="00556B35">
      <w:pPr>
        <w:pStyle w:val="BodyText"/>
        <w:spacing w:after="240"/>
        <w:rPr>
          <w:rFonts w:eastAsia="Times New Roman"/>
        </w:rPr>
      </w:pPr>
      <w:r w:rsidRPr="00E20F2A">
        <w:rPr>
          <w:rFonts w:eastAsia="Times New Roman"/>
        </w:rPr>
        <w:t xml:space="preserve">Under the </w:t>
      </w:r>
      <w:hyperlink r:id="rId29" w:history="1">
        <w:r w:rsidRPr="00C83EB0">
          <w:rPr>
            <w:rFonts w:eastAsia="Times New Roman" w:cs="Calibri"/>
            <w:color w:val="32809C"/>
            <w:sz w:val="24"/>
            <w:szCs w:val="24"/>
          </w:rPr>
          <w:t>ERA</w:t>
        </w:r>
      </w:hyperlink>
      <w:r w:rsidRPr="00C83EB0">
        <w:rPr>
          <w:rFonts w:eastAsia="Times New Roman"/>
        </w:rPr>
        <w:t>, the Secretary for the Environment and the Government Statistician must jointly produce and publish reports on New</w:t>
      </w:r>
      <w:r w:rsidRPr="00322ACC">
        <w:rPr>
          <w:rFonts w:eastAsia="Times New Roman"/>
        </w:rPr>
        <w:t xml:space="preserve"> Zealand’s environment</w:t>
      </w:r>
      <w:r w:rsidR="004F68C6" w:rsidRPr="00322ACC">
        <w:rPr>
          <w:rFonts w:eastAsia="Times New Roman"/>
        </w:rPr>
        <w: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005AC2" w:rsidRPr="00F53319" w14:paraId="1A296E02" w14:textId="77777777" w:rsidTr="432EF587">
        <w:tc>
          <w:tcPr>
            <w:tcW w:w="0" w:type="auto"/>
            <w:shd w:val="clear" w:color="auto" w:fill="D2DDE2" w:themeFill="accent3"/>
          </w:tcPr>
          <w:p w14:paraId="2B00EC35" w14:textId="4C3CF67E" w:rsidR="00EF4032" w:rsidRPr="00F53319" w:rsidRDefault="00EF4032" w:rsidP="00665343">
            <w:pPr>
              <w:pStyle w:val="Blueboxheading"/>
              <w:keepNext w:val="0"/>
              <w:spacing w:after="120"/>
            </w:pPr>
            <w:r w:rsidRPr="00C83EB0">
              <w:t>Independence</w:t>
            </w:r>
            <w:r w:rsidR="0045102B" w:rsidRPr="00322ACC">
              <w:t>:</w:t>
            </w:r>
            <w:r w:rsidRPr="00322ACC">
              <w:t xml:space="preserve"> </w:t>
            </w:r>
            <w:r w:rsidRPr="00F53319">
              <w:t>a key feature of the ERA</w:t>
            </w:r>
          </w:p>
          <w:p w14:paraId="5D728179" w14:textId="77777777" w:rsidR="00262DF0" w:rsidRPr="00F53319" w:rsidRDefault="00EF4032" w:rsidP="00F53319">
            <w:pPr>
              <w:pStyle w:val="Blueboxtext"/>
              <w:spacing w:before="0" w:after="80"/>
              <w:rPr>
                <w:rFonts w:eastAsia="MS Mincho"/>
              </w:rPr>
            </w:pPr>
            <w:r w:rsidRPr="00F53319">
              <w:t xml:space="preserve">The Government Statistician ensures </w:t>
            </w:r>
            <w:r w:rsidR="00B0592B" w:rsidRPr="00F53319">
              <w:rPr>
                <w:rFonts w:eastAsia="MS Mincho"/>
              </w:rPr>
              <w:t>that</w:t>
            </w:r>
            <w:r w:rsidR="00262DF0" w:rsidRPr="00F53319">
              <w:rPr>
                <w:rFonts w:eastAsia="MS Mincho"/>
              </w:rPr>
              <w:t>:</w:t>
            </w:r>
          </w:p>
          <w:p w14:paraId="0CDDDF18" w14:textId="77777777" w:rsidR="00F507C7" w:rsidRPr="00F53319" w:rsidRDefault="00B0592B" w:rsidP="00743A17">
            <w:pPr>
              <w:pStyle w:val="Blueboxtext"/>
              <w:numPr>
                <w:ilvl w:val="0"/>
                <w:numId w:val="90"/>
              </w:numPr>
              <w:spacing w:before="0" w:after="80"/>
              <w:ind w:hanging="451"/>
            </w:pPr>
            <w:r w:rsidRPr="00F53319">
              <w:rPr>
                <w:rFonts w:eastAsia="MS Mincho"/>
              </w:rPr>
              <w:t>the statistics selected for reporting are at arm's length from the Government of the day</w:t>
            </w:r>
          </w:p>
          <w:p w14:paraId="36C450EB" w14:textId="77777777" w:rsidR="005A226D" w:rsidRPr="00F53319" w:rsidRDefault="00B0592B" w:rsidP="00743A17">
            <w:pPr>
              <w:pStyle w:val="Blueboxtext"/>
              <w:numPr>
                <w:ilvl w:val="0"/>
                <w:numId w:val="90"/>
              </w:numPr>
              <w:spacing w:before="0"/>
              <w:ind w:hanging="451"/>
            </w:pPr>
            <w:r w:rsidRPr="00F53319">
              <w:rPr>
                <w:rFonts w:eastAsia="MS Mincho"/>
              </w:rPr>
              <w:t>reporting as a whole remains independent of Ministers of the Crown</w:t>
            </w:r>
            <w:r w:rsidR="005A226D" w:rsidRPr="00C83EB0">
              <w:rPr>
                <w:rFonts w:eastAsia="MS Mincho"/>
              </w:rPr>
              <w:t xml:space="preserve"> (together with the Secretary for the Environment)</w:t>
            </w:r>
            <w:r w:rsidR="00280A3E" w:rsidRPr="00C83EB0">
              <w:rPr>
                <w:rFonts w:eastAsia="MS Mincho"/>
              </w:rPr>
              <w:t>.</w:t>
            </w:r>
          </w:p>
          <w:p w14:paraId="24611FDD" w14:textId="77777777" w:rsidR="00EF4032" w:rsidRPr="00C83EB0" w:rsidRDefault="00EF4032" w:rsidP="00F53319">
            <w:pPr>
              <w:pStyle w:val="Blueboxtext"/>
              <w:spacing w:before="0"/>
            </w:pPr>
            <w:r w:rsidRPr="00F53319">
              <w:t xml:space="preserve">Reports are developed and released in line with </w:t>
            </w:r>
            <w:hyperlink r:id="rId30" w:history="1">
              <w:r w:rsidR="00896C27" w:rsidRPr="00F53319">
                <w:rPr>
                  <w:rStyle w:val="Hyperlink"/>
                  <w:rFonts w:cstheme="minorBidi"/>
                  <w:szCs w:val="22"/>
                </w:rPr>
                <w:t>Tier 1 Statistics</w:t>
              </w:r>
            </w:hyperlink>
            <w:r w:rsidR="00896C27" w:rsidRPr="00F53319">
              <w:t xml:space="preserve"> and </w:t>
            </w:r>
            <w:r w:rsidR="003A51C1" w:rsidRPr="00F53319">
              <w:t>the</w:t>
            </w:r>
            <w:r w:rsidRPr="00F53319">
              <w:t xml:space="preserve"> protocols </w:t>
            </w:r>
            <w:r w:rsidR="003A51C1" w:rsidRPr="00F53319">
              <w:t>for</w:t>
            </w:r>
            <w:r w:rsidR="00CA6B62" w:rsidRPr="00F53319">
              <w:t xml:space="preserve"> each</w:t>
            </w:r>
            <w:r w:rsidR="00896C27" w:rsidRPr="00F53319">
              <w:t xml:space="preserve"> </w:t>
            </w:r>
            <w:r w:rsidR="00E56FEA" w:rsidRPr="00F53319">
              <w:t>organisation</w:t>
            </w:r>
            <w:r w:rsidR="00F234CC" w:rsidRPr="00F53319">
              <w:t>.</w:t>
            </w:r>
          </w:p>
          <w:p w14:paraId="3D10289E" w14:textId="1BDBF2C7" w:rsidR="00AC067B" w:rsidRPr="00F53319" w:rsidRDefault="00EF4032" w:rsidP="00F53319">
            <w:pPr>
              <w:pStyle w:val="Blueboxtext"/>
              <w:spacing w:before="0"/>
            </w:pPr>
            <w:r w:rsidRPr="00322ACC">
              <w:t xml:space="preserve">As a result, </w:t>
            </w:r>
            <w:r w:rsidR="004A6057" w:rsidRPr="00DA00D7">
              <w:t xml:space="preserve">the </w:t>
            </w:r>
            <w:r w:rsidR="0095157E">
              <w:t>e</w:t>
            </w:r>
            <w:r w:rsidR="004A6057" w:rsidRPr="00DA00D7">
              <w:t xml:space="preserve">nvironmental </w:t>
            </w:r>
            <w:r w:rsidR="0095157E">
              <w:t>r</w:t>
            </w:r>
            <w:r w:rsidR="004A6057" w:rsidRPr="00DA00D7">
              <w:t>eporting</w:t>
            </w:r>
            <w:r w:rsidR="004A6057" w:rsidRPr="00482F3D">
              <w:t xml:space="preserve"> </w:t>
            </w:r>
            <w:r w:rsidR="0095157E">
              <w:t>p</w:t>
            </w:r>
            <w:r w:rsidR="004A6057" w:rsidRPr="00482F3D">
              <w:t>rogramme</w:t>
            </w:r>
            <w:r w:rsidR="000A1FA5" w:rsidRPr="00482F3D">
              <w:t xml:space="preserve"> </w:t>
            </w:r>
            <w:r w:rsidR="004A6057" w:rsidRPr="00170E16">
              <w:t xml:space="preserve">(joint between the Ministry and Stats NZ) </w:t>
            </w:r>
            <w:r w:rsidR="00B9754C" w:rsidRPr="00F53319">
              <w:t xml:space="preserve">is independent, accurate and free from political bias. </w:t>
            </w:r>
            <w:r w:rsidR="00AC067B" w:rsidRPr="00F53319">
              <w:t>It produces reports that are</w:t>
            </w:r>
            <w:r w:rsidRPr="00F53319">
              <w:t xml:space="preserve"> robust and credible.</w:t>
            </w:r>
          </w:p>
          <w:p w14:paraId="2FF30C3E" w14:textId="77777777" w:rsidR="00005AC2" w:rsidRPr="00F53319" w:rsidRDefault="00EF4032" w:rsidP="00F53319">
            <w:pPr>
              <w:pStyle w:val="Blueboxtext"/>
              <w:spacing w:before="0" w:after="240"/>
            </w:pPr>
            <w:r w:rsidRPr="00F53319">
              <w:t>The conversation has shifted away</w:t>
            </w:r>
            <w:r w:rsidR="003F682C" w:rsidRPr="00F53319">
              <w:t> </w:t>
            </w:r>
            <w:r w:rsidRPr="00F53319">
              <w:t>from debating accurate and independent reporting, towards a focus on the issues and long-term trends that affect our environment.</w:t>
            </w:r>
          </w:p>
        </w:tc>
      </w:tr>
    </w:tbl>
    <w:p w14:paraId="6D513C7D" w14:textId="1B2DFFA9" w:rsidR="003F682C" w:rsidRPr="00F53319" w:rsidRDefault="003F682C" w:rsidP="003F682C">
      <w:pPr>
        <w:pStyle w:val="BodyText"/>
        <w:spacing w:before="240"/>
      </w:pPr>
      <w:r w:rsidRPr="00F53319">
        <w:rPr>
          <w:rFonts w:eastAsia="Times New Roman"/>
        </w:rPr>
        <w:t xml:space="preserve">A key feature of the ERA is that it goes beyond reporting on the biophysical state of the </w:t>
      </w:r>
      <w:r w:rsidRPr="00F53319">
        <w:t>environment</w:t>
      </w:r>
      <w:r w:rsidRPr="00F53319">
        <w:rPr>
          <w:rFonts w:eastAsia="Times New Roman"/>
        </w:rPr>
        <w:t>. It covers dependencies and impacts related to social, economic, and cultural use </w:t>
      </w:r>
      <w:r w:rsidRPr="00F53319">
        <w:t>and management of our natural resources.</w:t>
      </w:r>
    </w:p>
    <w:p w14:paraId="608A7CAC" w14:textId="6FCD10A1" w:rsidR="003F682C" w:rsidRPr="00F53319" w:rsidRDefault="003F682C" w:rsidP="003F682C">
      <w:pPr>
        <w:pStyle w:val="BodyText"/>
      </w:pPr>
      <w:r w:rsidRPr="00F53319">
        <w:rPr>
          <w:rFonts w:eastAsia="Times New Roman"/>
        </w:rPr>
        <w:lastRenderedPageBreak/>
        <w:t xml:space="preserve">The ERA currently provides for </w:t>
      </w:r>
      <w:proofErr w:type="spellStart"/>
      <w:r w:rsidRPr="00F53319">
        <w:rPr>
          <w:rFonts w:eastAsia="Times New Roman"/>
        </w:rPr>
        <w:t>te</w:t>
      </w:r>
      <w:proofErr w:type="spellEnd"/>
      <w:r w:rsidRPr="00F53319">
        <w:rPr>
          <w:rFonts w:eastAsia="Times New Roman"/>
        </w:rPr>
        <w:t xml:space="preserve"> </w:t>
      </w:r>
      <w:proofErr w:type="spellStart"/>
      <w:r w:rsidRPr="00F53319">
        <w:rPr>
          <w:rFonts w:eastAsia="Times New Roman"/>
        </w:rPr>
        <w:t>ao</w:t>
      </w:r>
      <w:proofErr w:type="spellEnd"/>
      <w:r w:rsidRPr="00F53319">
        <w:rPr>
          <w:rFonts w:eastAsia="Times New Roman"/>
        </w:rPr>
        <w:t xml:space="preserve"> Māori, defined as </w:t>
      </w:r>
      <w:r w:rsidR="006E5E73" w:rsidRPr="00F53319">
        <w:rPr>
          <w:rFonts w:eastAsia="Times New Roman"/>
        </w:rPr>
        <w:t>‘</w:t>
      </w:r>
      <w:r w:rsidRPr="00F53319">
        <w:rPr>
          <w:rFonts w:eastAsia="Times New Roman"/>
        </w:rPr>
        <w:t>a Māori world view</w:t>
      </w:r>
      <w:r w:rsidR="006E5E73" w:rsidRPr="00F53319">
        <w:rPr>
          <w:rFonts w:eastAsia="Times New Roman"/>
        </w:rPr>
        <w:t>’</w:t>
      </w:r>
      <w:r w:rsidRPr="00F53319">
        <w:rPr>
          <w:rFonts w:eastAsia="Times New Roman"/>
        </w:rPr>
        <w:t xml:space="preserve">. It commits to </w:t>
      </w:r>
      <w:r w:rsidRPr="00F53319">
        <w:t xml:space="preserve">recognising and respecting the Crown’s responsibility to uphold </w:t>
      </w:r>
      <w:proofErr w:type="spellStart"/>
      <w:r w:rsidRPr="00F53319">
        <w:t>Te</w:t>
      </w:r>
      <w:proofErr w:type="spellEnd"/>
      <w:r w:rsidRPr="00F53319">
        <w:t xml:space="preserve"> </w:t>
      </w:r>
      <w:proofErr w:type="spellStart"/>
      <w:r w:rsidRPr="00F53319">
        <w:t>Tiriti</w:t>
      </w:r>
      <w:proofErr w:type="spellEnd"/>
      <w:r w:rsidRPr="00F53319">
        <w:t>, stating that:</w:t>
      </w:r>
    </w:p>
    <w:p w14:paraId="3BDDB6AA" w14:textId="363914F2" w:rsidR="003F682C" w:rsidRPr="00322ACC" w:rsidRDefault="003F682C" w:rsidP="003F682C">
      <w:pPr>
        <w:pStyle w:val="Bullet"/>
      </w:pPr>
      <w:r w:rsidRPr="432EF587">
        <w:rPr>
          <w:rFonts w:cs="Calibri"/>
          <w:color w:val="000000" w:themeColor="text1"/>
        </w:rPr>
        <w:t xml:space="preserve">Each </w:t>
      </w:r>
      <w:r w:rsidRPr="00F53319">
        <w:t>synthesis</w:t>
      </w:r>
      <w:r w:rsidRPr="432EF587">
        <w:rPr>
          <w:rFonts w:cs="Calibri"/>
          <w:color w:val="000000" w:themeColor="text1"/>
        </w:rPr>
        <w:t xml:space="preserve"> report and each domain report must describe, in relation to the </w:t>
      </w:r>
      <w:r w:rsidRPr="00F53319">
        <w:rPr>
          <w:rFonts w:cs="Calibri"/>
          <w:color w:val="333333"/>
        </w:rPr>
        <w:t xml:space="preserve">topics prescribed in the </w:t>
      </w:r>
      <w:hyperlink r:id="rId31">
        <w:r w:rsidRPr="432EF587">
          <w:rPr>
            <w:rStyle w:val="Hyperlink"/>
          </w:rPr>
          <w:t>Environmental Reporting (Topics for Environmental Reports) Regulations 2016</w:t>
        </w:r>
      </w:hyperlink>
      <w:r w:rsidRPr="00C83EB0">
        <w:rPr>
          <w:rFonts w:cs="Calibri"/>
          <w:color w:val="333333"/>
        </w:rPr>
        <w:t xml:space="preserve"> (Regulations), the impacts that the state of the environment and changes to it may </w:t>
      </w:r>
      <w:r w:rsidRPr="00322ACC">
        <w:t xml:space="preserve">be having on </w:t>
      </w:r>
      <w:proofErr w:type="spellStart"/>
      <w:r w:rsidRPr="00322ACC">
        <w:t>te</w:t>
      </w:r>
      <w:proofErr w:type="spellEnd"/>
      <w:r w:rsidRPr="00322ACC">
        <w:t xml:space="preserve"> </w:t>
      </w:r>
      <w:proofErr w:type="spellStart"/>
      <w:r w:rsidRPr="00322ACC">
        <w:t>ao</w:t>
      </w:r>
      <w:proofErr w:type="spellEnd"/>
      <w:r w:rsidRPr="00322ACC">
        <w:t xml:space="preserve"> Māori.</w:t>
      </w:r>
    </w:p>
    <w:p w14:paraId="43B56BFA" w14:textId="0F87CBD0" w:rsidR="003F682C" w:rsidRDefault="003F682C" w:rsidP="003F682C">
      <w:pPr>
        <w:pStyle w:val="Bullet"/>
      </w:pPr>
      <w:r w:rsidRPr="00DA00D7">
        <w:t xml:space="preserve">Consultation is required with </w:t>
      </w:r>
      <w:r w:rsidR="00940BF9" w:rsidRPr="00DA00D7">
        <w:t>Māori</w:t>
      </w:r>
      <w:r w:rsidRPr="00482F3D">
        <w:t xml:space="preserve"> before regulations may be made, to ensure that Ministers are informed of the views of </w:t>
      </w:r>
      <w:r w:rsidR="00940BF9" w:rsidRPr="00482F3D">
        <w:t>Māori</w:t>
      </w:r>
      <w:r w:rsidRPr="00170E16">
        <w:t>.</w:t>
      </w:r>
    </w:p>
    <w:p w14:paraId="74754FD2" w14:textId="5AFD580A" w:rsidR="00A509DE" w:rsidRPr="008F3763" w:rsidRDefault="003F682C" w:rsidP="00681EC8">
      <w:pPr>
        <w:pStyle w:val="BodyText"/>
      </w:pPr>
      <w:r w:rsidRPr="00F0266B">
        <w:t xml:space="preserve">Each report must use the </w:t>
      </w:r>
      <w:hyperlink w:anchor="PSI" w:history="1">
        <w:r w:rsidR="00C85293" w:rsidRPr="00C85293">
          <w:rPr>
            <w:rStyle w:val="Hyperlink"/>
          </w:rPr>
          <w:t>pressure-state-impact</w:t>
        </w:r>
      </w:hyperlink>
      <w:r w:rsidRPr="00C83EB0">
        <w:t xml:space="preserve"> (PSI) framework</w:t>
      </w:r>
      <w:r w:rsidR="00352943" w:rsidRPr="00C83EB0">
        <w:t>, which is</w:t>
      </w:r>
      <w:r w:rsidRPr="00C83EB0">
        <w:t xml:space="preserve"> </w:t>
      </w:r>
      <w:r w:rsidRPr="00322ACC">
        <w:rPr>
          <w:shd w:val="clear" w:color="auto" w:fill="FFFFFF"/>
        </w:rPr>
        <w:t>a shorte</w:t>
      </w:r>
      <w:r w:rsidR="003A62F3" w:rsidRPr="00322ACC">
        <w:rPr>
          <w:shd w:val="clear" w:color="auto" w:fill="FFFFFF"/>
        </w:rPr>
        <w:t>ned</w:t>
      </w:r>
      <w:r w:rsidRPr="00DA00D7">
        <w:rPr>
          <w:shd w:val="clear" w:color="auto" w:fill="FFFFFF"/>
        </w:rPr>
        <w:t xml:space="preserve"> version of the driver-pressure-state-impact-response (DPSIR) framework</w:t>
      </w:r>
      <w:r w:rsidR="00830F58" w:rsidRPr="00482F3D">
        <w:rPr>
          <w:shd w:val="clear" w:color="auto" w:fill="FFFFFF"/>
        </w:rPr>
        <w:t xml:space="preserve"> shown in figure </w:t>
      </w:r>
      <w:r w:rsidR="003B2BBE" w:rsidRPr="00482F3D">
        <w:rPr>
          <w:shd w:val="clear" w:color="auto" w:fill="FFFFFF"/>
        </w:rPr>
        <w:t>1</w:t>
      </w:r>
      <w:r w:rsidR="00277F57" w:rsidRPr="00482F3D">
        <w:rPr>
          <w:shd w:val="clear" w:color="auto" w:fill="FFFFFF"/>
        </w:rPr>
        <w:t xml:space="preserve"> </w:t>
      </w:r>
      <w:r w:rsidR="00284E1D" w:rsidRPr="00170E16">
        <w:rPr>
          <w:shd w:val="clear" w:color="auto" w:fill="FFFFFF"/>
        </w:rPr>
        <w:t>below</w:t>
      </w:r>
      <w:r w:rsidRPr="00170E16">
        <w:t>.</w:t>
      </w:r>
    </w:p>
    <w:p w14:paraId="08EF75A3" w14:textId="408451BD" w:rsidR="00A9421A" w:rsidRPr="008F3763" w:rsidRDefault="00B9505D" w:rsidP="004360C7">
      <w:pPr>
        <w:pStyle w:val="Figureheading"/>
        <w:spacing w:after="0"/>
      </w:pPr>
      <w:bookmarkStart w:id="27" w:name="figure1"/>
      <w:bookmarkStart w:id="28" w:name="_Toc84940862"/>
      <w:r w:rsidRPr="008F3763">
        <w:t xml:space="preserve">Figure </w:t>
      </w:r>
      <w:r w:rsidR="00B41965" w:rsidRPr="008F3763">
        <w:t>1</w:t>
      </w:r>
      <w:bookmarkEnd w:id="27"/>
      <w:r w:rsidRPr="008F3763">
        <w:t xml:space="preserve">: </w:t>
      </w:r>
      <w:r w:rsidRPr="008F3763">
        <w:tab/>
      </w:r>
      <w:r w:rsidR="00B41965" w:rsidRPr="008F3763">
        <w:t>DP</w:t>
      </w:r>
      <w:r w:rsidR="004D46D7">
        <w:t>SIR</w:t>
      </w:r>
      <w:r w:rsidR="00B41965" w:rsidRPr="008F3763">
        <w:t xml:space="preserve"> framework</w:t>
      </w:r>
      <w:bookmarkEnd w:id="28"/>
    </w:p>
    <w:p w14:paraId="6724DD75" w14:textId="7E1095F2" w:rsidR="00AF5F58" w:rsidRPr="008F3763" w:rsidRDefault="002B3CF6" w:rsidP="000E4B14">
      <w:pPr>
        <w:pStyle w:val="BodyText"/>
      </w:pPr>
      <w:r w:rsidRPr="008F3763">
        <w:rPr>
          <w:noProof/>
        </w:rPr>
        <mc:AlternateContent>
          <mc:Choice Requires="wpg">
            <w:drawing>
              <wp:inline distT="0" distB="0" distL="0" distR="0" wp14:anchorId="2DFB6E45" wp14:editId="44D26BE2">
                <wp:extent cx="5152197" cy="2994814"/>
                <wp:effectExtent l="0" t="0" r="0" b="15240"/>
                <wp:docPr id="4" name="Group 4"/>
                <wp:cNvGraphicFramePr/>
                <a:graphic xmlns:a="http://schemas.openxmlformats.org/drawingml/2006/main">
                  <a:graphicData uri="http://schemas.microsoft.com/office/word/2010/wordprocessingGroup">
                    <wpg:wgp>
                      <wpg:cNvGrpSpPr/>
                      <wpg:grpSpPr>
                        <a:xfrm>
                          <a:off x="0" y="0"/>
                          <a:ext cx="5152197" cy="2994814"/>
                          <a:chOff x="-135382" y="-22782"/>
                          <a:chExt cx="5959444" cy="3248087"/>
                        </a:xfrm>
                      </wpg:grpSpPr>
                      <wpg:grpSp>
                        <wpg:cNvPr id="2" name="Group 2"/>
                        <wpg:cNvGrpSpPr/>
                        <wpg:grpSpPr>
                          <a:xfrm>
                            <a:off x="-135382" y="-22782"/>
                            <a:ext cx="5959444" cy="3248087"/>
                            <a:chOff x="-135382" y="-22782"/>
                            <a:chExt cx="5959444" cy="3248087"/>
                          </a:xfrm>
                        </wpg:grpSpPr>
                        <wpg:graphicFrame>
                          <wpg:cNvPr id="1" name="Diagram 1"/>
                          <wpg:cNvFrPr/>
                          <wpg:xfrm>
                            <a:off x="0" y="68239"/>
                            <a:ext cx="5400675" cy="3150235"/>
                          </wpg:xfrm>
                          <a:graphic>
                            <a:graphicData uri="http://schemas.openxmlformats.org/drawingml/2006/diagram">
                              <dgm:relIds xmlns:dgm="http://schemas.openxmlformats.org/drawingml/2006/diagram" xmlns:r="http://schemas.openxmlformats.org/officeDocument/2006/relationships" r:dm="rId32" r:lo="rId33" r:qs="rId34" r:cs="rId35"/>
                            </a:graphicData>
                          </a:graphic>
                        </wpg:graphicFrame>
                        <wps:wsp>
                          <wps:cNvPr id="10" name="Rectangle 10"/>
                          <wps:cNvSpPr/>
                          <wps:spPr>
                            <a:xfrm>
                              <a:off x="550290" y="-22782"/>
                              <a:ext cx="1552575" cy="8968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F2FB7F" w14:textId="4600FF4D" w:rsidR="00470D9B" w:rsidRPr="000E4B14" w:rsidRDefault="00470D9B" w:rsidP="00D21569">
                                <w:pPr>
                                  <w:spacing w:before="0" w:after="40"/>
                                  <w:jc w:val="center"/>
                                  <w:rPr>
                                    <w:color w:val="000000" w:themeColor="text1"/>
                                    <w:sz w:val="16"/>
                                    <w:szCs w:val="16"/>
                                  </w:rPr>
                                </w:pPr>
                                <w:r w:rsidRPr="000E4B14">
                                  <w:rPr>
                                    <w:color w:val="000000" w:themeColor="text1"/>
                                    <w:sz w:val="16"/>
                                    <w:szCs w:val="16"/>
                                  </w:rPr>
                                  <w:t xml:space="preserve">Pressure and Drivers describe </w:t>
                                </w:r>
                                <w:r w:rsidRPr="000E4B14">
                                  <w:rPr>
                                    <w:b/>
                                    <w:bCs/>
                                    <w:color w:val="000000" w:themeColor="text1"/>
                                    <w:sz w:val="16"/>
                                    <w:szCs w:val="16"/>
                                  </w:rPr>
                                  <w:t xml:space="preserve">why </w:t>
                                </w:r>
                                <w:r w:rsidRPr="000E4B14">
                                  <w:rPr>
                                    <w:color w:val="000000" w:themeColor="text1"/>
                                    <w:sz w:val="16"/>
                                    <w:szCs w:val="16"/>
                                  </w:rPr>
                                  <w:t xml:space="preserve">things are </w:t>
                                </w:r>
                                <w:r w:rsidRPr="0082172F">
                                  <w:rPr>
                                    <w:color w:val="000000" w:themeColor="text1"/>
                                    <w:sz w:val="16"/>
                                    <w:szCs w:val="16"/>
                                  </w:rPr>
                                  <w:t>changing</w:t>
                                </w:r>
                                <w:r w:rsidR="00083C66">
                                  <w:rPr>
                                    <w:color w:val="000000" w:themeColor="text1"/>
                                    <w:sz w:val="16"/>
                                    <w:szCs w:val="16"/>
                                  </w:rPr>
                                  <w:t xml:space="preserve"> </w:t>
                                </w:r>
                                <w:r w:rsidR="00956F91">
                                  <w:rPr>
                                    <w:color w:val="000000" w:themeColor="text1"/>
                                    <w:sz w:val="16"/>
                                    <w:szCs w:val="16"/>
                                  </w:rPr>
                                  <w:t>eg</w:t>
                                </w:r>
                                <w:r w:rsidR="00D32F9A">
                                  <w:rPr>
                                    <w:color w:val="000000" w:themeColor="text1"/>
                                    <w:sz w:val="16"/>
                                    <w:szCs w:val="16"/>
                                  </w:rPr>
                                  <w:t>,</w:t>
                                </w:r>
                                <w:r w:rsidR="00083C66">
                                  <w:rPr>
                                    <w:color w:val="000000" w:themeColor="text1"/>
                                    <w:sz w:val="16"/>
                                    <w:szCs w:val="16"/>
                                  </w:rPr>
                                  <w:t xml:space="preserve"> natural and human pressures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35382" y="2310905"/>
                              <a:ext cx="1570838" cy="914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F65F7E" w14:textId="173BA9F7" w:rsidR="0094505E" w:rsidRPr="000E4B14" w:rsidRDefault="0094505E" w:rsidP="0094505E">
                                <w:pPr>
                                  <w:jc w:val="center"/>
                                  <w:rPr>
                                    <w:color w:val="000000" w:themeColor="text1"/>
                                    <w:sz w:val="16"/>
                                    <w:szCs w:val="16"/>
                                  </w:rPr>
                                </w:pPr>
                                <w:r>
                                  <w:rPr>
                                    <w:color w:val="000000" w:themeColor="text1"/>
                                    <w:sz w:val="16"/>
                                    <w:szCs w:val="16"/>
                                  </w:rPr>
                                  <w:t xml:space="preserve">Responses explain </w:t>
                                </w:r>
                                <w:r w:rsidR="00B868B8">
                                  <w:rPr>
                                    <w:color w:val="000000" w:themeColor="text1"/>
                                    <w:sz w:val="16"/>
                                    <w:szCs w:val="16"/>
                                  </w:rPr>
                                  <w:br/>
                                </w:r>
                                <w:r w:rsidRPr="00A85673">
                                  <w:rPr>
                                    <w:b/>
                                    <w:bCs/>
                                    <w:color w:val="000000" w:themeColor="text1"/>
                                    <w:sz w:val="16"/>
                                    <w:szCs w:val="16"/>
                                  </w:rPr>
                                  <w:t>what has and is being done</w:t>
                                </w:r>
                                <w:r>
                                  <w:rPr>
                                    <w:color w:val="000000" w:themeColor="text1"/>
                                    <w:sz w:val="16"/>
                                    <w:szCs w:val="16"/>
                                  </w:rPr>
                                  <w:t xml:space="preserve"> about it </w:t>
                                </w:r>
                                <w:r w:rsidR="00956F91">
                                  <w:rPr>
                                    <w:color w:val="000000" w:themeColor="text1"/>
                                    <w:sz w:val="16"/>
                                    <w:szCs w:val="16"/>
                                  </w:rPr>
                                  <w:t>eg</w:t>
                                </w:r>
                                <w:r w:rsidR="004E7C60">
                                  <w:rPr>
                                    <w:color w:val="000000" w:themeColor="text1"/>
                                    <w:sz w:val="16"/>
                                    <w:szCs w:val="16"/>
                                  </w:rPr>
                                  <w:t>,</w:t>
                                </w:r>
                                <w:r>
                                  <w:rPr>
                                    <w:color w:val="000000" w:themeColor="text1"/>
                                    <w:sz w:val="16"/>
                                    <w:szCs w:val="16"/>
                                  </w:rPr>
                                  <w:t xml:space="preserve"> policies</w:t>
                                </w:r>
                              </w:p>
                              <w:p w14:paraId="50960693" w14:textId="77777777" w:rsidR="0094505E" w:rsidRPr="009D1155" w:rsidRDefault="0094505E" w:rsidP="0094505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4347687" y="914340"/>
                              <a:ext cx="1476375" cy="914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B6246F" w14:textId="1727BD40" w:rsidR="009B6DFC" w:rsidRPr="000E4B14" w:rsidRDefault="009B6DFC" w:rsidP="009B6DFC">
                                <w:pPr>
                                  <w:jc w:val="center"/>
                                  <w:rPr>
                                    <w:color w:val="000000" w:themeColor="text1"/>
                                    <w:sz w:val="16"/>
                                    <w:szCs w:val="16"/>
                                  </w:rPr>
                                </w:pPr>
                                <w:r>
                                  <w:rPr>
                                    <w:color w:val="000000" w:themeColor="text1"/>
                                    <w:sz w:val="16"/>
                                    <w:szCs w:val="16"/>
                                  </w:rPr>
                                  <w:t xml:space="preserve">State and trends describe </w:t>
                                </w:r>
                                <w:r w:rsidRPr="000E4B14">
                                  <w:rPr>
                                    <w:b/>
                                    <w:bCs/>
                                    <w:color w:val="000000" w:themeColor="text1"/>
                                    <w:sz w:val="16"/>
                                    <w:szCs w:val="16"/>
                                  </w:rPr>
                                  <w:t xml:space="preserve">what </w:t>
                                </w:r>
                                <w:r w:rsidR="00A774E9">
                                  <w:rPr>
                                    <w:color w:val="000000" w:themeColor="text1"/>
                                    <w:sz w:val="16"/>
                                    <w:szCs w:val="16"/>
                                  </w:rPr>
                                  <w:t>the condition of the environment 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3893754" y="2204934"/>
                              <a:ext cx="1181100" cy="914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197BB6" w14:textId="19336A7D" w:rsidR="009B6DFC" w:rsidRPr="009D1155" w:rsidRDefault="009B6DFC" w:rsidP="00896B13">
                                <w:pPr>
                                  <w:jc w:val="center"/>
                                  <w:rPr>
                                    <w:color w:val="000000" w:themeColor="text1"/>
                                  </w:rPr>
                                </w:pPr>
                                <w:r>
                                  <w:rPr>
                                    <w:color w:val="000000" w:themeColor="text1"/>
                                    <w:sz w:val="16"/>
                                    <w:szCs w:val="16"/>
                                  </w:rPr>
                                  <w:t xml:space="preserve">Impacts explain the </w:t>
                                </w:r>
                                <w:r w:rsidRPr="000E4B14">
                                  <w:rPr>
                                    <w:b/>
                                    <w:bCs/>
                                    <w:color w:val="000000" w:themeColor="text1"/>
                                    <w:sz w:val="16"/>
                                    <w:szCs w:val="16"/>
                                  </w:rPr>
                                  <w:t>so</w:t>
                                </w:r>
                                <w:r w:rsidR="001B0A31">
                                  <w:rPr>
                                    <w:b/>
                                    <w:bCs/>
                                    <w:color w:val="000000" w:themeColor="text1"/>
                                    <w:sz w:val="16"/>
                                    <w:szCs w:val="16"/>
                                  </w:rPr>
                                  <w:t> </w:t>
                                </w:r>
                                <w:r w:rsidRPr="000E4B14">
                                  <w:rPr>
                                    <w:b/>
                                    <w:bCs/>
                                    <w:color w:val="000000" w:themeColor="text1"/>
                                    <w:sz w:val="16"/>
                                    <w:szCs w:val="16"/>
                                  </w:rPr>
                                  <w:t>what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 name="Straight Arrow Connector 8"/>
                        <wps:cNvCnPr/>
                        <wps:spPr>
                          <a:xfrm flipV="1">
                            <a:off x="2122227" y="1054859"/>
                            <a:ext cx="523875" cy="1409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flipH="1" flipV="1">
                            <a:off x="1901020" y="1716775"/>
                            <a:ext cx="285750" cy="666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 name="Straight Arrow Connector 7"/>
                        <wps:cNvCnPr/>
                        <wps:spPr>
                          <a:xfrm flipV="1">
                            <a:off x="2142699" y="1587121"/>
                            <a:ext cx="1266825" cy="771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a:off x="2142699" y="2340591"/>
                            <a:ext cx="809625"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DFB6E45" id="Group 4" o:spid="_x0000_s1026" style="width:405.7pt;height:235.8pt;mso-position-horizontal-relative:char;mso-position-vertical-relative:line" coordorigin="-1353,-227" coordsize="59594,3248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">
                <v:group id="Group 2" o:spid="_x0000_s1027" style="position:absolute;left:-1353;top:-227;width:59593;height:32480" coordorigin="-1353,-227" coordsize="59594,3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 o:spid="_x0000_s1028" type="#_x0000_t75" style="position:absolute;left:9363;top:565;width:35327;height:317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">
                    <v:imagedata r:id="rId38" o:title=""/>
                    <o:lock v:ext="edit" aspectratio="f"/>
                  </v:shape>
                  <v:rect id="Rectangle 10" o:spid="_x0000_s1029" style="position:absolute;left:5502;top:-227;width:15526;height:8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" filled="f" stroked="f" strokeweight="2pt">
                    <v:textbox>
                      <w:txbxContent>
                        <w:p w14:paraId="16F2FB7F" w14:textId="4600FF4D" w:rsidR="00470D9B" w:rsidRPr="000E4B14" w:rsidRDefault="00470D9B" w:rsidP="00D21569">
                          <w:pPr>
                            <w:spacing w:before="0" w:after="40"/>
                            <w:jc w:val="center"/>
                            <w:rPr>
                              <w:color w:val="000000" w:themeColor="text1"/>
                              <w:sz w:val="16"/>
                              <w:szCs w:val="16"/>
                            </w:rPr>
                          </w:pPr>
                          <w:r w:rsidRPr="000E4B14">
                            <w:rPr>
                              <w:color w:val="000000" w:themeColor="text1"/>
                              <w:sz w:val="16"/>
                              <w:szCs w:val="16"/>
                            </w:rPr>
                            <w:t xml:space="preserve">Pressure and Drivers describe </w:t>
                          </w:r>
                          <w:r w:rsidRPr="000E4B14">
                            <w:rPr>
                              <w:b/>
                              <w:bCs/>
                              <w:color w:val="000000" w:themeColor="text1"/>
                              <w:sz w:val="16"/>
                              <w:szCs w:val="16"/>
                            </w:rPr>
                            <w:t xml:space="preserve">why </w:t>
                          </w:r>
                          <w:r w:rsidRPr="000E4B14">
                            <w:rPr>
                              <w:color w:val="000000" w:themeColor="text1"/>
                              <w:sz w:val="16"/>
                              <w:szCs w:val="16"/>
                            </w:rPr>
                            <w:t xml:space="preserve">things are </w:t>
                          </w:r>
                          <w:r w:rsidRPr="0082172F">
                            <w:rPr>
                              <w:color w:val="000000" w:themeColor="text1"/>
                              <w:sz w:val="16"/>
                              <w:szCs w:val="16"/>
                            </w:rPr>
                            <w:t>changing</w:t>
                          </w:r>
                          <w:r w:rsidR="00083C66">
                            <w:rPr>
                              <w:color w:val="000000" w:themeColor="text1"/>
                              <w:sz w:val="16"/>
                              <w:szCs w:val="16"/>
                            </w:rPr>
                            <w:t xml:space="preserve"> </w:t>
                          </w:r>
                          <w:r w:rsidR="00956F91">
                            <w:rPr>
                              <w:color w:val="000000" w:themeColor="text1"/>
                              <w:sz w:val="16"/>
                              <w:szCs w:val="16"/>
                            </w:rPr>
                            <w:t>eg</w:t>
                          </w:r>
                          <w:r w:rsidR="00D32F9A">
                            <w:rPr>
                              <w:color w:val="000000" w:themeColor="text1"/>
                              <w:sz w:val="16"/>
                              <w:szCs w:val="16"/>
                            </w:rPr>
                            <w:t>,</w:t>
                          </w:r>
                          <w:r w:rsidR="00083C66">
                            <w:rPr>
                              <w:color w:val="000000" w:themeColor="text1"/>
                              <w:sz w:val="16"/>
                              <w:szCs w:val="16"/>
                            </w:rPr>
                            <w:t xml:space="preserve"> natural and human pressures</w:t>
                          </w:r>
                        </w:p>
                      </w:txbxContent>
                    </v:textbox>
                  </v:rect>
                  <v:rect id="Rectangle 11" o:spid="_x0000_s1030" style="position:absolute;left:-1353;top:23109;width:1570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" filled="f" stroked="f" strokeweight="2pt">
                    <v:textbox>
                      <w:txbxContent>
                        <w:p w14:paraId="24F65F7E" w14:textId="173BA9F7" w:rsidR="0094505E" w:rsidRPr="000E4B14" w:rsidRDefault="0094505E" w:rsidP="0094505E">
                          <w:pPr>
                            <w:jc w:val="center"/>
                            <w:rPr>
                              <w:color w:val="000000" w:themeColor="text1"/>
                              <w:sz w:val="16"/>
                              <w:szCs w:val="16"/>
                            </w:rPr>
                          </w:pPr>
                          <w:r>
                            <w:rPr>
                              <w:color w:val="000000" w:themeColor="text1"/>
                              <w:sz w:val="16"/>
                              <w:szCs w:val="16"/>
                            </w:rPr>
                            <w:t xml:space="preserve">Responses explain </w:t>
                          </w:r>
                          <w:r w:rsidR="00B868B8">
                            <w:rPr>
                              <w:color w:val="000000" w:themeColor="text1"/>
                              <w:sz w:val="16"/>
                              <w:szCs w:val="16"/>
                            </w:rPr>
                            <w:br/>
                          </w:r>
                          <w:r w:rsidRPr="00A85673">
                            <w:rPr>
                              <w:b/>
                              <w:bCs/>
                              <w:color w:val="000000" w:themeColor="text1"/>
                              <w:sz w:val="16"/>
                              <w:szCs w:val="16"/>
                            </w:rPr>
                            <w:t>what has and is being done</w:t>
                          </w:r>
                          <w:r>
                            <w:rPr>
                              <w:color w:val="000000" w:themeColor="text1"/>
                              <w:sz w:val="16"/>
                              <w:szCs w:val="16"/>
                            </w:rPr>
                            <w:t xml:space="preserve"> about it </w:t>
                          </w:r>
                          <w:r w:rsidR="00956F91">
                            <w:rPr>
                              <w:color w:val="000000" w:themeColor="text1"/>
                              <w:sz w:val="16"/>
                              <w:szCs w:val="16"/>
                            </w:rPr>
                            <w:t>eg</w:t>
                          </w:r>
                          <w:r w:rsidR="004E7C60">
                            <w:rPr>
                              <w:color w:val="000000" w:themeColor="text1"/>
                              <w:sz w:val="16"/>
                              <w:szCs w:val="16"/>
                            </w:rPr>
                            <w:t>,</w:t>
                          </w:r>
                          <w:r>
                            <w:rPr>
                              <w:color w:val="000000" w:themeColor="text1"/>
                              <w:sz w:val="16"/>
                              <w:szCs w:val="16"/>
                            </w:rPr>
                            <w:t xml:space="preserve"> policies</w:t>
                          </w:r>
                        </w:p>
                        <w:p w14:paraId="50960693" w14:textId="77777777" w:rsidR="0094505E" w:rsidRPr="009D1155" w:rsidRDefault="0094505E" w:rsidP="0094505E">
                          <w:pPr>
                            <w:jc w:val="center"/>
                            <w:rPr>
                              <w:color w:val="000000" w:themeColor="text1"/>
                            </w:rPr>
                          </w:pPr>
                        </w:p>
                      </w:txbxContent>
                    </v:textbox>
                  </v:rect>
                  <v:rect id="Rectangle 12" o:spid="_x0000_s1031" style="position:absolute;left:43476;top:9143;width:1476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" filled="f" stroked="f" strokeweight="2pt">
                    <v:textbox>
                      <w:txbxContent>
                        <w:p w14:paraId="62B6246F" w14:textId="1727BD40" w:rsidR="009B6DFC" w:rsidRPr="000E4B14" w:rsidRDefault="009B6DFC" w:rsidP="009B6DFC">
                          <w:pPr>
                            <w:jc w:val="center"/>
                            <w:rPr>
                              <w:color w:val="000000" w:themeColor="text1"/>
                              <w:sz w:val="16"/>
                              <w:szCs w:val="16"/>
                            </w:rPr>
                          </w:pPr>
                          <w:r>
                            <w:rPr>
                              <w:color w:val="000000" w:themeColor="text1"/>
                              <w:sz w:val="16"/>
                              <w:szCs w:val="16"/>
                            </w:rPr>
                            <w:t xml:space="preserve">State and trends describe </w:t>
                          </w:r>
                          <w:r w:rsidRPr="000E4B14">
                            <w:rPr>
                              <w:b/>
                              <w:bCs/>
                              <w:color w:val="000000" w:themeColor="text1"/>
                              <w:sz w:val="16"/>
                              <w:szCs w:val="16"/>
                            </w:rPr>
                            <w:t xml:space="preserve">what </w:t>
                          </w:r>
                          <w:r w:rsidR="00A774E9">
                            <w:rPr>
                              <w:color w:val="000000" w:themeColor="text1"/>
                              <w:sz w:val="16"/>
                              <w:szCs w:val="16"/>
                            </w:rPr>
                            <w:t>the condition of the environment is</w:t>
                          </w:r>
                        </w:p>
                      </w:txbxContent>
                    </v:textbox>
                  </v:rect>
                  <v:rect id="Rectangle 13" o:spid="_x0000_s1032" style="position:absolute;left:38937;top:22049;width:11811;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" filled="f" stroked="f" strokeweight="2pt">
                    <v:textbox>
                      <w:txbxContent>
                        <w:p w14:paraId="31197BB6" w14:textId="19336A7D" w:rsidR="009B6DFC" w:rsidRPr="009D1155" w:rsidRDefault="009B6DFC" w:rsidP="00896B13">
                          <w:pPr>
                            <w:jc w:val="center"/>
                            <w:rPr>
                              <w:color w:val="000000" w:themeColor="text1"/>
                            </w:rPr>
                          </w:pPr>
                          <w:r>
                            <w:rPr>
                              <w:color w:val="000000" w:themeColor="text1"/>
                              <w:sz w:val="16"/>
                              <w:szCs w:val="16"/>
                            </w:rPr>
                            <w:t xml:space="preserve">Impacts explain the </w:t>
                          </w:r>
                          <w:r w:rsidRPr="000E4B14">
                            <w:rPr>
                              <w:b/>
                              <w:bCs/>
                              <w:color w:val="000000" w:themeColor="text1"/>
                              <w:sz w:val="16"/>
                              <w:szCs w:val="16"/>
                            </w:rPr>
                            <w:t>so</w:t>
                          </w:r>
                          <w:r w:rsidR="001B0A31">
                            <w:rPr>
                              <w:b/>
                              <w:bCs/>
                              <w:color w:val="000000" w:themeColor="text1"/>
                              <w:sz w:val="16"/>
                              <w:szCs w:val="16"/>
                            </w:rPr>
                            <w:t> </w:t>
                          </w:r>
                          <w:r w:rsidRPr="000E4B14">
                            <w:rPr>
                              <w:b/>
                              <w:bCs/>
                              <w:color w:val="000000" w:themeColor="text1"/>
                              <w:sz w:val="16"/>
                              <w:szCs w:val="16"/>
                            </w:rPr>
                            <w:t>what</w:t>
                          </w:r>
                        </w:p>
                      </w:txbxContent>
                    </v:textbox>
                  </v:rect>
                </v:group>
                <v:shapetype id="_x0000_t32" coordsize="21600,21600" o:spt="32" o:oned="t" path="m,l21600,21600e" filled="f">
                  <v:path arrowok="t" fillok="f" o:connecttype="none"/>
                  <o:lock v:ext="edit" shapetype="t"/>
                </v:shapetype>
                <v:shape id="Straight Arrow Connector 8" o:spid="_x0000_s1033" type="#_x0000_t32" style="position:absolute;left:21222;top:10548;width:5239;height:140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" strokecolor="#1a5066 [3044]">
                  <v:stroke endarrow="block"/>
                </v:shape>
                <v:shape id="Straight Arrow Connector 9" o:spid="_x0000_s1034" type="#_x0000_t32" style="position:absolute;left:19010;top:17167;width:2857;height:66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" strokecolor="#1a5066 [3044]">
                  <v:stroke endarrow="block"/>
                </v:shape>
                <v:shape id="Straight Arrow Connector 7" o:spid="_x0000_s1035" type="#_x0000_t32" style="position:absolute;left:21426;top:15871;width:12669;height:7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" strokecolor="#1a5066 [3044]">
                  <v:stroke endarrow="block"/>
                </v:shape>
                <v:shape id="Straight Arrow Connector 6" o:spid="_x0000_s1036" type="#_x0000_t32" style="position:absolute;left:21426;top:23405;width:8097;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" strokecolor="#1a5066 [3044]">
                  <v:stroke endarrow="block"/>
                </v:shape>
                <w10:anchorlock/>
              </v:group>
            </w:pict>
          </mc:Fallback>
        </mc:AlternateContent>
      </w:r>
    </w:p>
    <w:p w14:paraId="426194BE" w14:textId="403674DA" w:rsidR="009D4259" w:rsidRPr="008F3763" w:rsidRDefault="009D4259" w:rsidP="00681EC8">
      <w:pPr>
        <w:pStyle w:val="Note"/>
      </w:pPr>
      <w:r w:rsidRPr="008F3763">
        <w:t xml:space="preserve">Note: Outlooks </w:t>
      </w:r>
      <w:r w:rsidR="00D41521" w:rsidRPr="008F3763">
        <w:t>are a</w:t>
      </w:r>
      <w:r w:rsidR="00B87F89" w:rsidRPr="008F3763">
        <w:t xml:space="preserve"> </w:t>
      </w:r>
      <w:r w:rsidR="00A85BA4" w:rsidRPr="008F3763">
        <w:t>projection of trends in Drivers, Pressures, State, and Impact</w:t>
      </w:r>
      <w:r w:rsidR="007B57AE" w:rsidRPr="008F3763">
        <w:t>.</w:t>
      </w:r>
    </w:p>
    <w:p w14:paraId="63AEAD33" w14:textId="36B57BF7" w:rsidR="003F682C" w:rsidRDefault="003F682C" w:rsidP="005E2C04">
      <w:pPr>
        <w:pStyle w:val="BodyText"/>
        <w:rPr>
          <w:rFonts w:eastAsia="Times New Roman"/>
        </w:rPr>
      </w:pPr>
      <w:r w:rsidRPr="008F3763">
        <w:rPr>
          <w:rFonts w:eastAsia="Times New Roman"/>
        </w:rPr>
        <w:t xml:space="preserve">The 2016 Regulations set out the areas of interest for each domain </w:t>
      </w:r>
      <w:r w:rsidR="003039D2">
        <w:rPr>
          <w:rFonts w:eastAsia="Times New Roman"/>
        </w:rPr>
        <w:t>(as shown in the box below</w:t>
      </w:r>
      <w:r w:rsidRPr="008F3763">
        <w:rPr>
          <w:rFonts w:eastAsia="Times New Roman"/>
        </w:rPr>
        <w:t xml:space="preserve">), for consistency of information over time. These topics form the basis for the Government Statistician’s decisions, after consulting with the Secretary for the Environment, about which statistics </w:t>
      </w:r>
      <w:r w:rsidRPr="008F3763" w:rsidDel="001A5404">
        <w:rPr>
          <w:rFonts w:eastAsia="Times New Roman"/>
        </w:rPr>
        <w:t>will</w:t>
      </w:r>
      <w:r w:rsidR="00F14E8F">
        <w:rPr>
          <w:rFonts w:eastAsia="Times New Roman"/>
        </w:rPr>
        <w:t xml:space="preserve"> </w:t>
      </w:r>
      <w:r w:rsidRPr="008F3763">
        <w:rPr>
          <w:rFonts w:eastAsia="Times New Roman"/>
        </w:rPr>
        <w:t>accurately measure that part of the environment.</w:t>
      </w:r>
      <w:r w:rsidR="00982957" w:rsidRPr="008F3763">
        <w:rPr>
          <w:rFonts w:eastAsia="Times New Roman"/>
        </w:rPr>
        <w:t xml:space="preserve"> These statistics are</w:t>
      </w:r>
      <w:r w:rsidR="007137E9" w:rsidRPr="008F3763">
        <w:rPr>
          <w:rFonts w:eastAsia="Times New Roman"/>
        </w:rPr>
        <w:t xml:space="preserve"> currently limited to a ‘passive harvest’ as </w:t>
      </w:r>
      <w:r w:rsidR="00CA1D1A">
        <w:rPr>
          <w:rFonts w:eastAsia="Times New Roman"/>
        </w:rPr>
        <w:t>the</w:t>
      </w:r>
      <w:r w:rsidR="007137E9" w:rsidRPr="008F3763">
        <w:rPr>
          <w:rFonts w:eastAsia="Times New Roman"/>
        </w:rPr>
        <w:t xml:space="preserve"> information </w:t>
      </w:r>
      <w:r w:rsidR="00C92DAB">
        <w:rPr>
          <w:rFonts w:eastAsia="Times New Roman"/>
        </w:rPr>
        <w:t>used</w:t>
      </w:r>
      <w:r w:rsidR="00DB61B0">
        <w:rPr>
          <w:rFonts w:eastAsia="Times New Roman"/>
        </w:rPr>
        <w:t xml:space="preserve"> is </w:t>
      </w:r>
      <w:r w:rsidR="004F1F85">
        <w:rPr>
          <w:rFonts w:eastAsia="Times New Roman"/>
        </w:rPr>
        <w:t>obtained through</w:t>
      </w:r>
      <w:r w:rsidR="00146C0C" w:rsidRPr="008F3763">
        <w:rPr>
          <w:rFonts w:eastAsia="Times New Roman"/>
        </w:rPr>
        <w:t xml:space="preserve"> </w:t>
      </w:r>
      <w:r w:rsidR="00737C42">
        <w:rPr>
          <w:rFonts w:eastAsia="Times New Roman"/>
        </w:rPr>
        <w:t>the use of</w:t>
      </w:r>
      <w:r w:rsidR="00146C0C" w:rsidRPr="008F3763">
        <w:rPr>
          <w:rFonts w:eastAsia="Times New Roman"/>
        </w:rPr>
        <w:t xml:space="preserve"> reasonable efforts</w:t>
      </w:r>
      <w:r w:rsidR="005A3616">
        <w:rPr>
          <w:rFonts w:eastAsia="Times New Roman"/>
        </w:rPr>
        <w:t xml:space="preserve"> only</w:t>
      </w:r>
      <w:r w:rsidR="00146C0C" w:rsidRPr="008F3763">
        <w:rPr>
          <w:rFonts w:eastAsia="Times New Roman"/>
        </w:rPr>
        <w: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846B9F" w:rsidRPr="008F3763" w14:paraId="1D21FA32" w14:textId="77777777" w:rsidTr="00007857">
        <w:tc>
          <w:tcPr>
            <w:tcW w:w="0" w:type="auto"/>
            <w:shd w:val="clear" w:color="auto" w:fill="D2DDE2" w:themeFill="accent3"/>
          </w:tcPr>
          <w:p w14:paraId="7E24EE79" w14:textId="0D63E65E" w:rsidR="00846B9F" w:rsidRPr="008F3763" w:rsidRDefault="00846B9F" w:rsidP="006268BB">
            <w:pPr>
              <w:pStyle w:val="Blueboxheading"/>
            </w:pPr>
            <w:r w:rsidRPr="008F3763">
              <w:lastRenderedPageBreak/>
              <w:t xml:space="preserve">The </w:t>
            </w:r>
            <w:bookmarkStart w:id="29" w:name="Fivedomains"/>
            <w:r w:rsidRPr="008F3763">
              <w:t xml:space="preserve">five domains </w:t>
            </w:r>
            <w:bookmarkEnd w:id="29"/>
            <w:r w:rsidRPr="008F3763">
              <w:t>of environmental reporting</w:t>
            </w:r>
          </w:p>
          <w:p w14:paraId="69DD89D9" w14:textId="77777777" w:rsidR="00846B9F" w:rsidRPr="008F3763" w:rsidRDefault="00846B9F" w:rsidP="00007857">
            <w:pPr>
              <w:pStyle w:val="Blueboxtext"/>
              <w:spacing w:after="80"/>
            </w:pPr>
            <w:r>
              <w:t>Under the ERA, t</w:t>
            </w:r>
            <w:r w:rsidRPr="008F3763">
              <w:t xml:space="preserve">he domains are reported every six months in the following order, between the synthesis </w:t>
            </w:r>
            <w:r>
              <w:t>reports</w:t>
            </w:r>
            <w:r w:rsidRPr="008F3763">
              <w:t xml:space="preserve"> which are published every three years:</w:t>
            </w:r>
          </w:p>
          <w:p w14:paraId="72FE2744" w14:textId="77777777" w:rsidR="00846B9F" w:rsidRPr="008F3763" w:rsidRDefault="00846B9F" w:rsidP="00007857">
            <w:pPr>
              <w:pStyle w:val="Blue-boxbullet"/>
              <w:spacing w:after="80"/>
            </w:pPr>
            <w:r w:rsidRPr="008F3763">
              <w:t>air</w:t>
            </w:r>
          </w:p>
          <w:p w14:paraId="1B3548F3" w14:textId="77777777" w:rsidR="00846B9F" w:rsidRPr="008F3763" w:rsidRDefault="00846B9F" w:rsidP="00007857">
            <w:pPr>
              <w:pStyle w:val="Blue-boxbullet"/>
              <w:spacing w:after="80"/>
            </w:pPr>
            <w:r w:rsidRPr="008F3763">
              <w:t>atmosphere and climate</w:t>
            </w:r>
          </w:p>
          <w:p w14:paraId="663C65D2" w14:textId="77777777" w:rsidR="00846B9F" w:rsidRPr="008F3763" w:rsidRDefault="00846B9F" w:rsidP="00007857">
            <w:pPr>
              <w:pStyle w:val="Blue-boxbullet"/>
              <w:spacing w:after="80"/>
            </w:pPr>
            <w:r w:rsidRPr="008F3763">
              <w:t>freshwater</w:t>
            </w:r>
          </w:p>
          <w:p w14:paraId="361B176F" w14:textId="77777777" w:rsidR="00846B9F" w:rsidRPr="008F3763" w:rsidRDefault="00846B9F" w:rsidP="00007857">
            <w:pPr>
              <w:pStyle w:val="Blue-boxbullet"/>
              <w:spacing w:after="80"/>
            </w:pPr>
            <w:r w:rsidRPr="008F3763">
              <w:t>land</w:t>
            </w:r>
          </w:p>
          <w:p w14:paraId="485ED79D" w14:textId="77777777" w:rsidR="00846B9F" w:rsidRPr="008F3763" w:rsidRDefault="00846B9F" w:rsidP="00007857">
            <w:pPr>
              <w:pStyle w:val="Blue-boxbullet"/>
            </w:pPr>
            <w:r w:rsidRPr="008F3763">
              <w:t>marine.</w:t>
            </w:r>
          </w:p>
          <w:p w14:paraId="79827727" w14:textId="77777777" w:rsidR="00846B9F" w:rsidRPr="008F3763" w:rsidRDefault="00846B9F" w:rsidP="007744F8">
            <w:pPr>
              <w:pStyle w:val="Blueboxtext"/>
              <w:spacing w:before="0" w:after="180"/>
            </w:pPr>
            <w:r w:rsidRPr="008F3763">
              <w:t>Reporting on the domains helps us understand our environment, track impacts of human activities over time</w:t>
            </w:r>
            <w:r>
              <w:t>,</w:t>
            </w:r>
            <w:r w:rsidRPr="008F3763">
              <w:t xml:space="preserve"> and identify challenges.</w:t>
            </w:r>
          </w:p>
        </w:tc>
      </w:tr>
    </w:tbl>
    <w:p w14:paraId="7341F49E" w14:textId="094D72FA" w:rsidR="00D565CE" w:rsidRPr="008F3763" w:rsidRDefault="00D565CE" w:rsidP="009D2BC3">
      <w:pPr>
        <w:pStyle w:val="Heading2"/>
      </w:pPr>
      <w:bookmarkStart w:id="30" w:name="_Toc84413538"/>
      <w:bookmarkStart w:id="31" w:name="_Toc86908876"/>
      <w:bookmarkStart w:id="32" w:name="Previous"/>
      <w:r w:rsidRPr="008F3763">
        <w:t>Previous environmental reporting</w:t>
      </w:r>
      <w:bookmarkEnd w:id="30"/>
      <w:bookmarkEnd w:id="31"/>
    </w:p>
    <w:bookmarkEnd w:id="32"/>
    <w:p w14:paraId="4452484F" w14:textId="6029E6D7" w:rsidR="00D565CE" w:rsidRPr="008F3763" w:rsidRDefault="00D565CE" w:rsidP="00D565CE">
      <w:pPr>
        <w:pStyle w:val="BodyText"/>
      </w:pPr>
      <w:r w:rsidRPr="008F3763">
        <w:rPr>
          <w:rFonts w:eastAsia="Times New Roman"/>
        </w:rPr>
        <w:t>Since the enactment of the ERA</w:t>
      </w:r>
      <w:r w:rsidRPr="008F3763">
        <w:t>, there have been almost two full cycles of reporting. The Ministry and Stats NZ have released 1</w:t>
      </w:r>
      <w:r w:rsidR="00C55BED">
        <w:t>1</w:t>
      </w:r>
      <w:r w:rsidRPr="008F3763">
        <w:t xml:space="preserve"> reports: one synthesis report, and </w:t>
      </w:r>
      <w:r w:rsidR="002472B3">
        <w:t>10</w:t>
      </w:r>
      <w:r w:rsidR="000572E4" w:rsidRPr="008F3763">
        <w:t xml:space="preserve"> </w:t>
      </w:r>
      <w:r w:rsidRPr="008F3763">
        <w:t>domain reports.</w:t>
      </w:r>
    </w:p>
    <w:p w14:paraId="23ACE2BB" w14:textId="75A76B3D" w:rsidR="00D565CE" w:rsidRPr="008F3763" w:rsidRDefault="00D565CE" w:rsidP="00D565CE">
      <w:pPr>
        <w:pStyle w:val="BodyText"/>
      </w:pPr>
      <w:r w:rsidRPr="008F3763">
        <w:t>Improvements have been made as each report is published. For example, the first cycle moved</w:t>
      </w:r>
      <w:r w:rsidR="001B0A31" w:rsidRPr="008F3763">
        <w:t> </w:t>
      </w:r>
      <w:r w:rsidRPr="008F3763">
        <w:t>from just the PSI framework to</w:t>
      </w:r>
      <w:r w:rsidR="00B57B6A" w:rsidRPr="008F3763">
        <w:t xml:space="preserve"> also</w:t>
      </w:r>
      <w:r w:rsidR="00B14139" w:rsidRPr="008F3763">
        <w:t xml:space="preserve"> </w:t>
      </w:r>
      <w:r w:rsidR="00EA4B2E" w:rsidRPr="008F3763">
        <w:t>include drivers</w:t>
      </w:r>
      <w:r w:rsidR="002401BF" w:rsidRPr="008F3763">
        <w:t>,</w:t>
      </w:r>
      <w:r w:rsidR="005448E9" w:rsidRPr="008F3763">
        <w:t xml:space="preserve"> </w:t>
      </w:r>
      <w:r w:rsidRPr="008F3763">
        <w:t>focused on priority issues in the</w:t>
      </w:r>
      <w:r w:rsidR="001B0A31" w:rsidRPr="008F3763">
        <w:t> </w:t>
      </w:r>
      <w:r w:rsidRPr="008F3763">
        <w:t>report structure</w:t>
      </w:r>
      <w:r w:rsidR="00A44707">
        <w:t>,</w:t>
      </w:r>
      <w:r w:rsidRPr="008F3763">
        <w:t xml:space="preserve"> and adopted the previous PCE’s recommended criteria for selecting environmental issues.</w:t>
      </w:r>
    </w:p>
    <w:p w14:paraId="3A82E638" w14:textId="3BAB6DB8" w:rsidR="00D565CE" w:rsidRPr="008F3763" w:rsidRDefault="00D565CE" w:rsidP="00D565CE">
      <w:pPr>
        <w:pStyle w:val="BodyText"/>
        <w:rPr>
          <w:rFonts w:eastAsia="Times New Roman"/>
          <w:color w:val="000000" w:themeColor="text1"/>
        </w:rPr>
      </w:pPr>
      <w:r w:rsidRPr="008F3763">
        <w:rPr>
          <w:rFonts w:eastAsia="Times New Roman"/>
          <w:color w:val="000000" w:themeColor="text1"/>
        </w:rPr>
        <w:t xml:space="preserve">The most recent synthesis report, </w:t>
      </w:r>
      <w:r w:rsidRPr="008F3763">
        <w:rPr>
          <w:rFonts w:eastAsia="Times New Roman"/>
          <w:i/>
          <w:iCs/>
          <w:color w:val="000000" w:themeColor="text1"/>
        </w:rPr>
        <w:t>Environment Aotearoa 2019</w:t>
      </w:r>
      <w:r w:rsidRPr="008F3763">
        <w:rPr>
          <w:rFonts w:eastAsia="Times New Roman"/>
          <w:color w:val="000000" w:themeColor="text1"/>
        </w:rPr>
        <w:t xml:space="preserve">, was published in April 2019. It took a broad approach and used all </w:t>
      </w:r>
      <w:r w:rsidR="004037C6" w:rsidRPr="008F3763">
        <w:rPr>
          <w:rFonts w:eastAsia="Times New Roman"/>
          <w:color w:val="000000" w:themeColor="text1"/>
        </w:rPr>
        <w:t xml:space="preserve">of the </w:t>
      </w:r>
      <w:r w:rsidRPr="008F3763">
        <w:rPr>
          <w:rFonts w:eastAsia="Times New Roman"/>
          <w:color w:val="000000" w:themeColor="text1"/>
        </w:rPr>
        <w:t>five themes</w:t>
      </w:r>
      <w:r w:rsidR="004037C6" w:rsidRPr="008F3763">
        <w:rPr>
          <w:rFonts w:eastAsia="Times New Roman"/>
          <w:color w:val="000000" w:themeColor="text1"/>
        </w:rPr>
        <w:t xml:space="preserve"> as </w:t>
      </w:r>
      <w:r w:rsidR="0002290A" w:rsidRPr="008F3763">
        <w:rPr>
          <w:rFonts w:eastAsia="Times New Roman"/>
          <w:color w:val="000000" w:themeColor="text1"/>
        </w:rPr>
        <w:t>described within the ERA</w:t>
      </w:r>
      <w:r w:rsidR="004A1AFD" w:rsidRPr="008F3763">
        <w:rPr>
          <w:rFonts w:eastAsia="Times New Roman"/>
          <w:color w:val="000000" w:themeColor="text1"/>
        </w:rPr>
        <w:t xml:space="preserve"> </w:t>
      </w:r>
      <w:r w:rsidR="00735503" w:rsidRPr="008F3763">
        <w:rPr>
          <w:rFonts w:eastAsia="Times New Roman"/>
          <w:color w:val="000000" w:themeColor="text1"/>
        </w:rPr>
        <w:t xml:space="preserve">(see </w:t>
      </w:r>
      <w:r w:rsidR="00C8285B" w:rsidRPr="008F3763">
        <w:rPr>
          <w:rFonts w:eastAsia="Times New Roman"/>
          <w:color w:val="000000" w:themeColor="text1"/>
        </w:rPr>
        <w:t xml:space="preserve">figure </w:t>
      </w:r>
      <w:r w:rsidR="007E392E">
        <w:rPr>
          <w:rFonts w:eastAsia="Times New Roman"/>
          <w:color w:val="000000" w:themeColor="text1"/>
        </w:rPr>
        <w:t>2</w:t>
      </w:r>
      <w:r w:rsidR="00C8285B" w:rsidRPr="008F3763">
        <w:rPr>
          <w:rFonts w:eastAsia="Times New Roman"/>
          <w:color w:val="000000" w:themeColor="text1"/>
        </w:rPr>
        <w:t>)</w:t>
      </w:r>
      <w:r w:rsidRPr="008F3763">
        <w:rPr>
          <w:rFonts w:eastAsia="Times New Roman"/>
          <w:color w:val="000000" w:themeColor="text1"/>
        </w:rPr>
        <w:t xml:space="preserve"> to report on nine priority issues, looking beyond single domains to the whole, interconnected system.</w:t>
      </w:r>
    </w:p>
    <w:p w14:paraId="198D6655" w14:textId="22EBA0A2" w:rsidR="00A46926" w:rsidRPr="008F3763" w:rsidRDefault="00A46873" w:rsidP="0059258E">
      <w:pPr>
        <w:pStyle w:val="Figureheading"/>
        <w:spacing w:after="80"/>
      </w:pPr>
      <w:bookmarkStart w:id="33" w:name="Figure_3"/>
      <w:bookmarkStart w:id="34" w:name="_Toc84940864"/>
      <w:r w:rsidRPr="008F3763">
        <w:t xml:space="preserve">Figure </w:t>
      </w:r>
      <w:bookmarkEnd w:id="33"/>
      <w:r w:rsidR="002A2153">
        <w:t>2</w:t>
      </w:r>
      <w:r w:rsidRPr="008F3763">
        <w:t xml:space="preserve">: </w:t>
      </w:r>
      <w:r w:rsidRPr="008F3763">
        <w:tab/>
        <w:t>Five themes and nine priority issues (</w:t>
      </w:r>
      <w:r w:rsidRPr="008F3763">
        <w:rPr>
          <w:i/>
          <w:iCs/>
        </w:rPr>
        <w:t>Environment Aotearoa 2019</w:t>
      </w:r>
      <w:r w:rsidRPr="008F3763">
        <w:t>)</w:t>
      </w:r>
      <w:bookmarkEnd w:id="34"/>
    </w:p>
    <w:p w14:paraId="1EEF07FB" w14:textId="73C3B37E" w:rsidR="00BF12EF" w:rsidRPr="008F3763" w:rsidRDefault="007C13FF" w:rsidP="00BF12EF">
      <w:pPr>
        <w:spacing w:line="240" w:lineRule="auto"/>
        <w:rPr>
          <w:rFonts w:eastAsia="MS Mincho" w:cs="Arial"/>
        </w:rPr>
      </w:pPr>
      <w:r>
        <w:rPr>
          <w:noProof/>
        </w:rPr>
        <w:drawing>
          <wp:inline distT="0" distB="0" distL="0" distR="0" wp14:anchorId="734D86A2" wp14:editId="6126BCCC">
            <wp:extent cx="5400675" cy="1304925"/>
            <wp:effectExtent l="0" t="0" r="9525" b="952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39"/>
                    <a:stretch>
                      <a:fillRect/>
                    </a:stretch>
                  </pic:blipFill>
                  <pic:spPr>
                    <a:xfrm>
                      <a:off x="0" y="0"/>
                      <a:ext cx="5456561" cy="1318428"/>
                    </a:xfrm>
                    <a:prstGeom prst="rect">
                      <a:avLst/>
                    </a:prstGeom>
                  </pic:spPr>
                </pic:pic>
              </a:graphicData>
            </a:graphic>
          </wp:inline>
        </w:drawing>
      </w:r>
    </w:p>
    <w:p w14:paraId="6B3E7453" w14:textId="77FCAEA2" w:rsidR="000466B8" w:rsidRPr="008F3763" w:rsidRDefault="002F28F1" w:rsidP="000466B8">
      <w:pPr>
        <w:pStyle w:val="BodyText"/>
        <w:rPr>
          <w:rFonts w:eastAsia="Times New Roman"/>
        </w:rPr>
      </w:pPr>
      <w:r>
        <w:rPr>
          <w:rFonts w:eastAsia="Times New Roman"/>
        </w:rPr>
        <w:t>Two of the r</w:t>
      </w:r>
      <w:r w:rsidR="000466B8" w:rsidRPr="008F3763">
        <w:rPr>
          <w:rFonts w:eastAsia="Times New Roman"/>
        </w:rPr>
        <w:t xml:space="preserve">ecent </w:t>
      </w:r>
      <w:r w:rsidR="000466B8" w:rsidRPr="008F3763">
        <w:t>domain</w:t>
      </w:r>
      <w:r w:rsidR="000466B8" w:rsidRPr="008F3763">
        <w:rPr>
          <w:rFonts w:eastAsia="Times New Roman"/>
        </w:rPr>
        <w:t xml:space="preserve"> reports </w:t>
      </w:r>
      <w:r w:rsidR="0039248B" w:rsidRPr="008F3763">
        <w:rPr>
          <w:rFonts w:eastAsia="Times New Roman"/>
        </w:rPr>
        <w:t xml:space="preserve">produced by the Ministry and Stats NZ </w:t>
      </w:r>
      <w:r w:rsidR="000466B8" w:rsidRPr="008F3763">
        <w:rPr>
          <w:rFonts w:eastAsia="Times New Roman"/>
        </w:rPr>
        <w:t xml:space="preserve">are </w:t>
      </w:r>
      <w:r w:rsidR="000466B8" w:rsidRPr="008F3763">
        <w:rPr>
          <w:rFonts w:eastAsia="Times New Roman"/>
          <w:i/>
          <w:iCs/>
        </w:rPr>
        <w:t>Our atmosphere and climate 2020</w:t>
      </w:r>
      <w:r w:rsidR="000466B8" w:rsidRPr="008F3763">
        <w:rPr>
          <w:rFonts w:eastAsia="Times New Roman"/>
        </w:rPr>
        <w:t xml:space="preserve"> and </w:t>
      </w:r>
      <w:r w:rsidR="000466B8" w:rsidRPr="008F3763">
        <w:rPr>
          <w:rFonts w:eastAsia="Times New Roman"/>
          <w:i/>
          <w:iCs/>
        </w:rPr>
        <w:t>Our land 2021</w:t>
      </w:r>
      <w:r w:rsidR="000466B8" w:rsidRPr="008F3763">
        <w:rPr>
          <w:rFonts w:eastAsia="Times New Roman"/>
        </w:rPr>
        <w:t>.</w:t>
      </w:r>
      <w:r w:rsidR="000466B8" w:rsidRPr="008F3763">
        <w:rPr>
          <w:rFonts w:eastAsia="Times New Roman"/>
          <w:i/>
          <w:iCs/>
        </w:rPr>
        <w:t xml:space="preserve"> </w:t>
      </w:r>
      <w:r w:rsidR="000466B8" w:rsidRPr="008F3763">
        <w:rPr>
          <w:rFonts w:eastAsia="Times New Roman"/>
        </w:rPr>
        <w:t xml:space="preserve">They go beyond the PSI framework and include drivers (what is causing the pressures) and outlooks (where we are headed) (see </w:t>
      </w:r>
      <w:hyperlink w:anchor="Casestudyp28" w:history="1">
        <w:r w:rsidR="0066053C" w:rsidRPr="0056696A">
          <w:rPr>
            <w:rStyle w:val="Hyperlink"/>
            <w:rFonts w:eastAsia="Times New Roman"/>
            <w:color w:val="000000" w:themeColor="text1"/>
          </w:rPr>
          <w:t>the</w:t>
        </w:r>
        <w:r w:rsidR="0066053C" w:rsidRPr="00255FE4">
          <w:rPr>
            <w:rStyle w:val="Hyperlink"/>
            <w:rFonts w:eastAsia="Times New Roman"/>
            <w:color w:val="000000" w:themeColor="text1"/>
          </w:rPr>
          <w:t xml:space="preserve"> </w:t>
        </w:r>
        <w:r w:rsidR="00204686" w:rsidRPr="00255FE4">
          <w:rPr>
            <w:rStyle w:val="Hyperlink"/>
            <w:rFonts w:eastAsia="Times New Roman"/>
            <w:color w:val="000000" w:themeColor="text1"/>
          </w:rPr>
          <w:t>case study</w:t>
        </w:r>
        <w:r w:rsidR="00204686">
          <w:rPr>
            <w:rStyle w:val="Hyperlink"/>
            <w:rFonts w:eastAsia="Times New Roman"/>
          </w:rPr>
          <w:t xml:space="preserve"> </w:t>
        </w:r>
        <w:r w:rsidR="0066053C" w:rsidRPr="00F362FD">
          <w:rPr>
            <w:rStyle w:val="Hyperlink"/>
            <w:rFonts w:eastAsia="Times New Roman"/>
          </w:rPr>
          <w:t xml:space="preserve">Our </w:t>
        </w:r>
        <w:r w:rsidR="0040623D" w:rsidRPr="00F362FD">
          <w:rPr>
            <w:rStyle w:val="Hyperlink"/>
            <w:rFonts w:eastAsia="Times New Roman"/>
          </w:rPr>
          <w:t>a</w:t>
        </w:r>
        <w:r w:rsidR="0066053C" w:rsidRPr="00F362FD">
          <w:rPr>
            <w:rStyle w:val="Hyperlink"/>
            <w:rFonts w:eastAsia="Times New Roman"/>
          </w:rPr>
          <w:t xml:space="preserve">tmosphere and </w:t>
        </w:r>
        <w:r w:rsidR="0040623D" w:rsidRPr="00F362FD">
          <w:rPr>
            <w:rStyle w:val="Hyperlink"/>
            <w:rFonts w:eastAsia="Times New Roman"/>
          </w:rPr>
          <w:t>c</w:t>
        </w:r>
        <w:r w:rsidR="0066053C" w:rsidRPr="00F362FD">
          <w:rPr>
            <w:rStyle w:val="Hyperlink"/>
            <w:rFonts w:eastAsia="Times New Roman"/>
          </w:rPr>
          <w:t xml:space="preserve">limate 2020 and Our </w:t>
        </w:r>
        <w:r w:rsidR="0040623D" w:rsidRPr="00F362FD">
          <w:rPr>
            <w:rStyle w:val="Hyperlink"/>
            <w:rFonts w:eastAsia="Times New Roman"/>
          </w:rPr>
          <w:t>l</w:t>
        </w:r>
        <w:r w:rsidR="0066053C" w:rsidRPr="00F362FD">
          <w:rPr>
            <w:rStyle w:val="Hyperlink"/>
            <w:rFonts w:eastAsia="Times New Roman"/>
          </w:rPr>
          <w:t>and 2021</w:t>
        </w:r>
      </w:hyperlink>
      <w:r w:rsidR="0066053C" w:rsidRPr="0066053C">
        <w:rPr>
          <w:rFonts w:eastAsia="Times New Roman"/>
        </w:rPr>
        <w:t xml:space="preserve"> – going beyond </w:t>
      </w:r>
      <w:r w:rsidR="00377CF7" w:rsidRPr="00377CF7">
        <w:rPr>
          <w:rFonts w:eastAsia="Times New Roman"/>
        </w:rPr>
        <w:t>pressure-state-impact</w:t>
      </w:r>
      <w:r w:rsidR="000466B8" w:rsidRPr="008F3763">
        <w:rPr>
          <w:rFonts w:eastAsia="Times New Roman"/>
        </w:rPr>
        <w:t>).</w:t>
      </w:r>
    </w:p>
    <w:p w14:paraId="773C46DD" w14:textId="77777777" w:rsidR="00622FE8" w:rsidRPr="00544CC5" w:rsidRDefault="00622FE8" w:rsidP="009C01A3">
      <w:pPr>
        <w:pStyle w:val="Heading3"/>
      </w:pPr>
      <w:proofErr w:type="spellStart"/>
      <w:r w:rsidRPr="00544CC5">
        <w:t>Te</w:t>
      </w:r>
      <w:proofErr w:type="spellEnd"/>
      <w:r w:rsidRPr="00544CC5">
        <w:t xml:space="preserve"> </w:t>
      </w:r>
      <w:proofErr w:type="spellStart"/>
      <w:r w:rsidRPr="00544CC5">
        <w:t>ao</w:t>
      </w:r>
      <w:proofErr w:type="spellEnd"/>
      <w:r w:rsidRPr="00544CC5">
        <w:t xml:space="preserve"> Māori and </w:t>
      </w:r>
      <w:proofErr w:type="spellStart"/>
      <w:r w:rsidRPr="00544CC5">
        <w:t>mātauranga</w:t>
      </w:r>
      <w:proofErr w:type="spellEnd"/>
      <w:r w:rsidRPr="00544CC5">
        <w:t xml:space="preserve"> Māori</w:t>
      </w:r>
    </w:p>
    <w:p w14:paraId="27A286B1" w14:textId="5E779494" w:rsidR="004B3F0D" w:rsidRPr="00544CC5" w:rsidRDefault="004B3F0D" w:rsidP="004B3F0D">
      <w:pPr>
        <w:pStyle w:val="BodyText"/>
      </w:pPr>
      <w:r w:rsidRPr="00544CC5">
        <w:rPr>
          <w:rFonts w:eastAsia="Times New Roman"/>
        </w:rPr>
        <w:t xml:space="preserve">The ERA requires each domain and synthesis </w:t>
      </w:r>
      <w:r w:rsidRPr="00544CC5">
        <w:t xml:space="preserve">report to describe the impact of any changes in the environment </w:t>
      </w:r>
      <w:r w:rsidRPr="00544CC5" w:rsidDel="00935A94">
        <w:t xml:space="preserve">on </w:t>
      </w:r>
      <w:proofErr w:type="spellStart"/>
      <w:r w:rsidRPr="00544CC5" w:rsidDel="00935A94">
        <w:t>te</w:t>
      </w:r>
      <w:proofErr w:type="spellEnd"/>
      <w:r w:rsidRPr="00544CC5" w:rsidDel="00935A94">
        <w:t xml:space="preserve"> </w:t>
      </w:r>
      <w:proofErr w:type="spellStart"/>
      <w:r w:rsidRPr="00544CC5" w:rsidDel="00935A94">
        <w:t>ao</w:t>
      </w:r>
      <w:proofErr w:type="spellEnd"/>
      <w:r w:rsidRPr="00544CC5" w:rsidDel="00935A94">
        <w:t xml:space="preserve"> Māori</w:t>
      </w:r>
      <w:r w:rsidRPr="00544CC5">
        <w:t>. The only other legislated requirements for Māori participation in reporting is as a party to consult with before setting regulations.</w:t>
      </w:r>
    </w:p>
    <w:p w14:paraId="2115FC9C" w14:textId="77777777" w:rsidR="004B3F0D" w:rsidRPr="00544CC5" w:rsidRDefault="004B3F0D" w:rsidP="004B3F0D">
      <w:pPr>
        <w:pStyle w:val="BodyText"/>
        <w:spacing w:after="240"/>
      </w:pPr>
      <w:r w:rsidRPr="00544CC5">
        <w:t xml:space="preserve">Data and information gaps relevant to </w:t>
      </w:r>
      <w:proofErr w:type="spellStart"/>
      <w:r w:rsidRPr="00544CC5">
        <w:t>te</w:t>
      </w:r>
      <w:proofErr w:type="spellEnd"/>
      <w:r w:rsidRPr="00544CC5">
        <w:t xml:space="preserve"> </w:t>
      </w:r>
      <w:proofErr w:type="spellStart"/>
      <w:r w:rsidRPr="00544CC5">
        <w:t>ao</w:t>
      </w:r>
      <w:proofErr w:type="spellEnd"/>
      <w:r w:rsidRPr="00544CC5">
        <w:t xml:space="preserve"> Māori</w:t>
      </w:r>
      <w:r w:rsidRPr="00544CC5">
        <w:rPr>
          <w:rFonts w:eastAsia="Times New Roman"/>
        </w:rPr>
        <w:t xml:space="preserve"> and </w:t>
      </w:r>
      <w:proofErr w:type="spellStart"/>
      <w:r w:rsidRPr="00544CC5">
        <w:rPr>
          <w:rFonts w:eastAsia="Times New Roman"/>
        </w:rPr>
        <w:t>mātauranga</w:t>
      </w:r>
      <w:proofErr w:type="spellEnd"/>
      <w:r w:rsidRPr="00544CC5">
        <w:rPr>
          <w:rFonts w:eastAsia="Times New Roman"/>
        </w:rPr>
        <w:t xml:space="preserve"> Māori are well </w:t>
      </w:r>
      <w:r w:rsidRPr="00544CC5">
        <w:t>documented in previous domain and synthesis reports.</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262302" w:rsidRPr="00544CC5" w14:paraId="0BBAAA95" w14:textId="77777777" w:rsidTr="009C01A3">
        <w:tc>
          <w:tcPr>
            <w:tcW w:w="0" w:type="auto"/>
            <w:shd w:val="clear" w:color="auto" w:fill="D2DDE2"/>
          </w:tcPr>
          <w:p w14:paraId="3B25B8E5" w14:textId="335F1775" w:rsidR="00262302" w:rsidRPr="00544CC5" w:rsidRDefault="00262302" w:rsidP="00315DA8">
            <w:pPr>
              <w:pStyle w:val="Blueboxtext"/>
              <w:spacing w:before="240"/>
            </w:pPr>
            <w:r w:rsidRPr="00544CC5">
              <w:lastRenderedPageBreak/>
              <w:t xml:space="preserve">The PCE did not make any recommendations on incorporating </w:t>
            </w:r>
            <w:proofErr w:type="spellStart"/>
            <w:r w:rsidRPr="00544CC5">
              <w:t>te</w:t>
            </w:r>
            <w:proofErr w:type="spellEnd"/>
            <w:r w:rsidRPr="00544CC5">
              <w:t xml:space="preserve"> </w:t>
            </w:r>
            <w:proofErr w:type="spellStart"/>
            <w:r w:rsidRPr="00544CC5">
              <w:t>ao</w:t>
            </w:r>
            <w:proofErr w:type="spellEnd"/>
            <w:r w:rsidRPr="00544CC5">
              <w:t xml:space="preserve"> Māori and </w:t>
            </w:r>
            <w:proofErr w:type="spellStart"/>
            <w:r w:rsidRPr="00544CC5">
              <w:t>mātauranga</w:t>
            </w:r>
            <w:proofErr w:type="spellEnd"/>
            <w:r w:rsidRPr="00544CC5">
              <w:t xml:space="preserve"> Māori into the ERA, but stated in his report:</w:t>
            </w:r>
          </w:p>
          <w:p w14:paraId="3132FA57" w14:textId="77777777" w:rsidR="00262302" w:rsidRPr="00544CC5" w:rsidRDefault="00262302" w:rsidP="00315DA8">
            <w:pPr>
              <w:pStyle w:val="Blueboxtext"/>
              <w:spacing w:before="0" w:after="240" w:line="240" w:lineRule="atLeast"/>
              <w:ind w:left="567" w:right="567"/>
            </w:pPr>
            <w:r w:rsidRPr="00544CC5">
              <w:rPr>
                <w:sz w:val="18"/>
                <w:szCs w:val="18"/>
              </w:rPr>
              <w:t>“Given how much we do not know, we can ill afford to disregard this traditionally curated knowledge. The importance of making this a complementary part of the future state of the environment reporting has already been acknowledged. It now needs to be deepened.”</w:t>
            </w:r>
          </w:p>
        </w:tc>
      </w:tr>
    </w:tbl>
    <w:p w14:paraId="132EDAD7" w14:textId="7B840A1C" w:rsidR="00262302" w:rsidRPr="00846B9F" w:rsidRDefault="00262302" w:rsidP="00262302">
      <w:pPr>
        <w:pStyle w:val="BodyText"/>
        <w:spacing w:before="240"/>
      </w:pPr>
      <w:r w:rsidRPr="774B48DA">
        <w:rPr>
          <w:rFonts w:eastAsia="Times New Roman"/>
        </w:rPr>
        <w:t xml:space="preserve">The </w:t>
      </w:r>
      <w:r>
        <w:t>PCE acknowledged that he did not engage with Māori</w:t>
      </w:r>
      <w:r w:rsidR="00B43FE5">
        <w:t xml:space="preserve"> during the development of his 2019 report</w:t>
      </w:r>
      <w:r>
        <w:t xml:space="preserve">, </w:t>
      </w:r>
      <w:r w:rsidR="00BF4FCE" w:rsidRPr="00846B9F">
        <w:t>and</w:t>
      </w:r>
      <w:r w:rsidR="00341297">
        <w:t xml:space="preserve"> </w:t>
      </w:r>
      <w:r w:rsidR="00EF4EE4">
        <w:t>noted</w:t>
      </w:r>
      <w:r>
        <w:t xml:space="preserve"> </w:t>
      </w:r>
      <w:r w:rsidR="009D2334" w:rsidRPr="00846B9F">
        <w:t>the</w:t>
      </w:r>
      <w:r w:rsidR="00EF4EE4" w:rsidRPr="00846B9F">
        <w:t xml:space="preserve"> </w:t>
      </w:r>
      <w:r w:rsidR="00B9268B" w:rsidRPr="00846B9F">
        <w:t xml:space="preserve">responsibility </w:t>
      </w:r>
      <w:r w:rsidR="00341297" w:rsidRPr="00846B9F">
        <w:t xml:space="preserve">for </w:t>
      </w:r>
      <w:r w:rsidR="00B9268B">
        <w:t xml:space="preserve">the </w:t>
      </w:r>
      <w:r>
        <w:t xml:space="preserve">Ministry and Stats NZ to do so for the ERA amendments. Engagement with iwi, </w:t>
      </w:r>
      <w:proofErr w:type="spellStart"/>
      <w:r>
        <w:t>hapū</w:t>
      </w:r>
      <w:proofErr w:type="spellEnd"/>
      <w:r>
        <w:t xml:space="preserve"> and Māori on any regulatory changes is a requirement under the ERA.</w:t>
      </w:r>
    </w:p>
    <w:p w14:paraId="2B2DBE02" w14:textId="6705B93F" w:rsidR="00F50D12" w:rsidRPr="00846B9F" w:rsidRDefault="00F50D12" w:rsidP="00F50D12">
      <w:pPr>
        <w:pStyle w:val="BodyText"/>
      </w:pPr>
      <w:r>
        <w:t xml:space="preserve">The Ministry commissioned work to identify priorities and propose a strategic direction </w:t>
      </w:r>
      <w:r w:rsidR="0053484B">
        <w:t xml:space="preserve">including principles, </w:t>
      </w:r>
      <w:r>
        <w:t xml:space="preserve">for reporting impacts from </w:t>
      </w:r>
      <w:proofErr w:type="spellStart"/>
      <w:r>
        <w:t>te</w:t>
      </w:r>
      <w:proofErr w:type="spellEnd"/>
      <w:r>
        <w:t xml:space="preserve"> </w:t>
      </w:r>
      <w:proofErr w:type="spellStart"/>
      <w:r>
        <w:t>ao</w:t>
      </w:r>
      <w:proofErr w:type="spellEnd"/>
      <w:r>
        <w:t xml:space="preserve"> Māori including from the use of </w:t>
      </w:r>
      <w:proofErr w:type="spellStart"/>
      <w:r>
        <w:t>m</w:t>
      </w:r>
      <w:r w:rsidRPr="774B48DA">
        <w:rPr>
          <w:rFonts w:cs="Calibri"/>
        </w:rPr>
        <w:t>ā</w:t>
      </w:r>
      <w:r>
        <w:t>tauranga</w:t>
      </w:r>
      <w:proofErr w:type="spellEnd"/>
      <w:r>
        <w:t xml:space="preserve"> M</w:t>
      </w:r>
      <w:r w:rsidRPr="774B48DA">
        <w:rPr>
          <w:rFonts w:cs="Calibri"/>
        </w:rPr>
        <w:t>ā</w:t>
      </w:r>
      <w:r>
        <w:t xml:space="preserve">ori. </w:t>
      </w:r>
      <w:r w:rsidR="00B07F11">
        <w:t xml:space="preserve">This work will inform our partnership with iwi and </w:t>
      </w:r>
      <w:r w:rsidR="00707671">
        <w:t>M</w:t>
      </w:r>
      <w:r w:rsidR="00B07F11">
        <w:t>āori.</w:t>
      </w:r>
    </w:p>
    <w:p w14:paraId="121FC312" w14:textId="77777777" w:rsidR="00B9405D" w:rsidRDefault="00DE4BB0" w:rsidP="00F50D12">
      <w:pPr>
        <w:pStyle w:val="BodyText"/>
      </w:pPr>
      <w:r>
        <w:t>Informed by the above work</w:t>
      </w:r>
      <w:r w:rsidR="00F50D12">
        <w:t xml:space="preserve">, we </w:t>
      </w:r>
      <w:r>
        <w:t>have</w:t>
      </w:r>
      <w:r w:rsidR="00F50D12">
        <w:t xml:space="preserve"> measures for each of the domains under the ERA. However, reporting on </w:t>
      </w:r>
      <w:proofErr w:type="spellStart"/>
      <w:r w:rsidR="00F50D12">
        <w:t>te</w:t>
      </w:r>
      <w:proofErr w:type="spellEnd"/>
      <w:r w:rsidR="00F50D12">
        <w:t xml:space="preserve"> </w:t>
      </w:r>
      <w:proofErr w:type="spellStart"/>
      <w:r w:rsidR="00F50D12">
        <w:t>ao</w:t>
      </w:r>
      <w:proofErr w:type="spellEnd"/>
      <w:r w:rsidR="00F50D12">
        <w:t xml:space="preserve"> Māori has largely focused on the consequences and effects of environmental issues, such as declining water quality and land-use changes, on Māori cultural values and identity. </w:t>
      </w:r>
    </w:p>
    <w:p w14:paraId="14DF28E6" w14:textId="703DE8FA" w:rsidR="00F50D12" w:rsidRPr="00846B9F" w:rsidRDefault="00F50D12" w:rsidP="00F50D12">
      <w:pPr>
        <w:pStyle w:val="BodyText"/>
      </w:pPr>
      <w:r>
        <w:t>In future, reporting</w:t>
      </w:r>
      <w:r w:rsidDel="0091653F">
        <w:t xml:space="preserve"> </w:t>
      </w:r>
      <w:r>
        <w:t xml:space="preserve">needs to also incorporate </w:t>
      </w:r>
      <w:proofErr w:type="spellStart"/>
      <w:r>
        <w:t>mātauranga</w:t>
      </w:r>
      <w:proofErr w:type="spellEnd"/>
      <w:r>
        <w:t xml:space="preserve"> Māori, as well as findings on these issues, using a </w:t>
      </w:r>
      <w:proofErr w:type="spellStart"/>
      <w:r>
        <w:t>mātauranga</w:t>
      </w:r>
      <w:proofErr w:type="spellEnd"/>
      <w:r>
        <w:t xml:space="preserve"> Māori approach. Māori scholarship and expertise will also be required to expand environmental reporting to adequately incorporate </w:t>
      </w:r>
      <w:proofErr w:type="spellStart"/>
      <w:r>
        <w:t>mātauranga</w:t>
      </w:r>
      <w:proofErr w:type="spellEnd"/>
      <w:r>
        <w:t xml:space="preserve"> Māori.</w:t>
      </w:r>
    </w:p>
    <w:p w14:paraId="0B416D52" w14:textId="4A31A8F6" w:rsidR="00301158" w:rsidRPr="008F3763" w:rsidRDefault="00C932B8" w:rsidP="000466B8">
      <w:pPr>
        <w:pStyle w:val="BodyText"/>
        <w:rPr>
          <w:rFonts w:eastAsia="Times New Roman"/>
        </w:rPr>
      </w:pPr>
      <w:r>
        <w:t>The Ministry also acknowledges it</w:t>
      </w:r>
      <w:r w:rsidR="00B5186C">
        <w:t>s</w:t>
      </w:r>
      <w:r w:rsidR="000C39E7">
        <w:t xml:space="preserve"> </w:t>
      </w:r>
      <w:r>
        <w:t xml:space="preserve">role in building sector capability to understand the value of </w:t>
      </w:r>
      <w:proofErr w:type="spellStart"/>
      <w:r>
        <w:t>mātauranga</w:t>
      </w:r>
      <w:proofErr w:type="spellEnd"/>
      <w:r>
        <w:t xml:space="preserve"> Māori in reporting. </w:t>
      </w:r>
      <w:r w:rsidR="00BB3F4E">
        <w:t>T</w:t>
      </w:r>
      <w:r>
        <w:t xml:space="preserve">his </w:t>
      </w:r>
      <w:r w:rsidR="003C3C96">
        <w:t>could</w:t>
      </w:r>
      <w:r>
        <w:t xml:space="preserve"> lead to </w:t>
      </w:r>
      <w:r w:rsidR="00BB3F4E">
        <w:t>more</w:t>
      </w:r>
      <w:r>
        <w:t xml:space="preserve"> integrated and seamless environmental reporting</w:t>
      </w:r>
      <w:r w:rsidR="00775726">
        <w:t xml:space="preserve"> in the future</w:t>
      </w:r>
      <w:r>
        <w:t>.</w:t>
      </w:r>
    </w:p>
    <w:p w14:paraId="635E35E1" w14:textId="77777777" w:rsidR="00962255" w:rsidRPr="008F3763" w:rsidRDefault="00962255" w:rsidP="00962255">
      <w:pPr>
        <w:pStyle w:val="Heading2"/>
      </w:pPr>
      <w:bookmarkStart w:id="35" w:name="_Toc84413539"/>
      <w:bookmarkStart w:id="36" w:name="_Toc86908877"/>
      <w:bookmarkStart w:id="37" w:name="Other_simultaneous"/>
      <w:r w:rsidRPr="008F3763">
        <w:t>Scope of proposed changes</w:t>
      </w:r>
      <w:bookmarkEnd w:id="35"/>
      <w:bookmarkEnd w:id="36"/>
    </w:p>
    <w:p w14:paraId="3045E7EF" w14:textId="77777777" w:rsidR="00962255" w:rsidRPr="008F3763" w:rsidRDefault="00962255" w:rsidP="00962255">
      <w:pPr>
        <w:pStyle w:val="BodyText"/>
      </w:pPr>
      <w:r w:rsidRPr="008F3763">
        <w:rPr>
          <w:rFonts w:eastAsia="Times New Roman"/>
        </w:rPr>
        <w:t>This document focuses on proposed improvements to national-</w:t>
      </w:r>
      <w:r w:rsidRPr="008F3763">
        <w:t>level reporting under the ERA. It does not cover the broader reform of environmental monitoring and reporting as a whole, which will continue to evolve over time.</w:t>
      </w:r>
    </w:p>
    <w:p w14:paraId="04DF8495" w14:textId="5414A3E6" w:rsidR="00962255" w:rsidRPr="008F3763" w:rsidRDefault="00962255" w:rsidP="00962255">
      <w:pPr>
        <w:pStyle w:val="BodyText"/>
      </w:pPr>
      <w:r w:rsidRPr="008F3763">
        <w:t>Staging these reforms is a way to better understand the impact of other reform programmes with strong ties to environmental reporting, in particular the resource management system</w:t>
      </w:r>
      <w:r w:rsidR="00E214A8" w:rsidRPr="008F3763">
        <w:t> </w:t>
      </w:r>
      <w:r w:rsidRPr="008F3763">
        <w:t>reforms</w:t>
      </w:r>
      <w:r w:rsidR="00E214A8" w:rsidRPr="008F3763">
        <w:t>.</w:t>
      </w:r>
    </w:p>
    <w:p w14:paraId="0DEE09EB" w14:textId="336957AC" w:rsidR="00962255" w:rsidRPr="008F3763" w:rsidRDefault="00962255" w:rsidP="00962255">
      <w:pPr>
        <w:pStyle w:val="BodyText"/>
        <w:rPr>
          <w:rFonts w:eastAsia="Times New Roman"/>
        </w:rPr>
      </w:pPr>
      <w:r w:rsidRPr="008F3763">
        <w:t>The scope draws from previous reviews</w:t>
      </w:r>
      <w:r w:rsidRPr="008F3763">
        <w:rPr>
          <w:rFonts w:eastAsia="Times New Roman"/>
        </w:rPr>
        <w:t xml:space="preserve"> of environmental reporting from a system perspective, most notably:</w:t>
      </w:r>
    </w:p>
    <w:p w14:paraId="7FFF4247" w14:textId="77777777" w:rsidR="00962255" w:rsidRPr="008F3763" w:rsidRDefault="00962255" w:rsidP="00962255">
      <w:pPr>
        <w:pStyle w:val="Bullet"/>
      </w:pPr>
      <w:r w:rsidRPr="008F3763">
        <w:t>the PCE’s 2019 report and recommendations</w:t>
      </w:r>
    </w:p>
    <w:p w14:paraId="7E9E89B0" w14:textId="77777777" w:rsidR="00962255" w:rsidRPr="008F3763" w:rsidRDefault="00962255" w:rsidP="00962255">
      <w:pPr>
        <w:pStyle w:val="Bullet"/>
      </w:pPr>
      <w:r w:rsidRPr="008F3763">
        <w:t xml:space="preserve">the Resource Management Review Panel’s 2020 report, </w:t>
      </w:r>
      <w:r w:rsidRPr="008F3763">
        <w:rPr>
          <w:i/>
          <w:iCs/>
        </w:rPr>
        <w:t>New Directions for Resource Management in Aotearoa New Zealand</w:t>
      </w:r>
      <w:r w:rsidRPr="008F3763">
        <w:t>.</w:t>
      </w:r>
    </w:p>
    <w:p w14:paraId="2315145C" w14:textId="15DDE248" w:rsidR="00962255" w:rsidRPr="008F3763" w:rsidRDefault="00962255" w:rsidP="00962255">
      <w:pPr>
        <w:pStyle w:val="BodyText"/>
        <w:rPr>
          <w:rFonts w:ascii="Times New Roman" w:eastAsia="Times New Roman" w:hAnsi="Times New Roman" w:cs="Times New Roman"/>
        </w:rPr>
      </w:pPr>
      <w:r w:rsidRPr="008F3763">
        <w:rPr>
          <w:rFonts w:eastAsia="Times New Roman"/>
        </w:rPr>
        <w:t xml:space="preserve">We have also considered findings from previous environmental reports, including </w:t>
      </w:r>
      <w:r w:rsidRPr="008F3763">
        <w:rPr>
          <w:rFonts w:eastAsia="Times New Roman"/>
          <w:i/>
          <w:iCs/>
        </w:rPr>
        <w:t xml:space="preserve">Environment Aotearoa 2019 </w:t>
      </w:r>
      <w:r w:rsidRPr="008F3763">
        <w:rPr>
          <w:rFonts w:eastAsia="Times New Roman"/>
        </w:rPr>
        <w:t>(synthesis</w:t>
      </w:r>
      <w:r w:rsidRPr="008F3763" w:rsidDel="00750E1A">
        <w:rPr>
          <w:rFonts w:eastAsia="Times New Roman"/>
        </w:rPr>
        <w:t xml:space="preserve"> </w:t>
      </w:r>
      <w:r w:rsidRPr="008F3763">
        <w:rPr>
          <w:rFonts w:eastAsia="Times New Roman"/>
        </w:rPr>
        <w:t xml:space="preserve">report), </w:t>
      </w:r>
      <w:r w:rsidR="00E45D79">
        <w:rPr>
          <w:rFonts w:eastAsia="Times New Roman"/>
        </w:rPr>
        <w:t xml:space="preserve">and </w:t>
      </w:r>
      <w:r w:rsidRPr="008F3763">
        <w:rPr>
          <w:rFonts w:eastAsia="Times New Roman"/>
          <w:i/>
          <w:iCs/>
        </w:rPr>
        <w:t xml:space="preserve">Our </w:t>
      </w:r>
      <w:r w:rsidR="00D05EBE">
        <w:rPr>
          <w:rFonts w:eastAsia="Times New Roman"/>
          <w:i/>
          <w:iCs/>
        </w:rPr>
        <w:t>l</w:t>
      </w:r>
      <w:r w:rsidRPr="008F3763">
        <w:rPr>
          <w:rFonts w:eastAsia="Times New Roman"/>
          <w:i/>
          <w:iCs/>
        </w:rPr>
        <w:t>and 2021</w:t>
      </w:r>
      <w:r w:rsidR="00E45D79">
        <w:rPr>
          <w:rFonts w:eastAsia="Times New Roman"/>
          <w:i/>
          <w:iCs/>
        </w:rPr>
        <w:t xml:space="preserve"> </w:t>
      </w:r>
      <w:r w:rsidRPr="008F3763">
        <w:rPr>
          <w:rFonts w:eastAsia="Times New Roman"/>
        </w:rPr>
        <w:t>(domain</w:t>
      </w:r>
      <w:r w:rsidRPr="008F3763" w:rsidDel="00594B17">
        <w:rPr>
          <w:rFonts w:eastAsia="Times New Roman"/>
        </w:rPr>
        <w:t xml:space="preserve"> report</w:t>
      </w:r>
      <w:r w:rsidRPr="008F3763">
        <w:rPr>
          <w:rFonts w:eastAsia="Times New Roman"/>
        </w:rPr>
        <w:t>s).</w:t>
      </w:r>
    </w:p>
    <w:p w14:paraId="7ABAC4CA" w14:textId="77777777" w:rsidR="00962255" w:rsidRPr="008F3763" w:rsidRDefault="00962255" w:rsidP="00962255">
      <w:pPr>
        <w:pStyle w:val="BodyText"/>
        <w:rPr>
          <w:rFonts w:ascii="Times New Roman" w:eastAsia="Times New Roman" w:hAnsi="Times New Roman" w:cs="Times New Roman"/>
        </w:rPr>
      </w:pPr>
      <w:r w:rsidRPr="008F3763">
        <w:rPr>
          <w:rFonts w:eastAsia="Times New Roman"/>
        </w:rPr>
        <w:t>This document also highlights the issues and recommendations that are addressed by alternative work programmes.</w:t>
      </w:r>
    </w:p>
    <w:p w14:paraId="6A1C8280" w14:textId="77777777" w:rsidR="00962255" w:rsidRPr="008F3763" w:rsidRDefault="00962255" w:rsidP="00962255">
      <w:pPr>
        <w:pStyle w:val="Heading2"/>
      </w:pPr>
      <w:bookmarkStart w:id="38" w:name="_Toc84413540"/>
      <w:bookmarkStart w:id="39" w:name="_Toc86908878"/>
      <w:r w:rsidRPr="008F3763">
        <w:lastRenderedPageBreak/>
        <w:t>Purpose of this document</w:t>
      </w:r>
      <w:bookmarkEnd w:id="38"/>
      <w:bookmarkEnd w:id="39"/>
    </w:p>
    <w:p w14:paraId="62C751EC" w14:textId="77777777" w:rsidR="00962255" w:rsidRPr="008F3763" w:rsidRDefault="00962255" w:rsidP="00962255">
      <w:pPr>
        <w:pStyle w:val="BodyText"/>
        <w:rPr>
          <w:rFonts w:ascii="Times New Roman" w:eastAsia="Times New Roman" w:hAnsi="Times New Roman" w:cs="Times New Roman"/>
        </w:rPr>
      </w:pPr>
      <w:r w:rsidRPr="008F3763">
        <w:rPr>
          <w:rFonts w:eastAsia="Times New Roman"/>
        </w:rPr>
        <w:t>This consultation aims to:</w:t>
      </w:r>
    </w:p>
    <w:p w14:paraId="139EBA61" w14:textId="77777777" w:rsidR="00962255" w:rsidRPr="008F3763" w:rsidRDefault="00962255" w:rsidP="00F72350">
      <w:pPr>
        <w:pStyle w:val="Bullet"/>
        <w:rPr>
          <w:rFonts w:eastAsiaTheme="minorEastAsia"/>
        </w:rPr>
      </w:pPr>
      <w:r w:rsidRPr="008F3763">
        <w:rPr>
          <w:rFonts w:eastAsia="Segoe UI"/>
        </w:rPr>
        <w:t>set out opportunities to strengthen the information available on the state of New Zealand’s environment through the ERA</w:t>
      </w:r>
    </w:p>
    <w:p w14:paraId="4B60E771" w14:textId="246A84F7" w:rsidR="00962255" w:rsidRPr="008F3763" w:rsidRDefault="00962255" w:rsidP="00962255">
      <w:pPr>
        <w:pStyle w:val="Bullet"/>
        <w:rPr>
          <w:rFonts w:eastAsiaTheme="minorEastAsia"/>
          <w:color w:val="000000" w:themeColor="text1"/>
        </w:rPr>
      </w:pPr>
      <w:r w:rsidRPr="008F3763">
        <w:rPr>
          <w:rFonts w:eastAsia="Segoe UI"/>
        </w:rPr>
        <w:t>seek your views on the opportunities we have identified</w:t>
      </w:r>
      <w:r w:rsidR="0040623D">
        <w:rPr>
          <w:rFonts w:eastAsia="Segoe UI"/>
        </w:rPr>
        <w:t>.</w:t>
      </w:r>
    </w:p>
    <w:p w14:paraId="5F9BA979" w14:textId="77777777" w:rsidR="00962255" w:rsidRPr="008F3763" w:rsidRDefault="00962255" w:rsidP="00962255">
      <w:pPr>
        <w:pStyle w:val="BodyText"/>
        <w:rPr>
          <w:rFonts w:ascii="Times New Roman" w:eastAsia="Times New Roman" w:hAnsi="Times New Roman" w:cs="Times New Roman"/>
        </w:rPr>
      </w:pPr>
      <w:r w:rsidRPr="008F3763">
        <w:rPr>
          <w:rFonts w:eastAsia="Times New Roman"/>
        </w:rPr>
        <w:t>It sets out:</w:t>
      </w:r>
    </w:p>
    <w:p w14:paraId="71C17579" w14:textId="77777777" w:rsidR="00962255" w:rsidRPr="008F3763" w:rsidRDefault="00962255" w:rsidP="00962255">
      <w:pPr>
        <w:pStyle w:val="Bullet"/>
        <w:rPr>
          <w:color w:val="000000"/>
        </w:rPr>
      </w:pPr>
      <w:r w:rsidRPr="008F3763">
        <w:t>the context for environmental reporting</w:t>
      </w:r>
    </w:p>
    <w:p w14:paraId="25C4A017" w14:textId="77777777" w:rsidR="00962255" w:rsidRPr="008F3763" w:rsidRDefault="00962255" w:rsidP="00962255">
      <w:pPr>
        <w:pStyle w:val="Bullet"/>
        <w:rPr>
          <w:color w:val="000000"/>
        </w:rPr>
      </w:pPr>
      <w:r w:rsidRPr="008F3763">
        <w:t>our approach to partnering with Māori</w:t>
      </w:r>
    </w:p>
    <w:p w14:paraId="033E5306" w14:textId="464DD884" w:rsidR="00962255" w:rsidRPr="008F3763" w:rsidRDefault="00962255" w:rsidP="00962255">
      <w:pPr>
        <w:pStyle w:val="Bullet"/>
        <w:rPr>
          <w:color w:val="000000"/>
        </w:rPr>
      </w:pPr>
      <w:r w:rsidRPr="008F3763">
        <w:t xml:space="preserve">proposed options for improving and building a more cohesive environmental reporting system, including the </w:t>
      </w:r>
      <w:r w:rsidR="00702E4C" w:rsidRPr="008F3763">
        <w:t xml:space="preserve">initial </w:t>
      </w:r>
      <w:r w:rsidRPr="008F3763">
        <w:t>preferred approach</w:t>
      </w:r>
    </w:p>
    <w:p w14:paraId="0F0FCDB8" w14:textId="08BA2D03" w:rsidR="00B07D13" w:rsidRPr="008F3763" w:rsidRDefault="00962255" w:rsidP="00D40FE1">
      <w:pPr>
        <w:pStyle w:val="Bullet"/>
      </w:pPr>
      <w:r w:rsidRPr="008F3763">
        <w:t>how to make a submission on our proposals.</w:t>
      </w:r>
    </w:p>
    <w:p w14:paraId="2891EED0" w14:textId="462B8811" w:rsidR="00D40FE1" w:rsidRPr="008F3763" w:rsidRDefault="00D40FE1" w:rsidP="00D40FE1">
      <w:pPr>
        <w:pStyle w:val="Heading2"/>
      </w:pPr>
      <w:bookmarkStart w:id="40" w:name="_Toc84413541"/>
      <w:bookmarkStart w:id="41" w:name="_Toc86908879"/>
      <w:r w:rsidRPr="008F3763">
        <w:t>Other simultaneous work</w:t>
      </w:r>
      <w:bookmarkEnd w:id="40"/>
      <w:bookmarkEnd w:id="41"/>
    </w:p>
    <w:bookmarkEnd w:id="37"/>
    <w:p w14:paraId="01836BF8" w14:textId="36C5FF1E" w:rsidR="00D40FE1" w:rsidRPr="008F3763" w:rsidRDefault="00D40FE1" w:rsidP="00D40FE1">
      <w:pPr>
        <w:pStyle w:val="BodyText"/>
      </w:pPr>
      <w:r w:rsidRPr="008F3763">
        <w:rPr>
          <w:rFonts w:eastAsia="Times New Roman"/>
        </w:rPr>
        <w:t xml:space="preserve">A range of programmes are in progress that influence, or are related to, environmental reporting. Although a broader reform of the </w:t>
      </w:r>
      <w:r w:rsidR="00F62344">
        <w:rPr>
          <w:rFonts w:eastAsia="Times New Roman"/>
        </w:rPr>
        <w:t>environmental monitoring and reporting system</w:t>
      </w:r>
      <w:r w:rsidRPr="008F3763">
        <w:rPr>
          <w:rFonts w:eastAsia="Times New Roman"/>
        </w:rPr>
        <w:t xml:space="preserve"> is currently out of scope, we can address </w:t>
      </w:r>
      <w:r w:rsidRPr="008F3763">
        <w:t>issues in the system through some of these initiatives:</w:t>
      </w:r>
    </w:p>
    <w:p w14:paraId="29D1CABC" w14:textId="4F82245A" w:rsidR="00D40FE1" w:rsidRPr="008F3763" w:rsidRDefault="00356466" w:rsidP="00D40FE1">
      <w:pPr>
        <w:pStyle w:val="Bullet"/>
      </w:pPr>
      <w:r>
        <w:t>T</w:t>
      </w:r>
      <w:r w:rsidR="00D40FE1" w:rsidRPr="008F3763">
        <w:t>he Government’s work to reform the resource management system includes improving monitoring and reporting on whether environmental limits are being maintained, and progress towards environmental targets.</w:t>
      </w:r>
    </w:p>
    <w:p w14:paraId="705B4644" w14:textId="4CD2104B" w:rsidR="00D40FE1" w:rsidRPr="008F3763" w:rsidRDefault="007B5666" w:rsidP="00D40FE1">
      <w:pPr>
        <w:pStyle w:val="Bullet"/>
      </w:pPr>
      <w:r>
        <w:t>T</w:t>
      </w:r>
      <w:r w:rsidR="001067D6" w:rsidRPr="008F3763">
        <w:t>he</w:t>
      </w:r>
      <w:r w:rsidR="007C2123" w:rsidRPr="008F3763">
        <w:t xml:space="preserve"> </w:t>
      </w:r>
      <w:r w:rsidR="00DE4FA4">
        <w:t>independent</w:t>
      </w:r>
      <w:r w:rsidR="00D40FE1" w:rsidRPr="008F3763">
        <w:t xml:space="preserve"> review </w:t>
      </w:r>
      <w:r w:rsidR="00DE4FA4">
        <w:t xml:space="preserve">of </w:t>
      </w:r>
      <w:r w:rsidR="00D40FE1" w:rsidRPr="008F3763">
        <w:t xml:space="preserve">the future </w:t>
      </w:r>
      <w:r w:rsidR="00AC12C0">
        <w:t>for</w:t>
      </w:r>
      <w:r w:rsidR="00D40FE1" w:rsidRPr="008F3763">
        <w:t xml:space="preserve"> local government, so that its role and functions evolve in line with government reforms to improve the wellbeing of our communities and the environment.</w:t>
      </w:r>
    </w:p>
    <w:p w14:paraId="6C139194" w14:textId="6B617FC1" w:rsidR="00BF0A11" w:rsidRDefault="00D40FE1" w:rsidP="00D40FE1">
      <w:pPr>
        <w:pStyle w:val="Bullet"/>
      </w:pPr>
      <w:r w:rsidRPr="008F3763">
        <w:t>Stats NZ-led work</w:t>
      </w:r>
      <w:r w:rsidR="00C309AC">
        <w:t>:</w:t>
      </w:r>
    </w:p>
    <w:p w14:paraId="6DF20F92" w14:textId="169D5DB0" w:rsidR="00C309AC" w:rsidRDefault="00D40FE1" w:rsidP="00FB477E">
      <w:pPr>
        <w:pStyle w:val="Bullet"/>
        <w:numPr>
          <w:ilvl w:val="1"/>
          <w:numId w:val="100"/>
        </w:numPr>
        <w:ind w:left="798" w:hanging="378"/>
      </w:pPr>
      <w:proofErr w:type="spellStart"/>
      <w:r w:rsidRPr="008F3763">
        <w:t>Ngā</w:t>
      </w:r>
      <w:proofErr w:type="spellEnd"/>
      <w:r w:rsidRPr="008F3763">
        <w:t xml:space="preserve"> </w:t>
      </w:r>
      <w:proofErr w:type="spellStart"/>
      <w:r w:rsidRPr="008F3763">
        <w:t>Tūtohu</w:t>
      </w:r>
      <w:proofErr w:type="spellEnd"/>
      <w:r w:rsidRPr="008F3763">
        <w:t xml:space="preserve"> Aotearoa </w:t>
      </w:r>
      <w:r w:rsidR="00A56079" w:rsidRPr="008F3763">
        <w:t>–</w:t>
      </w:r>
      <w:r w:rsidRPr="008F3763">
        <w:t xml:space="preserve"> Indicators </w:t>
      </w:r>
      <w:r w:rsidRPr="008F3763" w:rsidDel="00FC784A">
        <w:t xml:space="preserve">Aotearoa </w:t>
      </w:r>
      <w:r w:rsidRPr="008F3763">
        <w:t xml:space="preserve">New Zealand is looking at indicators to monitor and report on </w:t>
      </w:r>
      <w:proofErr w:type="spellStart"/>
      <w:r w:rsidRPr="008F3763">
        <w:t>kaitiakitanga</w:t>
      </w:r>
      <w:proofErr w:type="spellEnd"/>
      <w:r w:rsidRPr="008F3763">
        <w:t xml:space="preserve"> (guardianship) and the state of the environment</w:t>
      </w:r>
      <w:r w:rsidR="00924215" w:rsidRPr="008F3763">
        <w:t xml:space="preserve">. </w:t>
      </w:r>
      <w:r w:rsidRPr="008F3763">
        <w:t>It will focus on data quality, consistency, availability and</w:t>
      </w:r>
      <w:r w:rsidR="00B67071">
        <w:t xml:space="preserve"> </w:t>
      </w:r>
      <w:r w:rsidRPr="008F3763">
        <w:t>presentation of indicators in an understandable format.</w:t>
      </w:r>
    </w:p>
    <w:p w14:paraId="78A39E57" w14:textId="44578E12" w:rsidR="00D40FE1" w:rsidRPr="008F3763" w:rsidRDefault="00D40FE1" w:rsidP="00FB477E">
      <w:pPr>
        <w:pStyle w:val="Bullet"/>
        <w:numPr>
          <w:ilvl w:val="1"/>
          <w:numId w:val="100"/>
        </w:numPr>
        <w:ind w:left="798" w:hanging="378"/>
      </w:pPr>
      <w:r w:rsidRPr="008F3763">
        <w:t>Data Investment Plan</w:t>
      </w:r>
      <w:r w:rsidR="00540931" w:rsidRPr="008F3763">
        <w:t>,</w:t>
      </w:r>
      <w:r w:rsidRPr="008F3763">
        <w:t xml:space="preserve"> and the Data and Statistics Bill (to replace the Statistics Act 1975).</w:t>
      </w:r>
      <w:r w:rsidR="006A272F" w:rsidRPr="008F3763" w:rsidDel="006A272F">
        <w:t xml:space="preserve"> </w:t>
      </w:r>
      <w:r w:rsidR="005332C4" w:rsidRPr="008F3763">
        <w:t xml:space="preserve">In partnership, </w:t>
      </w:r>
      <w:r w:rsidR="008106D0" w:rsidRPr="008F3763">
        <w:t xml:space="preserve">it is </w:t>
      </w:r>
      <w:r w:rsidR="00B91D49" w:rsidRPr="008F3763">
        <w:t>co-designing</w:t>
      </w:r>
      <w:r w:rsidR="008106D0" w:rsidRPr="008F3763">
        <w:t xml:space="preserve"> a M</w:t>
      </w:r>
      <w:r w:rsidR="008106D0" w:rsidRPr="008F3763">
        <w:rPr>
          <w:rFonts w:cs="Calibri"/>
        </w:rPr>
        <w:t>ā</w:t>
      </w:r>
      <w:r w:rsidR="008106D0" w:rsidRPr="008F3763">
        <w:t>ori Data Governance Model.</w:t>
      </w:r>
    </w:p>
    <w:p w14:paraId="37FE6CF6" w14:textId="22D435CB" w:rsidR="00D40FE1" w:rsidRDefault="00611523" w:rsidP="00D40FE1">
      <w:pPr>
        <w:pStyle w:val="Bullet"/>
      </w:pPr>
      <w:r>
        <w:t>T</w:t>
      </w:r>
      <w:r w:rsidR="00D40FE1" w:rsidRPr="008F3763">
        <w:t>he Ministry of Business, Innovation and Employment’s Science System and Innovation programme (which includes reviews of the Nationally Significant Collections and Databases, CRIs, and Research Science and Innovation, among others) will give access to</w:t>
      </w:r>
      <w:r w:rsidR="00A56079" w:rsidRPr="008F3763">
        <w:t> </w:t>
      </w:r>
      <w:r w:rsidR="00D40FE1" w:rsidRPr="008F3763">
        <w:t>timely, consistent and relevant scientific data and expertise.</w:t>
      </w:r>
    </w:p>
    <w:p w14:paraId="73ACF8C1" w14:textId="00261EC3" w:rsidR="007C5372" w:rsidRPr="008F3763" w:rsidRDefault="007C5372" w:rsidP="00D40FE1">
      <w:pPr>
        <w:pStyle w:val="Bullet"/>
      </w:pPr>
      <w:r>
        <w:t xml:space="preserve">The Government’s work on </w:t>
      </w:r>
      <w:r w:rsidR="005F68CA">
        <w:t xml:space="preserve">developing a new </w:t>
      </w:r>
      <w:r w:rsidR="00C97806" w:rsidRPr="00C97806">
        <w:t>national waste strategy and new legislation to better regulate how we manage products and materials circulating in our economy</w:t>
      </w:r>
      <w:r w:rsidR="00C97806">
        <w:t>.</w:t>
      </w:r>
    </w:p>
    <w:p w14:paraId="17D2AAAC" w14:textId="2E1FEF5F" w:rsidR="00A93E30" w:rsidRPr="00E80410" w:rsidRDefault="00555FAC" w:rsidP="00E80410">
      <w:pPr>
        <w:pStyle w:val="Bullet"/>
      </w:pPr>
      <w:r>
        <w:t>E</w:t>
      </w:r>
      <w:r w:rsidR="00D40FE1" w:rsidRPr="008F3763">
        <w:t xml:space="preserve">ach government department </w:t>
      </w:r>
      <w:r w:rsidR="00F12B0B" w:rsidRPr="008F3763">
        <w:t xml:space="preserve">is now required to </w:t>
      </w:r>
      <w:r w:rsidR="00D40FE1" w:rsidRPr="008F3763">
        <w:t>publish</w:t>
      </w:r>
      <w:r w:rsidR="0059579C" w:rsidRPr="008F3763">
        <w:t xml:space="preserve"> a</w:t>
      </w:r>
      <w:r w:rsidR="00972F5B" w:rsidRPr="008F3763">
        <w:t xml:space="preserve"> </w:t>
      </w:r>
      <w:r w:rsidR="00D40FE1" w:rsidRPr="008F3763">
        <w:t>Long-</w:t>
      </w:r>
      <w:r w:rsidR="000A6783">
        <w:t>t</w:t>
      </w:r>
      <w:r w:rsidR="00D40FE1" w:rsidRPr="008F3763">
        <w:t>erm Insight</w:t>
      </w:r>
      <w:r w:rsidR="00D40FE1" w:rsidRPr="008F3763" w:rsidDel="00670DFD">
        <w:t>s</w:t>
      </w:r>
      <w:r w:rsidR="00D40FE1" w:rsidRPr="008F3763">
        <w:t xml:space="preserve"> Briefing (LTIB)</w:t>
      </w:r>
      <w:r w:rsidR="001371BD" w:rsidRPr="008F3763">
        <w:t xml:space="preserve">, with the first due </w:t>
      </w:r>
      <w:r w:rsidR="008652F8">
        <w:t>in</w:t>
      </w:r>
      <w:r w:rsidR="001371BD" w:rsidRPr="008F3763">
        <w:t xml:space="preserve"> </w:t>
      </w:r>
      <w:r w:rsidR="00972F5B" w:rsidRPr="008F3763">
        <w:t>2022</w:t>
      </w:r>
      <w:r w:rsidR="00D40FE1" w:rsidRPr="008F3763">
        <w:t xml:space="preserve">. The Ministry draws on content from environmental reports (without duplicating collection of evidence) as a </w:t>
      </w:r>
      <w:r w:rsidR="007019B0">
        <w:t>way to inform</w:t>
      </w:r>
      <w:r w:rsidR="00D40FE1" w:rsidRPr="008F3763">
        <w:t xml:space="preserve"> future scenarios. LTIBs and environmental reporting can inform each other through their evidence base and scenarios.</w:t>
      </w:r>
    </w:p>
    <w:p w14:paraId="1B6A5F42" w14:textId="51AA92E8" w:rsidR="004153B7" w:rsidRPr="008F3763" w:rsidRDefault="009A70EA" w:rsidP="00D40FE1">
      <w:pPr>
        <w:pStyle w:val="Bullet"/>
      </w:pPr>
      <w:r>
        <w:t>T</w:t>
      </w:r>
      <w:r w:rsidR="004153B7" w:rsidRPr="008F3763">
        <w:t>h</w:t>
      </w:r>
      <w:r w:rsidR="00CA27A7" w:rsidRPr="008F3763">
        <w:t xml:space="preserve">e Treasury-led work to develop both a Living Standards Framework </w:t>
      </w:r>
      <w:r w:rsidR="00461C62" w:rsidRPr="008F3763">
        <w:t>(LSF</w:t>
      </w:r>
      <w:r w:rsidR="00CB6B95" w:rsidRPr="008F3763">
        <w:t xml:space="preserve">) </w:t>
      </w:r>
      <w:r w:rsidR="00CA27A7" w:rsidRPr="008F3763">
        <w:t xml:space="preserve">and </w:t>
      </w:r>
      <w:hyperlink w:anchor="HAW">
        <w:r w:rsidR="00CA27A7" w:rsidRPr="432EF587">
          <w:rPr>
            <w:rStyle w:val="Hyperlink"/>
          </w:rPr>
          <w:t xml:space="preserve">He Ara </w:t>
        </w:r>
        <w:proofErr w:type="spellStart"/>
        <w:r w:rsidR="00CA27A7" w:rsidRPr="432EF587">
          <w:rPr>
            <w:rStyle w:val="Hyperlink"/>
          </w:rPr>
          <w:t>Waiora</w:t>
        </w:r>
        <w:proofErr w:type="spellEnd"/>
        <w:r w:rsidR="00CB6B95" w:rsidRPr="432EF587">
          <w:rPr>
            <w:rStyle w:val="Hyperlink"/>
          </w:rPr>
          <w:t xml:space="preserve"> (HAW)</w:t>
        </w:r>
      </w:hyperlink>
      <w:r w:rsidR="00510DAE" w:rsidRPr="008F3763">
        <w:t xml:space="preserve"> to lift New Zealanders’ </w:t>
      </w:r>
      <w:r w:rsidR="00D10C06" w:rsidRPr="008F3763">
        <w:t xml:space="preserve">living standards and wellbeing including in the </w:t>
      </w:r>
      <w:r w:rsidR="00D10C06" w:rsidRPr="008F3763">
        <w:lastRenderedPageBreak/>
        <w:t xml:space="preserve">current wellbeing domain of environment and the future wellbeing domain of natural capital. </w:t>
      </w:r>
      <w:r w:rsidR="00571C36" w:rsidRPr="008F3763">
        <w:t xml:space="preserve">HAW </w:t>
      </w:r>
      <w:r w:rsidR="00BD54E6" w:rsidRPr="008F3763">
        <w:t xml:space="preserve">gives an indigenous and unique response to questions related to </w:t>
      </w:r>
      <w:r w:rsidR="00571C36" w:rsidRPr="008F3763">
        <w:t>l</w:t>
      </w:r>
      <w:r w:rsidR="00BD54E6" w:rsidRPr="008F3763">
        <w:t xml:space="preserve">ifting living standards </w:t>
      </w:r>
      <w:r w:rsidR="00DE208F" w:rsidRPr="008F3763">
        <w:t xml:space="preserve">by developing </w:t>
      </w:r>
      <w:r w:rsidR="003D67C7" w:rsidRPr="008F3763">
        <w:t>a fra</w:t>
      </w:r>
      <w:r w:rsidR="00180B78" w:rsidRPr="008F3763">
        <w:t xml:space="preserve">mework that helps Treasury understand </w:t>
      </w:r>
      <w:proofErr w:type="spellStart"/>
      <w:r w:rsidR="00180B78" w:rsidRPr="008F3763">
        <w:t>waiora</w:t>
      </w:r>
      <w:proofErr w:type="spellEnd"/>
      <w:r w:rsidR="00180B78" w:rsidRPr="008F3763">
        <w:t xml:space="preserve"> </w:t>
      </w:r>
      <w:r w:rsidR="00571C36" w:rsidRPr="008F3763">
        <w:t xml:space="preserve">(or </w:t>
      </w:r>
      <w:r w:rsidR="00180B78" w:rsidRPr="008F3763">
        <w:t>M</w:t>
      </w:r>
      <w:r w:rsidR="00180B78" w:rsidRPr="008F3763">
        <w:rPr>
          <w:rFonts w:cs="Calibri"/>
        </w:rPr>
        <w:t>ā</w:t>
      </w:r>
      <w:r w:rsidR="00180B78" w:rsidRPr="008F3763">
        <w:t>ori perspective</w:t>
      </w:r>
      <w:r w:rsidR="00571C36" w:rsidRPr="008F3763">
        <w:t>s</w:t>
      </w:r>
      <w:r w:rsidR="00180B78" w:rsidRPr="008F3763">
        <w:t xml:space="preserve"> on wellbeing</w:t>
      </w:r>
      <w:r w:rsidR="00571C36" w:rsidRPr="008F3763">
        <w:t>)</w:t>
      </w:r>
      <w:r w:rsidR="00DE208F" w:rsidRPr="008F3763">
        <w:t xml:space="preserve"> by taking a tikanga-based approach including</w:t>
      </w:r>
      <w:r w:rsidR="00571C36" w:rsidRPr="008F3763">
        <w:t xml:space="preserve"> to</w:t>
      </w:r>
      <w:r w:rsidR="00DE208F" w:rsidRPr="008F3763">
        <w:t xml:space="preserve"> </w:t>
      </w:r>
      <w:proofErr w:type="spellStart"/>
      <w:r w:rsidR="00DE208F" w:rsidRPr="008F3763">
        <w:t>te</w:t>
      </w:r>
      <w:proofErr w:type="spellEnd"/>
      <w:r w:rsidR="00DE208F" w:rsidRPr="008F3763">
        <w:t xml:space="preserve"> </w:t>
      </w:r>
      <w:proofErr w:type="spellStart"/>
      <w:r w:rsidR="00DE208F" w:rsidRPr="008F3763">
        <w:t>taiao</w:t>
      </w:r>
      <w:proofErr w:type="spellEnd"/>
      <w:r w:rsidR="00DE208F" w:rsidRPr="008F3763">
        <w:t>.</w:t>
      </w:r>
    </w:p>
    <w:p w14:paraId="31AD5FC6" w14:textId="45B1B337" w:rsidR="00062EE6" w:rsidRPr="008F3763" w:rsidRDefault="00950347" w:rsidP="00D40FE1">
      <w:pPr>
        <w:pStyle w:val="Bullet"/>
      </w:pPr>
      <w:r>
        <w:t>T</w:t>
      </w:r>
      <w:r w:rsidR="00062EE6" w:rsidRPr="008F3763">
        <w:t>he Department of Conservation-led work on Predator Free 2050</w:t>
      </w:r>
      <w:r w:rsidR="003B1984" w:rsidRPr="008F3763">
        <w:t xml:space="preserve"> and </w:t>
      </w:r>
      <w:proofErr w:type="spellStart"/>
      <w:r w:rsidR="003B1984" w:rsidRPr="008F3763">
        <w:t>Te</w:t>
      </w:r>
      <w:proofErr w:type="spellEnd"/>
      <w:r w:rsidR="003B1984" w:rsidRPr="008F3763">
        <w:t xml:space="preserve"> Mana o </w:t>
      </w:r>
      <w:proofErr w:type="spellStart"/>
      <w:r w:rsidR="003B1984" w:rsidRPr="008F3763">
        <w:t>Te</w:t>
      </w:r>
      <w:proofErr w:type="spellEnd"/>
      <w:r w:rsidR="003B1984" w:rsidRPr="008F3763">
        <w:t xml:space="preserve"> </w:t>
      </w:r>
      <w:proofErr w:type="spellStart"/>
      <w:r w:rsidR="003B1984" w:rsidRPr="008F3763">
        <w:t>Taiao</w:t>
      </w:r>
      <w:proofErr w:type="spellEnd"/>
      <w:r w:rsidR="003B1984" w:rsidRPr="008F3763">
        <w:t xml:space="preserve"> (Aotearoa New Zealand Biodiversity Strategy 2020)</w:t>
      </w:r>
      <w:r w:rsidR="000A3E02">
        <w:t xml:space="preserve"> </w:t>
      </w:r>
      <w:r w:rsidR="00A33114">
        <w:t>which is</w:t>
      </w:r>
      <w:r w:rsidR="003B1984" w:rsidRPr="008F3763">
        <w:t xml:space="preserve"> a Convention on Biological Diversity commitment</w:t>
      </w:r>
      <w:r w:rsidR="002F2277">
        <w:t>,</w:t>
      </w:r>
      <w:r w:rsidR="003B1984" w:rsidRPr="008F3763">
        <w:t xml:space="preserve"> are significant initiatives that are aimed at engaging all New Zealanders to deliver on the goals and outcomes.</w:t>
      </w:r>
    </w:p>
    <w:p w14:paraId="3D26516D" w14:textId="23E54FAC" w:rsidR="00D40FE1" w:rsidRPr="008F3763" w:rsidRDefault="00533788" w:rsidP="00D40FE1">
      <w:pPr>
        <w:pStyle w:val="Bullet"/>
      </w:pPr>
      <w:r>
        <w:t>L</w:t>
      </w:r>
      <w:r w:rsidR="00D40FE1" w:rsidRPr="008F3763">
        <w:t xml:space="preserve">ocal government initiatives include Land Air Water Aotearoa (also known as LAWA), National Environmental Monitoring Standards (NEMS), and environmental data management systems (EDMSs) for the regions, which are gathering data on use of the environment </w:t>
      </w:r>
      <w:r w:rsidR="00A440E8">
        <w:t>through</w:t>
      </w:r>
      <w:r w:rsidR="00A440E8" w:rsidRPr="008F3763">
        <w:t xml:space="preserve"> </w:t>
      </w:r>
      <w:r w:rsidR="00D40FE1" w:rsidRPr="008F3763">
        <w:t>monitoring and research.</w:t>
      </w:r>
    </w:p>
    <w:p w14:paraId="03CBD728" w14:textId="1A2EDF76" w:rsidR="00CE5CB6" w:rsidRPr="00544CC5" w:rsidRDefault="00A440E8" w:rsidP="6EACFCA6">
      <w:pPr>
        <w:pStyle w:val="Bullet"/>
        <w:rPr>
          <w:rFonts w:asciiTheme="minorHAnsi" w:eastAsiaTheme="minorEastAsia" w:hAnsiTheme="minorHAnsi" w:cstheme="minorBidi"/>
        </w:rPr>
      </w:pPr>
      <w:r w:rsidRPr="432EF587">
        <w:rPr>
          <w:rFonts w:asciiTheme="minorHAnsi" w:eastAsiaTheme="minorEastAsia" w:hAnsiTheme="minorHAnsi" w:cstheme="minorBidi"/>
        </w:rPr>
        <w:t>T</w:t>
      </w:r>
      <w:r w:rsidR="00CE5CB6" w:rsidRPr="432EF587">
        <w:rPr>
          <w:rFonts w:asciiTheme="minorHAnsi" w:eastAsiaTheme="minorEastAsia" w:hAnsiTheme="minorHAnsi" w:cstheme="minorBidi"/>
        </w:rPr>
        <w:t xml:space="preserve">he Ministry for Primary Industries </w:t>
      </w:r>
      <w:r w:rsidR="00031628" w:rsidRPr="432EF587">
        <w:rPr>
          <w:rFonts w:asciiTheme="minorHAnsi" w:eastAsiaTheme="minorEastAsia" w:hAnsiTheme="minorHAnsi" w:cstheme="minorBidi"/>
        </w:rPr>
        <w:t>and the Ministry work on the National Policy Statement for Freshwater Management 2020</w:t>
      </w:r>
      <w:r w:rsidR="00FF4604" w:rsidRPr="432EF587">
        <w:rPr>
          <w:rFonts w:asciiTheme="minorHAnsi" w:eastAsiaTheme="minorEastAsia" w:hAnsiTheme="minorHAnsi" w:cstheme="minorBidi"/>
        </w:rPr>
        <w:t>.</w:t>
      </w:r>
      <w:r w:rsidR="00031628" w:rsidRPr="432EF587">
        <w:rPr>
          <w:rFonts w:asciiTheme="minorHAnsi" w:eastAsiaTheme="minorEastAsia" w:hAnsiTheme="minorHAnsi" w:cstheme="minorBidi"/>
        </w:rPr>
        <w:t xml:space="preserve"> </w:t>
      </w:r>
      <w:r w:rsidR="00FF4604" w:rsidRPr="432EF587">
        <w:rPr>
          <w:rFonts w:asciiTheme="minorHAnsi" w:eastAsiaTheme="minorEastAsia" w:hAnsiTheme="minorHAnsi" w:cstheme="minorBidi"/>
        </w:rPr>
        <w:t>This</w:t>
      </w:r>
      <w:r w:rsidR="00031628" w:rsidRPr="432EF587">
        <w:rPr>
          <w:rFonts w:asciiTheme="minorHAnsi" w:eastAsiaTheme="minorEastAsia" w:hAnsiTheme="minorHAnsi" w:cstheme="minorBidi"/>
        </w:rPr>
        <w:t xml:space="preserve"> </w:t>
      </w:r>
      <w:r w:rsidR="00031628" w:rsidRPr="00544CC5">
        <w:t xml:space="preserve">requires regional </w:t>
      </w:r>
      <w:r w:rsidR="00CB23AC">
        <w:t>councils</w:t>
      </w:r>
      <w:r w:rsidR="00CB23AC" w:rsidRPr="00544CC5">
        <w:t xml:space="preserve"> </w:t>
      </w:r>
      <w:r w:rsidR="00031628" w:rsidRPr="00544CC5">
        <w:t>to monitor freshwater in a consistent way across N</w:t>
      </w:r>
      <w:r w:rsidR="00CF190F" w:rsidRPr="00544CC5">
        <w:t xml:space="preserve">ew </w:t>
      </w:r>
      <w:r w:rsidR="00031628" w:rsidRPr="00544CC5">
        <w:t>Z</w:t>
      </w:r>
      <w:r w:rsidR="00CF190F" w:rsidRPr="00544CC5">
        <w:t>ealand</w:t>
      </w:r>
      <w:r w:rsidR="00031628" w:rsidRPr="00544CC5">
        <w:t xml:space="preserve"> within </w:t>
      </w:r>
      <w:r w:rsidR="00F633EE" w:rsidRPr="00544CC5">
        <w:t>all or any parts of water bodies and their catchments</w:t>
      </w:r>
      <w:r w:rsidR="00C528D0" w:rsidRPr="00544CC5">
        <w:t>,</w:t>
      </w:r>
      <w:r w:rsidR="00F633EE" w:rsidRPr="00544CC5">
        <w:t xml:space="preserve"> </w:t>
      </w:r>
      <w:r w:rsidR="00031628" w:rsidRPr="00544CC5">
        <w:t>to determine trends.</w:t>
      </w:r>
    </w:p>
    <w:p w14:paraId="64C8297E" w14:textId="1FBB9C2A" w:rsidR="00A938E6" w:rsidRPr="00544CC5" w:rsidRDefault="004B5FB3" w:rsidP="005B30A0">
      <w:pPr>
        <w:pStyle w:val="Bullet"/>
        <w:rPr>
          <w:rFonts w:asciiTheme="minorHAnsi" w:eastAsiaTheme="minorEastAsia" w:hAnsiTheme="minorHAnsi" w:cstheme="minorBidi"/>
        </w:rPr>
      </w:pPr>
      <w:r>
        <w:t>The G</w:t>
      </w:r>
      <w:r w:rsidR="006E6495" w:rsidRPr="00544CC5">
        <w:t xml:space="preserve">overnment’s </w:t>
      </w:r>
      <w:r w:rsidR="00673521" w:rsidRPr="00544CC5">
        <w:t>c</w:t>
      </w:r>
      <w:r w:rsidR="00A938E6" w:rsidRPr="00544CC5">
        <w:t>limate</w:t>
      </w:r>
      <w:r w:rsidR="00627383" w:rsidRPr="00544CC5">
        <w:t>-</w:t>
      </w:r>
      <w:r w:rsidR="00A938E6" w:rsidRPr="00544CC5">
        <w:t xml:space="preserve">change </w:t>
      </w:r>
      <w:r w:rsidR="00673521" w:rsidRPr="00544CC5">
        <w:t>initiatives</w:t>
      </w:r>
      <w:r w:rsidR="00A938E6" w:rsidRPr="00544CC5">
        <w:t xml:space="preserve"> </w:t>
      </w:r>
      <w:r w:rsidR="0038168E" w:rsidRPr="00544CC5">
        <w:t>includ</w:t>
      </w:r>
      <w:r w:rsidR="00551C79" w:rsidRPr="00544CC5">
        <w:t>ing</w:t>
      </w:r>
      <w:r w:rsidR="00A938E6" w:rsidRPr="00544CC5">
        <w:t xml:space="preserve"> the </w:t>
      </w:r>
      <w:r w:rsidR="007C5F34" w:rsidRPr="00544CC5">
        <w:t>G</w:t>
      </w:r>
      <w:r w:rsidR="00A938E6" w:rsidRPr="00544CC5">
        <w:t xml:space="preserve">reenhouse </w:t>
      </w:r>
      <w:r w:rsidR="007C5F34" w:rsidRPr="00544CC5">
        <w:t>G</w:t>
      </w:r>
      <w:r w:rsidR="00A938E6" w:rsidRPr="00544CC5">
        <w:t xml:space="preserve">as </w:t>
      </w:r>
      <w:r w:rsidR="007C5F34" w:rsidRPr="00544CC5">
        <w:t>I</w:t>
      </w:r>
      <w:r w:rsidR="00A938E6" w:rsidRPr="00544CC5">
        <w:t>nventory, the System of Environmental Economic Accounts (led by Stats NZ)</w:t>
      </w:r>
      <w:r w:rsidR="007C5F34" w:rsidRPr="00544CC5">
        <w:t>,</w:t>
      </w:r>
      <w:r w:rsidR="00A938E6" w:rsidRPr="00544CC5">
        <w:t xml:space="preserve"> Emissions Trading Scheme reporting (Environmental Protection Authority)</w:t>
      </w:r>
      <w:r w:rsidR="001469ED" w:rsidRPr="00544CC5">
        <w:t xml:space="preserve">, the </w:t>
      </w:r>
      <w:r w:rsidR="00C11031" w:rsidRPr="00544CC5">
        <w:t xml:space="preserve">proposed </w:t>
      </w:r>
      <w:r w:rsidR="00655D12" w:rsidRPr="00544CC5">
        <w:t>Emissions Reduction Plan</w:t>
      </w:r>
      <w:r w:rsidR="00664A1C" w:rsidRPr="00544CC5">
        <w:t xml:space="preserve"> (the Ministry)</w:t>
      </w:r>
      <w:r w:rsidR="00655D12" w:rsidRPr="00544CC5">
        <w:t xml:space="preserve">, </w:t>
      </w:r>
      <w:r w:rsidR="001469ED" w:rsidRPr="00544CC5">
        <w:t xml:space="preserve">the </w:t>
      </w:r>
      <w:r w:rsidR="001469ED" w:rsidRPr="432EF587">
        <w:rPr>
          <w:rFonts w:eastAsia="Calibri" w:cs="Calibri"/>
        </w:rPr>
        <w:t>National Climate Change Risk Assessment</w:t>
      </w:r>
      <w:r w:rsidR="00945E32" w:rsidRPr="432EF587">
        <w:rPr>
          <w:rFonts w:eastAsia="Calibri" w:cs="Calibri"/>
        </w:rPr>
        <w:t xml:space="preserve">, and </w:t>
      </w:r>
      <w:r w:rsidR="001469ED" w:rsidRPr="432EF587">
        <w:rPr>
          <w:rFonts w:eastAsia="Calibri" w:cs="Calibri"/>
        </w:rPr>
        <w:t>the National Adaptation Plan</w:t>
      </w:r>
      <w:r w:rsidR="001469ED" w:rsidRPr="00544CC5">
        <w:rPr>
          <w:rFonts w:eastAsia="Calibri"/>
        </w:rPr>
        <w:t>.</w:t>
      </w:r>
    </w:p>
    <w:p w14:paraId="54E4EEEF" w14:textId="7B62C45B" w:rsidR="3C2EEA19" w:rsidRPr="00742122" w:rsidRDefault="00882483" w:rsidP="00253917">
      <w:pPr>
        <w:pStyle w:val="Bullet"/>
        <w:rPr>
          <w:rFonts w:asciiTheme="minorHAnsi" w:eastAsiaTheme="minorEastAsia" w:hAnsiTheme="minorHAnsi" w:cstheme="minorBidi"/>
        </w:rPr>
      </w:pPr>
      <w:r>
        <w:t>T</w:t>
      </w:r>
      <w:r w:rsidR="00707F99" w:rsidRPr="00544CC5">
        <w:t xml:space="preserve">he </w:t>
      </w:r>
      <w:r w:rsidR="007B3E75" w:rsidRPr="00544CC5">
        <w:t xml:space="preserve">reform of the </w:t>
      </w:r>
      <w:r w:rsidR="00707F99" w:rsidRPr="00544CC5">
        <w:t xml:space="preserve">public health system </w:t>
      </w:r>
      <w:r w:rsidR="00B3704D" w:rsidRPr="00544CC5">
        <w:t xml:space="preserve">to establish, among other agencies, </w:t>
      </w:r>
      <w:r w:rsidR="00F70158" w:rsidRPr="00544CC5">
        <w:t>a</w:t>
      </w:r>
      <w:r w:rsidR="3C2EEA19" w:rsidRPr="00544CC5">
        <w:t xml:space="preserve"> new </w:t>
      </w:r>
      <w:r w:rsidR="006733F8" w:rsidRPr="00544CC5">
        <w:t>p</w:t>
      </w:r>
      <w:r w:rsidR="3C2EEA19" w:rsidRPr="00544CC5">
        <w:t xml:space="preserve">ublic </w:t>
      </w:r>
      <w:r w:rsidR="006733F8" w:rsidRPr="00544CC5">
        <w:t>h</w:t>
      </w:r>
      <w:r w:rsidR="3C2EEA19" w:rsidRPr="00544CC5">
        <w:t xml:space="preserve">ealth </w:t>
      </w:r>
      <w:r w:rsidR="006733F8" w:rsidRPr="00544CC5">
        <w:t>a</w:t>
      </w:r>
      <w:r w:rsidR="3C2EEA19" w:rsidRPr="00544CC5">
        <w:t>gency within the Ministry of Health</w:t>
      </w:r>
      <w:r w:rsidR="006733F8" w:rsidRPr="00544CC5">
        <w:t>,</w:t>
      </w:r>
      <w:r w:rsidR="3C2EEA19" w:rsidRPr="00544CC5">
        <w:t xml:space="preserve"> </w:t>
      </w:r>
      <w:r w:rsidR="00B3704D" w:rsidRPr="00544CC5">
        <w:t xml:space="preserve">which </w:t>
      </w:r>
      <w:r w:rsidR="3C2EEA19" w:rsidRPr="00544CC5">
        <w:t>will be responsible for public health policy, strategy, monitoring and intelligence. It will help to better understand and respond to threats to public health</w:t>
      </w:r>
      <w:r w:rsidR="00D80B9E" w:rsidRPr="00544CC5">
        <w:t>,</w:t>
      </w:r>
      <w:r w:rsidR="3C2EEA19" w:rsidRPr="00544CC5">
        <w:t xml:space="preserve"> and put evidence at the heart of policy</w:t>
      </w:r>
      <w:r w:rsidR="00AB7E18">
        <w:t>-</w:t>
      </w:r>
      <w:r w:rsidR="3C2EEA19" w:rsidRPr="00544CC5">
        <w:t>making.</w:t>
      </w:r>
      <w:r w:rsidR="007C5F51" w:rsidRPr="00544CC5">
        <w:t xml:space="preserve"> This focuses on environmental factors in health</w:t>
      </w:r>
      <w:r w:rsidR="00D80B9E" w:rsidRPr="00544CC5">
        <w:t>,</w:t>
      </w:r>
      <w:r w:rsidR="007C5F51" w:rsidRPr="00544CC5">
        <w:t xml:space="preserve"> such as water quality for human use.</w:t>
      </w:r>
    </w:p>
    <w:p w14:paraId="020EA4D5" w14:textId="133F8471" w:rsidR="00D40FE1" w:rsidRPr="00544CC5" w:rsidRDefault="0020789B" w:rsidP="008D54C8">
      <w:pPr>
        <w:pStyle w:val="Bullet"/>
      </w:pPr>
      <w:r>
        <w:t xml:space="preserve">The three waters review </w:t>
      </w:r>
      <w:r w:rsidR="0015711A">
        <w:t xml:space="preserve">to </w:t>
      </w:r>
      <w:r w:rsidR="00C92793">
        <w:t xml:space="preserve">create four publicly owned water entities </w:t>
      </w:r>
      <w:r w:rsidR="00E3702F">
        <w:t xml:space="preserve">which will work with </w:t>
      </w:r>
      <w:r w:rsidR="002E7D68">
        <w:t>local authorities</w:t>
      </w:r>
      <w:r w:rsidR="00E3702F">
        <w:t xml:space="preserve"> and communities to deliver better health and wellbeing outcomes and to protect </w:t>
      </w:r>
      <w:r w:rsidR="00786618">
        <w:t>the environment for generations.</w:t>
      </w:r>
      <w:r w:rsidR="00514044">
        <w:t xml:space="preserve"> </w:t>
      </w:r>
      <w:hyperlink w:anchor="TMR">
        <w:proofErr w:type="spellStart"/>
        <w:r w:rsidR="00D40FE1" w:rsidRPr="432EF587">
          <w:rPr>
            <w:rStyle w:val="Hyperlink"/>
          </w:rPr>
          <w:t>Te</w:t>
        </w:r>
        <w:proofErr w:type="spellEnd"/>
        <w:r w:rsidR="00D40FE1" w:rsidRPr="432EF587">
          <w:rPr>
            <w:rStyle w:val="Hyperlink"/>
          </w:rPr>
          <w:t xml:space="preserve"> Mana </w:t>
        </w:r>
        <w:proofErr w:type="spellStart"/>
        <w:r w:rsidR="00D40FE1" w:rsidRPr="432EF587">
          <w:rPr>
            <w:rStyle w:val="Hyperlink"/>
          </w:rPr>
          <w:t>Rauranga</w:t>
        </w:r>
        <w:proofErr w:type="spellEnd"/>
      </w:hyperlink>
      <w:r w:rsidR="00D40FE1" w:rsidRPr="00544CC5">
        <w:t xml:space="preserve"> is a </w:t>
      </w:r>
      <w:r w:rsidR="00940BF9" w:rsidRPr="00544CC5">
        <w:t>Māori</w:t>
      </w:r>
      <w:r w:rsidR="00D40FE1" w:rsidRPr="00544CC5">
        <w:t xml:space="preserve"> data sovereignty network that advocates for </w:t>
      </w:r>
      <w:r w:rsidR="00940BF9" w:rsidRPr="00544CC5">
        <w:t>Māori</w:t>
      </w:r>
      <w:r w:rsidR="00D40FE1" w:rsidRPr="00544CC5">
        <w:t xml:space="preserve"> rights and interests in data developed by</w:t>
      </w:r>
      <w:r w:rsidR="00A56079" w:rsidRPr="00544CC5">
        <w:t> </w:t>
      </w:r>
      <w:r w:rsidR="00940BF9" w:rsidRPr="00544CC5">
        <w:t>Māori</w:t>
      </w:r>
      <w:r w:rsidR="00D40FE1" w:rsidRPr="00544CC5">
        <w:t>.</w:t>
      </w:r>
    </w:p>
    <w:p w14:paraId="06D637E1" w14:textId="7B3EECCA" w:rsidR="00D40FE1" w:rsidRPr="00544CC5" w:rsidRDefault="00391954" w:rsidP="00D40FE1">
      <w:pPr>
        <w:pStyle w:val="Bullet"/>
      </w:pPr>
      <w:hyperlink w:anchor="Manaaki_Whenua" w:history="1">
        <w:r w:rsidR="00D40FE1" w:rsidRPr="00544CC5">
          <w:rPr>
            <w:rStyle w:val="Hyperlink"/>
          </w:rPr>
          <w:t>Manaaki Whenua Landcare Research</w:t>
        </w:r>
      </w:hyperlink>
      <w:r w:rsidR="00D40FE1" w:rsidRPr="00544CC5">
        <w:t xml:space="preserve"> engaged with </w:t>
      </w:r>
      <w:r w:rsidR="00940BF9" w:rsidRPr="00544CC5">
        <w:t>Māori</w:t>
      </w:r>
      <w:r w:rsidR="00D40FE1" w:rsidRPr="00544CC5">
        <w:t xml:space="preserve"> to give strategic direction f</w:t>
      </w:r>
      <w:r w:rsidR="00692B30" w:rsidRPr="00544CC5">
        <w:t>rom</w:t>
      </w:r>
      <w:r w:rsidR="00D40FE1" w:rsidRPr="00544CC5">
        <w:t xml:space="preserve"> </w:t>
      </w:r>
      <w:r w:rsidR="00D40FE1" w:rsidRPr="00544CC5">
        <w:rPr>
          <w:spacing w:val="-2"/>
        </w:rPr>
        <w:t xml:space="preserve">a </w:t>
      </w:r>
      <w:proofErr w:type="spellStart"/>
      <w:r w:rsidR="00D40FE1" w:rsidRPr="00544CC5">
        <w:rPr>
          <w:spacing w:val="-2"/>
        </w:rPr>
        <w:t>te</w:t>
      </w:r>
      <w:proofErr w:type="spellEnd"/>
      <w:r w:rsidR="00D40FE1" w:rsidRPr="00544CC5">
        <w:rPr>
          <w:spacing w:val="-2"/>
        </w:rPr>
        <w:t xml:space="preserve"> </w:t>
      </w:r>
      <w:proofErr w:type="spellStart"/>
      <w:r w:rsidR="00D40FE1" w:rsidRPr="00544CC5">
        <w:rPr>
          <w:spacing w:val="-2"/>
        </w:rPr>
        <w:t>ao</w:t>
      </w:r>
      <w:proofErr w:type="spellEnd"/>
      <w:r w:rsidR="00D40FE1" w:rsidRPr="00544CC5">
        <w:rPr>
          <w:spacing w:val="-2"/>
        </w:rPr>
        <w:t xml:space="preserve"> Māori perspective</w:t>
      </w:r>
      <w:r w:rsidR="007033A0" w:rsidRPr="00544CC5">
        <w:rPr>
          <w:spacing w:val="-2"/>
        </w:rPr>
        <w:t>,</w:t>
      </w:r>
      <w:r w:rsidR="00D40FE1" w:rsidRPr="00544CC5">
        <w:rPr>
          <w:spacing w:val="-2"/>
        </w:rPr>
        <w:t xml:space="preserve"> when reporting on the environment</w:t>
      </w:r>
      <w:r w:rsidR="00336EF4" w:rsidRPr="00544CC5">
        <w:rPr>
          <w:spacing w:val="-2"/>
        </w:rPr>
        <w:t>.</w:t>
      </w:r>
    </w:p>
    <w:p w14:paraId="0B956BFB" w14:textId="2F4A744D" w:rsidR="000270DB" w:rsidRPr="00544CC5" w:rsidRDefault="000270DB" w:rsidP="00D40FE1">
      <w:pPr>
        <w:pStyle w:val="Bullet"/>
      </w:pPr>
      <w:r w:rsidRPr="00544CC5">
        <w:t xml:space="preserve">Iwi </w:t>
      </w:r>
      <w:r w:rsidR="00EC3E00" w:rsidRPr="00544CC5">
        <w:t xml:space="preserve">environmental </w:t>
      </w:r>
      <w:r w:rsidRPr="00544CC5">
        <w:t>management plans</w:t>
      </w:r>
      <w:r w:rsidR="004B49D5" w:rsidRPr="00544CC5">
        <w:t xml:space="preserve">: these are </w:t>
      </w:r>
      <w:r w:rsidR="004B49D5" w:rsidRPr="432EF587">
        <w:rPr>
          <w:rFonts w:eastAsia="MS Mincho" w:cs="Arial"/>
        </w:rPr>
        <w:t>localised</w:t>
      </w:r>
      <w:r w:rsidR="00EA2EAE" w:rsidRPr="432EF587">
        <w:rPr>
          <w:rFonts w:eastAsia="MS Mincho" w:cs="Arial"/>
        </w:rPr>
        <w:t>,</w:t>
      </w:r>
      <w:r w:rsidR="004B49D5" w:rsidRPr="432EF587">
        <w:rPr>
          <w:rFonts w:eastAsia="MS Mincho" w:cs="Arial"/>
        </w:rPr>
        <w:t xml:space="preserve"> and often include indicators for ecosystem health and wellbeing</w:t>
      </w:r>
      <w:r w:rsidR="00B727E7" w:rsidRPr="00544CC5">
        <w:t>.</w:t>
      </w:r>
      <w:r w:rsidR="00B636A4" w:rsidRPr="00544CC5">
        <w:t xml:space="preserve"> </w:t>
      </w:r>
      <w:r w:rsidR="00CA63CA" w:rsidRPr="00544CC5">
        <w:t>E</w:t>
      </w:r>
      <w:r w:rsidR="00C311A8" w:rsidRPr="00544CC5">
        <w:t>xample</w:t>
      </w:r>
      <w:r w:rsidR="00CA63CA" w:rsidRPr="00544CC5">
        <w:t>s</w:t>
      </w:r>
      <w:r w:rsidR="00C311A8" w:rsidRPr="00544CC5">
        <w:t xml:space="preserve"> </w:t>
      </w:r>
      <w:r w:rsidR="00CA63CA" w:rsidRPr="00544CC5">
        <w:t>are</w:t>
      </w:r>
      <w:r w:rsidR="00B636A4" w:rsidRPr="00544CC5">
        <w:t xml:space="preserve"> </w:t>
      </w:r>
      <w:r w:rsidR="00D517D0" w:rsidRPr="00544CC5">
        <w:t xml:space="preserve">the Waikato-Tainui Environmental Plan – Tai Tumu Tai Pari Tai </w:t>
      </w:r>
      <w:proofErr w:type="spellStart"/>
      <w:r w:rsidR="00D517D0" w:rsidRPr="00544CC5">
        <w:t>Ao</w:t>
      </w:r>
      <w:proofErr w:type="spellEnd"/>
      <w:r w:rsidR="009D19DE">
        <w:t>,</w:t>
      </w:r>
      <w:r w:rsidR="00CA63CA" w:rsidRPr="00544CC5">
        <w:t xml:space="preserve"> and </w:t>
      </w:r>
      <w:proofErr w:type="spellStart"/>
      <w:r w:rsidR="00CA63CA" w:rsidRPr="00544CC5">
        <w:t>Mahaanui</w:t>
      </w:r>
      <w:proofErr w:type="spellEnd"/>
      <w:r w:rsidR="00CA63CA" w:rsidRPr="00544CC5">
        <w:t xml:space="preserve"> Iwi Management Plan</w:t>
      </w:r>
      <w:r w:rsidR="00336EF4" w:rsidRPr="00544CC5">
        <w:t>.</w:t>
      </w:r>
    </w:p>
    <w:p w14:paraId="632A6491" w14:textId="5F138D74" w:rsidR="00D40FE1" w:rsidRPr="008F3763" w:rsidRDefault="00940BF9" w:rsidP="00D40FE1">
      <w:pPr>
        <w:pStyle w:val="Bullet"/>
      </w:pPr>
      <w:r w:rsidRPr="008F3763">
        <w:t>Māori</w:t>
      </w:r>
      <w:r w:rsidR="00D40FE1" w:rsidRPr="008F3763">
        <w:t>-led</w:t>
      </w:r>
      <w:r w:rsidR="00D40FE1" w:rsidRPr="008F3763" w:rsidDel="00156DF2">
        <w:t xml:space="preserve"> </w:t>
      </w:r>
      <w:r w:rsidR="00D40FE1" w:rsidRPr="008F3763">
        <w:t>monitoring and reporting initiatives such as:</w:t>
      </w:r>
    </w:p>
    <w:p w14:paraId="7465AF2C" w14:textId="77777777" w:rsidR="00B35A25" w:rsidRPr="008F3763" w:rsidRDefault="00B35A25" w:rsidP="0076227D">
      <w:pPr>
        <w:pStyle w:val="Sub-list"/>
      </w:pPr>
      <w:r w:rsidRPr="008F3763">
        <w:t xml:space="preserve">He Ara </w:t>
      </w:r>
      <w:proofErr w:type="spellStart"/>
      <w:r w:rsidRPr="008F3763">
        <w:t>Waiora</w:t>
      </w:r>
      <w:proofErr w:type="spellEnd"/>
      <w:r w:rsidRPr="008F3763">
        <w:t xml:space="preserve">, a </w:t>
      </w:r>
      <w:proofErr w:type="spellStart"/>
      <w:r w:rsidRPr="008F3763">
        <w:t>mātauranga</w:t>
      </w:r>
      <w:proofErr w:type="spellEnd"/>
      <w:r w:rsidRPr="008F3763">
        <w:t xml:space="preserve"> Māori wellbeing framework that </w:t>
      </w:r>
      <w:proofErr w:type="spellStart"/>
      <w:r w:rsidRPr="008F3763">
        <w:t>ngā</w:t>
      </w:r>
      <w:proofErr w:type="spellEnd"/>
      <w:r w:rsidRPr="008F3763">
        <w:t xml:space="preserve"> </w:t>
      </w:r>
      <w:proofErr w:type="spellStart"/>
      <w:r w:rsidRPr="008F3763">
        <w:t>pukenga</w:t>
      </w:r>
      <w:proofErr w:type="spellEnd"/>
      <w:r w:rsidRPr="008F3763">
        <w:t xml:space="preserve"> Māori have developed with Treasury</w:t>
      </w:r>
    </w:p>
    <w:p w14:paraId="7BFE2F61" w14:textId="444ADFED" w:rsidR="00B35A25" w:rsidRPr="008F3763" w:rsidRDefault="00B35A25" w:rsidP="0076227D">
      <w:pPr>
        <w:pStyle w:val="Sub-list"/>
      </w:pPr>
      <w:r w:rsidRPr="008F3763">
        <w:t xml:space="preserve">2019 Mana </w:t>
      </w:r>
      <w:proofErr w:type="spellStart"/>
      <w:r w:rsidRPr="008F3763">
        <w:t>Ōrite</w:t>
      </w:r>
      <w:proofErr w:type="spellEnd"/>
      <w:r w:rsidRPr="008F3763">
        <w:t xml:space="preserve"> Agreement between the Data ILG and Stats NZ</w:t>
      </w:r>
    </w:p>
    <w:p w14:paraId="616C9AF1" w14:textId="77777777" w:rsidR="00B35A25" w:rsidRPr="008F3763" w:rsidRDefault="00B35A25" w:rsidP="0076227D">
      <w:pPr>
        <w:pStyle w:val="Sub-list"/>
      </w:pPr>
      <w:r w:rsidRPr="008F3763">
        <w:t xml:space="preserve">Independent Māori Statutory Board’s </w:t>
      </w:r>
      <w:proofErr w:type="spellStart"/>
      <w:r w:rsidRPr="008F3763">
        <w:t>Kaitiakitanga</w:t>
      </w:r>
      <w:proofErr w:type="spellEnd"/>
      <w:r w:rsidRPr="008F3763">
        <w:t xml:space="preserve"> Value Report.</w:t>
      </w:r>
    </w:p>
    <w:p w14:paraId="333BB401" w14:textId="6F5007A8" w:rsidR="00527A59" w:rsidRPr="008F3763" w:rsidRDefault="00527A59" w:rsidP="00527A59">
      <w:pPr>
        <w:pStyle w:val="BodyText"/>
      </w:pPr>
      <w:r w:rsidRPr="008F3763">
        <w:t xml:space="preserve">For more information on </w:t>
      </w:r>
      <w:r w:rsidR="009D19DE">
        <w:t>these</w:t>
      </w:r>
      <w:r w:rsidR="002F7992" w:rsidRPr="008F3763">
        <w:t xml:space="preserve"> </w:t>
      </w:r>
      <w:r w:rsidRPr="008F3763">
        <w:t xml:space="preserve">initiatives see </w:t>
      </w:r>
      <w:hyperlink w:anchor="_Appendix_1:_Other" w:history="1">
        <w:r w:rsidRPr="008F3763">
          <w:rPr>
            <w:rStyle w:val="Hyperlink"/>
          </w:rPr>
          <w:t>appendix 1</w:t>
        </w:r>
      </w:hyperlink>
      <w:r w:rsidRPr="008F3763">
        <w:t>.</w:t>
      </w:r>
    </w:p>
    <w:p w14:paraId="52036E59" w14:textId="0F596D39" w:rsidR="00B51A3B" w:rsidRPr="001364B6" w:rsidRDefault="00527A59" w:rsidP="001364B6">
      <w:pPr>
        <w:pStyle w:val="BodyText"/>
      </w:pPr>
      <w:r w:rsidRPr="008F3763">
        <w:t xml:space="preserve">The Ministry is aligning </w:t>
      </w:r>
      <w:r w:rsidR="00583E21">
        <w:t xml:space="preserve">the </w:t>
      </w:r>
      <w:r w:rsidR="00BD04F7">
        <w:t xml:space="preserve">ERA </w:t>
      </w:r>
      <w:r w:rsidRPr="008F3763">
        <w:t>amendments with the above initiatives</w:t>
      </w:r>
      <w:r w:rsidR="00D70859">
        <w:t xml:space="preserve"> </w:t>
      </w:r>
      <w:r w:rsidR="00D70859" w:rsidRPr="00F21548">
        <w:t>and will continue to look for, and engage with other work programmes as they come online</w:t>
      </w:r>
      <w:r w:rsidRPr="008F3763">
        <w:t xml:space="preserve">. We recognise that other work will be required, to ensure </w:t>
      </w:r>
      <w:r w:rsidR="00497431">
        <w:t>a coor</w:t>
      </w:r>
      <w:r w:rsidR="0022019A">
        <w:t>dinated approach</w:t>
      </w:r>
      <w:r w:rsidR="00617FDF">
        <w:t xml:space="preserve">, in particular </w:t>
      </w:r>
      <w:r w:rsidR="003A55DD">
        <w:t xml:space="preserve">with </w:t>
      </w:r>
      <w:r w:rsidR="00617FDF">
        <w:t xml:space="preserve">RM </w:t>
      </w:r>
      <w:r w:rsidR="005E4570">
        <w:t>r</w:t>
      </w:r>
      <w:r w:rsidR="00617FDF">
        <w:t>eform,</w:t>
      </w:r>
      <w:r w:rsidRPr="008F3763">
        <w:t xml:space="preserve"> </w:t>
      </w:r>
      <w:r w:rsidR="005C3C14">
        <w:t xml:space="preserve">to facilitate </w:t>
      </w:r>
      <w:r w:rsidRPr="008F3763">
        <w:t>national-level data gathering and reporting.</w:t>
      </w:r>
      <w:bookmarkStart w:id="42" w:name="Opportunities"/>
    </w:p>
    <w:p w14:paraId="754AEFC5" w14:textId="53E1B587" w:rsidR="00726EFA" w:rsidRPr="008F3763" w:rsidRDefault="00726EFA" w:rsidP="00E214A8">
      <w:pPr>
        <w:pStyle w:val="BodyText"/>
      </w:pPr>
    </w:p>
    <w:p w14:paraId="14FDD091" w14:textId="683710F5" w:rsidR="00E214A8" w:rsidRPr="008F3763" w:rsidRDefault="00E214A8" w:rsidP="00E214A8">
      <w:pPr>
        <w:pStyle w:val="BodyText"/>
      </w:pPr>
    </w:p>
    <w:p w14:paraId="23926F62" w14:textId="77777777" w:rsidR="00E214A8" w:rsidRPr="008F3763" w:rsidRDefault="00E214A8" w:rsidP="00E214A8">
      <w:pPr>
        <w:pStyle w:val="BodyText"/>
      </w:pPr>
    </w:p>
    <w:p w14:paraId="5564BA3E" w14:textId="4B969F5C" w:rsidR="00726EFA" w:rsidRPr="008F3763" w:rsidRDefault="00726EFA" w:rsidP="00E214A8">
      <w:pPr>
        <w:pStyle w:val="Partheading"/>
      </w:pPr>
      <w:bookmarkStart w:id="43" w:name="_Toc86908880"/>
      <w:r w:rsidRPr="008F3763">
        <w:t>PART 2:</w:t>
      </w:r>
      <w:r w:rsidR="00E214A8" w:rsidRPr="008F3763">
        <w:t xml:space="preserve"> </w:t>
      </w:r>
      <w:r w:rsidRPr="008F3763">
        <w:t>Opportunities and objectives</w:t>
      </w:r>
      <w:bookmarkEnd w:id="43"/>
    </w:p>
    <w:p w14:paraId="6C6C7A7D" w14:textId="18A40719" w:rsidR="00E214A8" w:rsidRPr="008F3763" w:rsidRDefault="00E214A8" w:rsidP="00E214A8">
      <w:pPr>
        <w:pStyle w:val="BodyText"/>
      </w:pPr>
    </w:p>
    <w:p w14:paraId="67B0FCF5" w14:textId="77777777" w:rsidR="00E214A8" w:rsidRPr="008F3763" w:rsidRDefault="00E214A8" w:rsidP="00E214A8">
      <w:pPr>
        <w:pStyle w:val="BodyText"/>
      </w:pPr>
    </w:p>
    <w:p w14:paraId="355531D4" w14:textId="6BEBFBAC" w:rsidR="00E439C2" w:rsidRPr="008F3763" w:rsidRDefault="00166249" w:rsidP="00364AED">
      <w:pPr>
        <w:pStyle w:val="BodyText"/>
        <w:rPr>
          <w:b/>
          <w:bCs/>
          <w:color w:val="1C556C" w:themeColor="accent1"/>
          <w:sz w:val="48"/>
          <w:szCs w:val="48"/>
        </w:rPr>
      </w:pPr>
      <w:r w:rsidRPr="008F3763">
        <w:rPr>
          <w:b/>
          <w:bCs/>
          <w:color w:val="1C556C" w:themeColor="accent1"/>
          <w:sz w:val="48"/>
          <w:szCs w:val="48"/>
        </w:rPr>
        <w:t xml:space="preserve">Read about the issues we are seeking to address and the objectives for amending the </w:t>
      </w:r>
      <w:r w:rsidR="00AB51CC">
        <w:rPr>
          <w:b/>
          <w:bCs/>
          <w:color w:val="1C556C" w:themeColor="accent1"/>
          <w:sz w:val="48"/>
          <w:szCs w:val="48"/>
        </w:rPr>
        <w:t>E</w:t>
      </w:r>
      <w:r w:rsidR="00F04858">
        <w:rPr>
          <w:b/>
          <w:bCs/>
          <w:color w:val="1C556C" w:themeColor="accent1"/>
          <w:sz w:val="48"/>
          <w:szCs w:val="48"/>
        </w:rPr>
        <w:t>nvironmental Reporting Act</w:t>
      </w:r>
      <w:r w:rsidR="00107A16">
        <w:rPr>
          <w:b/>
          <w:bCs/>
          <w:color w:val="1C556C" w:themeColor="accent1"/>
          <w:sz w:val="48"/>
          <w:szCs w:val="48"/>
        </w:rPr>
        <w:t xml:space="preserve"> 2015</w:t>
      </w:r>
      <w:r w:rsidR="00A228AC" w:rsidRPr="008F3763">
        <w:rPr>
          <w:b/>
          <w:bCs/>
          <w:color w:val="1C556C" w:themeColor="accent1"/>
          <w:sz w:val="48"/>
          <w:szCs w:val="48"/>
        </w:rPr>
        <w:t>.</w:t>
      </w:r>
    </w:p>
    <w:p w14:paraId="3CF77439" w14:textId="6980F03F" w:rsidR="00535E15" w:rsidRPr="008F3763" w:rsidRDefault="00535E15">
      <w:pPr>
        <w:spacing w:before="0" w:after="200" w:line="276" w:lineRule="auto"/>
        <w:jc w:val="left"/>
        <w:rPr>
          <w:rFonts w:ascii="Source Sans Pro" w:hAnsi="Source Sans Pro"/>
          <w:i/>
          <w:color w:val="333333"/>
          <w:sz w:val="20"/>
          <w:szCs w:val="20"/>
          <w:shd w:val="clear" w:color="auto" w:fill="FFFFFF"/>
        </w:rPr>
      </w:pPr>
      <w:r w:rsidRPr="008F3763">
        <w:rPr>
          <w:rFonts w:ascii="Source Sans Pro" w:hAnsi="Source Sans Pro"/>
          <w:b/>
          <w:i/>
          <w:color w:val="333333"/>
          <w:sz w:val="20"/>
          <w:szCs w:val="20"/>
          <w:shd w:val="clear" w:color="auto" w:fill="FFFFFF"/>
        </w:rPr>
        <w:br w:type="page"/>
      </w:r>
    </w:p>
    <w:p w14:paraId="30CCBE58" w14:textId="6A6EC73D" w:rsidR="00810FBE" w:rsidRPr="008F3763" w:rsidRDefault="00810FBE" w:rsidP="00124EAA">
      <w:pPr>
        <w:pStyle w:val="Heading1"/>
        <w:spacing w:before="360"/>
      </w:pPr>
      <w:bookmarkStart w:id="44" w:name="_2_Opportunities_and"/>
      <w:bookmarkStart w:id="45" w:name="_Toc84413542"/>
      <w:bookmarkStart w:id="46" w:name="_Toc86908881"/>
      <w:bookmarkEnd w:id="44"/>
      <w:r w:rsidRPr="008F3763">
        <w:lastRenderedPageBreak/>
        <w:t>Opportunities and objectives</w:t>
      </w:r>
      <w:bookmarkEnd w:id="45"/>
      <w:bookmarkEnd w:id="46"/>
    </w:p>
    <w:bookmarkEnd w:id="42"/>
    <w:p w14:paraId="39AEF908" w14:textId="17D6181F" w:rsidR="00810FBE" w:rsidRPr="008F3763" w:rsidRDefault="00DC5E72" w:rsidP="00810FBE">
      <w:pPr>
        <w:pStyle w:val="BodyText"/>
      </w:pPr>
      <w:r w:rsidRPr="008F3763">
        <w:rPr>
          <w:rFonts w:eastAsia="Times New Roman"/>
        </w:rPr>
        <w:t>T</w:t>
      </w:r>
      <w:r w:rsidR="00810FBE" w:rsidRPr="008F3763">
        <w:rPr>
          <w:rFonts w:eastAsia="Times New Roman"/>
        </w:rPr>
        <w:t xml:space="preserve">here </w:t>
      </w:r>
      <w:r w:rsidR="00810FBE" w:rsidRPr="008F3763">
        <w:t xml:space="preserve">are substantial limitations </w:t>
      </w:r>
      <w:r w:rsidR="00CD317A" w:rsidRPr="008F3763">
        <w:t>within the ERA</w:t>
      </w:r>
      <w:r w:rsidR="00306841" w:rsidRPr="008F3763">
        <w:t xml:space="preserve"> </w:t>
      </w:r>
      <w:r w:rsidR="000E435A" w:rsidRPr="008F3763">
        <w:t xml:space="preserve">on </w:t>
      </w:r>
      <w:r w:rsidR="00810FBE" w:rsidRPr="008F3763">
        <w:t>measuring and reporting on</w:t>
      </w:r>
      <w:r w:rsidR="00BB14A2" w:rsidRPr="008F3763">
        <w:t xml:space="preserve"> what</w:t>
      </w:r>
      <w:r w:rsidR="00810FBE" w:rsidRPr="008F3763">
        <w:t xml:space="preserve"> is happening to the environment.</w:t>
      </w:r>
    </w:p>
    <w:p w14:paraId="08947131" w14:textId="0B680C65" w:rsidR="00810FBE" w:rsidRPr="008F3763" w:rsidRDefault="00810FBE" w:rsidP="00810FBE">
      <w:pPr>
        <w:pStyle w:val="BodyText"/>
      </w:pPr>
      <w:r w:rsidRPr="008F3763">
        <w:t>The causes are wide ranging, from resourcing, capability and legislation to institutional and infrastructure issues. Recently,</w:t>
      </w:r>
      <w:r w:rsidRPr="008F3763" w:rsidDel="000374A9">
        <w:t xml:space="preserve"> </w:t>
      </w:r>
      <w:r w:rsidR="000374A9" w:rsidRPr="008F3763">
        <w:t>several</w:t>
      </w:r>
      <w:r w:rsidR="0055204B" w:rsidRPr="008F3763">
        <w:t xml:space="preserve"> </w:t>
      </w:r>
      <w:r w:rsidRPr="008F3763">
        <w:t xml:space="preserve">parties have signalled the need for improvement, including the current and former </w:t>
      </w:r>
      <w:r w:rsidR="003B77F1" w:rsidRPr="008F3763">
        <w:t>PCEs</w:t>
      </w:r>
      <w:r w:rsidRPr="008F3763">
        <w:t xml:space="preserve">, the Resource Management Review Panel, the Government, local government, CRIs, </w:t>
      </w:r>
      <w:r w:rsidR="00940BF9" w:rsidRPr="008F3763">
        <w:t>Māori</w:t>
      </w:r>
      <w:r w:rsidRPr="008F3763">
        <w:t xml:space="preserve"> organisations and non-government organisations.</w:t>
      </w:r>
    </w:p>
    <w:p w14:paraId="41C70AA4" w14:textId="099468CA" w:rsidR="00810FBE" w:rsidRPr="008F3763" w:rsidRDefault="00810FBE" w:rsidP="00810FBE">
      <w:pPr>
        <w:pStyle w:val="BodyText"/>
      </w:pPr>
      <w:r w:rsidRPr="008F3763">
        <w:t>The four issues we address here are:</w:t>
      </w:r>
    </w:p>
    <w:p w14:paraId="665812E8" w14:textId="5D78ECC2" w:rsidR="00036167" w:rsidRPr="008F3763" w:rsidRDefault="00706901" w:rsidP="00166A54">
      <w:pPr>
        <w:pStyle w:val="Numberedparagraph"/>
        <w:numPr>
          <w:ilvl w:val="0"/>
          <w:numId w:val="99"/>
        </w:numPr>
      </w:pPr>
      <w:r>
        <w:t>U</w:t>
      </w:r>
      <w:r w:rsidR="00036167" w:rsidRPr="008F3763">
        <w:t>nclear purpose of environmental reporting means</w:t>
      </w:r>
      <w:r w:rsidR="00DC5F63">
        <w:t xml:space="preserve"> that</w:t>
      </w:r>
      <w:r w:rsidR="00036167" w:rsidRPr="008F3763">
        <w:t xml:space="preserve"> it requires regular reports</w:t>
      </w:r>
      <w:r w:rsidR="002E78C0">
        <w:t>,</w:t>
      </w:r>
      <w:r w:rsidR="00036167" w:rsidRPr="008F3763">
        <w:t xml:space="preserve"> </w:t>
      </w:r>
      <w:r w:rsidR="00FF623F">
        <w:t>but lacks</w:t>
      </w:r>
      <w:r w:rsidR="00F909C1">
        <w:t xml:space="preserve"> legislated direction to identify</w:t>
      </w:r>
      <w:r w:rsidR="00036167" w:rsidRPr="008F3763">
        <w:t xml:space="preserve"> key issues </w:t>
      </w:r>
      <w:r w:rsidR="00BD5E9F">
        <w:t>or</w:t>
      </w:r>
      <w:r w:rsidR="00036167" w:rsidRPr="008F3763">
        <w:t xml:space="preserve"> desired outcomes:</w:t>
      </w:r>
    </w:p>
    <w:p w14:paraId="5C41D36C" w14:textId="055A130D" w:rsidR="00036167" w:rsidRPr="008F3763" w:rsidRDefault="00036167" w:rsidP="0076227D">
      <w:pPr>
        <w:pStyle w:val="Sub-list"/>
      </w:pPr>
      <w:r w:rsidRPr="008F3763">
        <w:t>the current purpose of the ERA (to “require regular reports on New Zealand’s environment”) does not involve any shared vision or purpose for reporting</w:t>
      </w:r>
    </w:p>
    <w:p w14:paraId="6458C07B" w14:textId="0EABA359" w:rsidR="00036167" w:rsidRPr="008F3763" w:rsidRDefault="00036167" w:rsidP="0076227D">
      <w:pPr>
        <w:pStyle w:val="Sub-list"/>
      </w:pPr>
      <w:r w:rsidRPr="008F3763">
        <w:t>the frequency of reporting, which the PCE described as a “never-ending treadmill”, is resource intensive, and detracts from more in-depth analysis. When driven by release deadlines, organisations do not have the capacity to complete the in-depth research and analysis needed</w:t>
      </w:r>
    </w:p>
    <w:p w14:paraId="3BDD1E41" w14:textId="2B2ACA33" w:rsidR="00036167" w:rsidRPr="008F3763" w:rsidRDefault="00036167" w:rsidP="0076227D">
      <w:pPr>
        <w:pStyle w:val="Sub-list"/>
      </w:pPr>
      <w:r w:rsidRPr="008F3763">
        <w:t>the PSI framework currently used for reporting lacks key elements, limiting analysis and reporting.</w:t>
      </w:r>
    </w:p>
    <w:p w14:paraId="2CDE68D9" w14:textId="2499AB9A" w:rsidR="00036167" w:rsidRPr="00CE3A3F" w:rsidRDefault="001F7046" w:rsidP="00036167">
      <w:pPr>
        <w:pStyle w:val="Numberedparagraph"/>
      </w:pPr>
      <w:r w:rsidRPr="00CE3A3F">
        <w:t>New Zealand does not have a fit-for-purpose designed national environmental reporting system</w:t>
      </w:r>
      <w:r w:rsidR="003C649A" w:rsidRPr="00CE3A3F">
        <w:t>. I</w:t>
      </w:r>
      <w:r w:rsidR="00036167" w:rsidRPr="00CE3A3F">
        <w:t>n particular:</w:t>
      </w:r>
    </w:p>
    <w:p w14:paraId="65D4E58F" w14:textId="6ED6339D" w:rsidR="00C22076" w:rsidRPr="00CE3A3F" w:rsidRDefault="0044079B" w:rsidP="0076227D">
      <w:pPr>
        <w:pStyle w:val="Sub-list"/>
      </w:pPr>
      <w:r w:rsidRPr="00CE3A3F">
        <w:t xml:space="preserve">the current fragmented </w:t>
      </w:r>
      <w:r w:rsidR="001E78D3" w:rsidRPr="00CE3A3F">
        <w:t xml:space="preserve">reporting </w:t>
      </w:r>
      <w:r w:rsidRPr="00CE3A3F">
        <w:t>model uses available data and information, which is supplement</w:t>
      </w:r>
      <w:r w:rsidR="00736052" w:rsidRPr="00CE3A3F">
        <w:t>ed with</w:t>
      </w:r>
      <w:r w:rsidRPr="00CE3A3F">
        <w:t xml:space="preserve"> research (‘body of evidence’) for case studies and local examples. </w:t>
      </w:r>
      <w:r w:rsidR="00430965" w:rsidRPr="00CE3A3F">
        <w:t xml:space="preserve">This limits </w:t>
      </w:r>
      <w:r w:rsidR="00B173AD" w:rsidRPr="00CE3A3F">
        <w:t xml:space="preserve">our </w:t>
      </w:r>
      <w:r w:rsidRPr="00CE3A3F">
        <w:t>understanding of the impacts of activities on the environment and human wellbeing</w:t>
      </w:r>
    </w:p>
    <w:p w14:paraId="67BED73F" w14:textId="59E55D94" w:rsidR="003D2DD4" w:rsidRPr="00CE3A3F" w:rsidRDefault="00736052" w:rsidP="0076227D">
      <w:pPr>
        <w:pStyle w:val="Sub-list"/>
      </w:pPr>
      <w:r w:rsidRPr="00CE3A3F">
        <w:t>although</w:t>
      </w:r>
      <w:r w:rsidR="00737209" w:rsidRPr="00CE3A3F">
        <w:t xml:space="preserve"> the ERA is clear </w:t>
      </w:r>
      <w:r w:rsidR="007B55B2" w:rsidRPr="00CE3A3F">
        <w:t>about</w:t>
      </w:r>
      <w:r w:rsidR="00737209" w:rsidRPr="00CE3A3F">
        <w:t xml:space="preserve"> the </w:t>
      </w:r>
      <w:r w:rsidR="007B55B2" w:rsidRPr="00CE3A3F">
        <w:t>roles and responsibilities of</w:t>
      </w:r>
      <w:r w:rsidR="00737209" w:rsidRPr="00CE3A3F">
        <w:t xml:space="preserve"> the Secretary </w:t>
      </w:r>
      <w:r w:rsidR="00C05B92">
        <w:t>for the Environment</w:t>
      </w:r>
      <w:r w:rsidR="00737209" w:rsidRPr="00CE3A3F">
        <w:t xml:space="preserve"> and the Government Statistician</w:t>
      </w:r>
      <w:r w:rsidR="00A63C49" w:rsidRPr="00CE3A3F">
        <w:t xml:space="preserve">, it </w:t>
      </w:r>
      <w:r w:rsidR="008C6984" w:rsidRPr="00CE3A3F">
        <w:t xml:space="preserve">is not clear about </w:t>
      </w:r>
      <w:r w:rsidR="0054708D" w:rsidRPr="00CE3A3F">
        <w:t>how</w:t>
      </w:r>
      <w:r w:rsidR="00DA1325" w:rsidRPr="00CE3A3F">
        <w:t xml:space="preserve"> </w:t>
      </w:r>
      <w:r w:rsidR="005B12CE" w:rsidRPr="00CE3A3F">
        <w:t xml:space="preserve">this </w:t>
      </w:r>
      <w:r w:rsidR="00E45C62" w:rsidRPr="00CE3A3F">
        <w:t>should be done</w:t>
      </w:r>
    </w:p>
    <w:p w14:paraId="3B0BF105" w14:textId="3FBB2EA8" w:rsidR="00036167" w:rsidRPr="00CE3A3F" w:rsidRDefault="00284CD9" w:rsidP="0076227D">
      <w:pPr>
        <w:pStyle w:val="Sub-list"/>
      </w:pPr>
      <w:r w:rsidRPr="00CE3A3F">
        <w:t>t</w:t>
      </w:r>
      <w:r w:rsidR="0017621F" w:rsidRPr="00CE3A3F">
        <w:t xml:space="preserve">he prescribed domain topics and reporting cycles do not acknowledge the complexity of the environment, how it affects wellbeing, or that it is an interconnected system. A more holistic view would include </w:t>
      </w:r>
      <w:proofErr w:type="spellStart"/>
      <w:r w:rsidR="0017621F" w:rsidRPr="00CE3A3F">
        <w:t>te</w:t>
      </w:r>
      <w:proofErr w:type="spellEnd"/>
      <w:r w:rsidR="0017621F" w:rsidRPr="00CE3A3F">
        <w:t xml:space="preserve"> </w:t>
      </w:r>
      <w:proofErr w:type="spellStart"/>
      <w:r w:rsidR="0017621F" w:rsidRPr="00CE3A3F">
        <w:t>ao</w:t>
      </w:r>
      <w:proofErr w:type="spellEnd"/>
      <w:r w:rsidR="0017621F" w:rsidRPr="00CE3A3F">
        <w:t xml:space="preserve"> Māori and </w:t>
      </w:r>
      <w:proofErr w:type="spellStart"/>
      <w:r w:rsidR="0017621F" w:rsidRPr="00CE3A3F">
        <w:t>mātauranga</w:t>
      </w:r>
      <w:proofErr w:type="spellEnd"/>
      <w:r w:rsidR="0017621F" w:rsidRPr="00CE3A3F">
        <w:t xml:space="preserve"> Māori, and contain information, for example about urban air and water quality, or urban land use, in a form that is helpful for decisions about urban areas.</w:t>
      </w:r>
    </w:p>
    <w:p w14:paraId="542A2741" w14:textId="2BEF7FE9" w:rsidR="00036167" w:rsidRPr="008F3763" w:rsidRDefault="00036167" w:rsidP="00C1268D">
      <w:pPr>
        <w:pStyle w:val="Numberedparagraph"/>
        <w:spacing w:after="100"/>
      </w:pPr>
      <w:r w:rsidRPr="004C7DEE">
        <w:t xml:space="preserve">Inconsistent and deficient data and knowledge </w:t>
      </w:r>
      <w:r w:rsidR="00AF25D2">
        <w:t xml:space="preserve">which </w:t>
      </w:r>
      <w:r w:rsidRPr="004C7DEE">
        <w:t>is impeding comprehensive and robust,</w:t>
      </w:r>
      <w:r w:rsidRPr="008F3763">
        <w:t xml:space="preserve"> evidence-based reporting by:</w:t>
      </w:r>
    </w:p>
    <w:p w14:paraId="7030CBAA" w14:textId="47287C6F" w:rsidR="00036167" w:rsidRPr="008F3763" w:rsidRDefault="00036167" w:rsidP="0076227D">
      <w:pPr>
        <w:pStyle w:val="Sub-list"/>
      </w:pPr>
      <w:r w:rsidRPr="008F3763">
        <w:t>requiring only existing and available data, obtained using reasonable efforts</w:t>
      </w:r>
    </w:p>
    <w:p w14:paraId="1B023DE8" w14:textId="1B7545B5" w:rsidR="00036167" w:rsidRPr="008F3763" w:rsidRDefault="00036167" w:rsidP="0076227D">
      <w:pPr>
        <w:pStyle w:val="Sub-list"/>
      </w:pPr>
      <w:r w:rsidRPr="008F3763">
        <w:t>basing the monitoring on others’ data, which might not be consistently measured</w:t>
      </w:r>
    </w:p>
    <w:p w14:paraId="400DBE94" w14:textId="0386D335" w:rsidR="00036167" w:rsidRPr="008F3763" w:rsidRDefault="00036167" w:rsidP="0076227D">
      <w:pPr>
        <w:pStyle w:val="Sub-list"/>
      </w:pPr>
      <w:r w:rsidRPr="008F3763">
        <w:t>the Ministry and Stats NZ not having the mandate to monitor the state of the environment directly – so they are unable to fill any gaps</w:t>
      </w:r>
    </w:p>
    <w:p w14:paraId="6A5510AD" w14:textId="3EB70A31" w:rsidR="00036167" w:rsidRDefault="00036167" w:rsidP="0076227D">
      <w:pPr>
        <w:pStyle w:val="Sub-list"/>
      </w:pPr>
      <w:proofErr w:type="spellStart"/>
      <w:r w:rsidRPr="008F3763">
        <w:t>mātauranga</w:t>
      </w:r>
      <w:proofErr w:type="spellEnd"/>
      <w:r w:rsidRPr="008F3763">
        <w:t xml:space="preserve"> Māori being absent from reporting, apart from the impact on </w:t>
      </w:r>
      <w:proofErr w:type="spellStart"/>
      <w:r w:rsidRPr="008F3763">
        <w:t>te</w:t>
      </w:r>
      <w:proofErr w:type="spellEnd"/>
      <w:r w:rsidRPr="008F3763">
        <w:t xml:space="preserve"> </w:t>
      </w:r>
      <w:proofErr w:type="spellStart"/>
      <w:r w:rsidRPr="008F3763">
        <w:t>ao</w:t>
      </w:r>
      <w:proofErr w:type="spellEnd"/>
      <w:r w:rsidRPr="008F3763">
        <w:t xml:space="preserve"> Māori.</w:t>
      </w:r>
    </w:p>
    <w:p w14:paraId="3C51C8A4" w14:textId="77777777" w:rsidR="0086641F" w:rsidRPr="00CE3A3F" w:rsidRDefault="0086641F" w:rsidP="00EB0AE1">
      <w:pPr>
        <w:pStyle w:val="Numberedparagraph"/>
      </w:pPr>
      <w:r w:rsidRPr="00CE3A3F">
        <w:lastRenderedPageBreak/>
        <w:t xml:space="preserve">Under-recognition of the Crown’s </w:t>
      </w:r>
      <w:proofErr w:type="spellStart"/>
      <w:r w:rsidRPr="00CE3A3F">
        <w:t>Tiriti</w:t>
      </w:r>
      <w:proofErr w:type="spellEnd"/>
      <w:r w:rsidRPr="00CE3A3F">
        <w:t xml:space="preserve"> responsibilities, </w:t>
      </w:r>
      <w:proofErr w:type="spellStart"/>
      <w:r w:rsidRPr="00CE3A3F">
        <w:t>te</w:t>
      </w:r>
      <w:proofErr w:type="spellEnd"/>
      <w:r w:rsidRPr="00CE3A3F">
        <w:t xml:space="preserve"> </w:t>
      </w:r>
      <w:proofErr w:type="spellStart"/>
      <w:r w:rsidRPr="00CE3A3F">
        <w:t>ao</w:t>
      </w:r>
      <w:proofErr w:type="spellEnd"/>
      <w:r w:rsidRPr="00CE3A3F">
        <w:t xml:space="preserve"> Māori, and </w:t>
      </w:r>
      <w:proofErr w:type="spellStart"/>
      <w:r w:rsidRPr="00CE3A3F">
        <w:t>mātauranga</w:t>
      </w:r>
      <w:proofErr w:type="spellEnd"/>
      <w:r w:rsidRPr="00CE3A3F">
        <w:t xml:space="preserve"> Māori, because:</w:t>
      </w:r>
    </w:p>
    <w:p w14:paraId="288B0755" w14:textId="77777777" w:rsidR="0086641F" w:rsidRPr="00CE3A3F" w:rsidRDefault="0086641F" w:rsidP="0086641F">
      <w:pPr>
        <w:pStyle w:val="Sub-list"/>
      </w:pPr>
      <w:r w:rsidRPr="00CE3A3F">
        <w:t xml:space="preserve">the ERA does not explicitly involve Māori in environmental reporting, which means </w:t>
      </w:r>
      <w:proofErr w:type="spellStart"/>
      <w:r w:rsidRPr="00CE3A3F">
        <w:t>te</w:t>
      </w:r>
      <w:proofErr w:type="spellEnd"/>
      <w:r w:rsidRPr="00CE3A3F">
        <w:t xml:space="preserve"> </w:t>
      </w:r>
      <w:proofErr w:type="spellStart"/>
      <w:r w:rsidRPr="00CE3A3F">
        <w:t>ao</w:t>
      </w:r>
      <w:proofErr w:type="spellEnd"/>
      <w:r w:rsidRPr="00CE3A3F">
        <w:t xml:space="preserve"> Māori and </w:t>
      </w:r>
      <w:proofErr w:type="spellStart"/>
      <w:r w:rsidRPr="00CE3A3F">
        <w:t>mātauranga</w:t>
      </w:r>
      <w:proofErr w:type="spellEnd"/>
      <w:r w:rsidRPr="00CE3A3F">
        <w:t xml:space="preserve"> Māori are not meaningfully represented</w:t>
      </w:r>
    </w:p>
    <w:p w14:paraId="78A513DA" w14:textId="77777777" w:rsidR="0086641F" w:rsidRPr="00CE3A3F" w:rsidRDefault="0086641F" w:rsidP="0086641F">
      <w:pPr>
        <w:pStyle w:val="Sub-list"/>
      </w:pPr>
      <w:r w:rsidRPr="00CE3A3F">
        <w:t xml:space="preserve">there is a lack of recognition of the value and validity of </w:t>
      </w:r>
      <w:proofErr w:type="spellStart"/>
      <w:r w:rsidRPr="00CE3A3F">
        <w:t>te</w:t>
      </w:r>
      <w:proofErr w:type="spellEnd"/>
      <w:r w:rsidRPr="00CE3A3F">
        <w:t xml:space="preserve"> </w:t>
      </w:r>
      <w:proofErr w:type="spellStart"/>
      <w:r w:rsidRPr="00CE3A3F">
        <w:t>ao</w:t>
      </w:r>
      <w:proofErr w:type="spellEnd"/>
      <w:r w:rsidRPr="00CE3A3F">
        <w:t xml:space="preserve"> Māori and </w:t>
      </w:r>
      <w:proofErr w:type="spellStart"/>
      <w:r w:rsidRPr="00CE3A3F">
        <w:t>mātauranga</w:t>
      </w:r>
      <w:proofErr w:type="spellEnd"/>
      <w:r w:rsidRPr="00CE3A3F">
        <w:t xml:space="preserve"> Māori throughout formal environmental reporting under the ERA</w:t>
      </w:r>
      <w:r w:rsidRPr="00CE3A3F">
        <w:rPr>
          <w:vertAlign w:val="superscript"/>
        </w:rPr>
        <w:footnoteReference w:id="9"/>
      </w:r>
    </w:p>
    <w:p w14:paraId="6FF79970" w14:textId="77777777" w:rsidR="0086641F" w:rsidRPr="00CE3A3F" w:rsidRDefault="0086641F" w:rsidP="0086641F">
      <w:pPr>
        <w:pStyle w:val="Sub-list"/>
      </w:pPr>
      <w:r w:rsidRPr="00CE3A3F">
        <w:t xml:space="preserve">the current domain-based reporting prevents a more holistic view of the environment, which would require the inclusion of </w:t>
      </w:r>
      <w:proofErr w:type="spellStart"/>
      <w:r w:rsidRPr="00CE3A3F">
        <w:t>te</w:t>
      </w:r>
      <w:proofErr w:type="spellEnd"/>
      <w:r w:rsidRPr="00CE3A3F">
        <w:t xml:space="preserve"> </w:t>
      </w:r>
      <w:proofErr w:type="spellStart"/>
      <w:r w:rsidRPr="00CE3A3F">
        <w:t>ao</w:t>
      </w:r>
      <w:proofErr w:type="spellEnd"/>
      <w:r w:rsidRPr="00CE3A3F">
        <w:t xml:space="preserve"> Māori and </w:t>
      </w:r>
      <w:proofErr w:type="spellStart"/>
      <w:r w:rsidRPr="00CE3A3F">
        <w:t>mātauranga</w:t>
      </w:r>
      <w:proofErr w:type="spellEnd"/>
      <w:r w:rsidRPr="00CE3A3F">
        <w:t xml:space="preserve"> Māori</w:t>
      </w:r>
    </w:p>
    <w:p w14:paraId="08C658A6" w14:textId="77777777" w:rsidR="0086641F" w:rsidRPr="00CE3A3F" w:rsidRDefault="0086641F" w:rsidP="0086641F">
      <w:pPr>
        <w:pStyle w:val="Sub-list"/>
      </w:pPr>
      <w:r w:rsidRPr="00CE3A3F">
        <w:t xml:space="preserve">the current scale (focus on national data sets) limits quantitative approaches that are relevant in local areas, not recognising the valid empirical methods in </w:t>
      </w:r>
      <w:proofErr w:type="spellStart"/>
      <w:r w:rsidRPr="00CE3A3F">
        <w:t>te</w:t>
      </w:r>
      <w:proofErr w:type="spellEnd"/>
      <w:r w:rsidRPr="00CE3A3F">
        <w:t xml:space="preserve"> </w:t>
      </w:r>
      <w:proofErr w:type="spellStart"/>
      <w:r w:rsidRPr="00CE3A3F">
        <w:t>ao</w:t>
      </w:r>
      <w:proofErr w:type="spellEnd"/>
      <w:r w:rsidRPr="00CE3A3F">
        <w:t xml:space="preserve"> Māori.</w:t>
      </w:r>
    </w:p>
    <w:p w14:paraId="2E31D5CB" w14:textId="48BDD2E7" w:rsidR="00AA5598" w:rsidRPr="008F3763" w:rsidRDefault="00036167" w:rsidP="007032F7">
      <w:pPr>
        <w:pStyle w:val="BodyText"/>
        <w:spacing w:after="240"/>
      </w:pPr>
      <w:r w:rsidRPr="008F3763">
        <w:t>Each proposal addresses these four issues in more detail.</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EE6A3C" w:rsidRPr="008F3763" w14:paraId="12052FBE" w14:textId="77777777" w:rsidTr="00336EF4">
        <w:tc>
          <w:tcPr>
            <w:tcW w:w="0" w:type="auto"/>
            <w:tcBorders>
              <w:top w:val="single" w:sz="4" w:space="0" w:color="1C556C" w:themeColor="accent1"/>
              <w:left w:val="single" w:sz="4" w:space="0" w:color="1C556C" w:themeColor="accent1"/>
              <w:bottom w:val="nil"/>
              <w:right w:val="single" w:sz="4" w:space="0" w:color="1C556C" w:themeColor="accent1"/>
            </w:tcBorders>
            <w:shd w:val="clear" w:color="auto" w:fill="1C556C" w:themeFill="accent1"/>
          </w:tcPr>
          <w:p w14:paraId="6944DDFD" w14:textId="6D0AAAAD" w:rsidR="00EE6A3C" w:rsidRPr="008F3763" w:rsidRDefault="00EE6A3C" w:rsidP="007032F7">
            <w:pPr>
              <w:pStyle w:val="Blueboxtext"/>
              <w:spacing w:before="80" w:after="80"/>
              <w:rPr>
                <w:b/>
                <w:bCs/>
                <w:color w:val="FFFFFF" w:themeColor="background1"/>
              </w:rPr>
            </w:pPr>
            <w:r w:rsidRPr="008F3763">
              <w:rPr>
                <w:b/>
                <w:bCs/>
                <w:color w:val="FFFFFF" w:themeColor="background1"/>
              </w:rPr>
              <w:t>Questions</w:t>
            </w:r>
          </w:p>
        </w:tc>
      </w:tr>
      <w:tr w:rsidR="00EE6A3C" w:rsidRPr="008F3763" w14:paraId="6AD002C0" w14:textId="77777777" w:rsidTr="00336EF4">
        <w:tc>
          <w:tcPr>
            <w:tcW w:w="0" w:type="auto"/>
            <w:tcBorders>
              <w:top w:val="nil"/>
            </w:tcBorders>
            <w:shd w:val="clear" w:color="auto" w:fill="D2DDE2"/>
          </w:tcPr>
          <w:p w14:paraId="5FDD71DE" w14:textId="77777777" w:rsidR="007032F7" w:rsidRPr="008F3763" w:rsidRDefault="007032F7" w:rsidP="001573C3">
            <w:pPr>
              <w:pStyle w:val="Bluetext-numbered"/>
              <w:spacing w:before="240" w:after="120"/>
              <w:ind w:left="839" w:hanging="574"/>
            </w:pPr>
            <w:r w:rsidRPr="008F3763">
              <w:t>Would you add any issues to this list? Why?</w:t>
            </w:r>
          </w:p>
          <w:p w14:paraId="03944963" w14:textId="4D664749" w:rsidR="00EE6A3C" w:rsidRPr="008F3763" w:rsidRDefault="007032F7" w:rsidP="001573C3">
            <w:pPr>
              <w:pStyle w:val="Bluetext-numbered"/>
              <w:spacing w:before="0" w:after="240"/>
              <w:ind w:left="839" w:hanging="574"/>
            </w:pPr>
            <w:r w:rsidRPr="008F3763">
              <w:t>Which of these issues are the most important to fix? Why?</w:t>
            </w:r>
          </w:p>
        </w:tc>
      </w:tr>
    </w:tbl>
    <w:p w14:paraId="20CBC319" w14:textId="77777777" w:rsidR="00B147A4" w:rsidRPr="008F3763" w:rsidRDefault="00B147A4" w:rsidP="000972F7">
      <w:pPr>
        <w:pStyle w:val="Heading2"/>
      </w:pPr>
      <w:bookmarkStart w:id="47" w:name="_Toc84413543"/>
      <w:bookmarkStart w:id="48" w:name="_Toc86908882"/>
      <w:bookmarkStart w:id="49" w:name="Objectives"/>
      <w:r w:rsidRPr="008F3763">
        <w:t>Objectives</w:t>
      </w:r>
      <w:bookmarkEnd w:id="47"/>
      <w:bookmarkEnd w:id="48"/>
    </w:p>
    <w:bookmarkEnd w:id="49"/>
    <w:p w14:paraId="44086B6D" w14:textId="0BFF8496" w:rsidR="00B147A4" w:rsidRPr="008F3763" w:rsidRDefault="00B147A4" w:rsidP="00B147A4">
      <w:pPr>
        <w:pStyle w:val="BodyText"/>
      </w:pPr>
      <w:r w:rsidRPr="008F3763">
        <w:rPr>
          <w:rFonts w:eastAsia="Times New Roman"/>
        </w:rPr>
        <w:t xml:space="preserve">To address the four issues above, the proposed changes should achieve the following </w:t>
      </w:r>
      <w:r w:rsidRPr="008F3763">
        <w:t>objectives:</w:t>
      </w:r>
    </w:p>
    <w:p w14:paraId="3D859517" w14:textId="3CE08D64" w:rsidR="00FC550D" w:rsidRPr="008F3763" w:rsidRDefault="00857384" w:rsidP="00B147A4">
      <w:pPr>
        <w:pStyle w:val="Bullet"/>
      </w:pPr>
      <w:r w:rsidRPr="008F3763">
        <w:t>To have a clear purpose</w:t>
      </w:r>
      <w:r w:rsidR="00360E10" w:rsidRPr="008F3763">
        <w:t xml:space="preserve"> for environmental reporting that drives </w:t>
      </w:r>
      <w:r w:rsidR="00F471B5" w:rsidRPr="008F3763">
        <w:t xml:space="preserve">a focus on key issues and the desired </w:t>
      </w:r>
      <w:r w:rsidR="00A3685B" w:rsidRPr="008F3763">
        <w:t>outcomes</w:t>
      </w:r>
      <w:r w:rsidR="000E3CC6" w:rsidRPr="008F3763">
        <w:t>.</w:t>
      </w:r>
    </w:p>
    <w:p w14:paraId="3FA8D7BB" w14:textId="40918B59" w:rsidR="00B147A4" w:rsidRPr="008F3763" w:rsidRDefault="00B147A4" w:rsidP="00B147A4">
      <w:pPr>
        <w:pStyle w:val="Bullet"/>
      </w:pPr>
      <w:r w:rsidRPr="008F3763">
        <w:t xml:space="preserve">To drive the shift to a clearly defined, coordinated reporting system that gives </w:t>
      </w:r>
      <w:r w:rsidR="009E35AF" w:rsidRPr="008F3763">
        <w:t>a</w:t>
      </w:r>
      <w:r w:rsidRPr="008F3763">
        <w:t xml:space="preserve"> robust, comprehensive</w:t>
      </w:r>
      <w:r w:rsidR="00EE6163" w:rsidRPr="008F3763">
        <w:t>,</w:t>
      </w:r>
      <w:r w:rsidRPr="008F3763">
        <w:t xml:space="preserve"> authoritative </w:t>
      </w:r>
      <w:r w:rsidR="00EB6E04" w:rsidRPr="008F3763">
        <w:t xml:space="preserve">evidence base </w:t>
      </w:r>
      <w:r w:rsidRPr="008F3763">
        <w:t>on the state of New Zealand’s environment.</w:t>
      </w:r>
    </w:p>
    <w:p w14:paraId="7E938165" w14:textId="77777777" w:rsidR="004E2A48" w:rsidRDefault="00EE6163" w:rsidP="00007857">
      <w:pPr>
        <w:pStyle w:val="Bullet"/>
        <w:spacing w:after="240"/>
      </w:pPr>
      <w:r w:rsidRPr="008F3763">
        <w:t>To increase the influence environmental reporting has on decisions affecting the environment.</w:t>
      </w:r>
    </w:p>
    <w:p w14:paraId="4D3FFE09" w14:textId="77777777" w:rsidR="004E2A48" w:rsidRDefault="00BE72B3" w:rsidP="00007857">
      <w:pPr>
        <w:pStyle w:val="Bullet"/>
        <w:spacing w:after="240"/>
      </w:pPr>
      <w:r w:rsidRPr="00CE3A3F">
        <w:t xml:space="preserve">To better meet our partnership responsibilities in terms of </w:t>
      </w:r>
      <w:proofErr w:type="spellStart"/>
      <w:r w:rsidRPr="00CE3A3F">
        <w:t>Te</w:t>
      </w:r>
      <w:proofErr w:type="spellEnd"/>
      <w:r w:rsidRPr="00CE3A3F">
        <w:t xml:space="preserve"> </w:t>
      </w:r>
      <w:proofErr w:type="spellStart"/>
      <w:r w:rsidRPr="00CE3A3F">
        <w:t>Tiriti</w:t>
      </w:r>
      <w:proofErr w:type="spellEnd"/>
      <w:r w:rsidRPr="00CE3A3F">
        <w:t xml:space="preserve"> and Māori data sovereignty, including how </w:t>
      </w:r>
      <w:proofErr w:type="spellStart"/>
      <w:r w:rsidRPr="00CE3A3F">
        <w:t>mātauranga</w:t>
      </w:r>
      <w:proofErr w:type="spellEnd"/>
      <w:r w:rsidRPr="00CE3A3F">
        <w:t xml:space="preserve"> Māori, data, evidence, knowledge and science is used, collected, managed and protected in environmental reporting.</w:t>
      </w:r>
    </w:p>
    <w:p w14:paraId="160D283C" w14:textId="5FA02CE7" w:rsidR="00B147A4" w:rsidRPr="008F3763" w:rsidRDefault="00B147A4" w:rsidP="004E2A48">
      <w:pPr>
        <w:pStyle w:val="Bullet"/>
        <w:numPr>
          <w:ilvl w:val="0"/>
          <w:numId w:val="0"/>
        </w:numPr>
        <w:spacing w:after="240"/>
      </w:pPr>
      <w:r w:rsidRPr="008F3763">
        <w:t xml:space="preserve">These objectives were used when developing the Assessment Criteria (in </w:t>
      </w:r>
      <w:hyperlink w:anchor="Appendix_three" w:history="1">
        <w:r w:rsidR="00A62422" w:rsidRPr="00951076">
          <w:rPr>
            <w:rStyle w:val="Hyperlink"/>
          </w:rPr>
          <w:t>a</w:t>
        </w:r>
        <w:r w:rsidR="002E23EB" w:rsidRPr="00951076">
          <w:rPr>
            <w:rStyle w:val="Hyperlink"/>
          </w:rPr>
          <w:t>ppendix 3</w:t>
        </w:r>
      </w:hyperlink>
      <w:r w:rsidRPr="008F3763">
        <w:t xml:space="preserve">) that have been applied to each option. The </w:t>
      </w:r>
      <w:r w:rsidR="00412354" w:rsidRPr="008F3763">
        <w:t>initial</w:t>
      </w:r>
      <w:r w:rsidRPr="008F3763">
        <w:t xml:space="preserve"> preferred option was selected based on it meeting the objectives better than the other identified options. It also had to receive the highest score against the four assessment criteria, thereby providing the best opportunity to improve the way the ERA functions.</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7032F7" w:rsidRPr="008F3763" w14:paraId="5617E3FC" w14:textId="77777777" w:rsidTr="00D24B08">
        <w:tc>
          <w:tcPr>
            <w:tcW w:w="0" w:type="auto"/>
            <w:tcBorders>
              <w:top w:val="single" w:sz="4" w:space="0" w:color="1C556C" w:themeColor="accent1"/>
              <w:left w:val="single" w:sz="4" w:space="0" w:color="1C556C" w:themeColor="accent1"/>
              <w:bottom w:val="nil"/>
              <w:right w:val="single" w:sz="4" w:space="0" w:color="1C556C" w:themeColor="accent1"/>
            </w:tcBorders>
            <w:shd w:val="clear" w:color="auto" w:fill="1C556C" w:themeFill="accent1"/>
          </w:tcPr>
          <w:p w14:paraId="7C9AB4D2" w14:textId="60D189CF" w:rsidR="007032F7" w:rsidRPr="008F3763" w:rsidRDefault="007032F7" w:rsidP="00642B45">
            <w:pPr>
              <w:pStyle w:val="Blueboxtext"/>
              <w:spacing w:before="80" w:after="80"/>
              <w:rPr>
                <w:b/>
                <w:bCs/>
                <w:color w:val="FFFFFF" w:themeColor="background1"/>
              </w:rPr>
            </w:pPr>
            <w:r w:rsidRPr="008F3763">
              <w:rPr>
                <w:b/>
                <w:bCs/>
                <w:color w:val="FFFFFF" w:themeColor="background1"/>
              </w:rPr>
              <w:t>Question</w:t>
            </w:r>
          </w:p>
        </w:tc>
      </w:tr>
      <w:tr w:rsidR="007032F7" w:rsidRPr="008F3763" w14:paraId="3C6C3469" w14:textId="77777777" w:rsidTr="00D24B08">
        <w:tc>
          <w:tcPr>
            <w:tcW w:w="0" w:type="auto"/>
            <w:tcBorders>
              <w:top w:val="nil"/>
            </w:tcBorders>
            <w:shd w:val="clear" w:color="auto" w:fill="D2DDE2"/>
          </w:tcPr>
          <w:p w14:paraId="04D6B862" w14:textId="765CCA80" w:rsidR="007032F7" w:rsidRPr="008F3763" w:rsidRDefault="007032F7" w:rsidP="001573C3">
            <w:pPr>
              <w:pStyle w:val="Bluetext-numbered"/>
              <w:spacing w:before="240" w:after="240"/>
              <w:ind w:left="839" w:hanging="546"/>
            </w:pPr>
            <w:r w:rsidRPr="008F3763">
              <w:t>Are these objectives the most effective for improving environmental reporting? If not, what should the objectives be, and why?</w:t>
            </w:r>
          </w:p>
        </w:tc>
      </w:tr>
    </w:tbl>
    <w:p w14:paraId="5AECA902" w14:textId="77777777" w:rsidR="00A228AC" w:rsidRPr="008F3763" w:rsidRDefault="00A228AC" w:rsidP="00336EF4">
      <w:pPr>
        <w:pStyle w:val="BodyText"/>
      </w:pPr>
      <w:bookmarkStart w:id="50" w:name="Proposals"/>
    </w:p>
    <w:p w14:paraId="43A3D3DE" w14:textId="7F03C303" w:rsidR="00336EF4" w:rsidRPr="008F3763" w:rsidRDefault="00336EF4" w:rsidP="00336EF4">
      <w:pPr>
        <w:pStyle w:val="BodyText"/>
      </w:pPr>
    </w:p>
    <w:p w14:paraId="4E5D4259" w14:textId="77777777" w:rsidR="00336EF4" w:rsidRPr="008F3763" w:rsidRDefault="00336EF4" w:rsidP="00336EF4">
      <w:pPr>
        <w:pStyle w:val="BodyText"/>
      </w:pPr>
    </w:p>
    <w:p w14:paraId="0DF2BCD9" w14:textId="74934367" w:rsidR="00A228AC" w:rsidRPr="008F3763" w:rsidRDefault="00A228AC" w:rsidP="00336EF4">
      <w:pPr>
        <w:pStyle w:val="Partheading"/>
      </w:pPr>
      <w:bookmarkStart w:id="51" w:name="_Toc86908883"/>
      <w:r w:rsidRPr="008F3763">
        <w:t>PART 3:</w:t>
      </w:r>
      <w:r w:rsidR="00336EF4" w:rsidRPr="008F3763">
        <w:t xml:space="preserve"> </w:t>
      </w:r>
      <w:r w:rsidRPr="008F3763">
        <w:t>Proposals for environmental reporting</w:t>
      </w:r>
      <w:bookmarkEnd w:id="51"/>
    </w:p>
    <w:p w14:paraId="5EF54617" w14:textId="028ED399" w:rsidR="00336EF4" w:rsidRPr="008F3763" w:rsidRDefault="00336EF4" w:rsidP="00336EF4">
      <w:pPr>
        <w:pStyle w:val="BodyText"/>
        <w:rPr>
          <w:rFonts w:cs="Calibri"/>
        </w:rPr>
      </w:pPr>
    </w:p>
    <w:p w14:paraId="3C5855FF" w14:textId="77777777" w:rsidR="00336EF4" w:rsidRPr="008F3763" w:rsidRDefault="00336EF4" w:rsidP="00336EF4">
      <w:pPr>
        <w:pStyle w:val="BodyText"/>
        <w:rPr>
          <w:rFonts w:cs="Calibri"/>
        </w:rPr>
      </w:pPr>
    </w:p>
    <w:p w14:paraId="208C2859" w14:textId="4C3B68B5" w:rsidR="00A228AC" w:rsidRPr="008F3763" w:rsidRDefault="00B545D2">
      <w:pPr>
        <w:spacing w:before="0" w:after="200" w:line="276" w:lineRule="auto"/>
        <w:jc w:val="left"/>
        <w:rPr>
          <w:rFonts w:eastAsia="Yu Gothic" w:cs="Calibri"/>
          <w:b/>
          <w:iCs/>
          <w:color w:val="1C556C"/>
          <w:sz w:val="48"/>
          <w:szCs w:val="48"/>
        </w:rPr>
      </w:pPr>
      <w:r w:rsidRPr="008F3763">
        <w:rPr>
          <w:rFonts w:cs="Calibri"/>
          <w:b/>
          <w:color w:val="1C556C"/>
          <w:sz w:val="48"/>
          <w:szCs w:val="48"/>
        </w:rPr>
        <w:t xml:space="preserve">Read about the </w:t>
      </w:r>
      <w:r w:rsidR="00BA1F34" w:rsidRPr="008F3763">
        <w:rPr>
          <w:rFonts w:cs="Calibri"/>
          <w:b/>
          <w:color w:val="1C556C"/>
          <w:sz w:val="48"/>
          <w:szCs w:val="48"/>
        </w:rPr>
        <w:t xml:space="preserve">10 </w:t>
      </w:r>
      <w:r w:rsidRPr="008F3763">
        <w:rPr>
          <w:rFonts w:cs="Calibri"/>
          <w:b/>
          <w:color w:val="1C556C"/>
          <w:sz w:val="48"/>
          <w:szCs w:val="48"/>
        </w:rPr>
        <w:t>amendments we are</w:t>
      </w:r>
      <w:r w:rsidR="00336EF4" w:rsidRPr="008F3763">
        <w:rPr>
          <w:rFonts w:cs="Calibri"/>
          <w:b/>
          <w:color w:val="1C556C"/>
          <w:sz w:val="48"/>
          <w:szCs w:val="48"/>
        </w:rPr>
        <w:t> </w:t>
      </w:r>
      <w:r w:rsidRPr="008F3763">
        <w:rPr>
          <w:rFonts w:cs="Calibri"/>
          <w:b/>
          <w:color w:val="1C556C"/>
          <w:sz w:val="48"/>
          <w:szCs w:val="48"/>
        </w:rPr>
        <w:t>proposing.</w:t>
      </w:r>
    </w:p>
    <w:p w14:paraId="384304D4" w14:textId="77777777" w:rsidR="00535E15" w:rsidRPr="008F3763" w:rsidRDefault="00535E15" w:rsidP="00336EF4">
      <w:pPr>
        <w:pStyle w:val="BodyText"/>
      </w:pPr>
      <w:r w:rsidRPr="008F3763">
        <w:br w:type="page"/>
      </w:r>
    </w:p>
    <w:p w14:paraId="76B18C95" w14:textId="36DE5B5C" w:rsidR="00F91EEC" w:rsidRPr="008F3763" w:rsidRDefault="00F91EEC" w:rsidP="00762C99">
      <w:pPr>
        <w:pStyle w:val="Heading1"/>
        <w:spacing w:before="360"/>
      </w:pPr>
      <w:bookmarkStart w:id="52" w:name="_Toc84413544"/>
      <w:bookmarkStart w:id="53" w:name="_Toc86908884"/>
      <w:r w:rsidRPr="008F3763">
        <w:lastRenderedPageBreak/>
        <w:t>Proposals for environmental reporting</w:t>
      </w:r>
      <w:bookmarkEnd w:id="52"/>
      <w:bookmarkEnd w:id="53"/>
    </w:p>
    <w:bookmarkEnd w:id="50"/>
    <w:p w14:paraId="146B33C8" w14:textId="2C1E8F39" w:rsidR="00F91EEC" w:rsidRPr="008F3763" w:rsidRDefault="00F91EEC" w:rsidP="00964A87">
      <w:pPr>
        <w:pStyle w:val="BodyText"/>
        <w:spacing w:before="0"/>
        <w:rPr>
          <w:rFonts w:ascii="Georgia" w:eastAsia="Times New Roman" w:hAnsi="Georgia" w:cs="Times New Roman"/>
          <w:b/>
          <w:bCs/>
        </w:rPr>
      </w:pPr>
      <w:r w:rsidRPr="008F3763">
        <w:rPr>
          <w:rFonts w:eastAsia="Times New Roman"/>
        </w:rPr>
        <w:t>We propose 1</w:t>
      </w:r>
      <w:r w:rsidR="00772ABB" w:rsidRPr="008F3763">
        <w:rPr>
          <w:rFonts w:eastAsia="Times New Roman"/>
        </w:rPr>
        <w:t>0</w:t>
      </w:r>
      <w:r w:rsidRPr="008F3763">
        <w:rPr>
          <w:rFonts w:eastAsia="Times New Roman"/>
        </w:rPr>
        <w:t xml:space="preserve"> amendments:</w:t>
      </w:r>
    </w:p>
    <w:p w14:paraId="09C12775" w14:textId="77777777" w:rsidR="00F91EEC" w:rsidRPr="008F3763" w:rsidRDefault="00F91EEC" w:rsidP="00772ABB">
      <w:pPr>
        <w:pStyle w:val="Numberedparagraph"/>
        <w:numPr>
          <w:ilvl w:val="0"/>
          <w:numId w:val="71"/>
        </w:numPr>
        <w:rPr>
          <w:rFonts w:eastAsia="Times New Roman"/>
        </w:rPr>
      </w:pPr>
      <w:r w:rsidRPr="008F3763">
        <w:rPr>
          <w:rFonts w:eastAsia="Times New Roman"/>
        </w:rPr>
        <w:t>Clarify the purpose of environmental reporting.</w:t>
      </w:r>
    </w:p>
    <w:p w14:paraId="5213687A" w14:textId="49AD34B7" w:rsidR="00F91EEC" w:rsidRPr="008F3763" w:rsidRDefault="00F91EEC" w:rsidP="00280777">
      <w:pPr>
        <w:pStyle w:val="Numberedparagraph"/>
        <w:rPr>
          <w:rFonts w:eastAsia="Times New Roman"/>
        </w:rPr>
      </w:pPr>
      <w:r w:rsidRPr="008F3763">
        <w:rPr>
          <w:rFonts w:eastAsia="Times New Roman"/>
        </w:rPr>
        <w:t>Mandate</w:t>
      </w:r>
      <w:r w:rsidRPr="008F3763" w:rsidDel="00583C9A">
        <w:rPr>
          <w:rFonts w:eastAsia="Times New Roman"/>
        </w:rPr>
        <w:t xml:space="preserve"> a </w:t>
      </w:r>
      <w:r w:rsidR="00096712">
        <w:rPr>
          <w:rFonts w:eastAsia="Times New Roman"/>
        </w:rPr>
        <w:t>g</w:t>
      </w:r>
      <w:r w:rsidRPr="008F3763">
        <w:rPr>
          <w:rFonts w:eastAsia="Times New Roman"/>
        </w:rPr>
        <w:t>overnment response to synthesis reports.</w:t>
      </w:r>
    </w:p>
    <w:p w14:paraId="4D9BFA45" w14:textId="77777777" w:rsidR="00F91EEC" w:rsidRPr="008F3763" w:rsidRDefault="00F91EEC" w:rsidP="00280777">
      <w:pPr>
        <w:pStyle w:val="Numberedparagraph"/>
        <w:rPr>
          <w:rFonts w:eastAsia="Times New Roman"/>
        </w:rPr>
      </w:pPr>
      <w:r w:rsidRPr="008F3763">
        <w:rPr>
          <w:rFonts w:eastAsia="Times New Roman"/>
        </w:rPr>
        <w:t>Add drivers and outlooks to the reporting framework.</w:t>
      </w:r>
    </w:p>
    <w:p w14:paraId="73DCFCC2" w14:textId="77777777" w:rsidR="00F91EEC" w:rsidRPr="008F3763" w:rsidRDefault="00F91EEC" w:rsidP="00280777">
      <w:pPr>
        <w:pStyle w:val="Numberedparagraph"/>
        <w:rPr>
          <w:rFonts w:eastAsia="Times New Roman"/>
        </w:rPr>
      </w:pPr>
      <w:r w:rsidRPr="008F3763">
        <w:rPr>
          <w:rFonts w:eastAsia="Times New Roman"/>
        </w:rPr>
        <w:t>Adjust roles and responsibilities.</w:t>
      </w:r>
    </w:p>
    <w:p w14:paraId="7FD99A8E" w14:textId="77777777" w:rsidR="00F91EEC" w:rsidRPr="008F3763" w:rsidRDefault="00F91EEC" w:rsidP="00280777">
      <w:pPr>
        <w:pStyle w:val="Numberedparagraph"/>
        <w:rPr>
          <w:rFonts w:eastAsia="Times New Roman"/>
        </w:rPr>
      </w:pPr>
      <w:r w:rsidRPr="008F3763">
        <w:rPr>
          <w:rFonts w:eastAsia="Times New Roman"/>
        </w:rPr>
        <w:t>Mandate a standing advisory panel.</w:t>
      </w:r>
    </w:p>
    <w:p w14:paraId="5A0B31FF" w14:textId="77777777" w:rsidR="00F91EEC" w:rsidRPr="008F3763" w:rsidRDefault="00F91EEC" w:rsidP="00280777">
      <w:pPr>
        <w:pStyle w:val="Numberedparagraph"/>
        <w:rPr>
          <w:rFonts w:eastAsia="Times New Roman"/>
        </w:rPr>
      </w:pPr>
      <w:r w:rsidRPr="008F3763">
        <w:rPr>
          <w:rFonts w:eastAsia="Times New Roman"/>
        </w:rPr>
        <w:t>Replace environmental domains with cross-domain themes.</w:t>
      </w:r>
    </w:p>
    <w:p w14:paraId="7A89D994" w14:textId="77777777" w:rsidR="00F91EEC" w:rsidRPr="008F3763" w:rsidRDefault="00F91EEC" w:rsidP="00280777">
      <w:pPr>
        <w:pStyle w:val="Numberedparagraph"/>
        <w:rPr>
          <w:rFonts w:eastAsia="Times New Roman"/>
        </w:rPr>
      </w:pPr>
      <w:r w:rsidRPr="008F3763">
        <w:rPr>
          <w:rFonts w:eastAsia="Times New Roman"/>
        </w:rPr>
        <w:t>Reduce the frequency of synthesis reports to six-yearly.</w:t>
      </w:r>
    </w:p>
    <w:p w14:paraId="156CE9B8" w14:textId="77777777" w:rsidR="00F91EEC" w:rsidRPr="008F3763" w:rsidRDefault="00F91EEC" w:rsidP="00280777">
      <w:pPr>
        <w:pStyle w:val="Numberedparagraph"/>
        <w:rPr>
          <w:rFonts w:eastAsia="Times New Roman"/>
        </w:rPr>
      </w:pPr>
      <w:r w:rsidRPr="008F3763">
        <w:rPr>
          <w:rFonts w:eastAsia="Times New Roman"/>
        </w:rPr>
        <w:t>Replace domain reports with one commentary each year.</w:t>
      </w:r>
    </w:p>
    <w:p w14:paraId="0E4F0180" w14:textId="77777777" w:rsidR="00F91EEC" w:rsidRPr="008F3763" w:rsidRDefault="00F91EEC" w:rsidP="00280777">
      <w:pPr>
        <w:pStyle w:val="Numberedparagraph"/>
        <w:rPr>
          <w:rFonts w:eastAsia="Times New Roman"/>
        </w:rPr>
      </w:pPr>
      <w:r w:rsidRPr="008F3763">
        <w:rPr>
          <w:rFonts w:eastAsia="Times New Roman"/>
        </w:rPr>
        <w:t>Establish a set of core environmental indicators.</w:t>
      </w:r>
    </w:p>
    <w:p w14:paraId="07F9542F" w14:textId="192B2A12" w:rsidR="00F91EEC" w:rsidRPr="008F3763" w:rsidRDefault="00F91EEC" w:rsidP="00280777">
      <w:pPr>
        <w:pStyle w:val="Numberedparagraph"/>
        <w:rPr>
          <w:rFonts w:eastAsia="Times New Roman"/>
        </w:rPr>
      </w:pPr>
      <w:r w:rsidRPr="008F3763">
        <w:rPr>
          <w:rFonts w:eastAsia="Times New Roman"/>
        </w:rPr>
        <w:t>Strengthen the mechanisms for collecting data.</w:t>
      </w:r>
    </w:p>
    <w:p w14:paraId="5A04953C" w14:textId="6CBCED39" w:rsidR="0015181A" w:rsidRPr="003C70AD" w:rsidRDefault="0015181A" w:rsidP="0015181A">
      <w:pPr>
        <w:pStyle w:val="BodyText"/>
        <w:rPr>
          <w:rFonts w:asciiTheme="minorHAnsi" w:hAnsiTheme="minorHAnsi" w:cstheme="minorHAnsi"/>
        </w:rPr>
      </w:pPr>
      <w:r w:rsidRPr="00E15B78">
        <w:t xml:space="preserve">As noted, we have not developed detailed proposals to better meet our partnership responsibilities in terms of </w:t>
      </w:r>
      <w:proofErr w:type="spellStart"/>
      <w:r w:rsidRPr="00E15B78">
        <w:t>Te</w:t>
      </w:r>
      <w:proofErr w:type="spellEnd"/>
      <w:r w:rsidRPr="00E15B78">
        <w:t xml:space="preserve"> </w:t>
      </w:r>
      <w:proofErr w:type="spellStart"/>
      <w:r w:rsidRPr="00E15B78">
        <w:t>Tiriti</w:t>
      </w:r>
      <w:proofErr w:type="spellEnd"/>
      <w:r w:rsidRPr="00E15B78">
        <w:t xml:space="preserve"> and Māori data sovereignty. This includes how </w:t>
      </w:r>
      <w:proofErr w:type="spellStart"/>
      <w:r w:rsidRPr="00E15B78">
        <w:t>mātauranga</w:t>
      </w:r>
      <w:proofErr w:type="spellEnd"/>
      <w:r w:rsidRPr="00E15B78">
        <w:t xml:space="preserve"> Māori, data, evidence, knowledge and science is used, collected, managed and protected in environmental reporting. </w:t>
      </w:r>
      <w:r w:rsidR="0025191E">
        <w:t xml:space="preserve">These changes will be </w:t>
      </w:r>
      <w:r w:rsidR="0025191E" w:rsidRPr="00AB575E">
        <w:rPr>
          <w:color w:val="000000" w:themeColor="text1"/>
        </w:rPr>
        <w:t xml:space="preserve">developed </w:t>
      </w:r>
      <w:r w:rsidR="0025191E" w:rsidRPr="00AB575E">
        <w:rPr>
          <w:rFonts w:asciiTheme="minorHAnsi" w:hAnsiTheme="minorHAnsi" w:cstheme="minorHAnsi"/>
          <w:color w:val="000000" w:themeColor="text1"/>
        </w:rPr>
        <w:t>with Māori</w:t>
      </w:r>
      <w:r w:rsidR="00136844" w:rsidRPr="00AB575E">
        <w:rPr>
          <w:rFonts w:asciiTheme="minorHAnsi" w:hAnsiTheme="minorHAnsi" w:cstheme="minorHAnsi"/>
          <w:color w:val="000000" w:themeColor="text1"/>
        </w:rPr>
        <w:t xml:space="preserve"> </w:t>
      </w:r>
      <w:r w:rsidR="00935E27" w:rsidRPr="00AB575E">
        <w:rPr>
          <w:rStyle w:val="normaltextrun"/>
          <w:rFonts w:asciiTheme="minorHAnsi" w:hAnsiTheme="minorHAnsi" w:cstheme="minorHAnsi"/>
          <w:color w:val="000000" w:themeColor="text1"/>
          <w:shd w:val="clear" w:color="auto" w:fill="FFFFFF"/>
        </w:rPr>
        <w:t>and</w:t>
      </w:r>
      <w:r w:rsidR="00D35162">
        <w:rPr>
          <w:rStyle w:val="normaltextrun"/>
          <w:rFonts w:asciiTheme="minorHAnsi" w:hAnsiTheme="minorHAnsi" w:cstheme="minorHAnsi"/>
          <w:color w:val="000000" w:themeColor="text1"/>
          <w:shd w:val="clear" w:color="auto" w:fill="FFFFFF"/>
        </w:rPr>
        <w:t xml:space="preserve"> </w:t>
      </w:r>
      <w:r w:rsidR="00935E27" w:rsidRPr="00AB575E">
        <w:rPr>
          <w:rStyle w:val="normaltextrun"/>
          <w:rFonts w:asciiTheme="minorHAnsi" w:hAnsiTheme="minorHAnsi" w:cstheme="minorHAnsi"/>
          <w:color w:val="000000" w:themeColor="text1"/>
          <w:shd w:val="clear" w:color="auto" w:fill="FFFFFF"/>
        </w:rPr>
        <w:t>could</w:t>
      </w:r>
      <w:r w:rsidR="00D35162">
        <w:rPr>
          <w:rStyle w:val="normaltextrun"/>
          <w:rFonts w:asciiTheme="minorHAnsi" w:hAnsiTheme="minorHAnsi" w:cstheme="minorHAnsi"/>
          <w:color w:val="000000" w:themeColor="text1"/>
          <w:shd w:val="clear" w:color="auto" w:fill="FFFFFF"/>
        </w:rPr>
        <w:t xml:space="preserve"> </w:t>
      </w:r>
      <w:r w:rsidR="00935E27" w:rsidRPr="00AB575E">
        <w:rPr>
          <w:rStyle w:val="normaltextrun"/>
          <w:rFonts w:asciiTheme="minorHAnsi" w:hAnsiTheme="minorHAnsi" w:cstheme="minorHAnsi"/>
          <w:color w:val="000000" w:themeColor="text1"/>
          <w:shd w:val="clear" w:color="auto" w:fill="FFFFFF"/>
        </w:rPr>
        <w:t>result</w:t>
      </w:r>
      <w:r w:rsidR="00D35162">
        <w:rPr>
          <w:rStyle w:val="normaltextrun"/>
          <w:rFonts w:asciiTheme="minorHAnsi" w:hAnsiTheme="minorHAnsi" w:cstheme="minorHAnsi"/>
          <w:color w:val="000000" w:themeColor="text1"/>
          <w:shd w:val="clear" w:color="auto" w:fill="FFFFFF"/>
        </w:rPr>
        <w:t xml:space="preserve"> </w:t>
      </w:r>
      <w:r w:rsidR="00935E27" w:rsidRPr="00AB575E">
        <w:rPr>
          <w:rStyle w:val="normaltextrun"/>
          <w:rFonts w:asciiTheme="minorHAnsi" w:hAnsiTheme="minorHAnsi" w:cstheme="minorHAnsi"/>
          <w:color w:val="000000" w:themeColor="text1"/>
          <w:shd w:val="clear" w:color="auto" w:fill="FFFFFF"/>
        </w:rPr>
        <w:t>in</w:t>
      </w:r>
      <w:r w:rsidR="00136844" w:rsidRPr="00AB575E">
        <w:rPr>
          <w:rStyle w:val="normaltextrun"/>
          <w:rFonts w:asciiTheme="minorHAnsi" w:hAnsiTheme="minorHAnsi" w:cstheme="minorHAnsi"/>
          <w:color w:val="000000" w:themeColor="text1"/>
          <w:shd w:val="clear" w:color="auto" w:fill="FFFFFF"/>
        </w:rPr>
        <w:t xml:space="preserve"> </w:t>
      </w:r>
      <w:r w:rsidR="00935E27" w:rsidRPr="00AB575E">
        <w:rPr>
          <w:rStyle w:val="normaltextrun"/>
          <w:rFonts w:asciiTheme="minorHAnsi" w:hAnsiTheme="minorHAnsi" w:cstheme="minorHAnsi"/>
          <w:color w:val="000000" w:themeColor="text1"/>
          <w:shd w:val="clear" w:color="auto" w:fill="FFFFFF"/>
        </w:rPr>
        <w:t>changes</w:t>
      </w:r>
      <w:r w:rsidR="00136844" w:rsidRPr="00AB575E">
        <w:rPr>
          <w:rStyle w:val="normaltextrun"/>
          <w:rFonts w:asciiTheme="minorHAnsi" w:hAnsiTheme="minorHAnsi" w:cstheme="minorHAnsi"/>
          <w:color w:val="000000" w:themeColor="text1"/>
          <w:shd w:val="clear" w:color="auto" w:fill="FFFFFF"/>
        </w:rPr>
        <w:t xml:space="preserve"> </w:t>
      </w:r>
      <w:r w:rsidR="00935E27" w:rsidRPr="00AB575E">
        <w:rPr>
          <w:rStyle w:val="normaltextrun"/>
          <w:rFonts w:asciiTheme="minorHAnsi" w:hAnsiTheme="minorHAnsi" w:cstheme="minorHAnsi"/>
          <w:color w:val="000000" w:themeColor="text1"/>
          <w:shd w:val="clear" w:color="auto" w:fill="FFFFFF"/>
        </w:rPr>
        <w:t>being made to</w:t>
      </w:r>
      <w:r w:rsidR="00136844" w:rsidRPr="00AB575E">
        <w:rPr>
          <w:rStyle w:val="normaltextrun"/>
          <w:rFonts w:asciiTheme="minorHAnsi" w:hAnsiTheme="minorHAnsi" w:cstheme="minorHAnsi"/>
          <w:color w:val="000000" w:themeColor="text1"/>
          <w:shd w:val="clear" w:color="auto" w:fill="FFFFFF"/>
        </w:rPr>
        <w:t xml:space="preserve"> </w:t>
      </w:r>
      <w:r w:rsidR="00935E27" w:rsidRPr="00AB575E">
        <w:rPr>
          <w:rStyle w:val="normaltextrun"/>
          <w:rFonts w:asciiTheme="minorHAnsi" w:hAnsiTheme="minorHAnsi" w:cstheme="minorHAnsi"/>
          <w:color w:val="000000" w:themeColor="text1"/>
          <w:shd w:val="clear" w:color="auto" w:fill="FFFFFF"/>
        </w:rPr>
        <w:t>the</w:t>
      </w:r>
      <w:r w:rsidR="007D53C6" w:rsidRPr="00AB575E">
        <w:rPr>
          <w:rStyle w:val="normaltextrun"/>
          <w:rFonts w:asciiTheme="minorHAnsi" w:hAnsiTheme="minorHAnsi" w:cstheme="minorHAnsi"/>
          <w:color w:val="000000" w:themeColor="text1"/>
          <w:shd w:val="clear" w:color="auto" w:fill="FFFFFF"/>
        </w:rPr>
        <w:t xml:space="preserve"> </w:t>
      </w:r>
      <w:r w:rsidR="00935E27" w:rsidRPr="00AB575E">
        <w:rPr>
          <w:rStyle w:val="normaltextrun"/>
          <w:rFonts w:asciiTheme="minorHAnsi" w:hAnsiTheme="minorHAnsi" w:cstheme="minorHAnsi"/>
          <w:color w:val="000000" w:themeColor="text1"/>
          <w:shd w:val="clear" w:color="auto" w:fill="FFFFFF"/>
        </w:rPr>
        <w:t>existing</w:t>
      </w:r>
      <w:r w:rsidR="00136844" w:rsidRPr="00AB575E">
        <w:rPr>
          <w:rStyle w:val="normaltextrun"/>
          <w:rFonts w:asciiTheme="minorHAnsi" w:hAnsiTheme="minorHAnsi" w:cstheme="minorHAnsi"/>
          <w:color w:val="000000" w:themeColor="text1"/>
          <w:shd w:val="clear" w:color="auto" w:fill="FFFFFF"/>
        </w:rPr>
        <w:t xml:space="preserve"> </w:t>
      </w:r>
      <w:r w:rsidR="00935E27" w:rsidRPr="00AB575E">
        <w:rPr>
          <w:rStyle w:val="normaltextrun"/>
          <w:rFonts w:asciiTheme="minorHAnsi" w:hAnsiTheme="minorHAnsi" w:cstheme="minorHAnsi"/>
          <w:color w:val="000000" w:themeColor="text1"/>
          <w:shd w:val="clear" w:color="auto" w:fill="FFFFFF"/>
        </w:rPr>
        <w:t>proposed</w:t>
      </w:r>
      <w:r w:rsidR="00136844" w:rsidRPr="00AB575E">
        <w:rPr>
          <w:rStyle w:val="normaltextrun"/>
          <w:rFonts w:asciiTheme="minorHAnsi" w:hAnsiTheme="minorHAnsi" w:cstheme="minorHAnsi"/>
          <w:color w:val="000000" w:themeColor="text1"/>
          <w:shd w:val="clear" w:color="auto" w:fill="FFFFFF"/>
        </w:rPr>
        <w:t xml:space="preserve"> </w:t>
      </w:r>
      <w:r w:rsidR="00935E27" w:rsidRPr="00AB575E">
        <w:rPr>
          <w:rStyle w:val="normaltextrun"/>
          <w:rFonts w:asciiTheme="minorHAnsi" w:hAnsiTheme="minorHAnsi" w:cstheme="minorHAnsi"/>
          <w:color w:val="000000" w:themeColor="text1"/>
          <w:shd w:val="clear" w:color="auto" w:fill="FFFFFF"/>
        </w:rPr>
        <w:t>amendments,</w:t>
      </w:r>
      <w:r w:rsidR="00D35162">
        <w:rPr>
          <w:rStyle w:val="normaltextrun"/>
          <w:rFonts w:asciiTheme="minorHAnsi" w:hAnsiTheme="minorHAnsi" w:cstheme="minorHAnsi"/>
          <w:color w:val="000000" w:themeColor="text1"/>
          <w:shd w:val="clear" w:color="auto" w:fill="FFFFFF"/>
        </w:rPr>
        <w:t xml:space="preserve"> </w:t>
      </w:r>
      <w:r w:rsidR="00935E27" w:rsidRPr="00AB575E">
        <w:rPr>
          <w:rStyle w:val="normaltextrun"/>
          <w:rFonts w:asciiTheme="minorHAnsi" w:hAnsiTheme="minorHAnsi" w:cstheme="minorHAnsi"/>
          <w:color w:val="000000" w:themeColor="text1"/>
          <w:shd w:val="clear" w:color="auto" w:fill="FFFFFF"/>
        </w:rPr>
        <w:t>and</w:t>
      </w:r>
      <w:r w:rsidR="00D35162">
        <w:rPr>
          <w:rStyle w:val="normaltextrun"/>
          <w:rFonts w:asciiTheme="minorHAnsi" w:hAnsiTheme="minorHAnsi" w:cstheme="minorHAnsi"/>
          <w:color w:val="000000" w:themeColor="text1"/>
          <w:shd w:val="clear" w:color="auto" w:fill="FFFFFF"/>
        </w:rPr>
        <w:t xml:space="preserve"> </w:t>
      </w:r>
      <w:r w:rsidR="00935E27" w:rsidRPr="00AB575E">
        <w:rPr>
          <w:rStyle w:val="normaltextrun"/>
          <w:rFonts w:asciiTheme="minorHAnsi" w:hAnsiTheme="minorHAnsi" w:cstheme="minorHAnsi"/>
          <w:color w:val="000000" w:themeColor="text1"/>
          <w:shd w:val="clear" w:color="auto" w:fill="FFFFFF"/>
        </w:rPr>
        <w:t>may also</w:t>
      </w:r>
      <w:r w:rsidR="00136844" w:rsidRPr="00AB575E">
        <w:rPr>
          <w:rStyle w:val="normaltextrun"/>
          <w:rFonts w:asciiTheme="minorHAnsi" w:hAnsiTheme="minorHAnsi" w:cstheme="minorHAnsi"/>
          <w:color w:val="000000" w:themeColor="text1"/>
          <w:shd w:val="clear" w:color="auto" w:fill="FFFFFF"/>
        </w:rPr>
        <w:t xml:space="preserve"> </w:t>
      </w:r>
      <w:r w:rsidR="00935E27" w:rsidRPr="00AB575E">
        <w:rPr>
          <w:rStyle w:val="normaltextrun"/>
          <w:rFonts w:asciiTheme="minorHAnsi" w:hAnsiTheme="minorHAnsi" w:cstheme="minorHAnsi"/>
          <w:color w:val="000000" w:themeColor="text1"/>
          <w:shd w:val="clear" w:color="auto" w:fill="FFFFFF"/>
        </w:rPr>
        <w:t>include</w:t>
      </w:r>
      <w:r w:rsidR="00136844" w:rsidRPr="00AB575E">
        <w:rPr>
          <w:rStyle w:val="normaltextrun"/>
          <w:rFonts w:asciiTheme="minorHAnsi" w:hAnsiTheme="minorHAnsi" w:cstheme="minorHAnsi"/>
          <w:color w:val="000000" w:themeColor="text1"/>
          <w:shd w:val="clear" w:color="auto" w:fill="FFFFFF"/>
        </w:rPr>
        <w:t xml:space="preserve"> </w:t>
      </w:r>
      <w:r w:rsidR="00935E27" w:rsidRPr="00AB575E">
        <w:rPr>
          <w:rStyle w:val="normaltextrun"/>
          <w:rFonts w:asciiTheme="minorHAnsi" w:hAnsiTheme="minorHAnsi" w:cstheme="minorHAnsi"/>
          <w:color w:val="000000" w:themeColor="text1"/>
          <w:shd w:val="clear" w:color="auto" w:fill="FFFFFF"/>
        </w:rPr>
        <w:t>additional</w:t>
      </w:r>
      <w:r w:rsidR="00136844" w:rsidRPr="00AB575E">
        <w:rPr>
          <w:rStyle w:val="normaltextrun"/>
          <w:rFonts w:asciiTheme="minorHAnsi" w:hAnsiTheme="minorHAnsi" w:cstheme="minorHAnsi"/>
          <w:color w:val="000000" w:themeColor="text1"/>
          <w:shd w:val="clear" w:color="auto" w:fill="FFFFFF"/>
        </w:rPr>
        <w:t xml:space="preserve"> </w:t>
      </w:r>
      <w:r w:rsidR="00935E27" w:rsidRPr="00AB575E">
        <w:rPr>
          <w:rStyle w:val="normaltextrun"/>
          <w:rFonts w:asciiTheme="minorHAnsi" w:hAnsiTheme="minorHAnsi" w:cstheme="minorHAnsi"/>
          <w:color w:val="000000" w:themeColor="text1"/>
          <w:shd w:val="clear" w:color="auto" w:fill="FFFFFF"/>
        </w:rPr>
        <w:t>amendments</w:t>
      </w:r>
      <w:r w:rsidR="00D35162">
        <w:rPr>
          <w:rStyle w:val="normaltextrun"/>
          <w:rFonts w:asciiTheme="minorHAnsi" w:hAnsiTheme="minorHAnsi" w:cstheme="minorHAnsi"/>
          <w:color w:val="000000" w:themeColor="text1"/>
          <w:shd w:val="clear" w:color="auto" w:fill="FFFFFF"/>
        </w:rPr>
        <w:t xml:space="preserve"> </w:t>
      </w:r>
      <w:r w:rsidR="00935E27" w:rsidRPr="00AB575E">
        <w:rPr>
          <w:rStyle w:val="normaltextrun"/>
          <w:rFonts w:asciiTheme="minorHAnsi" w:hAnsiTheme="minorHAnsi" w:cstheme="minorHAnsi"/>
          <w:color w:val="000000" w:themeColor="text1"/>
          <w:shd w:val="clear" w:color="auto" w:fill="FFFFFF"/>
        </w:rPr>
        <w:t>being</w:t>
      </w:r>
      <w:r w:rsidR="00D35162">
        <w:rPr>
          <w:rStyle w:val="normaltextrun"/>
          <w:rFonts w:asciiTheme="minorHAnsi" w:hAnsiTheme="minorHAnsi" w:cstheme="minorHAnsi"/>
          <w:color w:val="000000" w:themeColor="text1"/>
          <w:shd w:val="clear" w:color="auto" w:fill="FFFFFF"/>
        </w:rPr>
        <w:t xml:space="preserve"> </w:t>
      </w:r>
      <w:r w:rsidR="00935E27" w:rsidRPr="00AB575E">
        <w:rPr>
          <w:rStyle w:val="normaltextrun"/>
          <w:rFonts w:asciiTheme="minorHAnsi" w:hAnsiTheme="minorHAnsi" w:cstheme="minorHAnsi"/>
          <w:color w:val="000000" w:themeColor="text1"/>
          <w:shd w:val="clear" w:color="auto" w:fill="FFFFFF"/>
        </w:rPr>
        <w:t>developed.</w:t>
      </w:r>
    </w:p>
    <w:p w14:paraId="031F49E6" w14:textId="77777777" w:rsidR="00F91EEC" w:rsidRPr="008F3763" w:rsidRDefault="00F91EEC" w:rsidP="00F91EEC">
      <w:pPr>
        <w:pStyle w:val="Heading2"/>
      </w:pPr>
      <w:bookmarkStart w:id="54" w:name="_Toc84413545"/>
      <w:bookmarkStart w:id="55" w:name="_Toc86908885"/>
      <w:bookmarkStart w:id="56" w:name="Intended_effect"/>
      <w:r w:rsidRPr="00E15B78">
        <w:t>Intended effect of the</w:t>
      </w:r>
      <w:r w:rsidRPr="008F3763">
        <w:t xml:space="preserve"> proposals</w:t>
      </w:r>
      <w:bookmarkEnd w:id="54"/>
      <w:bookmarkEnd w:id="55"/>
    </w:p>
    <w:bookmarkEnd w:id="56"/>
    <w:p w14:paraId="6262A038" w14:textId="3F80C86C" w:rsidR="00F91EEC" w:rsidRPr="008F3763" w:rsidRDefault="00F91EEC" w:rsidP="00F91EEC">
      <w:pPr>
        <w:pStyle w:val="BodyText"/>
      </w:pPr>
      <w:r w:rsidRPr="008F3763">
        <w:rPr>
          <w:rFonts w:eastAsia="Times New Roman"/>
        </w:rPr>
        <w:t xml:space="preserve">The ERA is foundational to our stewardship of New Zealand’s environment. It sets in place an enduring reporting system </w:t>
      </w:r>
      <w:r w:rsidRPr="008F3763">
        <w:t>that is independent of Ministers of the Crown, that does not get affected by dynamic policy work, and offers certainty and stability.</w:t>
      </w:r>
    </w:p>
    <w:p w14:paraId="7CA96FDD" w14:textId="5C7DB060" w:rsidR="00F91EEC" w:rsidRPr="008F3763" w:rsidRDefault="00F91EEC" w:rsidP="00F91EEC">
      <w:pPr>
        <w:pStyle w:val="BodyText"/>
      </w:pPr>
      <w:r w:rsidRPr="008F3763">
        <w:t xml:space="preserve">Amendments to the ERA are an important step towards improving the wider </w:t>
      </w:r>
      <w:r w:rsidR="00F555A3">
        <w:t>environmental monitoring and reporting system as a whole</w:t>
      </w:r>
      <w:r w:rsidRPr="008F3763">
        <w:t>. This includes proposals for the NBA, the Data and Statistics Act, and broader initiatives occurring in</w:t>
      </w:r>
      <w:r w:rsidR="00D35162">
        <w:t xml:space="preserve"> </w:t>
      </w:r>
      <w:r w:rsidRPr="008F3763">
        <w:t>parallel. Done correctly, the amendments will provide a stronger foundation, helping us to</w:t>
      </w:r>
      <w:r w:rsidR="00D35162">
        <w:t xml:space="preserve"> </w:t>
      </w:r>
      <w:r w:rsidRPr="008F3763">
        <w:t>better understand our environment, our impact on it, and the opportunities to make well</w:t>
      </w:r>
      <w:r w:rsidRPr="008F3763">
        <w:noBreakHyphen/>
        <w:t>informed decisions.</w:t>
      </w:r>
    </w:p>
    <w:p w14:paraId="0B357B3B" w14:textId="77777777" w:rsidR="00F91EEC" w:rsidRPr="008F3763" w:rsidRDefault="00F91EEC" w:rsidP="00F91EEC">
      <w:pPr>
        <w:pStyle w:val="Heading2"/>
      </w:pPr>
      <w:bookmarkStart w:id="57" w:name="_Toc84413546"/>
      <w:bookmarkStart w:id="58" w:name="_Toc86908886"/>
      <w:bookmarkStart w:id="59" w:name="Assessing_options"/>
      <w:r w:rsidRPr="008F3763">
        <w:t>Assessing the options for each proposal</w:t>
      </w:r>
      <w:bookmarkEnd w:id="57"/>
      <w:bookmarkEnd w:id="58"/>
    </w:p>
    <w:bookmarkEnd w:id="59"/>
    <w:p w14:paraId="1DC54959" w14:textId="28C4EC42" w:rsidR="00F91EEC" w:rsidRPr="008F3763" w:rsidRDefault="00F91EEC" w:rsidP="00F91EEC">
      <w:pPr>
        <w:pStyle w:val="BodyText"/>
        <w:rPr>
          <w:rFonts w:eastAsia="Times New Roman"/>
        </w:rPr>
      </w:pPr>
      <w:r w:rsidRPr="008F3763">
        <w:rPr>
          <w:rFonts w:eastAsia="Times New Roman"/>
        </w:rPr>
        <w:t xml:space="preserve">The Ministry considered a range of options to address the issues. The </w:t>
      </w:r>
      <w:r w:rsidRPr="008F3763">
        <w:t>proposals</w:t>
      </w:r>
      <w:r w:rsidRPr="008F3763">
        <w:rPr>
          <w:rFonts w:eastAsia="Times New Roman"/>
        </w:rPr>
        <w:t xml:space="preserve"> below include the top three options (or less). </w:t>
      </w:r>
      <w:hyperlink w:anchor="_Appendix_2:_Other" w:history="1">
        <w:r w:rsidRPr="008F3763">
          <w:rPr>
            <w:rStyle w:val="Hyperlink"/>
          </w:rPr>
          <w:t>Appendix 2</w:t>
        </w:r>
      </w:hyperlink>
      <w:r w:rsidRPr="008F3763">
        <w:rPr>
          <w:rStyle w:val="Hyperlink"/>
        </w:rPr>
        <w:t xml:space="preserve"> </w:t>
      </w:r>
      <w:r w:rsidRPr="008F3763">
        <w:rPr>
          <w:rFonts w:eastAsia="Times New Roman"/>
        </w:rPr>
        <w:t>lists any additional options.</w:t>
      </w:r>
    </w:p>
    <w:p w14:paraId="349B96AD" w14:textId="63B7F407" w:rsidR="00F91EEC" w:rsidRPr="008F3763" w:rsidRDefault="00F91EEC" w:rsidP="00F91EEC">
      <w:pPr>
        <w:pStyle w:val="BodyText"/>
      </w:pPr>
      <w:r w:rsidRPr="008F3763">
        <w:t xml:space="preserve">We assessed the full list of options against </w:t>
      </w:r>
      <w:r w:rsidR="001B7087" w:rsidRPr="008F3763">
        <w:t xml:space="preserve">the </w:t>
      </w:r>
      <w:r w:rsidR="003E0A01">
        <w:t>a</w:t>
      </w:r>
      <w:r w:rsidR="001B7087" w:rsidRPr="008F3763">
        <w:t>ssessment</w:t>
      </w:r>
      <w:r w:rsidRPr="008F3763">
        <w:t xml:space="preserve"> </w:t>
      </w:r>
      <w:r w:rsidR="003E0A01">
        <w:t>c</w:t>
      </w:r>
      <w:r w:rsidRPr="008F3763">
        <w:t xml:space="preserve">riteria. </w:t>
      </w:r>
      <w:hyperlink w:anchor="Appendix_three" w:history="1">
        <w:r w:rsidRPr="009C1227">
          <w:rPr>
            <w:rStyle w:val="Hyperlink"/>
          </w:rPr>
          <w:t>Appendix 3</w:t>
        </w:r>
      </w:hyperlink>
      <w:r w:rsidRPr="008F3763">
        <w:t xml:space="preserve"> presents the </w:t>
      </w:r>
      <w:r w:rsidR="003E0A01">
        <w:t>a</w:t>
      </w:r>
      <w:r w:rsidR="00566698" w:rsidRPr="008F3763">
        <w:t xml:space="preserve">ssessment </w:t>
      </w:r>
      <w:r w:rsidR="003E0A01">
        <w:t>c</w:t>
      </w:r>
      <w:r w:rsidRPr="008F3763">
        <w:t>riteria and the outcome of the assessment.</w:t>
      </w:r>
    </w:p>
    <w:p w14:paraId="4FF03F4B" w14:textId="65EEAF5A" w:rsidR="00F91EEC" w:rsidRPr="008F3763" w:rsidRDefault="00391954" w:rsidP="00F91EEC">
      <w:pPr>
        <w:pStyle w:val="BodyText"/>
      </w:pPr>
      <w:hyperlink w:anchor="_Appendix_4:_Impacts" w:history="1">
        <w:r w:rsidR="00F91EEC" w:rsidRPr="008F3763">
          <w:rPr>
            <w:rStyle w:val="Hyperlink"/>
          </w:rPr>
          <w:t>Appendix 4</w:t>
        </w:r>
      </w:hyperlink>
      <w:r w:rsidR="00F91EEC" w:rsidRPr="008F3763">
        <w:t xml:space="preserve"> lists </w:t>
      </w:r>
      <w:r w:rsidR="00630A08" w:rsidRPr="008F3763">
        <w:t xml:space="preserve">the impacts of </w:t>
      </w:r>
      <w:r w:rsidR="00F91EEC" w:rsidRPr="008F3763">
        <w:t>each proposal</w:t>
      </w:r>
      <w:r w:rsidR="00224868" w:rsidRPr="008F3763">
        <w:t xml:space="preserve">, including </w:t>
      </w:r>
      <w:r w:rsidR="00F91EEC" w:rsidRPr="008F3763">
        <w:t xml:space="preserve">costs, benefits and risks, based on the </w:t>
      </w:r>
      <w:r w:rsidR="00412354" w:rsidRPr="008F3763">
        <w:t xml:space="preserve">initial </w:t>
      </w:r>
      <w:r w:rsidR="00F91EEC" w:rsidRPr="008F3763">
        <w:t>preferred option.</w:t>
      </w:r>
    </w:p>
    <w:p w14:paraId="0584C377" w14:textId="42884F49" w:rsidR="00AC113D" w:rsidRPr="008F3763" w:rsidRDefault="00AC113D" w:rsidP="00AC113D">
      <w:pPr>
        <w:pStyle w:val="Heading2"/>
        <w:spacing w:after="240"/>
      </w:pPr>
      <w:bookmarkStart w:id="60" w:name="Proposal_2"/>
      <w:bookmarkStart w:id="61" w:name="_Toc84413547"/>
      <w:bookmarkStart w:id="62" w:name="_Toc86908887"/>
      <w:r w:rsidRPr="008F3763">
        <w:lastRenderedPageBreak/>
        <w:t xml:space="preserve">Proposal </w:t>
      </w:r>
      <w:bookmarkEnd w:id="60"/>
      <w:r w:rsidR="00690F9D" w:rsidRPr="008F3763">
        <w:t>1</w:t>
      </w:r>
      <w:r w:rsidRPr="008F3763">
        <w:t>: Clarify the purpose of environmental reporting</w:t>
      </w:r>
      <w:bookmarkEnd w:id="61"/>
      <w:bookmarkEnd w:id="62"/>
    </w:p>
    <w:tbl>
      <w:tblPr>
        <w:tblW w:w="8505" w:type="dxa"/>
        <w:tblBorders>
          <w:top w:val="single" w:sz="4" w:space="0" w:color="CFE5E5"/>
          <w:left w:val="single" w:sz="4" w:space="0" w:color="CFE5E5"/>
          <w:bottom w:val="single" w:sz="4" w:space="0" w:color="CFE5E5"/>
          <w:right w:val="single" w:sz="4" w:space="0" w:color="CFE5E5"/>
        </w:tblBorders>
        <w:shd w:val="clear" w:color="auto" w:fill="F5F8F9" w:themeFill="accent3" w:themeFillTint="33"/>
        <w:tblLook w:val="04A0" w:firstRow="1" w:lastRow="0" w:firstColumn="1" w:lastColumn="0" w:noHBand="0" w:noVBand="1"/>
      </w:tblPr>
      <w:tblGrid>
        <w:gridCol w:w="8505"/>
      </w:tblGrid>
      <w:tr w:rsidR="00CF1591" w:rsidRPr="008F3763" w14:paraId="323D2843" w14:textId="77777777" w:rsidTr="00561926">
        <w:tc>
          <w:tcPr>
            <w:tcW w:w="8505" w:type="dxa"/>
            <w:shd w:val="clear" w:color="auto" w:fill="CFE5E5"/>
          </w:tcPr>
          <w:p w14:paraId="11E43798" w14:textId="77777777" w:rsidR="00CF1591" w:rsidRPr="008F3763" w:rsidRDefault="00CF1591" w:rsidP="00CF1591">
            <w:pPr>
              <w:pStyle w:val="Greenheading-casestudytables"/>
            </w:pPr>
            <w:r w:rsidRPr="008F3763">
              <w:t>PROPOSAL</w:t>
            </w:r>
          </w:p>
          <w:p w14:paraId="6DFD8751" w14:textId="3C749F63" w:rsidR="00CF1591" w:rsidRPr="008F3763" w:rsidRDefault="00CF1591" w:rsidP="0098469C">
            <w:pPr>
              <w:pStyle w:val="Greentext-casestudytables"/>
              <w:spacing w:after="240"/>
              <w:rPr>
                <w:b/>
                <w:bCs/>
              </w:rPr>
            </w:pPr>
            <w:r w:rsidRPr="008F3763">
              <w:rPr>
                <w:b/>
                <w:bCs/>
              </w:rPr>
              <w:t xml:space="preserve">Clarify the purpose of the </w:t>
            </w:r>
            <w:r w:rsidR="00FE34DF">
              <w:rPr>
                <w:b/>
                <w:bCs/>
              </w:rPr>
              <w:t>Environmental Reporting Act</w:t>
            </w:r>
            <w:r w:rsidR="00FE34DF" w:rsidRPr="008F3763">
              <w:rPr>
                <w:b/>
                <w:bCs/>
              </w:rPr>
              <w:t xml:space="preserve"> </w:t>
            </w:r>
            <w:r w:rsidR="00D26664">
              <w:rPr>
                <w:b/>
                <w:bCs/>
              </w:rPr>
              <w:t>2015</w:t>
            </w:r>
            <w:r w:rsidR="00FE34DF" w:rsidRPr="008F3763">
              <w:rPr>
                <w:b/>
                <w:bCs/>
              </w:rPr>
              <w:t xml:space="preserve"> </w:t>
            </w:r>
            <w:r w:rsidRPr="008F3763">
              <w:rPr>
                <w:b/>
                <w:bCs/>
              </w:rPr>
              <w:t>to include why we are reporting on the state of the environment, and what the reports are supposed to achieve.</w:t>
            </w:r>
          </w:p>
        </w:tc>
      </w:tr>
    </w:tbl>
    <w:p w14:paraId="511683CB" w14:textId="77777777" w:rsidR="00AC113D" w:rsidRPr="008F3763" w:rsidRDefault="00AC113D" w:rsidP="00046667">
      <w:pPr>
        <w:pStyle w:val="Heading3"/>
        <w:spacing w:before="400"/>
      </w:pPr>
      <w:r w:rsidRPr="008F3763">
        <w:t>Current situation</w:t>
      </w:r>
    </w:p>
    <w:p w14:paraId="67CAEBB8" w14:textId="49F039DA" w:rsidR="00AC113D" w:rsidRPr="008F3763" w:rsidRDefault="00AC113D" w:rsidP="00AE3F4B">
      <w:pPr>
        <w:pStyle w:val="BodyText"/>
        <w:spacing w:before="100" w:after="100"/>
        <w:rPr>
          <w:rFonts w:ascii="Times New Roman" w:eastAsia="Times New Roman" w:hAnsi="Times New Roman" w:cs="Times New Roman"/>
        </w:rPr>
      </w:pPr>
      <w:r w:rsidRPr="008F3763">
        <w:rPr>
          <w:rFonts w:eastAsia="Times New Roman"/>
          <w:shd w:val="clear" w:color="auto" w:fill="FFFFFF"/>
        </w:rPr>
        <w:t xml:space="preserve">The purpose of the ERA is to “require regular reports on New Zealand’s environment”. </w:t>
      </w:r>
      <w:r w:rsidRPr="008F3763">
        <w:rPr>
          <w:rFonts w:eastAsia="Times New Roman"/>
        </w:rPr>
        <w:t xml:space="preserve">This does not go beyond requiring the reports and </w:t>
      </w:r>
      <w:r w:rsidRPr="008F3763">
        <w:rPr>
          <w:rFonts w:eastAsia="Times New Roman"/>
          <w:shd w:val="clear" w:color="auto" w:fill="FFFFFF"/>
        </w:rPr>
        <w:t>does not explicitly outline the need for reporting. A purpose statement should clarify who it is for, why we report, and what it is supposed to achieve.</w:t>
      </w:r>
    </w:p>
    <w:p w14:paraId="6EC1DE0A" w14:textId="77777777" w:rsidR="00AC113D" w:rsidRPr="008F3763" w:rsidRDefault="00AC113D" w:rsidP="00AE3F4B">
      <w:pPr>
        <w:pStyle w:val="BodyText"/>
        <w:spacing w:before="100" w:after="100"/>
        <w:rPr>
          <w:rFonts w:eastAsia="Times New Roman"/>
        </w:rPr>
      </w:pPr>
      <w:r w:rsidRPr="008F3763">
        <w:rPr>
          <w:rFonts w:eastAsia="Times New Roman"/>
        </w:rPr>
        <w:t>In practice, we know that the purpose of reporting is to contribute to better environmental outcomes: it</w:t>
      </w:r>
      <w:r w:rsidRPr="008F3763">
        <w:rPr>
          <w:rFonts w:eastAsia="Times New Roman"/>
          <w:sz w:val="21"/>
          <w:szCs w:val="21"/>
        </w:rPr>
        <w:t xml:space="preserve"> </w:t>
      </w:r>
      <w:r w:rsidRPr="008F3763">
        <w:rPr>
          <w:rFonts w:eastAsia="Times New Roman"/>
        </w:rPr>
        <w:t>provides evidence for an open and honest conversation about what we have, what we are at risk of losing, and where we can make changes.</w:t>
      </w:r>
    </w:p>
    <w:p w14:paraId="1E700A90" w14:textId="7FC0A745" w:rsidR="00AC113D" w:rsidRPr="008F3763" w:rsidRDefault="00AC113D" w:rsidP="00AE3F4B">
      <w:pPr>
        <w:pStyle w:val="BodyText"/>
        <w:spacing w:before="100" w:after="100"/>
        <w:rPr>
          <w:rFonts w:eastAsia="Times New Roman"/>
        </w:rPr>
      </w:pPr>
      <w:r w:rsidRPr="008F3763">
        <w:rPr>
          <w:rFonts w:eastAsia="Times New Roman"/>
        </w:rPr>
        <w:t xml:space="preserve">However, it should also describe the </w:t>
      </w:r>
      <w:r w:rsidR="00F71F90" w:rsidRPr="008F3763">
        <w:rPr>
          <w:rFonts w:eastAsia="Times New Roman"/>
        </w:rPr>
        <w:t xml:space="preserve">current state of the environment and the </w:t>
      </w:r>
      <w:r w:rsidRPr="008F3763">
        <w:rPr>
          <w:rFonts w:eastAsia="Times New Roman"/>
        </w:rPr>
        <w:t>pressures</w:t>
      </w:r>
      <w:r w:rsidR="00453EA4" w:rsidRPr="008F3763">
        <w:rPr>
          <w:rFonts w:eastAsia="Times New Roman"/>
        </w:rPr>
        <w:t>,</w:t>
      </w:r>
      <w:r w:rsidRPr="008F3763">
        <w:rPr>
          <w:rFonts w:eastAsia="Times New Roman"/>
        </w:rPr>
        <w:t xml:space="preserve"> impacts</w:t>
      </w:r>
      <w:r w:rsidR="00453EA4" w:rsidRPr="008F3763">
        <w:rPr>
          <w:rFonts w:eastAsia="Times New Roman"/>
        </w:rPr>
        <w:t xml:space="preserve"> (including </w:t>
      </w:r>
      <w:r w:rsidR="00B2313B" w:rsidRPr="008F3763">
        <w:rPr>
          <w:rFonts w:eastAsia="Times New Roman"/>
        </w:rPr>
        <w:t>impacts</w:t>
      </w:r>
      <w:r w:rsidR="00453EA4" w:rsidRPr="008F3763">
        <w:rPr>
          <w:rFonts w:eastAsia="Times New Roman"/>
        </w:rPr>
        <w:t xml:space="preserve"> on human wellbeing)</w:t>
      </w:r>
      <w:r w:rsidRPr="008F3763">
        <w:rPr>
          <w:rFonts w:eastAsia="Times New Roman"/>
        </w:rPr>
        <w:t>, and</w:t>
      </w:r>
      <w:r w:rsidRPr="008F3763" w:rsidDel="006D6F6E">
        <w:rPr>
          <w:rFonts w:eastAsia="Times New Roman"/>
        </w:rPr>
        <w:t xml:space="preserve"> </w:t>
      </w:r>
      <w:r w:rsidRPr="008F3763">
        <w:rPr>
          <w:rFonts w:eastAsia="Times New Roman"/>
        </w:rPr>
        <w:t>drivers of these changes. The New Zealand public, the Government and other decision-makers will then have the information to understand where any interventions can be most effective.</w:t>
      </w:r>
    </w:p>
    <w:p w14:paraId="4B520390" w14:textId="77777777" w:rsidR="00AC113D" w:rsidRPr="008F3763" w:rsidRDefault="00AC113D" w:rsidP="00AC436D">
      <w:pPr>
        <w:pStyle w:val="BodyText"/>
        <w:spacing w:after="240"/>
      </w:pPr>
      <w:r w:rsidRPr="008F3763">
        <w:rPr>
          <w:rFonts w:eastAsia="Times New Roman"/>
        </w:rPr>
        <w:t>The purpose statement should reflect this core ‘why’, and should ‘set the scene’. Everything else in the ERA is interpreted in light of the ERA’s purpose.</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AC436D" w:rsidRPr="008F3763" w14:paraId="6F83EE37" w14:textId="77777777" w:rsidTr="432EF587">
        <w:tc>
          <w:tcPr>
            <w:tcW w:w="0" w:type="auto"/>
            <w:shd w:val="clear" w:color="auto" w:fill="D2DDE2" w:themeFill="accent3"/>
          </w:tcPr>
          <w:p w14:paraId="5DAFF729" w14:textId="77777777" w:rsidR="006A24D9" w:rsidRPr="008F3763" w:rsidRDefault="006A24D9" w:rsidP="00542EF7">
            <w:pPr>
              <w:pStyle w:val="Blueboxtext"/>
              <w:spacing w:before="240"/>
            </w:pPr>
            <w:r w:rsidRPr="008F3763">
              <w:t>In his 2019 report, the PCE recommended stating the purpose of the ERA as:</w:t>
            </w:r>
          </w:p>
          <w:p w14:paraId="42A9DA8D" w14:textId="77777777" w:rsidR="006A24D9" w:rsidRPr="008F3763" w:rsidRDefault="006A24D9" w:rsidP="00542EF7">
            <w:pPr>
              <w:pStyle w:val="Blueboxtext"/>
              <w:spacing w:before="0" w:after="80" w:line="240" w:lineRule="atLeast"/>
              <w:ind w:left="567" w:right="567"/>
              <w:rPr>
                <w:sz w:val="18"/>
                <w:szCs w:val="18"/>
              </w:rPr>
            </w:pPr>
            <w:r w:rsidRPr="008F3763">
              <w:rPr>
                <w:sz w:val="18"/>
                <w:szCs w:val="18"/>
              </w:rPr>
              <w:t>“The purpose of this Act is to require authoritative reporting on New Zealand’s environment that describes:</w:t>
            </w:r>
          </w:p>
          <w:p w14:paraId="09323A54" w14:textId="14CC5F43" w:rsidR="006A24D9" w:rsidRPr="008F3763" w:rsidRDefault="006A24D9" w:rsidP="00542EF7">
            <w:pPr>
              <w:pStyle w:val="Blue-boxbullet"/>
              <w:tabs>
                <w:tab w:val="clear" w:pos="680"/>
              </w:tabs>
              <w:spacing w:after="80" w:line="240" w:lineRule="atLeast"/>
              <w:ind w:left="964" w:right="567"/>
              <w:rPr>
                <w:sz w:val="18"/>
                <w:szCs w:val="18"/>
              </w:rPr>
            </w:pPr>
            <w:r w:rsidRPr="008F3763">
              <w:rPr>
                <w:sz w:val="18"/>
                <w:szCs w:val="18"/>
              </w:rPr>
              <w:t>the drivers of change;</w:t>
            </w:r>
          </w:p>
          <w:p w14:paraId="66F45997" w14:textId="6995096A" w:rsidR="006A24D9" w:rsidRPr="008F3763" w:rsidRDefault="006A24D9" w:rsidP="00542EF7">
            <w:pPr>
              <w:pStyle w:val="Blue-boxbullet"/>
              <w:tabs>
                <w:tab w:val="clear" w:pos="680"/>
              </w:tabs>
              <w:spacing w:after="80" w:line="240" w:lineRule="atLeast"/>
              <w:ind w:left="964" w:right="567"/>
              <w:rPr>
                <w:sz w:val="18"/>
                <w:szCs w:val="18"/>
              </w:rPr>
            </w:pPr>
            <w:r w:rsidRPr="008F3763">
              <w:rPr>
                <w:sz w:val="18"/>
                <w:szCs w:val="18"/>
              </w:rPr>
              <w:t>the pressures on natural and physical resources;</w:t>
            </w:r>
          </w:p>
          <w:p w14:paraId="471DF515" w14:textId="61D88E6D" w:rsidR="006A24D9" w:rsidRPr="008F3763" w:rsidRDefault="006A24D9" w:rsidP="00542EF7">
            <w:pPr>
              <w:pStyle w:val="Blue-boxbullet"/>
              <w:tabs>
                <w:tab w:val="clear" w:pos="680"/>
              </w:tabs>
              <w:spacing w:after="80" w:line="240" w:lineRule="atLeast"/>
              <w:ind w:left="964" w:right="567"/>
              <w:rPr>
                <w:sz w:val="18"/>
                <w:szCs w:val="18"/>
              </w:rPr>
            </w:pPr>
            <w:r w:rsidRPr="008F3763">
              <w:rPr>
                <w:sz w:val="18"/>
                <w:szCs w:val="18"/>
              </w:rPr>
              <w:t>the current state of the environment;</w:t>
            </w:r>
          </w:p>
          <w:p w14:paraId="635010CD" w14:textId="7354FFE7" w:rsidR="006A24D9" w:rsidRPr="008F3763" w:rsidRDefault="006A24D9" w:rsidP="00542EF7">
            <w:pPr>
              <w:pStyle w:val="Blue-boxbullet"/>
              <w:tabs>
                <w:tab w:val="clear" w:pos="680"/>
              </w:tabs>
              <w:spacing w:after="80" w:line="240" w:lineRule="atLeast"/>
              <w:ind w:left="964" w:right="567"/>
              <w:rPr>
                <w:sz w:val="18"/>
                <w:szCs w:val="18"/>
              </w:rPr>
            </w:pPr>
            <w:r w:rsidRPr="008F3763">
              <w:rPr>
                <w:sz w:val="18"/>
                <w:szCs w:val="18"/>
              </w:rPr>
              <w:t>how the state of the environment has changed, and the impacts the changes have had;</w:t>
            </w:r>
          </w:p>
          <w:p w14:paraId="11A17113" w14:textId="1B35DAFF" w:rsidR="006A24D9" w:rsidRPr="008F3763" w:rsidRDefault="006A24D9" w:rsidP="00542EF7">
            <w:pPr>
              <w:pStyle w:val="Blue-boxbullet"/>
              <w:tabs>
                <w:tab w:val="clear" w:pos="680"/>
              </w:tabs>
              <w:spacing w:line="240" w:lineRule="atLeast"/>
              <w:ind w:left="964" w:right="567"/>
              <w:rPr>
                <w:sz w:val="18"/>
                <w:szCs w:val="18"/>
              </w:rPr>
            </w:pPr>
            <w:r w:rsidRPr="008F3763">
              <w:rPr>
                <w:sz w:val="18"/>
                <w:szCs w:val="18"/>
              </w:rPr>
              <w:t>how the state of the environment may change in the future, and the impacts those changes are likely to have –</w:t>
            </w:r>
          </w:p>
          <w:p w14:paraId="66C35AEC" w14:textId="797BAF41" w:rsidR="00AC436D" w:rsidRPr="008F3763" w:rsidRDefault="006A24D9" w:rsidP="00542EF7">
            <w:pPr>
              <w:pStyle w:val="Blueboxtext"/>
              <w:spacing w:before="0" w:after="240" w:line="240" w:lineRule="atLeast"/>
              <w:ind w:left="567" w:right="567"/>
            </w:pPr>
            <w:r w:rsidRPr="008F3763">
              <w:rPr>
                <w:sz w:val="18"/>
                <w:szCs w:val="18"/>
              </w:rPr>
              <w:t>to enable the evidence-based analysis and decision-making needed to achieve effective stewardship of the environment.”</w:t>
            </w:r>
          </w:p>
        </w:tc>
      </w:tr>
    </w:tbl>
    <w:p w14:paraId="18994BB4" w14:textId="10C9FE5E" w:rsidR="008917C5" w:rsidRPr="008F3763" w:rsidRDefault="008917C5" w:rsidP="00FB477E">
      <w:pPr>
        <w:pStyle w:val="BodyText"/>
        <w:spacing w:before="240" w:after="0"/>
      </w:pPr>
      <w:r w:rsidRPr="008F3763">
        <w:t>Th</w:t>
      </w:r>
      <w:r w:rsidR="007478D9" w:rsidRPr="008F3763">
        <w:t>e</w:t>
      </w:r>
      <w:r w:rsidRPr="008F3763">
        <w:t xml:space="preserve"> </w:t>
      </w:r>
      <w:r w:rsidR="00E52FD5" w:rsidRPr="008F3763">
        <w:t xml:space="preserve">purpose </w:t>
      </w:r>
      <w:r w:rsidRPr="008F3763">
        <w:t xml:space="preserve">statement incorporates both a purpose and the </w:t>
      </w:r>
      <w:r w:rsidR="00412354" w:rsidRPr="008F3763">
        <w:t xml:space="preserve">initial </w:t>
      </w:r>
      <w:r w:rsidRPr="008F3763">
        <w:t>preferred framework for reporting.</w:t>
      </w:r>
    </w:p>
    <w:p w14:paraId="4BF9EF2A" w14:textId="77777777" w:rsidR="008917C5" w:rsidRPr="008F3763" w:rsidRDefault="008917C5" w:rsidP="00770CD7">
      <w:pPr>
        <w:pStyle w:val="Heading3"/>
        <w:spacing w:after="120"/>
      </w:pPr>
      <w:r w:rsidRPr="008F3763">
        <w:t>Three options</w:t>
      </w:r>
    </w:p>
    <w:p w14:paraId="4E58EFA1" w14:textId="07D1B79B" w:rsidR="008917C5" w:rsidRPr="008F3763" w:rsidRDefault="008917C5" w:rsidP="00A5009B">
      <w:pPr>
        <w:pStyle w:val="Numberedparagraph"/>
        <w:numPr>
          <w:ilvl w:val="0"/>
          <w:numId w:val="78"/>
        </w:numPr>
      </w:pPr>
      <w:r w:rsidRPr="008F3763">
        <w:rPr>
          <w:i/>
          <w:iCs/>
        </w:rPr>
        <w:t>Amend the purpose of the ERA to a variation on the PCE’s wording; separate the purpose</w:t>
      </w:r>
      <w:r w:rsidR="00E94E8F" w:rsidRPr="008F3763">
        <w:rPr>
          <w:i/>
          <w:iCs/>
        </w:rPr>
        <w:t xml:space="preserve"> (the why)</w:t>
      </w:r>
      <w:r w:rsidRPr="008F3763">
        <w:rPr>
          <w:i/>
          <w:iCs/>
        </w:rPr>
        <w:t xml:space="preserve"> </w:t>
      </w:r>
      <w:r w:rsidR="000161EF" w:rsidRPr="008F3763">
        <w:rPr>
          <w:i/>
          <w:iCs/>
        </w:rPr>
        <w:t>from</w:t>
      </w:r>
      <w:r w:rsidRPr="008F3763">
        <w:rPr>
          <w:i/>
          <w:iCs/>
        </w:rPr>
        <w:t xml:space="preserve"> the </w:t>
      </w:r>
      <w:r w:rsidR="00E94E8F" w:rsidRPr="008F3763">
        <w:rPr>
          <w:i/>
          <w:iCs/>
        </w:rPr>
        <w:t xml:space="preserve">reporting </w:t>
      </w:r>
      <w:r w:rsidRPr="008F3763">
        <w:rPr>
          <w:i/>
          <w:iCs/>
        </w:rPr>
        <w:t>framework</w:t>
      </w:r>
      <w:r w:rsidR="00E94E8F" w:rsidRPr="008F3763">
        <w:rPr>
          <w:i/>
          <w:iCs/>
        </w:rPr>
        <w:t xml:space="preserve"> (the how)</w:t>
      </w:r>
      <w:r w:rsidRPr="008F3763">
        <w:t xml:space="preserve">. </w:t>
      </w:r>
      <w:r w:rsidR="00C4300A" w:rsidRPr="008F3763">
        <w:t>Th</w:t>
      </w:r>
      <w:r w:rsidRPr="008F3763">
        <w:t>ese are two</w:t>
      </w:r>
      <w:r w:rsidRPr="008F3763" w:rsidDel="00B900DF">
        <w:t xml:space="preserve"> </w:t>
      </w:r>
      <w:r w:rsidRPr="008F3763">
        <w:t xml:space="preserve">parts </w:t>
      </w:r>
      <w:r w:rsidR="00C4300A" w:rsidRPr="008F3763">
        <w:t>within</w:t>
      </w:r>
      <w:r w:rsidRPr="008F3763">
        <w:t xml:space="preserve"> reporting, separating them allows us to amend one without affecting the other. Amending the purpose would still incorporate the ‘why’ and ‘for what’, as in the PCE’s wording.</w:t>
      </w:r>
    </w:p>
    <w:p w14:paraId="44EDD75E" w14:textId="170854AD" w:rsidR="008917C5" w:rsidRPr="008F3763" w:rsidRDefault="008917C5" w:rsidP="00AE3F4B">
      <w:pPr>
        <w:pStyle w:val="Numberedparagraph"/>
        <w:spacing w:after="100"/>
      </w:pPr>
      <w:r w:rsidRPr="008F3763">
        <w:rPr>
          <w:i/>
          <w:iCs/>
        </w:rPr>
        <w:lastRenderedPageBreak/>
        <w:t>Amend the purpose of the ERA in line with the PCE’s recommendation</w:t>
      </w:r>
      <w:r w:rsidRPr="008F3763">
        <w:t>. The PCE’s wording combines two different points:</w:t>
      </w:r>
    </w:p>
    <w:p w14:paraId="736C0FDB" w14:textId="595539DB" w:rsidR="008917C5" w:rsidRPr="008F3763" w:rsidRDefault="00450293" w:rsidP="00AE3F4B">
      <w:pPr>
        <w:pStyle w:val="BodyText"/>
        <w:spacing w:before="0" w:after="100"/>
        <w:ind w:left="794" w:hanging="397"/>
      </w:pPr>
      <w:r w:rsidRPr="008F3763">
        <w:t>1.</w:t>
      </w:r>
      <w:r w:rsidRPr="008F3763">
        <w:tab/>
      </w:r>
      <w:r w:rsidR="008917C5" w:rsidRPr="008F3763">
        <w:t>Why we are reporting and what it is supposed to achieve.</w:t>
      </w:r>
    </w:p>
    <w:p w14:paraId="13A9352E" w14:textId="49E583E1" w:rsidR="008917C5" w:rsidRPr="008F3763" w:rsidRDefault="00450293" w:rsidP="00AE3F4B">
      <w:pPr>
        <w:pStyle w:val="BodyText"/>
        <w:spacing w:before="0" w:after="100"/>
        <w:ind w:left="794" w:hanging="397"/>
      </w:pPr>
      <w:r w:rsidRPr="008F3763">
        <w:t>2.</w:t>
      </w:r>
      <w:r w:rsidRPr="008F3763">
        <w:tab/>
      </w:r>
      <w:r w:rsidR="008917C5" w:rsidRPr="008F3763">
        <w:t>The reporting framework.</w:t>
      </w:r>
    </w:p>
    <w:p w14:paraId="5D69D97C" w14:textId="451EF8B0" w:rsidR="008917C5" w:rsidRPr="008F3763" w:rsidRDefault="008917C5" w:rsidP="00AE3F4B">
      <w:pPr>
        <w:pStyle w:val="BodyText"/>
        <w:spacing w:before="0" w:after="100"/>
        <w:ind w:left="397"/>
      </w:pPr>
      <w:r w:rsidRPr="008F3763">
        <w:t>The framework should be a separate provision in the ERA, in part because we propose to extend it to incorporate a fuller version of the DPSIR framework</w:t>
      </w:r>
      <w:r w:rsidR="00A02341" w:rsidRPr="008F3763">
        <w:t xml:space="preserve"> (</w:t>
      </w:r>
      <w:r w:rsidR="006C1A58" w:rsidRPr="008F3763">
        <w:t>see</w:t>
      </w:r>
      <w:r w:rsidR="003B7932" w:rsidRPr="008F3763">
        <w:t xml:space="preserve"> </w:t>
      </w:r>
      <w:hyperlink w:anchor="figure1" w:history="1">
        <w:r w:rsidR="002A47F7" w:rsidRPr="008F3763">
          <w:rPr>
            <w:rStyle w:val="Hyperlink"/>
          </w:rPr>
          <w:t>figure 1</w:t>
        </w:r>
      </w:hyperlink>
      <w:r w:rsidR="00A02341" w:rsidRPr="008F3763">
        <w:t>)</w:t>
      </w:r>
      <w:r w:rsidRPr="008F3763">
        <w:t xml:space="preserve"> in synthesis reporting.</w:t>
      </w:r>
    </w:p>
    <w:p w14:paraId="40C95798" w14:textId="07BEBDD5" w:rsidR="008917C5" w:rsidRPr="008F3763" w:rsidRDefault="008917C5" w:rsidP="00086A5A">
      <w:pPr>
        <w:pStyle w:val="BodyText"/>
        <w:spacing w:before="100"/>
        <w:ind w:left="378" w:hanging="364"/>
      </w:pPr>
      <w:r w:rsidRPr="008F3763">
        <w:t>3.</w:t>
      </w:r>
      <w:r w:rsidRPr="008F3763">
        <w:tab/>
      </w:r>
      <w:r w:rsidRPr="008F3763">
        <w:rPr>
          <w:i/>
          <w:iCs/>
        </w:rPr>
        <w:t>Status quo</w:t>
      </w:r>
      <w:r w:rsidRPr="008F3763">
        <w:t xml:space="preserve">. </w:t>
      </w:r>
      <w:r w:rsidR="00295ED1">
        <w:t>As outlined in the current situation above</w:t>
      </w:r>
      <w:r w:rsidR="00086A5A">
        <w:t>, t</w:t>
      </w:r>
      <w:r w:rsidRPr="008F3763">
        <w:t>his option does not provide a clear purpose.</w:t>
      </w:r>
    </w:p>
    <w:p w14:paraId="07322B21" w14:textId="52F46CD4" w:rsidR="008917C5" w:rsidRPr="008F3763" w:rsidRDefault="00412354" w:rsidP="00D10591">
      <w:pPr>
        <w:pStyle w:val="Heading3"/>
        <w:spacing w:before="240"/>
      </w:pPr>
      <w:r w:rsidRPr="008F3763">
        <w:t>Initial p</w:t>
      </w:r>
      <w:r w:rsidR="008917C5" w:rsidRPr="008F3763">
        <w:t>referred option</w:t>
      </w:r>
    </w:p>
    <w:p w14:paraId="2AAD3A5A" w14:textId="05FFD191" w:rsidR="008917C5" w:rsidRPr="008F3763" w:rsidRDefault="008917C5" w:rsidP="008917C5">
      <w:pPr>
        <w:pStyle w:val="BodyText"/>
      </w:pPr>
      <w:bookmarkStart w:id="63" w:name="fourpointsp23"/>
      <w:r w:rsidRPr="008F3763">
        <w:t>Option 1</w:t>
      </w:r>
      <w:bookmarkEnd w:id="63"/>
      <w:r w:rsidRPr="008F3763">
        <w:t xml:space="preserve"> is the </w:t>
      </w:r>
      <w:r w:rsidR="00412354" w:rsidRPr="008F3763">
        <w:t xml:space="preserve">initial </w:t>
      </w:r>
      <w:r w:rsidRPr="008F3763">
        <w:t>preferred option – amend the purpose of the ERA to set out a short statement on the following points:</w:t>
      </w:r>
    </w:p>
    <w:p w14:paraId="52A44C5C" w14:textId="0BD5F2E7" w:rsidR="008917C5" w:rsidRPr="00DA13CA" w:rsidRDefault="008917C5" w:rsidP="00280777">
      <w:pPr>
        <w:pStyle w:val="Numberedparagraph"/>
        <w:numPr>
          <w:ilvl w:val="0"/>
          <w:numId w:val="20"/>
        </w:numPr>
      </w:pPr>
      <w:r w:rsidRPr="00DA13CA">
        <w:t>Requiring regular, independent, evidence-based, authoritative, culturally inclusive</w:t>
      </w:r>
      <w:r w:rsidR="003816C6" w:rsidRPr="00DA13CA">
        <w:t xml:space="preserve"> </w:t>
      </w:r>
      <w:r w:rsidR="007C2D1D" w:rsidRPr="00DA13CA">
        <w:t>(</w:t>
      </w:r>
      <w:proofErr w:type="spellStart"/>
      <w:r w:rsidR="003816C6" w:rsidRPr="00DA13CA">
        <w:t>eg</w:t>
      </w:r>
      <w:proofErr w:type="spellEnd"/>
      <w:r w:rsidR="003816C6" w:rsidRPr="00DA13CA">
        <w:t xml:space="preserve">, </w:t>
      </w:r>
      <w:r w:rsidR="00BB0A89" w:rsidRPr="00DA13CA">
        <w:t xml:space="preserve">aligning with </w:t>
      </w:r>
      <w:proofErr w:type="spellStart"/>
      <w:r w:rsidR="00BB0A89" w:rsidRPr="00DA13CA">
        <w:t>te</w:t>
      </w:r>
      <w:proofErr w:type="spellEnd"/>
      <w:r w:rsidR="00BB0A89" w:rsidRPr="00DA13CA">
        <w:t xml:space="preserve"> </w:t>
      </w:r>
      <w:proofErr w:type="spellStart"/>
      <w:r w:rsidR="00BB0A89" w:rsidRPr="00DA13CA">
        <w:t>ao</w:t>
      </w:r>
      <w:proofErr w:type="spellEnd"/>
      <w:r w:rsidR="00BB0A89" w:rsidRPr="00DA13CA">
        <w:t xml:space="preserve"> M</w:t>
      </w:r>
      <w:r w:rsidR="00BB0A89" w:rsidRPr="00DA13CA">
        <w:rPr>
          <w:rFonts w:cs="Calibri"/>
        </w:rPr>
        <w:t>ā</w:t>
      </w:r>
      <w:r w:rsidR="00BB0A89" w:rsidRPr="00DA13CA">
        <w:t>ori</w:t>
      </w:r>
      <w:r w:rsidR="007C2D1D" w:rsidRPr="00DA13CA">
        <w:t xml:space="preserve"> values and perspectives)</w:t>
      </w:r>
      <w:r w:rsidRPr="00DA13CA">
        <w:t>, state of the environment reporting.</w:t>
      </w:r>
    </w:p>
    <w:p w14:paraId="04125212" w14:textId="214A39C6" w:rsidR="008917C5" w:rsidRPr="00DA13CA" w:rsidRDefault="008917C5" w:rsidP="00BE6EEB">
      <w:pPr>
        <w:pStyle w:val="Numberedparagraph"/>
      </w:pPr>
      <w:r w:rsidRPr="00DA13CA">
        <w:t>Referring to reporting (as opposed to reports).</w:t>
      </w:r>
    </w:p>
    <w:p w14:paraId="4DE33E8D" w14:textId="3F1D455C" w:rsidR="008917C5" w:rsidRPr="00DA13CA" w:rsidRDefault="008917C5" w:rsidP="00BE6EEB">
      <w:pPr>
        <w:pStyle w:val="Numberedparagraph"/>
      </w:pPr>
      <w:r w:rsidRPr="00DA13CA">
        <w:t>Informing New Zealanders</w:t>
      </w:r>
      <w:r w:rsidR="00CC0544" w:rsidRPr="00DA13CA">
        <w:t xml:space="preserve"> and meeting </w:t>
      </w:r>
      <w:r w:rsidR="00D071A0" w:rsidRPr="00DA13CA">
        <w:t>the needs of M</w:t>
      </w:r>
      <w:r w:rsidR="00D071A0" w:rsidRPr="00DA13CA">
        <w:rPr>
          <w:rFonts w:cs="Calibri"/>
        </w:rPr>
        <w:t>ā</w:t>
      </w:r>
      <w:r w:rsidR="00D071A0" w:rsidRPr="00DA13CA">
        <w:t>ori</w:t>
      </w:r>
      <w:r w:rsidR="00100832">
        <w:t>.</w:t>
      </w:r>
    </w:p>
    <w:p w14:paraId="21E3820A" w14:textId="413CF53D" w:rsidR="008917C5" w:rsidRPr="00DA13CA" w:rsidRDefault="008917C5" w:rsidP="00BE6EEB">
      <w:pPr>
        <w:pStyle w:val="Numberedparagraph"/>
      </w:pPr>
      <w:r w:rsidRPr="00DA13CA">
        <w:t>Promoting analysis and decisions that lead to effective stewardship of the environment.</w:t>
      </w:r>
    </w:p>
    <w:p w14:paraId="300072CE" w14:textId="42176544" w:rsidR="008917C5" w:rsidRPr="00DA13CA" w:rsidRDefault="008917C5" w:rsidP="008917C5">
      <w:pPr>
        <w:pStyle w:val="BodyText"/>
      </w:pPr>
      <w:r w:rsidRPr="00DA13CA">
        <w:t xml:space="preserve">This is the </w:t>
      </w:r>
      <w:r w:rsidR="00412354" w:rsidRPr="00DA13CA">
        <w:t xml:space="preserve">initial </w:t>
      </w:r>
      <w:r w:rsidRPr="00DA13CA">
        <w:t>preferred option because it would:</w:t>
      </w:r>
    </w:p>
    <w:p w14:paraId="22C16D90" w14:textId="4628566C" w:rsidR="000D203F" w:rsidRPr="00DA13CA" w:rsidRDefault="002752C1" w:rsidP="00247DED">
      <w:pPr>
        <w:pStyle w:val="Bullet"/>
      </w:pPr>
      <w:r w:rsidRPr="00DA13CA">
        <w:rPr>
          <w:i/>
        </w:rPr>
        <w:t>support a clear purpose</w:t>
      </w:r>
      <w:r w:rsidR="00FB652F" w:rsidRPr="00DA13CA">
        <w:rPr>
          <w:i/>
        </w:rPr>
        <w:t xml:space="preserve"> for reporting </w:t>
      </w:r>
      <w:r w:rsidR="00FB652F" w:rsidRPr="00DA13CA">
        <w:t>by</w:t>
      </w:r>
      <w:r w:rsidR="00EC364A" w:rsidRPr="00DA13CA">
        <w:t xml:space="preserve"> setting it out </w:t>
      </w:r>
      <w:r w:rsidR="00AC4572" w:rsidRPr="00DA13CA">
        <w:t xml:space="preserve">in a way </w:t>
      </w:r>
      <w:r w:rsidR="006C0CD4" w:rsidRPr="00DA13CA">
        <w:t>that focuses on the key issues and desired outcomes</w:t>
      </w:r>
    </w:p>
    <w:p w14:paraId="4D14D317" w14:textId="3BE212CC" w:rsidR="00D7790D" w:rsidRPr="00DA13CA" w:rsidRDefault="00380331" w:rsidP="009B67FB">
      <w:pPr>
        <w:pStyle w:val="Bullet"/>
      </w:pPr>
      <w:r w:rsidRPr="00DA13CA">
        <w:rPr>
          <w:i/>
        </w:rPr>
        <w:t>drive a clearly defined, coordinated evidence base for reporting</w:t>
      </w:r>
      <w:r w:rsidRPr="00DA13CA">
        <w:t xml:space="preserve"> by </w:t>
      </w:r>
      <w:r w:rsidR="00B84537" w:rsidRPr="00DA13CA">
        <w:t>giving</w:t>
      </w:r>
      <w:r w:rsidR="008D1240" w:rsidRPr="00DA13CA">
        <w:t xml:space="preserve"> </w:t>
      </w:r>
      <w:r w:rsidRPr="00DA13CA">
        <w:t xml:space="preserve">guidance </w:t>
      </w:r>
      <w:r w:rsidR="008D1240" w:rsidRPr="00DA13CA">
        <w:t>on</w:t>
      </w:r>
      <w:r w:rsidRPr="00DA13CA">
        <w:t xml:space="preserve"> why </w:t>
      </w:r>
      <w:r w:rsidR="008D1240" w:rsidRPr="00DA13CA">
        <w:t>those involved</w:t>
      </w:r>
      <w:r w:rsidRPr="00DA13CA">
        <w:t xml:space="preserve"> are preparing reports, commentaries, and indicators</w:t>
      </w:r>
    </w:p>
    <w:p w14:paraId="7AD87B98" w14:textId="48089B14" w:rsidR="000139FE" w:rsidRDefault="00247DED" w:rsidP="009B67FB">
      <w:pPr>
        <w:pStyle w:val="Bullet"/>
      </w:pPr>
      <w:r w:rsidRPr="00DA13CA">
        <w:rPr>
          <w:i/>
        </w:rPr>
        <w:t>i</w:t>
      </w:r>
      <w:r w:rsidR="009E6F63" w:rsidRPr="00DA13CA">
        <w:rPr>
          <w:i/>
        </w:rPr>
        <w:t xml:space="preserve">ncrease the influence of </w:t>
      </w:r>
      <w:r w:rsidRPr="00DA13CA">
        <w:rPr>
          <w:i/>
          <w:iCs/>
        </w:rPr>
        <w:t>reporting</w:t>
      </w:r>
      <w:r w:rsidRPr="00DA13CA">
        <w:t xml:space="preserve"> by</w:t>
      </w:r>
      <w:r w:rsidR="000139FE">
        <w:t>:</w:t>
      </w:r>
    </w:p>
    <w:p w14:paraId="34E409F1" w14:textId="0D322171" w:rsidR="005E1494" w:rsidRDefault="00247DED" w:rsidP="00E84161">
      <w:pPr>
        <w:pStyle w:val="Bullet"/>
        <w:numPr>
          <w:ilvl w:val="1"/>
          <w:numId w:val="97"/>
        </w:numPr>
        <w:ind w:left="798" w:hanging="406"/>
      </w:pPr>
      <w:r w:rsidRPr="00DA13CA">
        <w:t xml:space="preserve">clearly stating </w:t>
      </w:r>
      <w:r w:rsidR="001F73E6" w:rsidRPr="00DA13CA">
        <w:t>who</w:t>
      </w:r>
      <w:r w:rsidR="000139FE">
        <w:t xml:space="preserve"> the reporting</w:t>
      </w:r>
      <w:r w:rsidR="001F73E6" w:rsidRPr="00DA13CA">
        <w:t xml:space="preserve"> is for and the reason for it. This helps people understand </w:t>
      </w:r>
      <w:r w:rsidR="00E92C43" w:rsidRPr="00DA13CA">
        <w:t>the r</w:t>
      </w:r>
      <w:r w:rsidRPr="00DA13CA">
        <w:t>ange, level and quality of reporting to expect</w:t>
      </w:r>
    </w:p>
    <w:p w14:paraId="0A9BA4C5" w14:textId="573990FD" w:rsidR="00A607BE" w:rsidRDefault="00B068FF" w:rsidP="00E84161">
      <w:pPr>
        <w:pStyle w:val="Bullet"/>
        <w:numPr>
          <w:ilvl w:val="1"/>
          <w:numId w:val="97"/>
        </w:numPr>
        <w:ind w:left="798" w:hanging="406"/>
      </w:pPr>
      <w:r>
        <w:t>giv</w:t>
      </w:r>
      <w:r w:rsidR="002D13E5">
        <w:t>ing</w:t>
      </w:r>
      <w:r>
        <w:t xml:space="preserve"> g</w:t>
      </w:r>
      <w:r w:rsidR="005E1494" w:rsidRPr="005E1494">
        <w:t xml:space="preserve">reater visibility in reporting </w:t>
      </w:r>
      <w:r>
        <w:t xml:space="preserve">which </w:t>
      </w:r>
      <w:r w:rsidR="005E1494" w:rsidRPr="005E1494">
        <w:t>may help to prevent duplication in effort of other reports and greater engagement in the reporting by the public, which will increase the consciousness of the state of the environment with potential ancillary benefits</w:t>
      </w:r>
    </w:p>
    <w:p w14:paraId="41A81992" w14:textId="56266C30" w:rsidR="00A32213" w:rsidRPr="00DA13CA" w:rsidRDefault="00A32213" w:rsidP="00A32213">
      <w:pPr>
        <w:pStyle w:val="Bullet"/>
        <w:numPr>
          <w:ilvl w:val="0"/>
          <w:numId w:val="97"/>
        </w:numPr>
      </w:pPr>
      <w:r w:rsidRPr="00DA13CA">
        <w:rPr>
          <w:i/>
        </w:rPr>
        <w:t xml:space="preserve">improve on how we meet our </w:t>
      </w:r>
      <w:proofErr w:type="spellStart"/>
      <w:r w:rsidRPr="00DA13CA">
        <w:rPr>
          <w:i/>
        </w:rPr>
        <w:t>Tiriti</w:t>
      </w:r>
      <w:proofErr w:type="spellEnd"/>
      <w:r w:rsidRPr="00DA13CA">
        <w:rPr>
          <w:i/>
        </w:rPr>
        <w:t xml:space="preserve"> responsibilities. </w:t>
      </w:r>
      <w:r w:rsidRPr="00DA13CA">
        <w:t xml:space="preserve">It requires environmental reporting to include purposeful information that meets the environmental needs of Māori and includes </w:t>
      </w:r>
      <w:proofErr w:type="spellStart"/>
      <w:r w:rsidRPr="00DA13CA">
        <w:t>mātauranga</w:t>
      </w:r>
      <w:proofErr w:type="spellEnd"/>
      <w:r w:rsidRPr="00DA13CA">
        <w:t xml:space="preserve"> Māori and </w:t>
      </w:r>
      <w:proofErr w:type="spellStart"/>
      <w:r w:rsidRPr="00DA13CA">
        <w:t>te</w:t>
      </w:r>
      <w:proofErr w:type="spellEnd"/>
      <w:r w:rsidRPr="00DA13CA">
        <w:t xml:space="preserve"> </w:t>
      </w:r>
      <w:proofErr w:type="spellStart"/>
      <w:r w:rsidRPr="00DA13CA">
        <w:t>ao</w:t>
      </w:r>
      <w:proofErr w:type="spellEnd"/>
      <w:r w:rsidRPr="00DA13CA">
        <w:t xml:space="preserve"> Māori perspectives of the environment</w:t>
      </w:r>
      <w:r w:rsidR="00D67A06">
        <w:t>.</w:t>
      </w:r>
    </w:p>
    <w:p w14:paraId="3FBBBA56" w14:textId="676BD93A" w:rsidR="00E15B78" w:rsidRDefault="00E15B78" w:rsidP="00EF60DD">
      <w:pPr>
        <w:pStyle w:val="Bullet"/>
        <w:numPr>
          <w:ilvl w:val="0"/>
          <w:numId w:val="0"/>
        </w:numPr>
        <w:spacing w:before="120" w:after="240"/>
      </w:pPr>
      <w:r w:rsidRPr="00E15B78">
        <w:t xml:space="preserve">For more on the costs, benefits and risks of this option, see </w:t>
      </w:r>
      <w:hyperlink w:anchor="Table_2" w:history="1">
        <w:r w:rsidR="00D57CE4" w:rsidRPr="008F3763">
          <w:rPr>
            <w:rStyle w:val="Hyperlink"/>
          </w:rPr>
          <w:t xml:space="preserve">table </w:t>
        </w:r>
        <w:r w:rsidR="00D57CE4">
          <w:rPr>
            <w:rStyle w:val="Hyperlink"/>
            <w:rFonts w:cs="Calibri"/>
          </w:rPr>
          <w:t>3</w:t>
        </w:r>
      </w:hyperlink>
      <w:r w:rsidRPr="00E15B78">
        <w:t xml:space="preserve"> and </w:t>
      </w:r>
      <w:hyperlink w:anchor="Appendix4" w:history="1">
        <w:r w:rsidR="00EF60DD" w:rsidRPr="008F3763">
          <w:rPr>
            <w:rStyle w:val="Hyperlink"/>
          </w:rPr>
          <w:t>appendix 4</w:t>
        </w:r>
      </w:hyperlink>
      <w:r w:rsidRPr="00E15B78">
        <w:t>.</w:t>
      </w:r>
    </w:p>
    <w:p w14:paraId="7F016049" w14:textId="77777777" w:rsidR="007A627D" w:rsidRDefault="007A627D">
      <w:r>
        <w:br w:type="page"/>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1A49C6" w:rsidRPr="008F3763" w14:paraId="2488A615" w14:textId="77777777" w:rsidTr="00AE3F4B">
        <w:tc>
          <w:tcPr>
            <w:tcW w:w="0" w:type="auto"/>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1C556C" w:themeFill="accent1"/>
          </w:tcPr>
          <w:p w14:paraId="6AF3C2E4" w14:textId="690BA68D" w:rsidR="001A49C6" w:rsidRPr="008F3763" w:rsidRDefault="001A49C6" w:rsidP="00642B45">
            <w:pPr>
              <w:pStyle w:val="Blueboxtext"/>
              <w:spacing w:before="80" w:after="80"/>
              <w:rPr>
                <w:b/>
                <w:bCs/>
                <w:color w:val="FFFFFF" w:themeColor="background1"/>
              </w:rPr>
            </w:pPr>
            <w:r w:rsidRPr="008F3763">
              <w:rPr>
                <w:b/>
                <w:bCs/>
                <w:color w:val="FFFFFF" w:themeColor="background1"/>
              </w:rPr>
              <w:lastRenderedPageBreak/>
              <w:t>Question</w:t>
            </w:r>
            <w:r w:rsidR="00C95F0F" w:rsidRPr="008F3763">
              <w:rPr>
                <w:b/>
                <w:bCs/>
                <w:color w:val="FFFFFF" w:themeColor="background1"/>
              </w:rPr>
              <w:t>s</w:t>
            </w:r>
          </w:p>
        </w:tc>
      </w:tr>
      <w:tr w:rsidR="001A49C6" w:rsidRPr="008F3763" w14:paraId="37C9B27F" w14:textId="77777777" w:rsidTr="00AE3F4B">
        <w:tc>
          <w:tcPr>
            <w:tcW w:w="0" w:type="auto"/>
            <w:tcBorders>
              <w:top w:val="single" w:sz="4" w:space="0" w:color="1C556C" w:themeColor="accent1"/>
            </w:tcBorders>
            <w:shd w:val="clear" w:color="auto" w:fill="D2DDE2"/>
          </w:tcPr>
          <w:p w14:paraId="3A139277" w14:textId="64956A47" w:rsidR="009D77FE" w:rsidRPr="008F3763" w:rsidRDefault="00473E97" w:rsidP="001573C3">
            <w:pPr>
              <w:pStyle w:val="Blueboxtext"/>
              <w:spacing w:before="240"/>
              <w:ind w:left="851" w:hanging="567"/>
            </w:pPr>
            <w:r>
              <w:t>4</w:t>
            </w:r>
            <w:r w:rsidR="005425DE">
              <w:t>.</w:t>
            </w:r>
            <w:r w:rsidR="004A1909" w:rsidRPr="008F3763">
              <w:tab/>
            </w:r>
            <w:r w:rsidR="009D77FE" w:rsidRPr="008F3763">
              <w:t>Do you agree with the proposal to expand the purpose of the ERA to include the reasons why we need environmental reporting? Please explain your answer.</w:t>
            </w:r>
          </w:p>
          <w:p w14:paraId="1BE6B6F9" w14:textId="5AB40F16" w:rsidR="009D77FE" w:rsidRPr="008F3763" w:rsidRDefault="00473E97" w:rsidP="00247A6D">
            <w:pPr>
              <w:pStyle w:val="Blueboxtext"/>
              <w:spacing w:before="0"/>
              <w:ind w:left="851" w:hanging="567"/>
            </w:pPr>
            <w:r>
              <w:t>5</w:t>
            </w:r>
            <w:r w:rsidR="005425DE">
              <w:t>.</w:t>
            </w:r>
            <w:r w:rsidR="00E7058F" w:rsidRPr="008F3763">
              <w:tab/>
            </w:r>
            <w:r w:rsidR="00BA6413" w:rsidRPr="008F3763">
              <w:t xml:space="preserve">The initial preferred option for this proposal sets out </w:t>
            </w:r>
            <w:hyperlink w:anchor="fourpointsp23" w:history="1">
              <w:r w:rsidR="00BA6413" w:rsidRPr="008F3763">
                <w:rPr>
                  <w:rStyle w:val="Hyperlink"/>
                </w:rPr>
                <w:t>four points</w:t>
              </w:r>
            </w:hyperlink>
            <w:r w:rsidR="00C1753A">
              <w:rPr>
                <w:rStyle w:val="Hyperlink"/>
              </w:rPr>
              <w:t>.</w:t>
            </w:r>
            <w:r w:rsidR="001B05EE">
              <w:rPr>
                <w:rStyle w:val="Hyperlink"/>
              </w:rPr>
              <w:t xml:space="preserve"> </w:t>
            </w:r>
            <w:r w:rsidR="00C1753A">
              <w:t xml:space="preserve">Are these a </w:t>
            </w:r>
            <w:r w:rsidR="009D77FE" w:rsidRPr="008F3763">
              <w:t>suitable basis for a purpose statement? What changes, if any, do you consider are needed to focus, expand or improve them?</w:t>
            </w:r>
          </w:p>
          <w:p w14:paraId="7D063CD4" w14:textId="2F5699E5" w:rsidR="009D77FE" w:rsidRPr="008F3763" w:rsidRDefault="00473E97" w:rsidP="00247A6D">
            <w:pPr>
              <w:pStyle w:val="Blueboxtext"/>
              <w:spacing w:before="0"/>
              <w:ind w:left="851" w:hanging="567"/>
            </w:pPr>
            <w:r>
              <w:t>6</w:t>
            </w:r>
            <w:r w:rsidR="005425DE">
              <w:t>.</w:t>
            </w:r>
            <w:r w:rsidR="00E067B3" w:rsidRPr="008F3763">
              <w:tab/>
            </w:r>
            <w:r w:rsidR="009D77FE" w:rsidRPr="008F3763">
              <w:t xml:space="preserve">What should the purpose include, to reflect </w:t>
            </w:r>
            <w:proofErr w:type="spellStart"/>
            <w:r w:rsidR="009D77FE" w:rsidRPr="008F3763">
              <w:t>te</w:t>
            </w:r>
            <w:proofErr w:type="spellEnd"/>
            <w:r w:rsidR="009D77FE" w:rsidRPr="008F3763">
              <w:t xml:space="preserve"> </w:t>
            </w:r>
            <w:proofErr w:type="spellStart"/>
            <w:r w:rsidR="009D77FE" w:rsidRPr="008F3763">
              <w:t>ao</w:t>
            </w:r>
            <w:proofErr w:type="spellEnd"/>
            <w:r w:rsidR="009D77FE" w:rsidRPr="008F3763">
              <w:t xml:space="preserve"> Māori</w:t>
            </w:r>
            <w:r w:rsidR="00F2545E" w:rsidRPr="008F3763">
              <w:t xml:space="preserve"> values and perspectives</w:t>
            </w:r>
            <w:r w:rsidR="009D77FE" w:rsidRPr="008F3763">
              <w:t>?</w:t>
            </w:r>
          </w:p>
          <w:p w14:paraId="295833D8" w14:textId="4394CCD9" w:rsidR="001A49C6" w:rsidRPr="008F3763" w:rsidRDefault="00473E97" w:rsidP="001573C3">
            <w:pPr>
              <w:pStyle w:val="Blueboxtext"/>
              <w:spacing w:before="0" w:after="240"/>
              <w:ind w:left="851" w:hanging="567"/>
            </w:pPr>
            <w:r>
              <w:t>7</w:t>
            </w:r>
            <w:r w:rsidR="00043CC3">
              <w:t>.</w:t>
            </w:r>
            <w:r w:rsidR="00247A6D" w:rsidRPr="008F3763">
              <w:tab/>
            </w:r>
            <w:r w:rsidR="009D77FE" w:rsidRPr="008F3763">
              <w:t>In your view, have we overlooked any costs, benefits, risks or opportunities? Please describe these and any mitigations.</w:t>
            </w:r>
          </w:p>
        </w:tc>
      </w:tr>
    </w:tbl>
    <w:p w14:paraId="6D6D5955" w14:textId="58488EA3" w:rsidR="00605D06" w:rsidRPr="008F3763" w:rsidRDefault="00605D06" w:rsidP="00222574">
      <w:pPr>
        <w:pStyle w:val="Heading2"/>
        <w:pageBreakBefore/>
        <w:spacing w:after="240"/>
      </w:pPr>
      <w:bookmarkStart w:id="64" w:name="Proposal_3"/>
      <w:bookmarkStart w:id="65" w:name="_Toc84413548"/>
      <w:bookmarkStart w:id="66" w:name="_Toc86908888"/>
      <w:r w:rsidRPr="008F3763">
        <w:lastRenderedPageBreak/>
        <w:t xml:space="preserve">Proposal </w:t>
      </w:r>
      <w:bookmarkEnd w:id="64"/>
      <w:r w:rsidR="00995F39" w:rsidRPr="008F3763">
        <w:t>2</w:t>
      </w:r>
      <w:r w:rsidRPr="008F3763">
        <w:t>: Mandate a government response to</w:t>
      </w:r>
      <w:r w:rsidR="0079578B" w:rsidRPr="008F3763">
        <w:t xml:space="preserve"> </w:t>
      </w:r>
      <w:r w:rsidRPr="008F3763">
        <w:t>synthesis reports</w:t>
      </w:r>
      <w:bookmarkEnd w:id="65"/>
      <w:bookmarkEnd w:id="66"/>
    </w:p>
    <w:tbl>
      <w:tblPr>
        <w:tblW w:w="8505" w:type="dxa"/>
        <w:tblBorders>
          <w:top w:val="single" w:sz="4" w:space="0" w:color="CFE5E5"/>
          <w:left w:val="single" w:sz="4" w:space="0" w:color="CFE5E5"/>
          <w:bottom w:val="single" w:sz="4" w:space="0" w:color="CFE5E5"/>
          <w:right w:val="single" w:sz="4" w:space="0" w:color="CFE5E5"/>
        </w:tblBorders>
        <w:shd w:val="clear" w:color="auto" w:fill="F5F8F9" w:themeFill="accent3" w:themeFillTint="33"/>
        <w:tblLook w:val="04A0" w:firstRow="1" w:lastRow="0" w:firstColumn="1" w:lastColumn="0" w:noHBand="0" w:noVBand="1"/>
      </w:tblPr>
      <w:tblGrid>
        <w:gridCol w:w="8505"/>
      </w:tblGrid>
      <w:tr w:rsidR="00C80F8A" w:rsidRPr="008F3763" w14:paraId="10A72437" w14:textId="77777777" w:rsidTr="00222574">
        <w:tc>
          <w:tcPr>
            <w:tcW w:w="8505" w:type="dxa"/>
            <w:shd w:val="clear" w:color="auto" w:fill="CFE5E5"/>
          </w:tcPr>
          <w:p w14:paraId="4A2F401B" w14:textId="77777777" w:rsidR="00C80F8A" w:rsidRPr="008F3763" w:rsidRDefault="00C80F8A" w:rsidP="00C80F8A">
            <w:pPr>
              <w:pStyle w:val="Greenheading-casestudytables"/>
            </w:pPr>
            <w:r w:rsidRPr="008F3763">
              <w:t>PROPOSAL</w:t>
            </w:r>
          </w:p>
          <w:p w14:paraId="5F245A40" w14:textId="11BB19E3" w:rsidR="00C80F8A" w:rsidRPr="008F3763" w:rsidRDefault="00C80F8A" w:rsidP="00C80F8A">
            <w:pPr>
              <w:pStyle w:val="Greentext-casestudytables"/>
              <w:spacing w:after="240"/>
              <w:rPr>
                <w:b/>
                <w:bCs/>
              </w:rPr>
            </w:pPr>
            <w:r w:rsidRPr="008F3763">
              <w:rPr>
                <w:b/>
                <w:bCs/>
              </w:rPr>
              <w:t>Require the Government to formally acknowledge synthesis reports within six months and release an action plan within 12 months.</w:t>
            </w:r>
          </w:p>
        </w:tc>
      </w:tr>
    </w:tbl>
    <w:p w14:paraId="5246278C" w14:textId="77777777" w:rsidR="005D705B" w:rsidRPr="008F3763" w:rsidRDefault="005D705B" w:rsidP="00046667">
      <w:pPr>
        <w:pStyle w:val="Heading3"/>
        <w:spacing w:before="400"/>
      </w:pPr>
      <w:r w:rsidRPr="008F3763">
        <w:t>Current situation</w:t>
      </w:r>
    </w:p>
    <w:p w14:paraId="6867FCB3" w14:textId="40BD226C" w:rsidR="005D705B" w:rsidRPr="008F3763" w:rsidRDefault="005D705B" w:rsidP="005D705B">
      <w:pPr>
        <w:pStyle w:val="BodyText"/>
      </w:pPr>
      <w:r w:rsidRPr="008F3763">
        <w:t xml:space="preserve">There is nothing in the </w:t>
      </w:r>
      <w:r w:rsidRPr="008F3763" w:rsidDel="00F56C19">
        <w:t xml:space="preserve">ERA </w:t>
      </w:r>
      <w:r w:rsidRPr="008F3763">
        <w:t xml:space="preserve">to require the Government of the day or any other entity to formally </w:t>
      </w:r>
      <w:r w:rsidRPr="003050C9">
        <w:t>respond</w:t>
      </w:r>
      <w:r w:rsidRPr="008F3763">
        <w:t xml:space="preserve"> to </w:t>
      </w:r>
      <w:bookmarkStart w:id="67" w:name="_Hlk80698835"/>
      <w:r w:rsidRPr="008F3763">
        <w:t xml:space="preserve">a synthesis report. </w:t>
      </w:r>
      <w:bookmarkEnd w:id="67"/>
      <w:r w:rsidRPr="008F3763">
        <w:t>This has reduced the expectation of any action</w:t>
      </w:r>
      <w:r w:rsidR="00FC5BE3" w:rsidRPr="008F3763">
        <w:t xml:space="preserve"> plans being </w:t>
      </w:r>
      <w:r w:rsidR="006B471F" w:rsidRPr="008F3763">
        <w:t>developed</w:t>
      </w:r>
      <w:r w:rsidRPr="008F3763">
        <w:t xml:space="preserve"> to address the issues. As a result, it is difficult to assess the effectiveness of synthesis reports.</w:t>
      </w:r>
      <w:r w:rsidR="00BC724A" w:rsidRPr="00BC724A">
        <w:t xml:space="preserve"> </w:t>
      </w:r>
      <w:r w:rsidR="00BC724A">
        <w:t xml:space="preserve">While considering the current situation as an option (the </w:t>
      </w:r>
      <w:r w:rsidR="00BC724A" w:rsidRPr="008A32F5">
        <w:rPr>
          <w:i/>
        </w:rPr>
        <w:t>status quo</w:t>
      </w:r>
      <w:r w:rsidR="00BC724A">
        <w:t>), it would not resolve the issues previously identified.</w:t>
      </w:r>
    </w:p>
    <w:p w14:paraId="28B9959C" w14:textId="281D2C9B" w:rsidR="00E46E2A" w:rsidRPr="008F3763" w:rsidRDefault="009A5DE8" w:rsidP="00111869">
      <w:pPr>
        <w:pStyle w:val="BodyText"/>
        <w:spacing w:after="240"/>
      </w:pPr>
      <w:r w:rsidRPr="008F3763">
        <w:t>Responding to reports</w:t>
      </w:r>
      <w:r w:rsidR="005D705B" w:rsidRPr="008F3763">
        <w:t xml:space="preserve"> is an important part of a formal feedback loop. It increases transparency and accountability for addressing environmental issues and ensures that reports influence decisions effectively.</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111869" w:rsidRPr="008F3763" w14:paraId="20DD44FA" w14:textId="77777777" w:rsidTr="432EF587">
        <w:tc>
          <w:tcPr>
            <w:tcW w:w="0" w:type="auto"/>
            <w:shd w:val="clear" w:color="auto" w:fill="D2DDE2" w:themeFill="accent3"/>
          </w:tcPr>
          <w:p w14:paraId="5D34F527" w14:textId="77777777" w:rsidR="00AC5177" w:rsidRPr="008F3763" w:rsidRDefault="00AC5177" w:rsidP="00AC5177">
            <w:pPr>
              <w:pStyle w:val="Blueboxtext"/>
              <w:spacing w:before="240"/>
            </w:pPr>
            <w:r w:rsidRPr="008F3763">
              <w:t>The PCE recommended amending the ERA to:</w:t>
            </w:r>
          </w:p>
          <w:p w14:paraId="53ADCEE1" w14:textId="77777777" w:rsidR="00AC5177" w:rsidRPr="008F3763" w:rsidRDefault="00AC5177" w:rsidP="00A75A3F">
            <w:pPr>
              <w:pStyle w:val="Blueboxtext"/>
              <w:spacing w:before="0" w:line="240" w:lineRule="atLeast"/>
              <w:ind w:left="567" w:right="567"/>
              <w:rPr>
                <w:sz w:val="18"/>
                <w:szCs w:val="18"/>
              </w:rPr>
            </w:pPr>
            <w:r w:rsidRPr="008F3763">
              <w:rPr>
                <w:sz w:val="18"/>
                <w:szCs w:val="18"/>
              </w:rPr>
              <w:t>“[a]dd a requirement for the Government to provide a formal response to the state of the environment (synthesis) reports:</w:t>
            </w:r>
          </w:p>
          <w:p w14:paraId="4DE6754A" w14:textId="77777777" w:rsidR="00AC5177" w:rsidRPr="008F3763" w:rsidRDefault="00AC5177" w:rsidP="00A75A3F">
            <w:pPr>
              <w:pStyle w:val="Blueboxtext"/>
              <w:spacing w:before="0" w:line="240" w:lineRule="atLeast"/>
              <w:ind w:left="567" w:right="567"/>
              <w:rPr>
                <w:sz w:val="18"/>
                <w:szCs w:val="18"/>
              </w:rPr>
            </w:pPr>
            <w:r w:rsidRPr="008F3763">
              <w:rPr>
                <w:sz w:val="18"/>
                <w:szCs w:val="18"/>
              </w:rPr>
              <w:t>Require the responsible Minister (likely to be the Minister for the Environment) to provide a formal response on behalf of the Government to the findings of state of the environment (synthesis) reports within six months of the report being released.</w:t>
            </w:r>
          </w:p>
          <w:p w14:paraId="1D2E72C6" w14:textId="39435782" w:rsidR="00AC5177" w:rsidRPr="008F3763" w:rsidRDefault="00AC5177" w:rsidP="00A75A3F">
            <w:pPr>
              <w:pStyle w:val="Blueboxtext"/>
              <w:spacing w:before="0" w:after="80" w:line="240" w:lineRule="atLeast"/>
              <w:ind w:left="567" w:right="567"/>
              <w:rPr>
                <w:sz w:val="18"/>
                <w:szCs w:val="18"/>
              </w:rPr>
            </w:pPr>
            <w:r w:rsidRPr="008F3763">
              <w:rPr>
                <w:sz w:val="18"/>
                <w:szCs w:val="18"/>
              </w:rPr>
              <w:t>For any issues (or concerning trends) this formal response may include comment on:</w:t>
            </w:r>
          </w:p>
          <w:p w14:paraId="19F5D612" w14:textId="25DF00F0" w:rsidR="00AC5177" w:rsidRPr="008F3763" w:rsidRDefault="00AC5177" w:rsidP="00A75A3F">
            <w:pPr>
              <w:pStyle w:val="Blue-boxbullet"/>
              <w:tabs>
                <w:tab w:val="clear" w:pos="680"/>
              </w:tabs>
              <w:spacing w:after="80" w:line="240" w:lineRule="atLeast"/>
              <w:ind w:left="964" w:right="567"/>
              <w:rPr>
                <w:sz w:val="18"/>
                <w:szCs w:val="18"/>
              </w:rPr>
            </w:pPr>
            <w:r w:rsidRPr="008F3763">
              <w:rPr>
                <w:sz w:val="18"/>
                <w:szCs w:val="18"/>
              </w:rPr>
              <w:t>what policies and initiatives currently exist</w:t>
            </w:r>
          </w:p>
          <w:p w14:paraId="0722369A" w14:textId="180F606D" w:rsidR="00AC5177" w:rsidRPr="008F3763" w:rsidRDefault="00AC5177" w:rsidP="00A75A3F">
            <w:pPr>
              <w:pStyle w:val="Blue-boxbullet"/>
              <w:tabs>
                <w:tab w:val="clear" w:pos="680"/>
              </w:tabs>
              <w:spacing w:after="80" w:line="240" w:lineRule="atLeast"/>
              <w:ind w:left="964" w:right="567"/>
              <w:rPr>
                <w:sz w:val="18"/>
                <w:szCs w:val="18"/>
              </w:rPr>
            </w:pPr>
            <w:r w:rsidRPr="008F3763">
              <w:rPr>
                <w:sz w:val="18"/>
                <w:szCs w:val="18"/>
              </w:rPr>
              <w:t>what new policies and initiatives are proposed or planned</w:t>
            </w:r>
          </w:p>
          <w:p w14:paraId="2185B0D3" w14:textId="6BE5599C" w:rsidR="00111869" w:rsidRPr="008F3763" w:rsidRDefault="00AC5177" w:rsidP="00537AF9">
            <w:pPr>
              <w:pStyle w:val="Blue-boxbullet"/>
              <w:tabs>
                <w:tab w:val="clear" w:pos="680"/>
              </w:tabs>
              <w:spacing w:after="240" w:line="240" w:lineRule="atLeast"/>
              <w:ind w:left="964" w:right="567"/>
            </w:pPr>
            <w:r w:rsidRPr="008F3763">
              <w:rPr>
                <w:sz w:val="18"/>
                <w:szCs w:val="18"/>
              </w:rPr>
              <w:t>what policy analysis the Government proposes to undertake to identify any other policies and initiatives that are needed</w:t>
            </w:r>
            <w:r w:rsidR="002909D8" w:rsidRPr="008F3763">
              <w:rPr>
                <w:sz w:val="18"/>
                <w:szCs w:val="18"/>
              </w:rPr>
              <w:t>.</w:t>
            </w:r>
            <w:r w:rsidRPr="008F3763">
              <w:rPr>
                <w:sz w:val="18"/>
                <w:szCs w:val="18"/>
              </w:rPr>
              <w:t>”</w:t>
            </w:r>
          </w:p>
        </w:tc>
      </w:tr>
    </w:tbl>
    <w:p w14:paraId="7FBD3EC2" w14:textId="77777777" w:rsidR="00BA4CFD" w:rsidRPr="008F3763" w:rsidRDefault="00BA4CFD" w:rsidP="00CF5EDB">
      <w:pPr>
        <w:pStyle w:val="Heading3"/>
      </w:pPr>
      <w:r w:rsidRPr="008F3763">
        <w:t>Three options</w:t>
      </w:r>
    </w:p>
    <w:p w14:paraId="1A1D8E6B" w14:textId="109A2A2B" w:rsidR="00BA4CFD" w:rsidRPr="008F3763" w:rsidRDefault="00BA4CFD" w:rsidP="00280777">
      <w:pPr>
        <w:pStyle w:val="Numberedparagraph"/>
        <w:numPr>
          <w:ilvl w:val="0"/>
          <w:numId w:val="21"/>
        </w:numPr>
        <w:spacing w:before="120"/>
      </w:pPr>
      <w:r w:rsidRPr="008F3763">
        <w:rPr>
          <w:i/>
          <w:iCs/>
        </w:rPr>
        <w:t>Mandate a response from the Government, with the Minister for the Environment coordinating the response from relevant Ministers</w:t>
      </w:r>
      <w:r w:rsidRPr="008F3763">
        <w:t xml:space="preserve">. This would ensure that the </w:t>
      </w:r>
      <w:r w:rsidR="007846FC" w:rsidRPr="008F3763">
        <w:t xml:space="preserve">national synthesis </w:t>
      </w:r>
      <w:r w:rsidRPr="008F3763">
        <w:t>report, as an evidence-base, informs policy in a timely manner, and that its findings are properly assessed and potentially addressed. It would provide a more comprehensive response from the Government that would not only address the current PSI framework, but also the</w:t>
      </w:r>
      <w:r w:rsidR="00425C54" w:rsidRPr="008F3763">
        <w:t> </w:t>
      </w:r>
      <w:r w:rsidRPr="008F3763">
        <w:t>proposed additions of drivers and outlooks across all sectors and portfolios.</w:t>
      </w:r>
    </w:p>
    <w:p w14:paraId="7AED65AD" w14:textId="308912F4" w:rsidR="00BA4CFD" w:rsidRPr="008F3763" w:rsidRDefault="00BA4CFD" w:rsidP="00BA4CFD">
      <w:pPr>
        <w:pStyle w:val="Numberedparagraph"/>
      </w:pPr>
      <w:r w:rsidRPr="008F3763">
        <w:rPr>
          <w:i/>
          <w:iCs/>
        </w:rPr>
        <w:t>Mandate a response from the Government, with only the Minister for the Environment responsible for responding</w:t>
      </w:r>
      <w:r w:rsidRPr="008F3763">
        <w:t>. Similar to option</w:t>
      </w:r>
      <w:r w:rsidR="00264AAD" w:rsidRPr="008F3763">
        <w:t xml:space="preserve"> </w:t>
      </w:r>
      <w:r w:rsidRPr="008F3763">
        <w:t xml:space="preserve">1, this option would ensure the report, as an evidence-base, informs policy in a timely manner, and that its findings are properly assessed and potentially addressed. However, if other Ministers were not involved, the Minister’s response would not be able to include the proposed additions of drivers and outlooks </w:t>
      </w:r>
      <w:r w:rsidR="0069323E" w:rsidRPr="008F3763">
        <w:t>which</w:t>
      </w:r>
      <w:r w:rsidRPr="008F3763">
        <w:t xml:space="preserve"> sit across all sectors.</w:t>
      </w:r>
    </w:p>
    <w:p w14:paraId="63ABF8BE" w14:textId="6D3C9858" w:rsidR="00111869" w:rsidRPr="008F3763" w:rsidRDefault="00BA4CFD" w:rsidP="00BA4CFD">
      <w:pPr>
        <w:pStyle w:val="Numberedparagraph"/>
      </w:pPr>
      <w:r w:rsidRPr="008F3763" w:rsidDel="00A439F0">
        <w:rPr>
          <w:i/>
          <w:iCs/>
        </w:rPr>
        <w:lastRenderedPageBreak/>
        <w:t>Mandate a response from a select committee</w:t>
      </w:r>
      <w:r w:rsidRPr="008F3763" w:rsidDel="00A439F0">
        <w:t>. This would provide a cross-party response. There might be issues with timing of workloads and recesses, and the committee’s inability to implement any initiatives. This would not close the loop in the reporting framework.</w:t>
      </w:r>
    </w:p>
    <w:p w14:paraId="29A7EA49" w14:textId="4B3178A7" w:rsidR="00116445" w:rsidRPr="008F3763" w:rsidRDefault="00116445" w:rsidP="00116445">
      <w:pPr>
        <w:pStyle w:val="BodyText"/>
        <w:rPr>
          <w:rFonts w:ascii="Times New Roman" w:eastAsia="Times New Roman" w:hAnsi="Times New Roman" w:cs="Times New Roman"/>
        </w:rPr>
      </w:pPr>
      <w:r w:rsidRPr="008F3763">
        <w:rPr>
          <w:rFonts w:eastAsia="Times New Roman"/>
        </w:rPr>
        <w:t xml:space="preserve">Other options we considered </w:t>
      </w:r>
      <w:r w:rsidR="009F389C">
        <w:rPr>
          <w:rFonts w:eastAsia="Times New Roman"/>
        </w:rPr>
        <w:t xml:space="preserve">(including the </w:t>
      </w:r>
      <w:r w:rsidR="009F389C" w:rsidRPr="008A32F5">
        <w:rPr>
          <w:rFonts w:eastAsia="Times New Roman"/>
          <w:i/>
        </w:rPr>
        <w:t>status quo</w:t>
      </w:r>
      <w:r w:rsidR="009F389C">
        <w:rPr>
          <w:rFonts w:eastAsia="Times New Roman"/>
        </w:rPr>
        <w:t xml:space="preserve">) </w:t>
      </w:r>
      <w:r w:rsidRPr="008F3763">
        <w:rPr>
          <w:rFonts w:eastAsia="Times New Roman"/>
        </w:rPr>
        <w:t xml:space="preserve">are in </w:t>
      </w:r>
      <w:hyperlink w:anchor="_Appendix_2:_Other" w:history="1">
        <w:r w:rsidRPr="008F3763">
          <w:rPr>
            <w:rStyle w:val="Hyperlink"/>
          </w:rPr>
          <w:t>appendix 2</w:t>
        </w:r>
      </w:hyperlink>
      <w:r w:rsidRPr="008F3763">
        <w:rPr>
          <w:rFonts w:eastAsia="Times New Roman"/>
        </w:rPr>
        <w:t>.</w:t>
      </w:r>
    </w:p>
    <w:p w14:paraId="5530EFB7" w14:textId="183C3B56" w:rsidR="004007AB" w:rsidRPr="008F3763" w:rsidRDefault="00412354" w:rsidP="00894C9D">
      <w:pPr>
        <w:pStyle w:val="Heading3"/>
        <w:spacing w:before="240"/>
      </w:pPr>
      <w:r w:rsidRPr="008F3763">
        <w:t>Initial p</w:t>
      </w:r>
      <w:r w:rsidR="004007AB" w:rsidRPr="008F3763">
        <w:t>referred option</w:t>
      </w:r>
    </w:p>
    <w:p w14:paraId="51692CA6" w14:textId="59BD1C4F" w:rsidR="004007AB" w:rsidRPr="008F3763" w:rsidRDefault="004007AB" w:rsidP="004007AB">
      <w:pPr>
        <w:pStyle w:val="BodyText"/>
        <w:rPr>
          <w:color w:val="000000" w:themeColor="text1"/>
        </w:rPr>
      </w:pPr>
      <w:r w:rsidRPr="008F3763">
        <w:rPr>
          <w:rFonts w:eastAsia="Times New Roman"/>
          <w:color w:val="000000" w:themeColor="text1"/>
        </w:rPr>
        <w:t xml:space="preserve">Option 1 is the </w:t>
      </w:r>
      <w:r w:rsidR="00412354" w:rsidRPr="008F3763">
        <w:t xml:space="preserve">initial </w:t>
      </w:r>
      <w:r w:rsidRPr="008F3763">
        <w:rPr>
          <w:rFonts w:eastAsia="Times New Roman"/>
          <w:color w:val="000000" w:themeColor="text1"/>
        </w:rPr>
        <w:t>preferred option.</w:t>
      </w:r>
      <w:r w:rsidRPr="008F3763" w:rsidDel="002165E4">
        <w:rPr>
          <w:rFonts w:eastAsia="Times New Roman"/>
          <w:color w:val="000000" w:themeColor="text1"/>
        </w:rPr>
        <w:t xml:space="preserve"> </w:t>
      </w:r>
      <w:r w:rsidRPr="008F3763">
        <w:rPr>
          <w:rFonts w:eastAsia="Times New Roman"/>
          <w:color w:val="000000" w:themeColor="text1"/>
        </w:rPr>
        <w:t xml:space="preserve">This requires the Minister to coordinate the responses from all </w:t>
      </w:r>
      <w:r w:rsidRPr="008F3763">
        <w:rPr>
          <w:color w:val="000000" w:themeColor="text1"/>
        </w:rPr>
        <w:t>relevant Ministers.</w:t>
      </w:r>
    </w:p>
    <w:p w14:paraId="4AE2CF18" w14:textId="4F723EBF" w:rsidR="004007AB" w:rsidRPr="008F3763" w:rsidRDefault="004007AB" w:rsidP="004007AB">
      <w:pPr>
        <w:pStyle w:val="BodyText"/>
        <w:rPr>
          <w:rFonts w:eastAsia="Times New Roman"/>
          <w:color w:val="000000" w:themeColor="text1"/>
        </w:rPr>
      </w:pPr>
      <w:r w:rsidRPr="008F3763">
        <w:rPr>
          <w:color w:val="000000" w:themeColor="text1"/>
        </w:rPr>
        <w:t>The Government’s</w:t>
      </w:r>
      <w:r w:rsidRPr="008F3763">
        <w:rPr>
          <w:rFonts w:eastAsia="Times New Roman"/>
          <w:color w:val="000000" w:themeColor="text1"/>
        </w:rPr>
        <w:t xml:space="preserve"> responses will form a separate report</w:t>
      </w:r>
      <w:r w:rsidR="009774A9" w:rsidRPr="008F3763">
        <w:rPr>
          <w:rFonts w:eastAsia="Times New Roman"/>
          <w:color w:val="000000" w:themeColor="text1"/>
        </w:rPr>
        <w:t xml:space="preserve"> from the synthesis report</w:t>
      </w:r>
      <w:r w:rsidRPr="008F3763">
        <w:rPr>
          <w:rFonts w:eastAsia="Times New Roman"/>
          <w:color w:val="000000" w:themeColor="text1"/>
        </w:rPr>
        <w:t xml:space="preserve">, to maintain its independence and avoid publication delays. Part of our </w:t>
      </w:r>
      <w:r w:rsidR="00412354" w:rsidRPr="008F3763">
        <w:t>initial</w:t>
      </w:r>
      <w:r w:rsidRPr="008F3763">
        <w:t xml:space="preserve"> </w:t>
      </w:r>
      <w:r w:rsidRPr="008F3763">
        <w:rPr>
          <w:rFonts w:eastAsia="Times New Roman"/>
          <w:color w:val="000000" w:themeColor="text1"/>
        </w:rPr>
        <w:t>preferred option is</w:t>
      </w:r>
      <w:r w:rsidR="00414E5F" w:rsidRPr="008F3763">
        <w:rPr>
          <w:rFonts w:eastAsia="Times New Roman"/>
          <w:color w:val="000000" w:themeColor="text1"/>
        </w:rPr>
        <w:t> </w:t>
      </w:r>
      <w:r w:rsidRPr="008F3763">
        <w:rPr>
          <w:rFonts w:eastAsia="Times New Roman"/>
          <w:color w:val="000000" w:themeColor="text1"/>
        </w:rPr>
        <w:t>that:</w:t>
      </w:r>
    </w:p>
    <w:p w14:paraId="7A2FB00B" w14:textId="77777777" w:rsidR="004007AB" w:rsidRPr="008F3763" w:rsidRDefault="004007AB" w:rsidP="004007AB">
      <w:pPr>
        <w:pStyle w:val="Bullet"/>
        <w:rPr>
          <w:color w:val="000000" w:themeColor="text1"/>
        </w:rPr>
      </w:pPr>
      <w:r w:rsidRPr="008F3763">
        <w:rPr>
          <w:color w:val="000000" w:themeColor="text1"/>
        </w:rPr>
        <w:t>within six months of publication of a synthesis report, the Government would release an initial response acknowledging the report and its findings</w:t>
      </w:r>
    </w:p>
    <w:p w14:paraId="12819E85" w14:textId="3D1759C8" w:rsidR="004007AB" w:rsidRPr="008F3763" w:rsidRDefault="004007AB" w:rsidP="004007AB">
      <w:pPr>
        <w:pStyle w:val="Bullet"/>
        <w:rPr>
          <w:color w:val="000000" w:themeColor="text1"/>
        </w:rPr>
      </w:pPr>
      <w:r w:rsidRPr="008F3763">
        <w:rPr>
          <w:color w:val="000000" w:themeColor="text1"/>
        </w:rPr>
        <w:t xml:space="preserve">within 12 months of publication, the Government would release an action plan on what it has already done in response to the report, and what </w:t>
      </w:r>
      <w:r w:rsidR="00577878" w:rsidRPr="008F3763">
        <w:rPr>
          <w:color w:val="000000" w:themeColor="text1"/>
        </w:rPr>
        <w:t xml:space="preserve">else </w:t>
      </w:r>
      <w:r w:rsidRPr="008F3763">
        <w:rPr>
          <w:color w:val="000000" w:themeColor="text1"/>
        </w:rPr>
        <w:t>it intends to do.</w:t>
      </w:r>
    </w:p>
    <w:p w14:paraId="11AB05FF" w14:textId="688F3534" w:rsidR="004007AB" w:rsidRPr="008F3763" w:rsidRDefault="004007AB" w:rsidP="004007AB">
      <w:pPr>
        <w:pStyle w:val="BodyText"/>
        <w:rPr>
          <w:rFonts w:ascii="Times New Roman" w:eastAsia="Times New Roman" w:hAnsi="Times New Roman" w:cs="Times New Roman"/>
          <w:color w:val="000000" w:themeColor="text1"/>
        </w:rPr>
      </w:pPr>
      <w:r w:rsidRPr="008F3763">
        <w:rPr>
          <w:rFonts w:eastAsia="Times New Roman"/>
          <w:color w:val="000000" w:themeColor="text1"/>
        </w:rPr>
        <w:t xml:space="preserve">This would allow more time, and also </w:t>
      </w:r>
      <w:r w:rsidR="009149ED" w:rsidRPr="008F3763">
        <w:rPr>
          <w:rFonts w:eastAsia="Times New Roman"/>
          <w:color w:val="000000" w:themeColor="text1"/>
        </w:rPr>
        <w:t>create</w:t>
      </w:r>
      <w:r w:rsidRPr="008F3763">
        <w:rPr>
          <w:rFonts w:eastAsia="Times New Roman"/>
          <w:color w:val="000000" w:themeColor="text1"/>
        </w:rPr>
        <w:t xml:space="preserve"> the additional requirement for a more comprehensive response</w:t>
      </w:r>
      <w:r w:rsidR="00B3523C" w:rsidRPr="008F3763">
        <w:rPr>
          <w:rFonts w:eastAsia="Times New Roman"/>
          <w:color w:val="000000" w:themeColor="text1"/>
        </w:rPr>
        <w:t>,</w:t>
      </w:r>
      <w:r w:rsidRPr="008F3763">
        <w:rPr>
          <w:rFonts w:eastAsia="Times New Roman"/>
          <w:color w:val="000000" w:themeColor="text1"/>
        </w:rPr>
        <w:t xml:space="preserve"> help</w:t>
      </w:r>
      <w:r w:rsidR="00B3523C" w:rsidRPr="008F3763">
        <w:rPr>
          <w:rFonts w:eastAsia="Times New Roman"/>
          <w:color w:val="000000" w:themeColor="text1"/>
        </w:rPr>
        <w:t>ing to</w:t>
      </w:r>
      <w:r w:rsidRPr="008F3763">
        <w:rPr>
          <w:rFonts w:eastAsia="Times New Roman"/>
          <w:color w:val="000000" w:themeColor="text1"/>
        </w:rPr>
        <w:t xml:space="preserve"> formally close the loop between the issues in the report, and the actions to</w:t>
      </w:r>
      <w:r w:rsidR="00EF1B66" w:rsidRPr="008F3763">
        <w:rPr>
          <w:rFonts w:eastAsia="Times New Roman"/>
          <w:color w:val="000000" w:themeColor="text1"/>
        </w:rPr>
        <w:t xml:space="preserve"> </w:t>
      </w:r>
      <w:r w:rsidRPr="008F3763">
        <w:rPr>
          <w:rFonts w:eastAsia="Times New Roman"/>
          <w:color w:val="000000" w:themeColor="text1"/>
        </w:rPr>
        <w:t>address them.</w:t>
      </w:r>
      <w:r w:rsidR="00EC1A7F" w:rsidRPr="008F3763">
        <w:rPr>
          <w:rFonts w:eastAsia="Times New Roman"/>
          <w:color w:val="000000" w:themeColor="text1"/>
        </w:rPr>
        <w:t xml:space="preserve"> The </w:t>
      </w:r>
      <w:r w:rsidR="0095157E">
        <w:rPr>
          <w:rFonts w:eastAsia="Times New Roman"/>
          <w:color w:val="000000" w:themeColor="text1"/>
        </w:rPr>
        <w:t>e</w:t>
      </w:r>
      <w:r w:rsidR="00EC1A7F" w:rsidRPr="008F3763">
        <w:rPr>
          <w:rFonts w:eastAsia="Times New Roman"/>
          <w:color w:val="000000" w:themeColor="text1"/>
        </w:rPr>
        <w:t xml:space="preserve">nvironmental </w:t>
      </w:r>
      <w:r w:rsidR="0095157E">
        <w:rPr>
          <w:rFonts w:eastAsia="Times New Roman"/>
          <w:color w:val="000000" w:themeColor="text1"/>
        </w:rPr>
        <w:t>r</w:t>
      </w:r>
      <w:r w:rsidR="00EC1A7F" w:rsidRPr="008F3763">
        <w:rPr>
          <w:rFonts w:eastAsia="Times New Roman"/>
          <w:color w:val="000000" w:themeColor="text1"/>
        </w:rPr>
        <w:t xml:space="preserve">eporting </w:t>
      </w:r>
      <w:r w:rsidR="0095157E">
        <w:rPr>
          <w:rFonts w:eastAsia="Times New Roman"/>
          <w:color w:val="000000" w:themeColor="text1"/>
        </w:rPr>
        <w:t>p</w:t>
      </w:r>
      <w:r w:rsidR="00EC1A7F" w:rsidRPr="008F3763">
        <w:rPr>
          <w:rFonts w:eastAsia="Times New Roman"/>
          <w:color w:val="000000" w:themeColor="text1"/>
        </w:rPr>
        <w:t>rogram</w:t>
      </w:r>
      <w:r w:rsidR="004E32B4" w:rsidRPr="008F3763">
        <w:rPr>
          <w:rFonts w:eastAsia="Times New Roman"/>
          <w:color w:val="000000" w:themeColor="text1"/>
        </w:rPr>
        <w:t>me</w:t>
      </w:r>
      <w:r w:rsidR="00EC1A7F" w:rsidRPr="008F3763">
        <w:rPr>
          <w:rFonts w:eastAsia="Times New Roman"/>
          <w:color w:val="000000" w:themeColor="text1"/>
        </w:rPr>
        <w:t xml:space="preserve"> will not be involved in the </w:t>
      </w:r>
      <w:r w:rsidR="008A5723" w:rsidRPr="008F3763">
        <w:rPr>
          <w:rFonts w:eastAsia="Times New Roman"/>
          <w:color w:val="000000" w:themeColor="text1"/>
        </w:rPr>
        <w:t xml:space="preserve">process as to how </w:t>
      </w:r>
      <w:r w:rsidR="00EC1A7F" w:rsidRPr="008F3763">
        <w:rPr>
          <w:rFonts w:eastAsia="Times New Roman"/>
          <w:color w:val="000000" w:themeColor="text1"/>
        </w:rPr>
        <w:t>the Government respon</w:t>
      </w:r>
      <w:r w:rsidR="008A5723" w:rsidRPr="008F3763">
        <w:rPr>
          <w:rFonts w:eastAsia="Times New Roman"/>
          <w:color w:val="000000" w:themeColor="text1"/>
        </w:rPr>
        <w:t>ds</w:t>
      </w:r>
      <w:r w:rsidR="00EC1A7F" w:rsidRPr="008F3763">
        <w:rPr>
          <w:rFonts w:eastAsia="Times New Roman"/>
          <w:color w:val="000000" w:themeColor="text1"/>
        </w:rPr>
        <w:t>.</w:t>
      </w:r>
    </w:p>
    <w:p w14:paraId="6911CB85" w14:textId="14AC9858" w:rsidR="004007AB" w:rsidRPr="00DA13CA" w:rsidRDefault="004007AB" w:rsidP="004007AB">
      <w:pPr>
        <w:pStyle w:val="BodyText"/>
        <w:rPr>
          <w:color w:val="000000" w:themeColor="text1"/>
        </w:rPr>
      </w:pPr>
      <w:r w:rsidRPr="00DA13CA">
        <w:rPr>
          <w:color w:val="000000" w:themeColor="text1"/>
        </w:rPr>
        <w:t xml:space="preserve">This is the </w:t>
      </w:r>
      <w:r w:rsidR="00412354" w:rsidRPr="00DA13CA">
        <w:t xml:space="preserve">initial </w:t>
      </w:r>
      <w:r w:rsidRPr="00DA13CA">
        <w:rPr>
          <w:color w:val="000000" w:themeColor="text1"/>
        </w:rPr>
        <w:t>preferred option because it would:</w:t>
      </w:r>
    </w:p>
    <w:p w14:paraId="32263059" w14:textId="77777777" w:rsidR="00CB49E9" w:rsidRPr="00DA13CA" w:rsidRDefault="00CB49E9" w:rsidP="00CB49E9">
      <w:pPr>
        <w:pStyle w:val="Bullet"/>
        <w:rPr>
          <w:color w:val="000000" w:themeColor="text1"/>
        </w:rPr>
      </w:pPr>
      <w:r w:rsidRPr="00DA13CA">
        <w:rPr>
          <w:i/>
        </w:rPr>
        <w:t>support a clear purpose for reporting</w:t>
      </w:r>
      <w:r w:rsidRPr="00DA13CA">
        <w:t>. The findings to which the Government is to respond must focus on the key issues</w:t>
      </w:r>
    </w:p>
    <w:p w14:paraId="7E1994C7" w14:textId="0552DF6B" w:rsidR="00CB49E9" w:rsidRPr="00DA13CA" w:rsidRDefault="00CB49E9" w:rsidP="00CB49E9">
      <w:pPr>
        <w:pStyle w:val="Bullet"/>
        <w:rPr>
          <w:color w:val="000000" w:themeColor="text1"/>
        </w:rPr>
      </w:pPr>
      <w:r w:rsidRPr="00DA13CA">
        <w:rPr>
          <w:i/>
          <w:color w:val="000000" w:themeColor="text1"/>
        </w:rPr>
        <w:t>drive a clearly defined, coordinated reporting system</w:t>
      </w:r>
      <w:r w:rsidRPr="00DA13CA">
        <w:rPr>
          <w:color w:val="000000" w:themeColor="text1"/>
        </w:rPr>
        <w:t>. There is currently a gap in the framework. This option requires a timely government response for all parts of the framework</w:t>
      </w:r>
    </w:p>
    <w:p w14:paraId="4656B4FF" w14:textId="5C439CBB" w:rsidR="0017634A" w:rsidRDefault="00BF0C81" w:rsidP="00CB49E9">
      <w:pPr>
        <w:pStyle w:val="Bullet"/>
        <w:rPr>
          <w:color w:val="000000" w:themeColor="text1"/>
        </w:rPr>
      </w:pPr>
      <w:r w:rsidRPr="00F50D59">
        <w:rPr>
          <w:i/>
          <w:color w:val="000000" w:themeColor="text1"/>
        </w:rPr>
        <w:t>improve environmental reporting’s influence</w:t>
      </w:r>
      <w:r w:rsidRPr="00BF0C81">
        <w:rPr>
          <w:color w:val="000000" w:themeColor="text1"/>
        </w:rPr>
        <w:t xml:space="preserve"> by</w:t>
      </w:r>
      <w:r w:rsidR="0017634A">
        <w:rPr>
          <w:color w:val="000000" w:themeColor="text1"/>
        </w:rPr>
        <w:t>:</w:t>
      </w:r>
    </w:p>
    <w:p w14:paraId="53484E70" w14:textId="35C22435" w:rsidR="003766AE" w:rsidRDefault="00BF0C81" w:rsidP="00D0652C">
      <w:pPr>
        <w:pStyle w:val="Bullet"/>
        <w:numPr>
          <w:ilvl w:val="1"/>
          <w:numId w:val="96"/>
        </w:numPr>
        <w:ind w:left="784"/>
        <w:rPr>
          <w:color w:val="000000" w:themeColor="text1"/>
        </w:rPr>
      </w:pPr>
      <w:r w:rsidRPr="00BF0C81">
        <w:rPr>
          <w:color w:val="000000" w:themeColor="text1"/>
        </w:rPr>
        <w:t>requiring Government responses, including an action plan, to respond to the findings in synthesis reports</w:t>
      </w:r>
    </w:p>
    <w:p w14:paraId="4D815539" w14:textId="567C28CE" w:rsidR="00041A81" w:rsidRPr="008F3763" w:rsidRDefault="003766AE" w:rsidP="00D0652C">
      <w:pPr>
        <w:pStyle w:val="Bullet"/>
        <w:numPr>
          <w:ilvl w:val="1"/>
          <w:numId w:val="96"/>
        </w:numPr>
        <w:ind w:left="784"/>
        <w:rPr>
          <w:color w:val="000000" w:themeColor="text1"/>
        </w:rPr>
      </w:pPr>
      <w:r w:rsidRPr="00C12889">
        <w:t>provid</w:t>
      </w:r>
      <w:r w:rsidR="00D908A2">
        <w:t>ing</w:t>
      </w:r>
      <w:r w:rsidRPr="00C12889">
        <w:t xml:space="preserve"> clarity to the public on what action the Government will take creating greater accountability for action, and increased focus on resulting environmental improvements</w:t>
      </w:r>
    </w:p>
    <w:p w14:paraId="1C0AFBAF" w14:textId="59DBCD4F" w:rsidR="00A506A6" w:rsidRDefault="002B47D6" w:rsidP="00C96BC9">
      <w:pPr>
        <w:pStyle w:val="BodyText"/>
        <w:numPr>
          <w:ilvl w:val="0"/>
          <w:numId w:val="96"/>
        </w:numPr>
        <w:spacing w:before="0"/>
        <w:rPr>
          <w:rFonts w:eastAsia="Times New Roman" w:cs="Times New Roman"/>
          <w:color w:val="000000" w:themeColor="text1"/>
          <w:szCs w:val="20"/>
        </w:rPr>
      </w:pPr>
      <w:r w:rsidRPr="002B47D6">
        <w:rPr>
          <w:i/>
          <w:color w:val="000000" w:themeColor="text1"/>
        </w:rPr>
        <w:t xml:space="preserve">improve on how we meet our </w:t>
      </w:r>
      <w:proofErr w:type="spellStart"/>
      <w:r w:rsidRPr="002B47D6">
        <w:rPr>
          <w:i/>
          <w:color w:val="000000" w:themeColor="text1"/>
        </w:rPr>
        <w:t>Tiriti</w:t>
      </w:r>
      <w:proofErr w:type="spellEnd"/>
      <w:r w:rsidRPr="002B47D6">
        <w:rPr>
          <w:i/>
          <w:color w:val="000000" w:themeColor="text1"/>
        </w:rPr>
        <w:t xml:space="preserve"> responsibilities</w:t>
      </w:r>
      <w:r w:rsidRPr="002B47D6">
        <w:rPr>
          <w:color w:val="000000" w:themeColor="text1"/>
        </w:rPr>
        <w:t xml:space="preserve">. The Government would have to respond to findings relating to </w:t>
      </w:r>
      <w:proofErr w:type="spellStart"/>
      <w:r w:rsidRPr="002B47D6">
        <w:rPr>
          <w:color w:val="000000" w:themeColor="text1"/>
        </w:rPr>
        <w:t>Te</w:t>
      </w:r>
      <w:proofErr w:type="spellEnd"/>
      <w:r w:rsidRPr="002B47D6">
        <w:rPr>
          <w:color w:val="000000" w:themeColor="text1"/>
        </w:rPr>
        <w:t xml:space="preserve"> </w:t>
      </w:r>
      <w:proofErr w:type="spellStart"/>
      <w:r w:rsidRPr="002B47D6">
        <w:rPr>
          <w:color w:val="000000" w:themeColor="text1"/>
        </w:rPr>
        <w:t>Tiriti</w:t>
      </w:r>
      <w:proofErr w:type="spellEnd"/>
      <w:r w:rsidRPr="002B47D6">
        <w:rPr>
          <w:color w:val="000000" w:themeColor="text1"/>
        </w:rPr>
        <w:t xml:space="preserve">, </w:t>
      </w:r>
      <w:proofErr w:type="spellStart"/>
      <w:r w:rsidRPr="002B47D6">
        <w:rPr>
          <w:color w:val="000000" w:themeColor="text1"/>
        </w:rPr>
        <w:t>mātauranga</w:t>
      </w:r>
      <w:proofErr w:type="spellEnd"/>
      <w:r w:rsidRPr="002B47D6">
        <w:rPr>
          <w:color w:val="000000" w:themeColor="text1"/>
        </w:rPr>
        <w:t xml:space="preserve"> Māori, and </w:t>
      </w:r>
      <w:proofErr w:type="spellStart"/>
      <w:r w:rsidRPr="002B47D6">
        <w:rPr>
          <w:color w:val="000000" w:themeColor="text1"/>
        </w:rPr>
        <w:t>te</w:t>
      </w:r>
      <w:proofErr w:type="spellEnd"/>
      <w:r w:rsidRPr="002B47D6">
        <w:rPr>
          <w:color w:val="000000" w:themeColor="text1"/>
        </w:rPr>
        <w:t xml:space="preserve"> </w:t>
      </w:r>
      <w:proofErr w:type="spellStart"/>
      <w:r w:rsidRPr="002B47D6">
        <w:rPr>
          <w:color w:val="000000" w:themeColor="text1"/>
        </w:rPr>
        <w:t>ao</w:t>
      </w:r>
      <w:proofErr w:type="spellEnd"/>
      <w:r w:rsidRPr="002B47D6">
        <w:rPr>
          <w:color w:val="000000" w:themeColor="text1"/>
        </w:rPr>
        <w:t xml:space="preserve"> Māori. It would be the Government’s responsibility to establish and resource a partnership process with M</w:t>
      </w:r>
      <w:r w:rsidRPr="002B47D6">
        <w:rPr>
          <w:rFonts w:cs="Calibri"/>
          <w:color w:val="000000" w:themeColor="text1"/>
        </w:rPr>
        <w:t>ā</w:t>
      </w:r>
      <w:r w:rsidRPr="002B47D6">
        <w:rPr>
          <w:color w:val="000000" w:themeColor="text1"/>
        </w:rPr>
        <w:t>ori, to work through the findings and consequent actions</w:t>
      </w:r>
      <w:r w:rsidR="00FC3896" w:rsidRPr="00FC3896">
        <w:rPr>
          <w:color w:val="000000" w:themeColor="text1"/>
        </w:rPr>
        <w:t>.</w:t>
      </w:r>
    </w:p>
    <w:p w14:paraId="29DC923C" w14:textId="74F5FD80" w:rsidR="00292246" w:rsidRPr="008F3763" w:rsidRDefault="0095200D" w:rsidP="0077643F">
      <w:pPr>
        <w:pStyle w:val="BodyText"/>
        <w:rPr>
          <w:color w:val="000000" w:themeColor="text1"/>
        </w:rPr>
      </w:pPr>
      <w:r w:rsidRPr="0095200D">
        <w:t xml:space="preserve">For more on the costs, benefits and risks of this option, see </w:t>
      </w:r>
      <w:hyperlink w:anchor="Table_2" w:history="1">
        <w:r w:rsidR="00EF005B" w:rsidRPr="008F3763">
          <w:rPr>
            <w:rStyle w:val="Hyperlink"/>
          </w:rPr>
          <w:t xml:space="preserve">table </w:t>
        </w:r>
        <w:r w:rsidR="00EF005B">
          <w:rPr>
            <w:rStyle w:val="Hyperlink"/>
            <w:rFonts w:eastAsia="Times New Roman" w:cs="Calibri"/>
          </w:rPr>
          <w:t>3</w:t>
        </w:r>
      </w:hyperlink>
      <w:r w:rsidR="00EF005B">
        <w:t xml:space="preserve"> </w:t>
      </w:r>
      <w:r w:rsidRPr="0095200D">
        <w:t xml:space="preserve">and </w:t>
      </w:r>
      <w:hyperlink w:anchor="Appendix4" w:history="1">
        <w:r w:rsidR="00EF60DD" w:rsidRPr="008F3763">
          <w:rPr>
            <w:rStyle w:val="Hyperlink"/>
            <w:rFonts w:eastAsia="Times New Roman"/>
          </w:rPr>
          <w:t>appendix 4</w:t>
        </w:r>
      </w:hyperlink>
      <w:r w:rsidRPr="0095200D">
        <w: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CA45FC" w:rsidRPr="008F3763" w14:paraId="7BDA8D30" w14:textId="77777777" w:rsidTr="00D24B08">
        <w:tc>
          <w:tcPr>
            <w:tcW w:w="0" w:type="auto"/>
            <w:tcBorders>
              <w:top w:val="single" w:sz="4" w:space="0" w:color="1C556C" w:themeColor="accent1"/>
              <w:left w:val="single" w:sz="4" w:space="0" w:color="1C556C" w:themeColor="accent1"/>
              <w:bottom w:val="nil"/>
              <w:right w:val="single" w:sz="4" w:space="0" w:color="1C556C" w:themeColor="accent1"/>
            </w:tcBorders>
            <w:shd w:val="clear" w:color="auto" w:fill="1C556C" w:themeFill="accent1"/>
          </w:tcPr>
          <w:p w14:paraId="3D0B76D5" w14:textId="059BE781" w:rsidR="00CA45FC" w:rsidRPr="008F3763" w:rsidRDefault="00CA45FC" w:rsidP="00FD7773">
            <w:pPr>
              <w:pStyle w:val="Blueboxtext"/>
              <w:keepNext/>
              <w:spacing w:before="80" w:after="80"/>
              <w:rPr>
                <w:b/>
                <w:bCs/>
                <w:color w:val="FFFFFF" w:themeColor="background1"/>
              </w:rPr>
            </w:pPr>
            <w:r w:rsidRPr="008F3763">
              <w:rPr>
                <w:b/>
                <w:bCs/>
                <w:color w:val="FFFFFF" w:themeColor="background1"/>
              </w:rPr>
              <w:lastRenderedPageBreak/>
              <w:t>Questions</w:t>
            </w:r>
          </w:p>
        </w:tc>
      </w:tr>
      <w:tr w:rsidR="00CA45FC" w:rsidRPr="008F3763" w14:paraId="1B4FFE30" w14:textId="77777777" w:rsidTr="00D24B08">
        <w:tc>
          <w:tcPr>
            <w:tcW w:w="0" w:type="auto"/>
            <w:tcBorders>
              <w:top w:val="nil"/>
              <w:bottom w:val="single" w:sz="4" w:space="0" w:color="D2DDE2"/>
            </w:tcBorders>
            <w:shd w:val="clear" w:color="auto" w:fill="D2DDE2"/>
          </w:tcPr>
          <w:p w14:paraId="577604C7" w14:textId="3E8389E2" w:rsidR="00DD7E8E" w:rsidRPr="008F3763" w:rsidRDefault="00473E97" w:rsidP="00537AF9">
            <w:pPr>
              <w:pStyle w:val="Blueboxtext"/>
              <w:keepNext/>
              <w:spacing w:before="240"/>
              <w:ind w:left="851" w:hanging="567"/>
            </w:pPr>
            <w:r>
              <w:t>8</w:t>
            </w:r>
            <w:r w:rsidR="00043CC3">
              <w:t>.</w:t>
            </w:r>
            <w:r w:rsidR="00CD1B61" w:rsidRPr="008F3763">
              <w:tab/>
            </w:r>
            <w:r w:rsidR="00DD7E8E" w:rsidRPr="008F3763">
              <w:t>Do you agree with the proposal to require the Minister for the Environment and other relevant Ministers to release a staged response to synthesis reports? Please give your reasons.</w:t>
            </w:r>
          </w:p>
          <w:p w14:paraId="65A22813" w14:textId="574D6FE7" w:rsidR="00DD7E8E" w:rsidRPr="008F3763" w:rsidRDefault="00473E97" w:rsidP="009C158E">
            <w:pPr>
              <w:pStyle w:val="Blueboxtext"/>
              <w:spacing w:before="0"/>
              <w:ind w:left="851" w:hanging="567"/>
            </w:pPr>
            <w:r>
              <w:t>9</w:t>
            </w:r>
            <w:r w:rsidR="00043CC3">
              <w:t>.</w:t>
            </w:r>
            <w:r w:rsidR="00CD1B61" w:rsidRPr="008F3763">
              <w:tab/>
            </w:r>
            <w:r w:rsidR="00DD7E8E" w:rsidRPr="008F3763">
              <w:t>If you disagree, should anyone be required to make a formal response? Who and why?</w:t>
            </w:r>
          </w:p>
          <w:p w14:paraId="18E83C51" w14:textId="50CAD1BA" w:rsidR="00DD7E8E" w:rsidRPr="008F3763" w:rsidRDefault="00473E97" w:rsidP="009C158E">
            <w:pPr>
              <w:pStyle w:val="Blueboxtext"/>
              <w:spacing w:before="0"/>
              <w:ind w:left="851" w:hanging="567"/>
            </w:pPr>
            <w:r>
              <w:t>10</w:t>
            </w:r>
            <w:r w:rsidR="00043CC3">
              <w:t>.</w:t>
            </w:r>
            <w:r w:rsidR="00CD1B61" w:rsidRPr="008F3763">
              <w:tab/>
            </w:r>
            <w:r w:rsidR="00DD7E8E" w:rsidRPr="008F3763">
              <w:t>Should the ERA specify the layout and style of a government response? If yes, what should the response include?</w:t>
            </w:r>
          </w:p>
          <w:p w14:paraId="1C73838E" w14:textId="0FDC9A20" w:rsidR="003269A9" w:rsidRPr="008F3763" w:rsidRDefault="00473E97" w:rsidP="009C158E">
            <w:pPr>
              <w:pStyle w:val="Blueboxtext"/>
              <w:spacing w:before="0"/>
              <w:ind w:left="851" w:hanging="567"/>
            </w:pPr>
            <w:r>
              <w:t>11</w:t>
            </w:r>
            <w:r w:rsidR="00043CC3">
              <w:t>.</w:t>
            </w:r>
            <w:r w:rsidR="0077643F" w:rsidRPr="008F3763">
              <w:tab/>
            </w:r>
            <w:r w:rsidR="003269A9" w:rsidRPr="008F3763">
              <w:t xml:space="preserve">If </w:t>
            </w:r>
            <w:r w:rsidR="00583A0A" w:rsidRPr="008F3763">
              <w:t>the Government is required by the ERA to respond to a synthesis report’s findings, is anything more needed? If so, what?</w:t>
            </w:r>
          </w:p>
          <w:p w14:paraId="205EB9FB" w14:textId="1D117107" w:rsidR="00DD7E8E" w:rsidRPr="008F3763" w:rsidRDefault="00473E97" w:rsidP="009C158E">
            <w:pPr>
              <w:pStyle w:val="Blueboxtext"/>
              <w:spacing w:before="0"/>
              <w:ind w:left="851" w:hanging="567"/>
            </w:pPr>
            <w:r>
              <w:t>12</w:t>
            </w:r>
            <w:r w:rsidR="00043CC3">
              <w:t>.</w:t>
            </w:r>
            <w:r w:rsidR="009C158E" w:rsidRPr="008F3763">
              <w:tab/>
            </w:r>
            <w:r w:rsidR="00DD7E8E" w:rsidRPr="008F3763">
              <w:t xml:space="preserve">In what way could a formal response adequately address the needs of </w:t>
            </w:r>
            <w:proofErr w:type="spellStart"/>
            <w:r w:rsidR="00DD7E8E" w:rsidRPr="008F3763">
              <w:t>te</w:t>
            </w:r>
            <w:proofErr w:type="spellEnd"/>
            <w:r w:rsidR="00DD7E8E" w:rsidRPr="008F3763">
              <w:t xml:space="preserve"> </w:t>
            </w:r>
            <w:proofErr w:type="spellStart"/>
            <w:r w:rsidR="00DD7E8E" w:rsidRPr="008F3763">
              <w:t>ao</w:t>
            </w:r>
            <w:proofErr w:type="spellEnd"/>
            <w:r w:rsidR="00DD7E8E" w:rsidRPr="008F3763">
              <w:t xml:space="preserve"> Māori?</w:t>
            </w:r>
          </w:p>
          <w:p w14:paraId="6D11A1C1" w14:textId="4129E43F" w:rsidR="00DD7E8E" w:rsidRPr="008F3763" w:rsidRDefault="00473E97" w:rsidP="009C158E">
            <w:pPr>
              <w:pStyle w:val="Blueboxtext"/>
              <w:spacing w:before="0"/>
              <w:ind w:left="851" w:hanging="567"/>
            </w:pPr>
            <w:r>
              <w:t>13</w:t>
            </w:r>
            <w:r w:rsidR="00043CC3">
              <w:t>.</w:t>
            </w:r>
            <w:r w:rsidR="009C158E" w:rsidRPr="008F3763">
              <w:tab/>
            </w:r>
            <w:r w:rsidR="00DD7E8E" w:rsidRPr="008F3763">
              <w:t>Do you consider a response is necessary for all environmental reports or commentaries specified in the ERA (that is, not just synthesis reports)? If yes, why?</w:t>
            </w:r>
          </w:p>
          <w:p w14:paraId="63ADBD9C" w14:textId="7F262265" w:rsidR="00CA45FC" w:rsidRPr="008F3763" w:rsidRDefault="00473E97" w:rsidP="00537AF9">
            <w:pPr>
              <w:pStyle w:val="Blueboxtext"/>
              <w:spacing w:before="0" w:after="240"/>
              <w:ind w:left="851" w:hanging="567"/>
            </w:pPr>
            <w:r>
              <w:t>14</w:t>
            </w:r>
            <w:r w:rsidR="00043CC3">
              <w:t>.</w:t>
            </w:r>
            <w:r w:rsidR="009C158E" w:rsidRPr="008F3763">
              <w:tab/>
            </w:r>
            <w:r w:rsidR="00DD7E8E" w:rsidRPr="008F3763">
              <w:t>In your view, have we overlooked any costs, benefits, risks or opportunities? Please describe these and any mitigations.</w:t>
            </w:r>
          </w:p>
        </w:tc>
      </w:tr>
    </w:tbl>
    <w:p w14:paraId="7EFEE1D2" w14:textId="77777777" w:rsidR="0077643F" w:rsidRPr="008F3763" w:rsidRDefault="0077643F" w:rsidP="004411AF">
      <w:pPr>
        <w:pStyle w:val="BodyText"/>
      </w:pPr>
      <w:bookmarkStart w:id="68" w:name="Proposal_4"/>
    </w:p>
    <w:p w14:paraId="697747A4" w14:textId="5996887C" w:rsidR="004411AF" w:rsidRPr="008F3763" w:rsidRDefault="004411AF" w:rsidP="004411AF">
      <w:pPr>
        <w:pStyle w:val="BodyText"/>
      </w:pPr>
      <w:r w:rsidRPr="008F3763">
        <w:br w:type="page"/>
      </w:r>
    </w:p>
    <w:p w14:paraId="31AC0659" w14:textId="40BC1AE5" w:rsidR="00D6547D" w:rsidRPr="008F3763" w:rsidRDefault="004411AF" w:rsidP="00952495">
      <w:pPr>
        <w:pStyle w:val="Heading2"/>
        <w:spacing w:after="240"/>
      </w:pPr>
      <w:bookmarkStart w:id="69" w:name="_Toc84413549"/>
      <w:bookmarkStart w:id="70" w:name="_Toc86908889"/>
      <w:r w:rsidRPr="008F3763">
        <w:lastRenderedPageBreak/>
        <w:t xml:space="preserve">Proposal </w:t>
      </w:r>
      <w:r w:rsidR="00995F39" w:rsidRPr="008F3763">
        <w:t>3</w:t>
      </w:r>
      <w:r w:rsidRPr="008F3763">
        <w:t xml:space="preserve">: </w:t>
      </w:r>
      <w:bookmarkEnd w:id="68"/>
      <w:r w:rsidRPr="008F3763">
        <w:t>Add drivers and outlooks to the reporting</w:t>
      </w:r>
      <w:r w:rsidR="00983BD3" w:rsidRPr="008F3763">
        <w:t xml:space="preserve"> </w:t>
      </w:r>
      <w:r w:rsidRPr="008F3763">
        <w:t>framework</w:t>
      </w:r>
      <w:bookmarkEnd w:id="69"/>
      <w:bookmarkEnd w:id="70"/>
    </w:p>
    <w:tbl>
      <w:tblPr>
        <w:tblW w:w="8505" w:type="dxa"/>
        <w:tblBorders>
          <w:top w:val="single" w:sz="4" w:space="0" w:color="CFE5E5"/>
          <w:left w:val="single" w:sz="4" w:space="0" w:color="CFE5E5"/>
          <w:bottom w:val="single" w:sz="4" w:space="0" w:color="CFE5E5"/>
          <w:right w:val="single" w:sz="4" w:space="0" w:color="CFE5E5"/>
        </w:tblBorders>
        <w:shd w:val="clear" w:color="auto" w:fill="F5F8F9" w:themeFill="accent3" w:themeFillTint="33"/>
        <w:tblLook w:val="04A0" w:firstRow="1" w:lastRow="0" w:firstColumn="1" w:lastColumn="0" w:noHBand="0" w:noVBand="1"/>
      </w:tblPr>
      <w:tblGrid>
        <w:gridCol w:w="8505"/>
      </w:tblGrid>
      <w:tr w:rsidR="00952495" w:rsidRPr="008F3763" w14:paraId="448A75D3" w14:textId="77777777" w:rsidTr="00B55CB6">
        <w:tc>
          <w:tcPr>
            <w:tcW w:w="8505" w:type="dxa"/>
            <w:shd w:val="clear" w:color="auto" w:fill="CFE5E5"/>
          </w:tcPr>
          <w:p w14:paraId="50F5C5CB" w14:textId="77777777" w:rsidR="000E6BE1" w:rsidRPr="008F3763" w:rsidRDefault="000E6BE1" w:rsidP="000E6BE1">
            <w:pPr>
              <w:pStyle w:val="Greenheading-casestudytables"/>
            </w:pPr>
            <w:r w:rsidRPr="008F3763">
              <w:t>PROPOSAL</w:t>
            </w:r>
          </w:p>
          <w:p w14:paraId="7FB1D41C" w14:textId="2EB1BEDD" w:rsidR="000E6BE1" w:rsidRPr="008F3763" w:rsidRDefault="000E6BE1" w:rsidP="000E6BE1">
            <w:pPr>
              <w:pStyle w:val="Greentext-casestudytables"/>
              <w:rPr>
                <w:b/>
                <w:bCs/>
              </w:rPr>
            </w:pPr>
            <w:r w:rsidRPr="008F3763">
              <w:rPr>
                <w:b/>
                <w:bCs/>
              </w:rPr>
              <w:t xml:space="preserve">Extend the </w:t>
            </w:r>
            <w:r w:rsidR="006C0077">
              <w:rPr>
                <w:b/>
                <w:bCs/>
              </w:rPr>
              <w:t>pressure</w:t>
            </w:r>
            <w:r w:rsidR="00273987">
              <w:rPr>
                <w:b/>
                <w:bCs/>
              </w:rPr>
              <w:t>-</w:t>
            </w:r>
            <w:r w:rsidR="006C0077">
              <w:rPr>
                <w:b/>
                <w:bCs/>
              </w:rPr>
              <w:t>state</w:t>
            </w:r>
            <w:r w:rsidR="00273987">
              <w:rPr>
                <w:b/>
                <w:bCs/>
              </w:rPr>
              <w:t>-</w:t>
            </w:r>
            <w:r w:rsidR="006C0077">
              <w:rPr>
                <w:b/>
                <w:bCs/>
              </w:rPr>
              <w:t>impact</w:t>
            </w:r>
            <w:r w:rsidRPr="008F3763">
              <w:rPr>
                <w:b/>
                <w:bCs/>
              </w:rPr>
              <w:t xml:space="preserve"> framework to include a requirement for information on:</w:t>
            </w:r>
          </w:p>
          <w:p w14:paraId="64232E6E" w14:textId="042F7454" w:rsidR="000E6BE1" w:rsidRPr="008F3763" w:rsidRDefault="00705416" w:rsidP="000E6BE1">
            <w:pPr>
              <w:pStyle w:val="Greenbullet-casestudytables"/>
              <w:rPr>
                <w:b/>
                <w:bCs/>
              </w:rPr>
            </w:pPr>
            <w:r>
              <w:rPr>
                <w:b/>
                <w:bCs/>
              </w:rPr>
              <w:t>d</w:t>
            </w:r>
            <w:r w:rsidR="000E6BE1" w:rsidRPr="008F3763">
              <w:rPr>
                <w:b/>
                <w:bCs/>
              </w:rPr>
              <w:t>rivers – factors that cause the pressures on the environment</w:t>
            </w:r>
          </w:p>
          <w:p w14:paraId="5AD8A6F9" w14:textId="2B8E6AC5" w:rsidR="00952495" w:rsidRPr="008F3763" w:rsidRDefault="00705416" w:rsidP="000E6BE1">
            <w:pPr>
              <w:pStyle w:val="Greenbullet-casestudytables"/>
              <w:spacing w:after="240"/>
            </w:pPr>
            <w:r>
              <w:rPr>
                <w:b/>
                <w:bCs/>
              </w:rPr>
              <w:t>o</w:t>
            </w:r>
            <w:r w:rsidR="000E6BE1" w:rsidRPr="008F3763">
              <w:rPr>
                <w:b/>
                <w:bCs/>
              </w:rPr>
              <w:t>utlooks – how the state of the environment may change in the future, and the likely impact of such changes.</w:t>
            </w:r>
          </w:p>
        </w:tc>
      </w:tr>
    </w:tbl>
    <w:p w14:paraId="78B95898" w14:textId="77777777" w:rsidR="00E409D9" w:rsidRPr="008F3763" w:rsidRDefault="00E409D9" w:rsidP="00E409D9">
      <w:pPr>
        <w:pStyle w:val="Heading3"/>
        <w:spacing w:before="400"/>
      </w:pPr>
      <w:r w:rsidRPr="008F3763">
        <w:t>Current situation</w:t>
      </w:r>
    </w:p>
    <w:p w14:paraId="09DF131B" w14:textId="0FC7E1E0" w:rsidR="0028417D" w:rsidRDefault="00E409D9" w:rsidP="00AD34A4">
      <w:pPr>
        <w:pStyle w:val="BodyText"/>
        <w:spacing w:after="240"/>
      </w:pPr>
      <w:r w:rsidRPr="008F3763">
        <w:t>A reporting framework is a way of organising information so we can tell a coherent story about New Zealand. It sets the scope for what is reported on. The ERA currently specifies the PSI framework</w:t>
      </w:r>
      <w:r w:rsidR="00372394">
        <w:t xml:space="preserve">, </w:t>
      </w:r>
      <w:r w:rsidR="00311DC3" w:rsidRPr="008F3763">
        <w:t>taken from the larger DPSIR framework</w:t>
      </w:r>
      <w:r w:rsidR="00547D91">
        <w:t xml:space="preserve">, which </w:t>
      </w:r>
      <w:r w:rsidR="00DB78D7">
        <w:t xml:space="preserve">also </w:t>
      </w:r>
      <w:r w:rsidR="00547D91">
        <w:t>includes drivers (D)</w:t>
      </w:r>
      <w:r w:rsidR="00547D91" w:rsidRPr="008F3763">
        <w:t xml:space="preserve"> </w:t>
      </w:r>
      <w:r w:rsidR="00547D91">
        <w:t xml:space="preserve">and responses (R). See </w:t>
      </w:r>
      <w:hyperlink w:anchor="figure1" w:history="1">
        <w:r w:rsidR="00311DC3" w:rsidRPr="008F3763">
          <w:rPr>
            <w:rStyle w:val="Hyperlink"/>
          </w:rPr>
          <w:t>figure 1</w:t>
        </w:r>
      </w:hyperlink>
      <w:r w:rsidR="00547D91" w:rsidRPr="008F3763">
        <w: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354620" w:rsidRPr="008F3763" w14:paraId="2909CEF8" w14:textId="77777777" w:rsidTr="00354620">
        <w:tc>
          <w:tcPr>
            <w:tcW w:w="0" w:type="auto"/>
            <w:shd w:val="clear" w:color="auto" w:fill="D2DDE2"/>
          </w:tcPr>
          <w:p w14:paraId="031779FE" w14:textId="5ED4DD17" w:rsidR="00354620" w:rsidRPr="008F3763" w:rsidRDefault="00354620" w:rsidP="00025F4C">
            <w:pPr>
              <w:pStyle w:val="Blueboxheading"/>
              <w:spacing w:before="180" w:after="120"/>
              <w:ind w:left="272" w:firstLine="14"/>
            </w:pPr>
            <w:bookmarkStart w:id="71" w:name="PSI"/>
            <w:r>
              <w:t>P</w:t>
            </w:r>
            <w:r w:rsidR="00177CC6">
              <w:t>ressure-state-impact</w:t>
            </w:r>
            <w:r w:rsidR="00ED4CC4">
              <w:t xml:space="preserve"> framework</w:t>
            </w:r>
          </w:p>
          <w:bookmarkEnd w:id="71"/>
          <w:p w14:paraId="522203F8" w14:textId="28556A44" w:rsidR="00C3202B" w:rsidRPr="00E82834" w:rsidRDefault="00C3202B" w:rsidP="00F84FFA">
            <w:pPr>
              <w:pStyle w:val="BodyText"/>
              <w:spacing w:before="0" w:after="80"/>
              <w:ind w:left="580" w:hanging="294"/>
              <w:rPr>
                <w:color w:val="1C556C"/>
              </w:rPr>
            </w:pPr>
            <w:r w:rsidRPr="00E82834">
              <w:rPr>
                <w:color w:val="1C556C"/>
              </w:rPr>
              <w:t>P = Pressure: a natural or human activity or interactions that may be causing, or have the potential to cause changes, to the state of the environment.</w:t>
            </w:r>
          </w:p>
          <w:p w14:paraId="7DFF3335" w14:textId="77777777" w:rsidR="00C3202B" w:rsidRPr="00E82834" w:rsidRDefault="00C3202B" w:rsidP="00F84FFA">
            <w:pPr>
              <w:pStyle w:val="BodyText"/>
              <w:spacing w:before="0" w:after="80"/>
              <w:ind w:left="594" w:hanging="294"/>
              <w:rPr>
                <w:color w:val="1C556C"/>
              </w:rPr>
            </w:pPr>
            <w:r w:rsidRPr="00E82834">
              <w:rPr>
                <w:color w:val="1C556C"/>
              </w:rPr>
              <w:t>S = State: the physical, chemical and biological component of the current condition of the environment.</w:t>
            </w:r>
          </w:p>
          <w:p w14:paraId="193F3610" w14:textId="331D37DF" w:rsidR="00354620" w:rsidRPr="008F3763" w:rsidRDefault="00C3202B" w:rsidP="00F84FFA">
            <w:pPr>
              <w:pStyle w:val="Blueboxtext"/>
              <w:spacing w:before="0" w:after="180"/>
              <w:ind w:left="594" w:hanging="294"/>
            </w:pPr>
            <w:r w:rsidRPr="00E82834">
              <w:t>I = Impact: a change in the use or benefits to society caused by a change in environmental state.</w:t>
            </w:r>
          </w:p>
        </w:tc>
      </w:tr>
    </w:tbl>
    <w:p w14:paraId="498F8DB5" w14:textId="7C7C5EB8" w:rsidR="00980F3A" w:rsidRPr="00AD34A4" w:rsidRDefault="00980F3A" w:rsidP="00FB477E">
      <w:pPr>
        <w:pStyle w:val="BodyText"/>
        <w:spacing w:before="240"/>
      </w:pPr>
      <w:r w:rsidRPr="00AD34A4">
        <w:t>The PSI framework was</w:t>
      </w:r>
      <w:r w:rsidR="00696E54" w:rsidRPr="00AD34A4">
        <w:t xml:space="preserve"> adopted</w:t>
      </w:r>
      <w:r w:rsidRPr="00AD34A4">
        <w:t xml:space="preserve"> to promote a more comprehensive </w:t>
      </w:r>
      <w:r w:rsidRPr="00AD34A4" w:rsidDel="008A7E8C">
        <w:t xml:space="preserve">story </w:t>
      </w:r>
      <w:r w:rsidRPr="00AD34A4">
        <w:t>of New Zealand’s environment. It helped to ensure that the most relevant indicators could be selected, for a coherent picture. This</w:t>
      </w:r>
      <w:r w:rsidRPr="00AD34A4" w:rsidDel="00322550">
        <w:t xml:space="preserve"> </w:t>
      </w:r>
      <w:r w:rsidRPr="00AD34A4">
        <w:t>would go beyond reporting the condition of the biophysical environment, to include impacts related to the social, economic and cultural use and management of our natural resources.</w:t>
      </w:r>
    </w:p>
    <w:p w14:paraId="012C300B" w14:textId="31BA015F" w:rsidR="00D63A97" w:rsidRPr="00AD34A4" w:rsidRDefault="00D81CDC" w:rsidP="008B0419">
      <w:pPr>
        <w:pStyle w:val="BodyText"/>
      </w:pPr>
      <w:r w:rsidRPr="00AD34A4">
        <w:t>Although maintaining</w:t>
      </w:r>
      <w:r w:rsidR="001276F0" w:rsidRPr="00AD34A4">
        <w:t xml:space="preserve"> the current situation </w:t>
      </w:r>
      <w:r w:rsidRPr="00AD34A4">
        <w:t>i</w:t>
      </w:r>
      <w:r w:rsidR="001276F0" w:rsidRPr="00AD34A4">
        <w:t xml:space="preserve">s an option (the </w:t>
      </w:r>
      <w:r w:rsidR="001276F0" w:rsidRPr="004F68F6">
        <w:rPr>
          <w:i/>
        </w:rPr>
        <w:t>status quo</w:t>
      </w:r>
      <w:r w:rsidR="001276F0" w:rsidRPr="00AD34A4">
        <w:t xml:space="preserve">), it would not resolve the issues </w:t>
      </w:r>
      <w:r w:rsidRPr="00AD34A4">
        <w:t xml:space="preserve">noted. </w:t>
      </w:r>
      <w:r w:rsidR="00144FD5" w:rsidRPr="00AD34A4">
        <w:t>T</w:t>
      </w:r>
      <w:r w:rsidR="000B6DF2" w:rsidRPr="00AD34A4">
        <w:t xml:space="preserve">he </w:t>
      </w:r>
      <w:r w:rsidR="00561B04" w:rsidRPr="00AD34A4">
        <w:t xml:space="preserve">PSI framework </w:t>
      </w:r>
      <w:r w:rsidR="00144FD5" w:rsidRPr="00AD34A4">
        <w:t xml:space="preserve">is </w:t>
      </w:r>
      <w:r w:rsidR="00561B04" w:rsidRPr="00AD34A4">
        <w:t xml:space="preserve">only a subset of the </w:t>
      </w:r>
      <w:r w:rsidR="00937E44" w:rsidRPr="00AD34A4">
        <w:t>original DPSIR framework</w:t>
      </w:r>
      <w:r w:rsidR="0011149A" w:rsidRPr="00AD34A4">
        <w:t xml:space="preserve"> </w:t>
      </w:r>
      <w:r w:rsidR="00E30046" w:rsidRPr="00AD34A4">
        <w:t xml:space="preserve">and </w:t>
      </w:r>
      <w:r w:rsidR="00F42913" w:rsidRPr="00AD34A4">
        <w:t xml:space="preserve">does </w:t>
      </w:r>
      <w:r w:rsidR="00E30046" w:rsidRPr="00AD34A4">
        <w:t>not includ</w:t>
      </w:r>
      <w:r w:rsidR="00F42913" w:rsidRPr="00AD34A4">
        <w:t>e</w:t>
      </w:r>
      <w:r w:rsidR="00E30046" w:rsidRPr="00AD34A4">
        <w:t xml:space="preserve"> </w:t>
      </w:r>
      <w:r w:rsidR="00F442D0" w:rsidRPr="00AD34A4">
        <w:t>drivers or response</w:t>
      </w:r>
      <w:r w:rsidR="00F42913" w:rsidRPr="00AD34A4">
        <w:t>s</w:t>
      </w:r>
      <w:r w:rsidR="00045D65" w:rsidRPr="00AD34A4">
        <w:t>. R</w:t>
      </w:r>
      <w:r w:rsidR="00980F3A" w:rsidRPr="00AD34A4">
        <w:t xml:space="preserve">eporting has not </w:t>
      </w:r>
      <w:r w:rsidR="00E64955" w:rsidRPr="00AD34A4">
        <w:t>given</w:t>
      </w:r>
      <w:r w:rsidR="00980F3A" w:rsidRPr="00AD34A4">
        <w:t xml:space="preserve"> a</w:t>
      </w:r>
      <w:r w:rsidR="00D87C4D">
        <w:t xml:space="preserve"> </w:t>
      </w:r>
      <w:r w:rsidR="00980F3A" w:rsidRPr="00AD34A4">
        <w:t>complete account of our e</w:t>
      </w:r>
      <w:r w:rsidR="00980F3A" w:rsidRPr="00AD34A4">
        <w:rPr>
          <w:rFonts w:eastAsia="Times New Roman"/>
          <w:shd w:val="clear" w:color="auto" w:fill="FFFFFF"/>
        </w:rPr>
        <w:t>nvironment, reflecting the complexity of the issues and citing</w:t>
      </w:r>
      <w:r w:rsidR="00980F3A" w:rsidRPr="00AD34A4" w:rsidDel="00322550">
        <w:rPr>
          <w:rFonts w:eastAsia="Times New Roman"/>
          <w:shd w:val="clear" w:color="auto" w:fill="FFFFFF"/>
        </w:rPr>
        <w:t xml:space="preserve"> </w:t>
      </w:r>
      <w:r w:rsidR="00980F3A" w:rsidRPr="00AD34A4">
        <w:rPr>
          <w:rFonts w:eastAsia="Times New Roman"/>
          <w:shd w:val="clear" w:color="auto" w:fill="FFFFFF"/>
        </w:rPr>
        <w:t>evidence for interventions.</w:t>
      </w:r>
      <w:r w:rsidR="00CD4E1D" w:rsidRPr="00AD34A4">
        <w:rPr>
          <w:rFonts w:eastAsia="Times New Roman"/>
          <w:shd w:val="clear" w:color="auto" w:fill="FFFFFF"/>
        </w:rPr>
        <w:t xml:space="preserve"> </w:t>
      </w:r>
      <w:r w:rsidR="0092420B" w:rsidRPr="00AD34A4">
        <w:rPr>
          <w:rFonts w:eastAsia="Times New Roman"/>
          <w:shd w:val="clear" w:color="auto" w:fill="FFFFFF"/>
        </w:rPr>
        <w:t xml:space="preserve">Although we considered </w:t>
      </w:r>
      <w:r w:rsidR="00CD4E1D" w:rsidRPr="00AD34A4">
        <w:rPr>
          <w:rFonts w:eastAsia="Times New Roman"/>
          <w:shd w:val="clear" w:color="auto" w:fill="FFFFFF"/>
        </w:rPr>
        <w:t xml:space="preserve">staying with the </w:t>
      </w:r>
      <w:r w:rsidR="00CD4E1D" w:rsidRPr="004F68F6">
        <w:rPr>
          <w:rFonts w:eastAsia="Times New Roman"/>
          <w:i/>
          <w:shd w:val="clear" w:color="auto" w:fill="FFFFFF"/>
        </w:rPr>
        <w:t>status quo</w:t>
      </w:r>
      <w:r w:rsidR="0092420B" w:rsidRPr="00AD34A4">
        <w:rPr>
          <w:rFonts w:eastAsia="Times New Roman"/>
          <w:shd w:val="clear" w:color="auto" w:fill="FFFFFF"/>
        </w:rPr>
        <w:t xml:space="preserve">, it did not </w:t>
      </w:r>
      <w:r w:rsidR="00191FD2" w:rsidRPr="00AD34A4">
        <w:rPr>
          <w:rFonts w:eastAsia="Times New Roman"/>
          <w:shd w:val="clear" w:color="auto" w:fill="FFFFFF"/>
        </w:rPr>
        <w:t>make it into the top three options</w:t>
      </w:r>
      <w:r w:rsidR="002E6DFE" w:rsidRPr="00AD34A4">
        <w:rPr>
          <w:rFonts w:eastAsia="Times New Roman"/>
          <w:shd w:val="clear" w:color="auto" w:fill="FFFFFF"/>
        </w:rPr>
        <w:t>.</w:t>
      </w:r>
    </w:p>
    <w:p w14:paraId="6938668F" w14:textId="57431C7F" w:rsidR="00DC0555" w:rsidRPr="00AD34A4" w:rsidRDefault="00C653A7" w:rsidP="00DC0555">
      <w:pPr>
        <w:pStyle w:val="BodyText"/>
      </w:pPr>
      <w:r w:rsidRPr="00AD34A4">
        <w:rPr>
          <w:rFonts w:eastAsia="Times New Roman"/>
          <w:shd w:val="clear" w:color="auto" w:fill="FFFFFF"/>
        </w:rPr>
        <w:t>T</w:t>
      </w:r>
      <w:r w:rsidR="00384913" w:rsidRPr="00AD34A4">
        <w:rPr>
          <w:rFonts w:eastAsia="Times New Roman"/>
          <w:shd w:val="clear" w:color="auto" w:fill="FFFFFF"/>
        </w:rPr>
        <w:t>here is a</w:t>
      </w:r>
      <w:r w:rsidR="0049168A" w:rsidRPr="00AD34A4">
        <w:rPr>
          <w:rFonts w:eastAsia="Times New Roman"/>
          <w:shd w:val="clear" w:color="auto" w:fill="FFFFFF"/>
        </w:rPr>
        <w:t>lso a</w:t>
      </w:r>
      <w:r w:rsidR="00384913" w:rsidRPr="00AD34A4">
        <w:rPr>
          <w:rFonts w:eastAsia="Times New Roman"/>
          <w:shd w:val="clear" w:color="auto" w:fill="FFFFFF"/>
        </w:rPr>
        <w:t xml:space="preserve"> call </w:t>
      </w:r>
      <w:r w:rsidRPr="00AD34A4">
        <w:rPr>
          <w:rFonts w:eastAsia="Times New Roman"/>
          <w:shd w:val="clear" w:color="auto" w:fill="FFFFFF"/>
        </w:rPr>
        <w:t>for more</w:t>
      </w:r>
      <w:r w:rsidR="003822C3" w:rsidRPr="00AD34A4">
        <w:rPr>
          <w:rFonts w:eastAsia="Times New Roman"/>
          <w:shd w:val="clear" w:color="auto" w:fill="FFFFFF"/>
        </w:rPr>
        <w:t xml:space="preserve"> focus on </w:t>
      </w:r>
      <w:r w:rsidR="00384913" w:rsidRPr="00AD34A4">
        <w:rPr>
          <w:rFonts w:eastAsia="Times New Roman"/>
          <w:shd w:val="clear" w:color="auto" w:fill="FFFFFF"/>
        </w:rPr>
        <w:t>outlooks</w:t>
      </w:r>
      <w:r w:rsidR="003822C3" w:rsidRPr="00AD34A4">
        <w:rPr>
          <w:rFonts w:eastAsia="Times New Roman"/>
          <w:shd w:val="clear" w:color="auto" w:fill="FFFFFF"/>
        </w:rPr>
        <w:t xml:space="preserve"> in environmental </w:t>
      </w:r>
      <w:r w:rsidR="00CE0540" w:rsidRPr="00AD34A4">
        <w:rPr>
          <w:rFonts w:eastAsia="Times New Roman"/>
          <w:shd w:val="clear" w:color="auto" w:fill="FFFFFF"/>
        </w:rPr>
        <w:t>reporting</w:t>
      </w:r>
      <w:r w:rsidR="00384913" w:rsidRPr="00AD34A4">
        <w:rPr>
          <w:rFonts w:eastAsia="Times New Roman"/>
          <w:shd w:val="clear" w:color="auto" w:fill="FFFFFF"/>
        </w:rPr>
        <w:t xml:space="preserve">. </w:t>
      </w:r>
      <w:r w:rsidR="00A92E44" w:rsidRPr="00AD34A4">
        <w:t>Outlooks are a projection of trends</w:t>
      </w:r>
      <w:r w:rsidRPr="00AD34A4">
        <w:t>,</w:t>
      </w:r>
      <w:r w:rsidR="00A92E44" w:rsidRPr="00AD34A4">
        <w:t xml:space="preserve"> in </w:t>
      </w:r>
      <w:r w:rsidRPr="00AD34A4">
        <w:t xml:space="preserve">the framework of </w:t>
      </w:r>
      <w:r w:rsidR="00A92E44" w:rsidRPr="00AD34A4">
        <w:t>Drivers, Pressures, State, and Impact.</w:t>
      </w:r>
    </w:p>
    <w:p w14:paraId="70B67D52" w14:textId="4910A23A" w:rsidR="00384913" w:rsidRPr="00AD34A4" w:rsidRDefault="00DC0555" w:rsidP="00DC0555">
      <w:pPr>
        <w:pStyle w:val="BodyText"/>
      </w:pPr>
      <w:r w:rsidRPr="00AD34A4">
        <w:t xml:space="preserve">The DPSIR is just one of the frameworks that can be used both nationally and internationally for reporting environmental change. Other agencies in New Zealand have adopted or developed some of these. This does not create issues for reporting as many can function alongside the PSI and DPSIR. </w:t>
      </w:r>
      <w:r w:rsidR="003E0839" w:rsidRPr="00AD34A4">
        <w:t xml:space="preserve">The </w:t>
      </w:r>
      <w:r w:rsidRPr="00AD34A4">
        <w:t>Department of Conservation, for example, has developed its own frameworks, including the Biodiversity Assessment Framework (BAF).</w:t>
      </w:r>
    </w:p>
    <w:p w14:paraId="358D788A" w14:textId="0849B14C" w:rsidR="00DC0555" w:rsidRPr="008F3763" w:rsidRDefault="00D65561" w:rsidP="00CB0813">
      <w:pPr>
        <w:pStyle w:val="BodyText"/>
        <w:spacing w:after="240"/>
        <w:rPr>
          <w:rFonts w:eastAsia="Times New Roman"/>
          <w:shd w:val="clear" w:color="auto" w:fill="FFFFFF"/>
        </w:rPr>
      </w:pPr>
      <w:r w:rsidRPr="00AD34A4">
        <w:rPr>
          <w:rFonts w:eastAsia="Times New Roman"/>
          <w:shd w:val="clear" w:color="auto" w:fill="FFFFFF"/>
        </w:rPr>
        <w:t>The DPSIR</w:t>
      </w:r>
      <w:r w:rsidR="00EA439A" w:rsidRPr="00AD34A4">
        <w:rPr>
          <w:rFonts w:eastAsia="Times New Roman"/>
          <w:shd w:val="clear" w:color="auto" w:fill="FFFFFF"/>
        </w:rPr>
        <w:t xml:space="preserve">’s versatility </w:t>
      </w:r>
      <w:r w:rsidRPr="00AD34A4">
        <w:rPr>
          <w:rFonts w:eastAsia="Times New Roman"/>
          <w:shd w:val="clear" w:color="auto" w:fill="FFFFFF"/>
        </w:rPr>
        <w:t xml:space="preserve">makes it useful to </w:t>
      </w:r>
      <w:r w:rsidR="00EA439A" w:rsidRPr="00AD34A4">
        <w:rPr>
          <w:rFonts w:eastAsia="Times New Roman"/>
          <w:shd w:val="clear" w:color="auto" w:fill="FFFFFF"/>
        </w:rPr>
        <w:t>retain</w:t>
      </w:r>
      <w:r w:rsidRPr="00AD34A4">
        <w:rPr>
          <w:rFonts w:eastAsia="Times New Roman"/>
          <w:shd w:val="clear" w:color="auto" w:fill="FFFFFF"/>
        </w:rPr>
        <w:t xml:space="preserve"> as the basis for reporting.</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4666CF" w:rsidRPr="008F3763" w14:paraId="567819E2" w14:textId="77777777" w:rsidTr="00B55CB6">
        <w:tc>
          <w:tcPr>
            <w:tcW w:w="0" w:type="auto"/>
            <w:shd w:val="clear" w:color="auto" w:fill="D2DDE2"/>
          </w:tcPr>
          <w:p w14:paraId="1C181353" w14:textId="77777777" w:rsidR="00B20297" w:rsidRPr="008F3763" w:rsidRDefault="00B20297" w:rsidP="00B20297">
            <w:pPr>
              <w:pStyle w:val="Blueboxtext"/>
              <w:spacing w:before="240" w:after="0"/>
            </w:pPr>
            <w:r w:rsidRPr="008F3763">
              <w:lastRenderedPageBreak/>
              <w:t>The PCE recommended a change to the ERA to:</w:t>
            </w:r>
          </w:p>
          <w:p w14:paraId="703904BF" w14:textId="62AA2449" w:rsidR="004666CF" w:rsidRPr="008F3763" w:rsidRDefault="00B20297" w:rsidP="00A15B8D">
            <w:pPr>
              <w:pStyle w:val="Blueboxtext"/>
              <w:spacing w:after="240" w:line="240" w:lineRule="atLeast"/>
              <w:ind w:left="567" w:right="567"/>
            </w:pPr>
            <w:r w:rsidRPr="008F3763">
              <w:rPr>
                <w:sz w:val="18"/>
                <w:szCs w:val="18"/>
              </w:rPr>
              <w:t>“[r]</w:t>
            </w:r>
            <w:proofErr w:type="spellStart"/>
            <w:r w:rsidRPr="008F3763">
              <w:rPr>
                <w:sz w:val="18"/>
                <w:szCs w:val="18"/>
              </w:rPr>
              <w:t>equire</w:t>
            </w:r>
            <w:proofErr w:type="spellEnd"/>
            <w:r w:rsidRPr="008F3763">
              <w:rPr>
                <w:sz w:val="18"/>
                <w:szCs w:val="18"/>
              </w:rPr>
              <w:t xml:space="preserve"> state of the environment (synthesis) reports to include drivers and outlooks (in addition to pressures, states and impacts)”.</w:t>
            </w:r>
          </w:p>
        </w:tc>
      </w:tr>
    </w:tbl>
    <w:p w14:paraId="53D0B846" w14:textId="77777777" w:rsidR="00554811" w:rsidRPr="008F3763" w:rsidRDefault="00554811" w:rsidP="00AC7F59">
      <w:pPr>
        <w:pStyle w:val="Heading3"/>
      </w:pPr>
      <w:r w:rsidRPr="008F3763">
        <w:t>Three options</w:t>
      </w:r>
    </w:p>
    <w:p w14:paraId="093A4693" w14:textId="0FD75922" w:rsidR="00554811" w:rsidRPr="008F3763" w:rsidRDefault="00554811" w:rsidP="00280777">
      <w:pPr>
        <w:pStyle w:val="Numberedparagraph"/>
        <w:numPr>
          <w:ilvl w:val="0"/>
          <w:numId w:val="22"/>
        </w:numPr>
        <w:spacing w:before="120"/>
      </w:pPr>
      <w:r w:rsidRPr="008F3763">
        <w:rPr>
          <w:i/>
          <w:iCs/>
        </w:rPr>
        <w:t>Include drivers and outlooks</w:t>
      </w:r>
      <w:r w:rsidRPr="008F3763">
        <w:t>. As the PCE recommended, this would give a more complete view of the issues, by analysing the impact of drivers on pressures, and indicating what would happen if they continued.</w:t>
      </w:r>
    </w:p>
    <w:p w14:paraId="1BB23385" w14:textId="7FC88DF8" w:rsidR="00554811" w:rsidRPr="008F3763" w:rsidRDefault="00554811" w:rsidP="00280777">
      <w:pPr>
        <w:pStyle w:val="Numberedparagraph"/>
        <w:numPr>
          <w:ilvl w:val="0"/>
          <w:numId w:val="22"/>
        </w:numPr>
      </w:pPr>
      <w:r w:rsidRPr="008F3763">
        <w:rPr>
          <w:i/>
          <w:iCs/>
        </w:rPr>
        <w:t>Include drivers, outlooks and responses</w:t>
      </w:r>
      <w:r w:rsidRPr="008F3763">
        <w:t xml:space="preserve">. Including all three would completely close the loop in the framework – looking not just backward (responses) but also forward (outlooks). Responses would list but not evaluate the interventions that have already occurred at both government and community levels, to deal with pressures and impacts. This is distinct from the proposal for </w:t>
      </w:r>
      <w:r w:rsidR="00075710" w:rsidRPr="008F3763">
        <w:t>the government to</w:t>
      </w:r>
      <w:r w:rsidRPr="008F3763">
        <w:t xml:space="preserve"> formal</w:t>
      </w:r>
      <w:r w:rsidR="00075710" w:rsidRPr="008F3763">
        <w:t>ly</w:t>
      </w:r>
      <w:r w:rsidR="000E0B45" w:rsidRPr="008F3763">
        <w:t xml:space="preserve"> </w:t>
      </w:r>
      <w:r w:rsidRPr="008F3763">
        <w:t>respon</w:t>
      </w:r>
      <w:r w:rsidR="00075710" w:rsidRPr="008F3763">
        <w:t>d</w:t>
      </w:r>
      <w:r w:rsidRPr="008F3763">
        <w:t xml:space="preserve"> </w:t>
      </w:r>
      <w:r w:rsidR="00B2236A" w:rsidRPr="008F3763">
        <w:t>to the</w:t>
      </w:r>
      <w:r w:rsidRPr="008F3763">
        <w:t xml:space="preserve"> matters </w:t>
      </w:r>
      <w:r w:rsidR="00B2236A" w:rsidRPr="008F3763">
        <w:t xml:space="preserve">raised </w:t>
      </w:r>
      <w:r w:rsidRPr="008F3763">
        <w:t>in the synthesis reports</w:t>
      </w:r>
      <w:r w:rsidR="00B2236A" w:rsidRPr="008F3763">
        <w:t>.</w:t>
      </w:r>
    </w:p>
    <w:p w14:paraId="1E6F3F0C" w14:textId="44B6CBD8" w:rsidR="00554811" w:rsidRPr="008F3763" w:rsidRDefault="00554811" w:rsidP="00280777">
      <w:pPr>
        <w:pStyle w:val="Numberedparagraph"/>
        <w:numPr>
          <w:ilvl w:val="0"/>
          <w:numId w:val="22"/>
        </w:numPr>
      </w:pPr>
      <w:r w:rsidRPr="008F3763">
        <w:rPr>
          <w:i/>
          <w:iCs/>
        </w:rPr>
        <w:t>Include outlooks</w:t>
      </w:r>
      <w:r w:rsidRPr="008F3763">
        <w:t>.</w:t>
      </w:r>
      <w:r w:rsidRPr="008F3763" w:rsidDel="00A439F0">
        <w:t xml:space="preserve"> This would assist with understanding the significance of the environmental issues if no interventions were made. However, leaving out drivers could imply that these additional parts of the framework were not to be carried out at all, which would not be as effective in improving reporting.</w:t>
      </w:r>
    </w:p>
    <w:p w14:paraId="5885CEBD" w14:textId="256DEF89" w:rsidR="004666CF" w:rsidRPr="008F3763" w:rsidRDefault="00554811" w:rsidP="00554811">
      <w:pPr>
        <w:pStyle w:val="BodyText"/>
      </w:pPr>
      <w:r w:rsidRPr="008F3763">
        <w:t xml:space="preserve">Other options we considered </w:t>
      </w:r>
      <w:r w:rsidR="00AE4FC5">
        <w:t xml:space="preserve">(including the </w:t>
      </w:r>
      <w:r w:rsidR="00AE4FC5" w:rsidRPr="00CB1887">
        <w:rPr>
          <w:i/>
        </w:rPr>
        <w:t>status quo</w:t>
      </w:r>
      <w:r w:rsidR="00AE4FC5">
        <w:t xml:space="preserve">) </w:t>
      </w:r>
      <w:r w:rsidRPr="008F3763">
        <w:t xml:space="preserve">are in </w:t>
      </w:r>
      <w:hyperlink w:anchor="_Appendix_2:_Other" w:history="1">
        <w:r w:rsidRPr="008F3763">
          <w:rPr>
            <w:rStyle w:val="Hyperlink"/>
          </w:rPr>
          <w:t>appendix 2</w:t>
        </w:r>
      </w:hyperlink>
      <w:r w:rsidRPr="008F3763">
        <w:t>.</w:t>
      </w:r>
    </w:p>
    <w:p w14:paraId="12A525F8" w14:textId="44C7CCC1" w:rsidR="00754F08" w:rsidRPr="008F3763" w:rsidRDefault="00412354" w:rsidP="00AC7F59">
      <w:pPr>
        <w:pStyle w:val="Heading3"/>
        <w:spacing w:before="240"/>
      </w:pPr>
      <w:r w:rsidRPr="008F3763">
        <w:rPr>
          <w:rFonts w:eastAsia="Times New Roman"/>
        </w:rPr>
        <w:t>Initial p</w:t>
      </w:r>
      <w:r w:rsidR="00754F08" w:rsidRPr="008F3763">
        <w:rPr>
          <w:rFonts w:eastAsia="Times New Roman"/>
        </w:rPr>
        <w:t>referred option</w:t>
      </w:r>
    </w:p>
    <w:p w14:paraId="64AE67E5" w14:textId="2188F01A" w:rsidR="00754F08" w:rsidRPr="008F3763" w:rsidRDefault="00754F08" w:rsidP="00754F08">
      <w:pPr>
        <w:pStyle w:val="BodyText"/>
        <w:rPr>
          <w:rFonts w:eastAsia="Times New Roman"/>
          <w:color w:val="000000"/>
        </w:rPr>
      </w:pPr>
      <w:r w:rsidRPr="008F3763">
        <w:rPr>
          <w:rFonts w:eastAsia="Times New Roman"/>
        </w:rPr>
        <w:t xml:space="preserve">Option 1 is the </w:t>
      </w:r>
      <w:r w:rsidR="00412354" w:rsidRPr="008F3763">
        <w:t xml:space="preserve">initial </w:t>
      </w:r>
      <w:r w:rsidRPr="008F3763">
        <w:rPr>
          <w:rFonts w:eastAsia="Times New Roman"/>
        </w:rPr>
        <w:t>preferred option.</w:t>
      </w:r>
      <w:r w:rsidRPr="008F3763" w:rsidDel="004007DD">
        <w:rPr>
          <w:rFonts w:eastAsia="Times New Roman"/>
        </w:rPr>
        <w:t xml:space="preserve"> </w:t>
      </w:r>
      <w:r w:rsidRPr="008F3763">
        <w:rPr>
          <w:rFonts w:eastAsia="Times New Roman"/>
        </w:rPr>
        <w:t xml:space="preserve">The Ministry and Stats NZ have already begun including drivers and outlooks in their reporting. </w:t>
      </w:r>
      <w:r w:rsidR="007F735C">
        <w:rPr>
          <w:rFonts w:eastAsia="Times New Roman"/>
        </w:rPr>
        <w:t>T</w:t>
      </w:r>
      <w:r w:rsidRPr="008F3763">
        <w:rPr>
          <w:rFonts w:eastAsia="Times New Roman"/>
        </w:rPr>
        <w:t xml:space="preserve">wo </w:t>
      </w:r>
      <w:r w:rsidR="007F735C">
        <w:rPr>
          <w:rFonts w:eastAsia="Times New Roman"/>
        </w:rPr>
        <w:t>of our</w:t>
      </w:r>
      <w:r w:rsidRPr="008F3763">
        <w:rPr>
          <w:rFonts w:eastAsia="Times New Roman"/>
        </w:rPr>
        <w:t xml:space="preserve"> recent reports were steps forward. How this works in practice is set out in the following case study, where domain reports included drivers and outlooks.</w:t>
      </w:r>
    </w:p>
    <w:p w14:paraId="11D49D00" w14:textId="63423D5F" w:rsidR="00754F08" w:rsidRPr="001D554B" w:rsidRDefault="00754F08" w:rsidP="00754F08">
      <w:pPr>
        <w:pStyle w:val="BodyText"/>
      </w:pPr>
      <w:r w:rsidRPr="001D554B">
        <w:t xml:space="preserve">This is the </w:t>
      </w:r>
      <w:r w:rsidR="00412354" w:rsidRPr="001D554B">
        <w:t xml:space="preserve">initial </w:t>
      </w:r>
      <w:r w:rsidRPr="001D554B">
        <w:t>preferred option because it would:</w:t>
      </w:r>
    </w:p>
    <w:p w14:paraId="04721C8C" w14:textId="657CB08B" w:rsidR="00570A1B" w:rsidRPr="001D554B" w:rsidRDefault="00B55D77" w:rsidP="00570A1B">
      <w:pPr>
        <w:pStyle w:val="Bullet"/>
      </w:pPr>
      <w:r w:rsidRPr="001D554B">
        <w:rPr>
          <w:i/>
        </w:rPr>
        <w:t>support a clear purpose for reporting</w:t>
      </w:r>
      <w:r w:rsidRPr="001D554B">
        <w:t>. It expands the framework for easier identification of the key issues to report</w:t>
      </w:r>
      <w:r w:rsidR="00FE1A01">
        <w:t xml:space="preserve">, which reinforces </w:t>
      </w:r>
      <w:r w:rsidR="00570A1B" w:rsidRPr="006B59D0">
        <w:t xml:space="preserve">the value of the reports and therefore also the Government response as mandated by Proposal 2 </w:t>
      </w:r>
      <w:r w:rsidR="00461ADF">
        <w:t>consequently</w:t>
      </w:r>
      <w:r w:rsidR="00570A1B">
        <w:t xml:space="preserve"> </w:t>
      </w:r>
      <w:r w:rsidR="00797927">
        <w:t>increasing</w:t>
      </w:r>
      <w:r w:rsidR="00570A1B" w:rsidRPr="006B59D0">
        <w:t xml:space="preserve"> those benefits</w:t>
      </w:r>
    </w:p>
    <w:p w14:paraId="24991F3A" w14:textId="0DB72A98" w:rsidR="00B55D77" w:rsidRPr="001D554B" w:rsidRDefault="00B55D77" w:rsidP="00B55D77">
      <w:pPr>
        <w:pStyle w:val="Bullet"/>
      </w:pPr>
      <w:r w:rsidRPr="001D554B">
        <w:rPr>
          <w:i/>
        </w:rPr>
        <w:t>drive a clearly defined, coordinated reporting system</w:t>
      </w:r>
      <w:r w:rsidRPr="001D554B">
        <w:t>. A more complete framework offers more tools for reporting</w:t>
      </w:r>
      <w:r w:rsidR="00DC199E">
        <w:t xml:space="preserve">. </w:t>
      </w:r>
      <w:r w:rsidR="0068471A" w:rsidRPr="0068471A">
        <w:t>The reporting framework proposed is very versatile which means it does not create issues for reporting now or in the future as other reporting frameworks can easily function alongside it</w:t>
      </w:r>
    </w:p>
    <w:p w14:paraId="2C947537" w14:textId="77777777" w:rsidR="00DF19C0" w:rsidRPr="0037213A" w:rsidRDefault="00B55D77" w:rsidP="00DF19C0">
      <w:pPr>
        <w:pStyle w:val="Bullet"/>
      </w:pPr>
      <w:r w:rsidRPr="001D554B">
        <w:rPr>
          <w:i/>
        </w:rPr>
        <w:t xml:space="preserve">increase the influence of reporting </w:t>
      </w:r>
      <w:r w:rsidRPr="001D554B">
        <w:t>by presenting a clearer and more coherent picture about New Zealand’s environment</w:t>
      </w:r>
      <w:r w:rsidR="00797927">
        <w:t>.</w:t>
      </w:r>
      <w:r w:rsidR="00A44B78">
        <w:t xml:space="preserve"> Drivers and outlooks will provide high-quality information </w:t>
      </w:r>
      <w:r w:rsidR="00A44B78" w:rsidRPr="00DA55B2">
        <w:t>to underpin decisions for effective policies and interventions that will be able to deliver outcomes further into the future than current interventions</w:t>
      </w:r>
    </w:p>
    <w:p w14:paraId="25FB3BAE" w14:textId="2026FE06" w:rsidR="006B59D0" w:rsidRDefault="00DF19C0" w:rsidP="00B55D77">
      <w:pPr>
        <w:pStyle w:val="Bullet"/>
      </w:pPr>
      <w:r w:rsidRPr="00DF19C0">
        <w:rPr>
          <w:i/>
        </w:rPr>
        <w:t xml:space="preserve">improve on how we meet our </w:t>
      </w:r>
      <w:proofErr w:type="spellStart"/>
      <w:r w:rsidRPr="00DF19C0">
        <w:rPr>
          <w:i/>
        </w:rPr>
        <w:t>Tiriti</w:t>
      </w:r>
      <w:proofErr w:type="spellEnd"/>
      <w:r w:rsidRPr="00DF19C0">
        <w:rPr>
          <w:i/>
        </w:rPr>
        <w:t xml:space="preserve"> responsibilities</w:t>
      </w:r>
      <w:r w:rsidRPr="001D554B">
        <w:t xml:space="preserve">. It includes more knowledge and information from </w:t>
      </w:r>
      <w:proofErr w:type="spellStart"/>
      <w:r w:rsidRPr="001D554B">
        <w:t>mātauranga</w:t>
      </w:r>
      <w:proofErr w:type="spellEnd"/>
      <w:r w:rsidRPr="001D554B">
        <w:t xml:space="preserve"> Māori and </w:t>
      </w:r>
      <w:proofErr w:type="spellStart"/>
      <w:r w:rsidRPr="001D554B">
        <w:t>te</w:t>
      </w:r>
      <w:proofErr w:type="spellEnd"/>
      <w:r w:rsidRPr="001D554B">
        <w:t xml:space="preserve"> </w:t>
      </w:r>
      <w:proofErr w:type="spellStart"/>
      <w:r w:rsidRPr="001D554B">
        <w:t>ao</w:t>
      </w:r>
      <w:proofErr w:type="spellEnd"/>
      <w:r w:rsidRPr="001D554B">
        <w:t xml:space="preserve"> Māori, by reporting the impact of changes in the environment in a relevant, more coherent and comprehensive way</w:t>
      </w:r>
      <w:r w:rsidR="00A44B78">
        <w:t>.</w:t>
      </w:r>
    </w:p>
    <w:p w14:paraId="1575A5E2" w14:textId="368A082D" w:rsidR="00292246" w:rsidRPr="008F3763" w:rsidRDefault="001D554B" w:rsidP="006E341B">
      <w:pPr>
        <w:pStyle w:val="BodyText"/>
      </w:pPr>
      <w:r w:rsidRPr="001D554B">
        <w:t xml:space="preserve">For more on the costs, benefits and risks of this option, see </w:t>
      </w:r>
      <w:hyperlink w:anchor="Table_2" w:history="1">
        <w:r w:rsidR="00FA1832" w:rsidRPr="008F3763">
          <w:rPr>
            <w:rStyle w:val="Hyperlink"/>
          </w:rPr>
          <w:t xml:space="preserve">table </w:t>
        </w:r>
        <w:r w:rsidR="00FA1832">
          <w:rPr>
            <w:rStyle w:val="Hyperlink"/>
            <w:rFonts w:cs="Calibri"/>
          </w:rPr>
          <w:t>3</w:t>
        </w:r>
      </w:hyperlink>
      <w:r w:rsidR="00EF005B" w:rsidRPr="00D87C4D">
        <w:fldChar w:fldCharType="begin"/>
      </w:r>
      <w:r w:rsidR="00EF005B" w:rsidRPr="00D87C4D">
        <w:fldChar w:fldCharType="separate"/>
      </w:r>
      <w:r w:rsidR="00EF005B" w:rsidRPr="00D87C4D">
        <w:rPr>
          <w:rStyle w:val="Hyperlink"/>
          <w:color w:val="auto"/>
        </w:rPr>
        <w:t xml:space="preserve">table </w:t>
      </w:r>
      <w:r w:rsidR="00EF005B" w:rsidRPr="00D87C4D">
        <w:rPr>
          <w:rStyle w:val="Hyperlink"/>
          <w:rFonts w:eastAsia="Times New Roman" w:cs="Calibri"/>
          <w:color w:val="auto"/>
        </w:rPr>
        <w:t>3</w:t>
      </w:r>
      <w:r w:rsidR="00EF005B" w:rsidRPr="00D87C4D">
        <w:rPr>
          <w:rStyle w:val="Hyperlink"/>
          <w:color w:val="auto"/>
        </w:rPr>
        <w:fldChar w:fldCharType="end"/>
      </w:r>
      <w:r w:rsidR="00EF005B" w:rsidRPr="00D87C4D">
        <w:rPr>
          <w:rStyle w:val="Hyperlink"/>
          <w:color w:val="auto"/>
        </w:rPr>
        <w:t xml:space="preserve"> </w:t>
      </w:r>
      <w:r w:rsidRPr="001D554B">
        <w:t xml:space="preserve">and </w:t>
      </w:r>
      <w:hyperlink w:anchor="Appendix4" w:history="1">
        <w:r w:rsidR="00EF60DD" w:rsidRPr="008F3763">
          <w:rPr>
            <w:rStyle w:val="Hyperlink"/>
            <w:rFonts w:eastAsia="Times New Roman"/>
          </w:rPr>
          <w:t>appendix 4</w:t>
        </w:r>
      </w:hyperlink>
      <w:r w:rsidRPr="001D554B">
        <w:t>.</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1A6FF5" w:rsidRPr="008F3763" w14:paraId="3F03D0AE" w14:textId="77777777" w:rsidTr="006E341B">
        <w:trPr>
          <w:tblHeader/>
        </w:trPr>
        <w:tc>
          <w:tcPr>
            <w:tcW w:w="8505" w:type="dxa"/>
            <w:tcBorders>
              <w:top w:val="single" w:sz="4" w:space="0" w:color="0F7B7D" w:themeColor="accent2"/>
              <w:left w:val="single" w:sz="4" w:space="0" w:color="0F7B7D" w:themeColor="accent2"/>
              <w:bottom w:val="nil"/>
              <w:right w:val="single" w:sz="4" w:space="0" w:color="0F7B7D" w:themeColor="accent2"/>
            </w:tcBorders>
            <w:shd w:val="clear" w:color="auto" w:fill="0F7B7D" w:themeFill="accent2"/>
            <w:vAlign w:val="center"/>
          </w:tcPr>
          <w:p w14:paraId="370B13D0" w14:textId="0707411F" w:rsidR="001A6FF5" w:rsidRPr="008F3763" w:rsidDel="00D5390D" w:rsidRDefault="001A6FF5" w:rsidP="003E7A3E">
            <w:pPr>
              <w:pStyle w:val="Casestudyheading"/>
            </w:pPr>
            <w:bookmarkStart w:id="72" w:name="Casestudyp28"/>
            <w:r w:rsidRPr="008F3763">
              <w:lastRenderedPageBreak/>
              <w:t>Case study</w:t>
            </w:r>
            <w:bookmarkEnd w:id="72"/>
          </w:p>
        </w:tc>
      </w:tr>
      <w:tr w:rsidR="001A6FF5" w:rsidRPr="008F3763" w14:paraId="04CE1529" w14:textId="77777777" w:rsidTr="006E341B">
        <w:trPr>
          <w:trHeight w:val="3665"/>
        </w:trPr>
        <w:tc>
          <w:tcPr>
            <w:tcW w:w="8505" w:type="dxa"/>
            <w:tcBorders>
              <w:top w:val="nil"/>
              <w:left w:val="single" w:sz="4" w:space="0" w:color="CFE5E5"/>
              <w:bottom w:val="single" w:sz="4" w:space="0" w:color="CFE5E5"/>
              <w:right w:val="single" w:sz="4" w:space="0" w:color="CFE5E5"/>
            </w:tcBorders>
            <w:shd w:val="clear" w:color="auto" w:fill="CFE5E5"/>
          </w:tcPr>
          <w:p w14:paraId="35402D71" w14:textId="428A7BE1" w:rsidR="00A834B6" w:rsidRPr="008F3763" w:rsidRDefault="00A834B6" w:rsidP="009C158E">
            <w:pPr>
              <w:pStyle w:val="Greenheading-casestudytables"/>
              <w:keepNext w:val="0"/>
            </w:pPr>
            <w:r w:rsidRPr="008F3763">
              <w:t xml:space="preserve">Our </w:t>
            </w:r>
            <w:r w:rsidR="0040623D">
              <w:t>a</w:t>
            </w:r>
            <w:r w:rsidRPr="008F3763">
              <w:t xml:space="preserve">tmosphere and </w:t>
            </w:r>
            <w:r w:rsidR="0040623D">
              <w:t>c</w:t>
            </w:r>
            <w:r w:rsidRPr="008F3763">
              <w:t xml:space="preserve">limate 2020 and Our </w:t>
            </w:r>
            <w:r w:rsidR="0040623D">
              <w:t>l</w:t>
            </w:r>
            <w:r w:rsidRPr="008F3763">
              <w:t>and 2021 – going beyond pressure-state-impact</w:t>
            </w:r>
          </w:p>
          <w:p w14:paraId="7A1C112D" w14:textId="77777777" w:rsidR="00A834B6" w:rsidRPr="008F3763" w:rsidRDefault="00A834B6" w:rsidP="00A834B6">
            <w:pPr>
              <w:pStyle w:val="Greentext-casestudytables"/>
            </w:pPr>
            <w:r w:rsidRPr="008F3763">
              <w:rPr>
                <w:i/>
                <w:iCs/>
              </w:rPr>
              <w:t>Our Atmosphere and Climate 2020</w:t>
            </w:r>
            <w:r w:rsidRPr="008F3763">
              <w:t xml:space="preserve"> was the first report in the series to explicitly include information on drivers and outlooks. It went beyond pressures such as greenhouse gas emissions, to address what our emissions profile was in the first place.</w:t>
            </w:r>
          </w:p>
          <w:p w14:paraId="21CBF658" w14:textId="77777777" w:rsidR="00A834B6" w:rsidRPr="008F3763" w:rsidRDefault="00A834B6" w:rsidP="008A1F58">
            <w:pPr>
              <w:pStyle w:val="Greentext-casestudytables"/>
              <w:spacing w:before="80"/>
            </w:pPr>
            <w:r w:rsidRPr="008F3763">
              <w:t xml:space="preserve">It explored four </w:t>
            </w:r>
            <w:r w:rsidRPr="008F3763">
              <w:rPr>
                <w:b/>
                <w:bCs/>
              </w:rPr>
              <w:t>drivers</w:t>
            </w:r>
            <w:r w:rsidRPr="008F3763">
              <w:t xml:space="preserve"> of our emissions: GDP per capita, energy intensity of GDP, carbon intensity of the energy supply, and population. It assessed them to understand which were the most important. Internationally this is a common approach to understanding the drivers of greenhouse gas emissions.</w:t>
            </w:r>
          </w:p>
          <w:p w14:paraId="46CEC0FA" w14:textId="600BA18A" w:rsidR="001A6FF5" w:rsidRPr="008F3763" w:rsidRDefault="00A834B6" w:rsidP="008A1F58">
            <w:pPr>
              <w:pStyle w:val="Greentext-casestudytables"/>
              <w:spacing w:before="80"/>
            </w:pPr>
            <w:r w:rsidRPr="008F3763">
              <w:t xml:space="preserve">The chapter called “Looking ahead: future emissions and climate” included </w:t>
            </w:r>
            <w:r w:rsidRPr="008F3763">
              <w:rPr>
                <w:b/>
                <w:bCs/>
              </w:rPr>
              <w:t>projections</w:t>
            </w:r>
            <w:r w:rsidRPr="008F3763">
              <w:t xml:space="preserve"> to help us understand the implications for climate and wellbeing if the current emissions and warming trends continue.</w:t>
            </w:r>
          </w:p>
        </w:tc>
      </w:tr>
      <w:tr w:rsidR="004C3351" w:rsidRPr="008F3763" w14:paraId="759E849C" w14:textId="77777777" w:rsidTr="006E341B">
        <w:trPr>
          <w:trHeight w:val="415"/>
        </w:trPr>
        <w:tc>
          <w:tcPr>
            <w:tcW w:w="8505" w:type="dxa"/>
            <w:tcBorders>
              <w:top w:val="single" w:sz="4" w:space="0" w:color="CFE5E5"/>
              <w:left w:val="single" w:sz="4" w:space="0" w:color="CFE5E5"/>
              <w:bottom w:val="single" w:sz="4" w:space="0" w:color="CFE5E5"/>
              <w:right w:val="single" w:sz="4" w:space="0" w:color="CFE5E5"/>
            </w:tcBorders>
            <w:shd w:val="clear" w:color="auto" w:fill="CFE5E5"/>
          </w:tcPr>
          <w:p w14:paraId="3847614D" w14:textId="7C79FD74" w:rsidR="004C3351" w:rsidRPr="008F3763" w:rsidRDefault="004C3351" w:rsidP="006E341B">
            <w:pPr>
              <w:pStyle w:val="Greentext-casestudytables"/>
              <w:spacing w:before="80"/>
            </w:pPr>
            <w:r w:rsidRPr="008F3763">
              <w:rPr>
                <w:i/>
                <w:iCs/>
              </w:rPr>
              <w:t xml:space="preserve">Our </w:t>
            </w:r>
            <w:r w:rsidR="0040623D">
              <w:rPr>
                <w:i/>
                <w:iCs/>
              </w:rPr>
              <w:t>l</w:t>
            </w:r>
            <w:r w:rsidRPr="008F3763">
              <w:rPr>
                <w:i/>
                <w:iCs/>
              </w:rPr>
              <w:t>and 2021</w:t>
            </w:r>
            <w:r w:rsidRPr="008F3763">
              <w:t xml:space="preserve"> also addressed global and national drivers of land use. It went beyond the direct pressures, to outline indirect influences (</w:t>
            </w:r>
            <w:proofErr w:type="spellStart"/>
            <w:r w:rsidRPr="008F3763">
              <w:t>eg</w:t>
            </w:r>
            <w:proofErr w:type="spellEnd"/>
            <w:r w:rsidRPr="008F3763">
              <w:t>, consumer preferences, growing populations, and domestic and overseas markets) and policies (</w:t>
            </w:r>
            <w:proofErr w:type="spellStart"/>
            <w:r w:rsidRPr="008F3763">
              <w:t>eg</w:t>
            </w:r>
            <w:proofErr w:type="spellEnd"/>
            <w:r w:rsidRPr="008F3763">
              <w:t>, for trade, immigration and housing) and their impact on land use, and on soil.</w:t>
            </w:r>
          </w:p>
          <w:p w14:paraId="256C98F2" w14:textId="77777777" w:rsidR="004C3351" w:rsidRPr="008F3763" w:rsidRDefault="004C3351" w:rsidP="004C3351">
            <w:pPr>
              <w:pStyle w:val="Greentext-casestudytables"/>
              <w:spacing w:before="80"/>
            </w:pPr>
            <w:r w:rsidRPr="008F3763">
              <w:t>The report notes the need for more work on the relative contributions of drivers and how they interact to shape land use. The chapter called “Land and a changing climate” explored how climate change might affect land use in the future.</w:t>
            </w:r>
          </w:p>
          <w:p w14:paraId="4E74E5BE" w14:textId="77777777" w:rsidR="004C3351" w:rsidRPr="008F3763" w:rsidRDefault="004C3351" w:rsidP="00046667">
            <w:pPr>
              <w:pStyle w:val="Greentext-casestudytables"/>
              <w:spacing w:before="80" w:after="240"/>
            </w:pPr>
            <w:r w:rsidRPr="008F3763">
              <w:t>With these added dimensions, the reports couple the science and data with the everyday experience of New Zealanders. They directly relate to people and their relationship with the environment, including for future generations.</w:t>
            </w:r>
          </w:p>
        </w:tc>
      </w:tr>
    </w:tbl>
    <w:p w14:paraId="710E6D4E" w14:textId="77777777" w:rsidR="001A6FF5" w:rsidRPr="008F3763" w:rsidRDefault="001A6FF5" w:rsidP="001A6FF5">
      <w:pPr>
        <w:pStyle w:val="BodyText"/>
      </w:pP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9D67DF" w:rsidRPr="008F3763" w14:paraId="50EC38CD" w14:textId="77777777" w:rsidTr="00C203B4">
        <w:tc>
          <w:tcPr>
            <w:tcW w:w="0" w:type="auto"/>
            <w:tcBorders>
              <w:top w:val="single" w:sz="4" w:space="0" w:color="1C556C" w:themeColor="accent1"/>
              <w:left w:val="single" w:sz="4" w:space="0" w:color="1C556C" w:themeColor="accent1"/>
              <w:bottom w:val="nil"/>
              <w:right w:val="single" w:sz="4" w:space="0" w:color="1C556C" w:themeColor="accent1"/>
            </w:tcBorders>
            <w:shd w:val="clear" w:color="auto" w:fill="1C556C" w:themeFill="accent1"/>
          </w:tcPr>
          <w:p w14:paraId="704CE4A3" w14:textId="64DFFF3F" w:rsidR="009D67DF" w:rsidRPr="008F3763" w:rsidRDefault="009D67DF" w:rsidP="004C3351">
            <w:pPr>
              <w:pStyle w:val="Blueboxtext"/>
              <w:spacing w:before="80" w:after="80"/>
              <w:rPr>
                <w:color w:val="FFFFFF" w:themeColor="background1"/>
              </w:rPr>
            </w:pPr>
            <w:r w:rsidRPr="008F3763">
              <w:rPr>
                <w:b/>
                <w:bCs/>
                <w:color w:val="FFFFFF" w:themeColor="background1"/>
              </w:rPr>
              <w:t>Questions</w:t>
            </w:r>
            <w:r w:rsidRPr="008F3763">
              <w:rPr>
                <w:color w:val="FFFFFF" w:themeColor="background1"/>
              </w:rPr>
              <w:t xml:space="preserve"> </w:t>
            </w:r>
          </w:p>
        </w:tc>
      </w:tr>
      <w:tr w:rsidR="009D67DF" w:rsidRPr="008F3763" w14:paraId="27F78313" w14:textId="77777777" w:rsidTr="00C203B4">
        <w:tc>
          <w:tcPr>
            <w:tcW w:w="0" w:type="auto"/>
            <w:tcBorders>
              <w:top w:val="nil"/>
            </w:tcBorders>
            <w:shd w:val="clear" w:color="auto" w:fill="D2DDE2"/>
          </w:tcPr>
          <w:p w14:paraId="21E34D07" w14:textId="750270E7" w:rsidR="001E211F" w:rsidRPr="008F3763" w:rsidRDefault="00473E97" w:rsidP="00046667">
            <w:pPr>
              <w:pStyle w:val="Blueboxtext"/>
              <w:spacing w:before="240"/>
              <w:ind w:left="851" w:hanging="567"/>
            </w:pPr>
            <w:r>
              <w:t>15</w:t>
            </w:r>
            <w:r w:rsidR="00043CC3">
              <w:t>.</w:t>
            </w:r>
            <w:r w:rsidR="009C158E" w:rsidRPr="008F3763">
              <w:tab/>
            </w:r>
            <w:r w:rsidR="001E211F" w:rsidRPr="008F3763">
              <w:t>Do you agree with the proposal to add drivers and/or outlooks to the reporting framework? Please give reasons.</w:t>
            </w:r>
          </w:p>
          <w:p w14:paraId="280ED126" w14:textId="79B243A1" w:rsidR="001E211F" w:rsidRPr="008F3763" w:rsidRDefault="00D919FB" w:rsidP="009C158E">
            <w:pPr>
              <w:pStyle w:val="Blueboxtext"/>
              <w:spacing w:before="0"/>
              <w:ind w:left="851" w:hanging="567"/>
            </w:pPr>
            <w:r>
              <w:t>16</w:t>
            </w:r>
            <w:r w:rsidR="00043CC3">
              <w:t>.</w:t>
            </w:r>
            <w:r w:rsidR="009C158E" w:rsidRPr="008F3763">
              <w:tab/>
            </w:r>
            <w:r w:rsidR="001E211F" w:rsidRPr="008F3763">
              <w:t>What benefits or drawbacks do you see in including drivers or outlooks?</w:t>
            </w:r>
          </w:p>
          <w:p w14:paraId="5B7A5CD8" w14:textId="46D95F1D" w:rsidR="001E211F" w:rsidRPr="008F3763" w:rsidRDefault="00D919FB" w:rsidP="009C158E">
            <w:pPr>
              <w:pStyle w:val="Blueboxtext"/>
              <w:spacing w:before="0"/>
              <w:ind w:left="851" w:hanging="567"/>
            </w:pPr>
            <w:r>
              <w:t>17</w:t>
            </w:r>
            <w:r w:rsidR="00043CC3">
              <w:t>.</w:t>
            </w:r>
            <w:r w:rsidR="009C158E" w:rsidRPr="008F3763">
              <w:tab/>
            </w:r>
            <w:r w:rsidR="001E211F" w:rsidRPr="008F3763">
              <w:t>If the expanded DPSIR (plus outlooks) framework is not suitable for reporting, what other framework should be adopted, and why?</w:t>
            </w:r>
          </w:p>
          <w:p w14:paraId="0048B399" w14:textId="1C22BD78" w:rsidR="001E211F" w:rsidRPr="008F3763" w:rsidRDefault="00D919FB" w:rsidP="009C158E">
            <w:pPr>
              <w:pStyle w:val="Blueboxtext"/>
              <w:spacing w:before="0"/>
              <w:ind w:left="851" w:hanging="567"/>
            </w:pPr>
            <w:r>
              <w:t>18</w:t>
            </w:r>
            <w:r w:rsidR="00043CC3">
              <w:t>.</w:t>
            </w:r>
            <w:r w:rsidR="009C158E" w:rsidRPr="008F3763">
              <w:tab/>
            </w:r>
            <w:r w:rsidR="001E211F" w:rsidRPr="008F3763">
              <w:t xml:space="preserve">What drivers and outlooks can be included to reflect the perspective of </w:t>
            </w:r>
            <w:proofErr w:type="spellStart"/>
            <w:r w:rsidR="001E211F" w:rsidRPr="008F3763">
              <w:t>te</w:t>
            </w:r>
            <w:proofErr w:type="spellEnd"/>
            <w:r w:rsidR="001E211F" w:rsidRPr="008F3763">
              <w:t xml:space="preserve"> </w:t>
            </w:r>
            <w:proofErr w:type="spellStart"/>
            <w:r w:rsidR="001E211F" w:rsidRPr="008F3763">
              <w:t>ao</w:t>
            </w:r>
            <w:proofErr w:type="spellEnd"/>
            <w:r w:rsidR="001E211F" w:rsidRPr="008F3763">
              <w:t xml:space="preserve"> Māori?</w:t>
            </w:r>
          </w:p>
          <w:p w14:paraId="1E8679B3" w14:textId="7BCB6794" w:rsidR="009D67DF" w:rsidRPr="008F3763" w:rsidRDefault="00D919FB" w:rsidP="00046667">
            <w:pPr>
              <w:pStyle w:val="Blueboxtext"/>
              <w:spacing w:before="0" w:after="240"/>
              <w:ind w:left="851" w:hanging="567"/>
            </w:pPr>
            <w:r>
              <w:t>19</w:t>
            </w:r>
            <w:r w:rsidR="00043CC3">
              <w:t>.</w:t>
            </w:r>
            <w:r w:rsidR="009C158E" w:rsidRPr="008F3763">
              <w:tab/>
            </w:r>
            <w:r w:rsidR="001E211F" w:rsidRPr="008F3763">
              <w:t>In your view, have we overlooked any costs, benefits, risks or opportunities? Please describe these and any mitigations.</w:t>
            </w:r>
          </w:p>
        </w:tc>
      </w:tr>
    </w:tbl>
    <w:p w14:paraId="54F3B278" w14:textId="77777777" w:rsidR="00C203B4" w:rsidRPr="008F3763" w:rsidRDefault="00C203B4">
      <w:pPr>
        <w:spacing w:before="0" w:after="200" w:line="276" w:lineRule="auto"/>
        <w:jc w:val="left"/>
      </w:pPr>
    </w:p>
    <w:p w14:paraId="472FD6CF" w14:textId="2F3D124C" w:rsidR="00F92832" w:rsidRPr="008F3763" w:rsidRDefault="00F92832">
      <w:pPr>
        <w:spacing w:before="0" w:after="200" w:line="276" w:lineRule="auto"/>
        <w:jc w:val="left"/>
      </w:pPr>
      <w:r w:rsidRPr="008F3763">
        <w:br w:type="page"/>
      </w:r>
    </w:p>
    <w:p w14:paraId="5BD383BE" w14:textId="30F7D2F8" w:rsidR="00F92832" w:rsidRPr="008F3763" w:rsidRDefault="009C3D6C" w:rsidP="001D33DC">
      <w:pPr>
        <w:pStyle w:val="Heading2"/>
        <w:spacing w:after="240"/>
      </w:pPr>
      <w:bookmarkStart w:id="73" w:name="Proposal_5"/>
      <w:bookmarkStart w:id="74" w:name="_Toc84413550"/>
      <w:bookmarkStart w:id="75" w:name="_Toc86908890"/>
      <w:r w:rsidRPr="008F3763">
        <w:lastRenderedPageBreak/>
        <w:t xml:space="preserve">Proposal </w:t>
      </w:r>
      <w:r w:rsidR="00492DA6" w:rsidRPr="008F3763">
        <w:t>4</w:t>
      </w:r>
      <w:bookmarkEnd w:id="73"/>
      <w:r w:rsidRPr="008F3763">
        <w:t>:</w:t>
      </w:r>
      <w:r w:rsidRPr="008F3763" w:rsidDel="00322550">
        <w:t xml:space="preserve"> </w:t>
      </w:r>
      <w:r w:rsidRPr="008F3763">
        <w:t>Adjust roles and responsibilities</w:t>
      </w:r>
      <w:bookmarkEnd w:id="74"/>
      <w:bookmarkEnd w:id="75"/>
    </w:p>
    <w:tbl>
      <w:tblPr>
        <w:tblW w:w="8505" w:type="dxa"/>
        <w:tblBorders>
          <w:top w:val="single" w:sz="4" w:space="0" w:color="CFE5E5"/>
          <w:left w:val="single" w:sz="4" w:space="0" w:color="CFE5E5"/>
          <w:bottom w:val="single" w:sz="4" w:space="0" w:color="CFE5E5"/>
          <w:right w:val="single" w:sz="4" w:space="0" w:color="CFE5E5"/>
        </w:tblBorders>
        <w:shd w:val="clear" w:color="auto" w:fill="F5F8F9" w:themeFill="accent3" w:themeFillTint="33"/>
        <w:tblLook w:val="04A0" w:firstRow="1" w:lastRow="0" w:firstColumn="1" w:lastColumn="0" w:noHBand="0" w:noVBand="1"/>
      </w:tblPr>
      <w:tblGrid>
        <w:gridCol w:w="8505"/>
      </w:tblGrid>
      <w:tr w:rsidR="001D33DC" w:rsidRPr="008F3763" w14:paraId="6EF4A226" w14:textId="77777777" w:rsidTr="00C203B4">
        <w:tc>
          <w:tcPr>
            <w:tcW w:w="8505" w:type="dxa"/>
            <w:shd w:val="clear" w:color="auto" w:fill="CFE5E5"/>
          </w:tcPr>
          <w:p w14:paraId="5DB2CF17" w14:textId="77777777" w:rsidR="000F1FFE" w:rsidRPr="008F3763" w:rsidRDefault="000F1FFE" w:rsidP="000F1FFE">
            <w:pPr>
              <w:pStyle w:val="Greenheading-casestudytables"/>
            </w:pPr>
            <w:r w:rsidRPr="008F3763">
              <w:t>PROPOSAL</w:t>
            </w:r>
          </w:p>
          <w:p w14:paraId="2FBFA0D7" w14:textId="77777777" w:rsidR="000F1FFE" w:rsidRPr="008F3763" w:rsidRDefault="000F1FFE" w:rsidP="000F1FFE">
            <w:pPr>
              <w:pStyle w:val="Greentext-casestudytables"/>
              <w:rPr>
                <w:b/>
                <w:bCs/>
              </w:rPr>
            </w:pPr>
            <w:r w:rsidRPr="008F3763">
              <w:rPr>
                <w:b/>
                <w:bCs/>
              </w:rPr>
              <w:t>Adjust the roles and responsibilities for the Secretary for the Environment and the Government Statistician, to reduce overlaps and ensure that each organisation uses their expertise, with:</w:t>
            </w:r>
          </w:p>
          <w:p w14:paraId="658A2727" w14:textId="07FC2815" w:rsidR="000F1FFE" w:rsidRPr="008F3763" w:rsidRDefault="000F1FFE" w:rsidP="000F1FFE">
            <w:pPr>
              <w:pStyle w:val="Greenbullet-casestudytables"/>
              <w:rPr>
                <w:b/>
                <w:bCs/>
              </w:rPr>
            </w:pPr>
            <w:r w:rsidRPr="008F3763">
              <w:rPr>
                <w:b/>
                <w:bCs/>
              </w:rPr>
              <w:t>the Secretary for the Environment as the steward for New Zealand’s environment</w:t>
            </w:r>
          </w:p>
          <w:p w14:paraId="6FCEE358" w14:textId="7A3AE20A" w:rsidR="001D33DC" w:rsidRPr="008F3763" w:rsidRDefault="000F1FFE" w:rsidP="000F1FFE">
            <w:pPr>
              <w:pStyle w:val="Greenbullet-casestudytables"/>
              <w:spacing w:after="240"/>
            </w:pPr>
            <w:r w:rsidRPr="008F3763">
              <w:rPr>
                <w:b/>
                <w:bCs/>
              </w:rPr>
              <w:t xml:space="preserve">the Government Statistician as </w:t>
            </w:r>
            <w:r w:rsidR="00D87EF8" w:rsidRPr="008F3763">
              <w:rPr>
                <w:b/>
                <w:bCs/>
              </w:rPr>
              <w:t>the leader</w:t>
            </w:r>
            <w:r w:rsidR="00E708F3" w:rsidRPr="008F3763">
              <w:rPr>
                <w:b/>
                <w:bCs/>
              </w:rPr>
              <w:t xml:space="preserve"> of the official statistics system</w:t>
            </w:r>
            <w:r w:rsidRPr="008F3763">
              <w:rPr>
                <w:b/>
                <w:bCs/>
              </w:rPr>
              <w:t>.</w:t>
            </w:r>
          </w:p>
        </w:tc>
      </w:tr>
    </w:tbl>
    <w:p w14:paraId="2EFA12E6" w14:textId="166B1E59" w:rsidR="007212F6" w:rsidRPr="008F3763" w:rsidRDefault="007212F6" w:rsidP="007212F6">
      <w:pPr>
        <w:pStyle w:val="Heading3"/>
        <w:spacing w:before="400"/>
      </w:pPr>
      <w:r w:rsidRPr="008F3763">
        <w:t>Current situation</w:t>
      </w:r>
    </w:p>
    <w:p w14:paraId="4AB3BEC5" w14:textId="77247A11" w:rsidR="007212F6" w:rsidRPr="008F3763" w:rsidRDefault="007212F6" w:rsidP="007212F6">
      <w:pPr>
        <w:pStyle w:val="BodyText"/>
        <w:rPr>
          <w:rFonts w:eastAsia="Times New Roman"/>
        </w:rPr>
      </w:pPr>
      <w:r w:rsidRPr="008F3763">
        <w:rPr>
          <w:rFonts w:eastAsia="Times New Roman"/>
        </w:rPr>
        <w:t>The ERA sets out distinct roles for the Minister for the Environment and Minister of Statistics, the Secretary for the Environment, the Government Statistician</w:t>
      </w:r>
      <w:r w:rsidR="00890191">
        <w:rPr>
          <w:rFonts w:eastAsia="Times New Roman"/>
        </w:rPr>
        <w:t>,</w:t>
      </w:r>
      <w:r w:rsidRPr="008F3763">
        <w:rPr>
          <w:rFonts w:eastAsia="Times New Roman"/>
        </w:rPr>
        <w:t xml:space="preserve"> and the PCE</w:t>
      </w:r>
      <w:r w:rsidR="00376690" w:rsidRPr="008F3763">
        <w:rPr>
          <w:rFonts w:eastAsia="Times New Roman"/>
        </w:rPr>
        <w:t xml:space="preserve"> (see </w:t>
      </w:r>
      <w:hyperlink w:anchor="Table_1" w:history="1">
        <w:r w:rsidR="00376690" w:rsidRPr="008F3763">
          <w:rPr>
            <w:rStyle w:val="Hyperlink"/>
            <w:rFonts w:eastAsia="Times New Roman"/>
          </w:rPr>
          <w:t>table 1</w:t>
        </w:r>
      </w:hyperlink>
      <w:r w:rsidR="003153B1" w:rsidRPr="008F3763">
        <w:rPr>
          <w:rFonts w:eastAsia="Times New Roman"/>
        </w:rPr>
        <w:t>)</w:t>
      </w:r>
      <w:r w:rsidRPr="008F3763">
        <w:rPr>
          <w:rFonts w:eastAsia="Times New Roman"/>
        </w:rPr>
        <w:t>.</w:t>
      </w:r>
    </w:p>
    <w:p w14:paraId="6CAA74C3" w14:textId="30799723" w:rsidR="007212F6" w:rsidRPr="008F3763" w:rsidRDefault="007212F6" w:rsidP="007212F6">
      <w:pPr>
        <w:pStyle w:val="BodyText"/>
        <w:rPr>
          <w:rFonts w:ascii="Times New Roman" w:eastAsia="Times New Roman" w:hAnsi="Times New Roman" w:cs="Times New Roman"/>
        </w:rPr>
      </w:pPr>
      <w:r w:rsidRPr="008F3763">
        <w:rPr>
          <w:rFonts w:eastAsia="Times New Roman"/>
          <w:shd w:val="clear" w:color="auto" w:fill="FFFFFF"/>
        </w:rPr>
        <w:t xml:space="preserve">In producing and publishing environmental reports, the </w:t>
      </w:r>
      <w:r w:rsidRPr="008F3763">
        <w:rPr>
          <w:rFonts w:eastAsia="Times New Roman"/>
        </w:rPr>
        <w:t>Secretary for the Environment</w:t>
      </w:r>
      <w:r w:rsidRPr="008F3763">
        <w:rPr>
          <w:rFonts w:eastAsia="Times New Roman"/>
          <w:shd w:val="clear" w:color="auto" w:fill="FFFFFF"/>
        </w:rPr>
        <w:t xml:space="preserve"> and the Government Statistician must act independently of any Minister of the Crown. </w:t>
      </w:r>
      <w:r w:rsidRPr="008F3763">
        <w:rPr>
          <w:rFonts w:eastAsia="Times New Roman"/>
        </w:rPr>
        <w:t>Having clearly defined roles keeps decision-making transparent, and promotes independent,</w:t>
      </w:r>
      <w:r w:rsidRPr="008F3763" w:rsidDel="00FA14C1">
        <w:rPr>
          <w:rFonts w:eastAsia="Times New Roman"/>
        </w:rPr>
        <w:t xml:space="preserve"> </w:t>
      </w:r>
      <w:r w:rsidRPr="008F3763">
        <w:rPr>
          <w:rFonts w:eastAsia="Times New Roman"/>
        </w:rPr>
        <w:t>robust reporting.</w:t>
      </w:r>
    </w:p>
    <w:p w14:paraId="624E5DF1" w14:textId="71A7AE7E" w:rsidR="007212F6" w:rsidRPr="008F3763" w:rsidRDefault="007212F6" w:rsidP="007212F6">
      <w:pPr>
        <w:pStyle w:val="BodyText"/>
        <w:rPr>
          <w:rFonts w:ascii="Times New Roman" w:eastAsia="Times New Roman" w:hAnsi="Times New Roman" w:cs="Times New Roman"/>
        </w:rPr>
      </w:pPr>
      <w:r w:rsidRPr="008F3763">
        <w:rPr>
          <w:rFonts w:eastAsia="Times New Roman"/>
        </w:rPr>
        <w:t>Although the ERA specifies one joint role for t</w:t>
      </w:r>
      <w:r w:rsidRPr="008F3763">
        <w:rPr>
          <w:rFonts w:eastAsia="Times New Roman"/>
          <w:shd w:val="clear" w:color="auto" w:fill="FFFFFF"/>
        </w:rPr>
        <w:t xml:space="preserve">he </w:t>
      </w:r>
      <w:r w:rsidRPr="008F3763">
        <w:rPr>
          <w:rFonts w:eastAsia="Times New Roman"/>
        </w:rPr>
        <w:t>Secretary for the Environment</w:t>
      </w:r>
      <w:r w:rsidRPr="008F3763">
        <w:rPr>
          <w:rFonts w:eastAsia="Times New Roman"/>
          <w:shd w:val="clear" w:color="auto" w:fill="FFFFFF"/>
        </w:rPr>
        <w:t xml:space="preserve"> and the Government Statistician, and some specific roles for the latter, it gives no </w:t>
      </w:r>
      <w:r w:rsidRPr="008F3763">
        <w:rPr>
          <w:rFonts w:eastAsia="Times New Roman"/>
        </w:rPr>
        <w:t>further definition. In </w:t>
      </w:r>
      <w:r w:rsidRPr="008F3763" w:rsidDel="00FA14C1">
        <w:rPr>
          <w:rFonts w:eastAsia="Times New Roman"/>
        </w:rPr>
        <w:t>o</w:t>
      </w:r>
      <w:r w:rsidRPr="008F3763">
        <w:rPr>
          <w:rFonts w:eastAsia="Times New Roman"/>
        </w:rPr>
        <w:t>ur experience</w:t>
      </w:r>
      <w:r w:rsidRPr="008F3763">
        <w:rPr>
          <w:rFonts w:eastAsia="Times New Roman"/>
          <w:color w:val="000000" w:themeColor="text1"/>
        </w:rPr>
        <w:t>,</w:t>
      </w:r>
      <w:r w:rsidRPr="008F3763">
        <w:rPr>
          <w:rFonts w:eastAsia="Times New Roman"/>
        </w:rPr>
        <w:t xml:space="preserve"> </w:t>
      </w:r>
      <w:r w:rsidR="00756C25" w:rsidRPr="008F3763">
        <w:rPr>
          <w:rFonts w:eastAsia="Times New Roman"/>
        </w:rPr>
        <w:t>it would be preferable for</w:t>
      </w:r>
      <w:r w:rsidR="001913A6" w:rsidRPr="008F3763">
        <w:rPr>
          <w:rFonts w:eastAsia="Times New Roman"/>
        </w:rPr>
        <w:t xml:space="preserve"> each organisation’s role in environmental reporting to be more explicitly aligned to its role </w:t>
      </w:r>
      <w:r w:rsidR="00686C88" w:rsidRPr="008F3763">
        <w:rPr>
          <w:rFonts w:eastAsia="Times New Roman"/>
        </w:rPr>
        <w:t>in central government more generally</w:t>
      </w:r>
      <w:r w:rsidRPr="008F3763">
        <w:rPr>
          <w:rFonts w:eastAsia="Times New Roman"/>
          <w:color w:val="000000" w:themeColor="text1"/>
        </w:rPr>
        <w:t>.</w:t>
      </w:r>
      <w:r w:rsidRPr="008F3763">
        <w:rPr>
          <w:rFonts w:eastAsia="Times New Roman"/>
        </w:rPr>
        <w:t xml:space="preserve"> </w:t>
      </w:r>
      <w:r w:rsidRPr="008F3763">
        <w:rPr>
          <w:rFonts w:eastAsia="Times New Roman"/>
          <w:color w:val="000000" w:themeColor="text1"/>
        </w:rPr>
        <w:t xml:space="preserve">The roles and responsibilities should be </w:t>
      </w:r>
      <w:r w:rsidRPr="008F3763">
        <w:rPr>
          <w:rFonts w:eastAsia="Times New Roman"/>
        </w:rPr>
        <w:t>more clearly reflected in the ERA.</w:t>
      </w:r>
    </w:p>
    <w:p w14:paraId="39FD7D52" w14:textId="3C966E5F" w:rsidR="001D33DC" w:rsidRPr="008F3763" w:rsidRDefault="007212F6" w:rsidP="00E75641">
      <w:pPr>
        <w:pStyle w:val="BodyText"/>
        <w:spacing w:after="240"/>
      </w:pPr>
      <w:r w:rsidRPr="008F3763">
        <w:rPr>
          <w:rFonts w:eastAsia="Times New Roman"/>
          <w:color w:val="000000" w:themeColor="text1"/>
        </w:rPr>
        <w:t xml:space="preserve">The </w:t>
      </w:r>
      <w:hyperlink r:id="rId40" w:history="1">
        <w:r w:rsidRPr="00DB2ED4">
          <w:rPr>
            <w:rStyle w:val="Hyperlink"/>
            <w:rFonts w:eastAsia="Times New Roman"/>
          </w:rPr>
          <w:t>practice guide</w:t>
        </w:r>
        <w:r w:rsidR="00511C3B" w:rsidRPr="00DB2ED4">
          <w:rPr>
            <w:rStyle w:val="Hyperlink"/>
            <w:rFonts w:eastAsia="Times New Roman"/>
          </w:rPr>
          <w:t>,</w:t>
        </w:r>
      </w:hyperlink>
      <w:r w:rsidR="00511C3B" w:rsidRPr="008F3763">
        <w:rPr>
          <w:rFonts w:eastAsia="Times New Roman"/>
          <w:color w:val="000000" w:themeColor="text1"/>
        </w:rPr>
        <w:t xml:space="preserve"> produced by Stats NZ,</w:t>
      </w:r>
      <w:r w:rsidRPr="008F3763">
        <w:rPr>
          <w:rFonts w:eastAsia="Times New Roman"/>
          <w:color w:val="000000" w:themeColor="text1"/>
        </w:rPr>
        <w:t xml:space="preserve"> for </w:t>
      </w:r>
      <w:r w:rsidR="00960AA1" w:rsidRPr="008F3763">
        <w:rPr>
          <w:rFonts w:eastAsia="Times New Roman"/>
          <w:color w:val="000000" w:themeColor="text1"/>
        </w:rPr>
        <w:t xml:space="preserve">environmental reporting </w:t>
      </w:r>
      <w:r w:rsidR="004D1D64" w:rsidRPr="008F3763">
        <w:rPr>
          <w:rFonts w:eastAsia="Times New Roman"/>
          <w:color w:val="000000" w:themeColor="text1"/>
        </w:rPr>
        <w:t>ha</w:t>
      </w:r>
      <w:r w:rsidR="004D1D64">
        <w:rPr>
          <w:rFonts w:eastAsia="Times New Roman"/>
          <w:color w:val="000000" w:themeColor="text1"/>
        </w:rPr>
        <w:t>s</w:t>
      </w:r>
      <w:r w:rsidR="004D1D64" w:rsidRPr="008F3763">
        <w:rPr>
          <w:rFonts w:eastAsia="Times New Roman"/>
          <w:color w:val="000000" w:themeColor="text1"/>
        </w:rPr>
        <w:t xml:space="preserve"> </w:t>
      </w:r>
      <w:r w:rsidRPr="008F3763">
        <w:rPr>
          <w:rFonts w:eastAsia="Times New Roman"/>
          <w:color w:val="000000" w:themeColor="text1"/>
        </w:rPr>
        <w:t xml:space="preserve">provided some clarification, but both </w:t>
      </w:r>
      <w:r w:rsidR="00023E53">
        <w:rPr>
          <w:rFonts w:eastAsia="Times New Roman"/>
          <w:color w:val="000000" w:themeColor="text1"/>
        </w:rPr>
        <w:t>agencies</w:t>
      </w:r>
      <w:r w:rsidR="00023E53" w:rsidRPr="008F3763">
        <w:rPr>
          <w:rFonts w:eastAsia="Times New Roman"/>
          <w:color w:val="000000" w:themeColor="text1"/>
        </w:rPr>
        <w:t xml:space="preserve"> </w:t>
      </w:r>
      <w:r w:rsidRPr="008F3763">
        <w:rPr>
          <w:rFonts w:eastAsia="Times New Roman"/>
          <w:color w:val="000000" w:themeColor="text1"/>
        </w:rPr>
        <w:t>agree that legislative change is needed.</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E75641" w:rsidRPr="008F3763" w14:paraId="72EC0C19" w14:textId="77777777" w:rsidTr="432EF587">
        <w:tc>
          <w:tcPr>
            <w:tcW w:w="0" w:type="auto"/>
            <w:shd w:val="clear" w:color="auto" w:fill="D2DDE2" w:themeFill="accent3"/>
          </w:tcPr>
          <w:p w14:paraId="0CA1F0CD" w14:textId="77777777" w:rsidR="0071267E" w:rsidRPr="008F3763" w:rsidRDefault="0071267E" w:rsidP="000453BA">
            <w:pPr>
              <w:pStyle w:val="Blueboxtext"/>
              <w:spacing w:before="240"/>
            </w:pPr>
            <w:r w:rsidRPr="008F3763">
              <w:t>The PCE recommends amending the ERA to:</w:t>
            </w:r>
          </w:p>
          <w:p w14:paraId="3B9FA2FE" w14:textId="77777777" w:rsidR="0071267E" w:rsidRPr="008F3763" w:rsidRDefault="0071267E" w:rsidP="0025550E">
            <w:pPr>
              <w:pStyle w:val="Blueboxtext"/>
              <w:spacing w:before="0" w:after="80" w:line="240" w:lineRule="atLeast"/>
              <w:ind w:left="567" w:right="567"/>
              <w:rPr>
                <w:sz w:val="18"/>
                <w:szCs w:val="18"/>
              </w:rPr>
            </w:pPr>
            <w:r w:rsidRPr="008F3763">
              <w:rPr>
                <w:sz w:val="18"/>
                <w:szCs w:val="18"/>
              </w:rPr>
              <w:t>“[a]</w:t>
            </w:r>
            <w:proofErr w:type="spellStart"/>
            <w:r w:rsidRPr="008F3763">
              <w:rPr>
                <w:sz w:val="18"/>
                <w:szCs w:val="18"/>
              </w:rPr>
              <w:t>djust</w:t>
            </w:r>
            <w:proofErr w:type="spellEnd"/>
            <w:r w:rsidRPr="008F3763">
              <w:rPr>
                <w:sz w:val="18"/>
                <w:szCs w:val="18"/>
              </w:rPr>
              <w:t xml:space="preserve"> the responsibilities of the Secretary for the Environment and the Government Statistician:</w:t>
            </w:r>
          </w:p>
          <w:p w14:paraId="763CBECA" w14:textId="1E48B237" w:rsidR="0071267E" w:rsidRPr="008F3763" w:rsidRDefault="0071267E" w:rsidP="0025550E">
            <w:pPr>
              <w:pStyle w:val="Blue-boxbullet"/>
              <w:tabs>
                <w:tab w:val="clear" w:pos="680"/>
              </w:tabs>
              <w:spacing w:after="80" w:line="240" w:lineRule="atLeast"/>
              <w:ind w:left="964" w:right="567"/>
              <w:rPr>
                <w:sz w:val="18"/>
                <w:szCs w:val="18"/>
              </w:rPr>
            </w:pPr>
            <w:r w:rsidRPr="008F3763">
              <w:rPr>
                <w:sz w:val="18"/>
                <w:szCs w:val="18"/>
              </w:rPr>
              <w:t>The Secretary for the Environment should be responsible for producing both the state of the environment (synthesis) reports and the theme-based commentaries.</w:t>
            </w:r>
          </w:p>
          <w:p w14:paraId="13704764" w14:textId="349647FF" w:rsidR="0071267E" w:rsidRPr="008F3763" w:rsidRDefault="0071267E" w:rsidP="0025550E">
            <w:pPr>
              <w:pStyle w:val="Blue-boxbullet"/>
              <w:tabs>
                <w:tab w:val="clear" w:pos="680"/>
              </w:tabs>
              <w:spacing w:after="80" w:line="240" w:lineRule="atLeast"/>
              <w:ind w:left="964" w:right="567"/>
              <w:rPr>
                <w:sz w:val="18"/>
                <w:szCs w:val="18"/>
              </w:rPr>
            </w:pPr>
            <w:r w:rsidRPr="008F3763">
              <w:rPr>
                <w:sz w:val="18"/>
                <w:szCs w:val="18"/>
              </w:rPr>
              <w:t>The Government Statistician should have an approval function in respect of both the state of the environment (synthesis) reports and the theme-based commentaries”.</w:t>
            </w:r>
          </w:p>
          <w:p w14:paraId="7E53E102" w14:textId="556F927B" w:rsidR="00E75641" w:rsidRPr="008F3763" w:rsidRDefault="0071267E" w:rsidP="00046667">
            <w:pPr>
              <w:pStyle w:val="Blueboxtext"/>
              <w:spacing w:before="80" w:after="240"/>
            </w:pPr>
            <w:r w:rsidRPr="008F3763">
              <w:t>Later in his report, the PCE also recommends using environmental indicators. We have taken this into account when allocating roles and responsibilities.</w:t>
            </w:r>
          </w:p>
        </w:tc>
      </w:tr>
    </w:tbl>
    <w:p w14:paraId="77C418B0" w14:textId="77777777" w:rsidR="009F4731" w:rsidRPr="008F3763" w:rsidRDefault="009F4731" w:rsidP="00C43980">
      <w:pPr>
        <w:pStyle w:val="Heading3"/>
        <w:spacing w:after="120"/>
      </w:pPr>
      <w:r w:rsidRPr="008F3763">
        <w:t>Two options</w:t>
      </w:r>
    </w:p>
    <w:p w14:paraId="38F41E49" w14:textId="381B6CDE" w:rsidR="009F4731" w:rsidRPr="008F3763" w:rsidRDefault="009F4731" w:rsidP="00280777">
      <w:pPr>
        <w:pStyle w:val="Numberedparagraph"/>
        <w:numPr>
          <w:ilvl w:val="0"/>
          <w:numId w:val="23"/>
        </w:numPr>
      </w:pPr>
      <w:r w:rsidRPr="008F3763">
        <w:rPr>
          <w:i/>
          <w:iCs/>
        </w:rPr>
        <w:t>Adopt the PCE’s recommendation to adjust the roles and responsibilities of the Secretary for the Environment and the Ministry, and the Government Statistician and Stats NZ</w:t>
      </w:r>
      <w:r w:rsidRPr="008F3763">
        <w:t xml:space="preserve">. This would clarify roles and responsibilities and enable each organisation to use its expertise, and would be clearly reflected in the ERA. </w:t>
      </w:r>
      <w:r w:rsidR="00980AB2" w:rsidRPr="008F3763">
        <w:t>This would provide greater efficiencies</w:t>
      </w:r>
      <w:r w:rsidR="00B22AD8" w:rsidRPr="008F3763">
        <w:t>, likely reducing</w:t>
      </w:r>
      <w:r w:rsidR="00980AB2" w:rsidRPr="008F3763">
        <w:t xml:space="preserve"> </w:t>
      </w:r>
      <w:r w:rsidRPr="008F3763">
        <w:t xml:space="preserve">resourcing </w:t>
      </w:r>
      <w:r w:rsidR="00C96D3B" w:rsidRPr="008F3763">
        <w:t>including</w:t>
      </w:r>
      <w:r w:rsidRPr="008F3763">
        <w:t xml:space="preserve"> costs between agencies. It</w:t>
      </w:r>
      <w:r w:rsidR="00B639D7">
        <w:t xml:space="preserve"> </w:t>
      </w:r>
      <w:r w:rsidRPr="008F3763">
        <w:t>would also maintain independence in reporting and transparency in decision-making.</w:t>
      </w:r>
    </w:p>
    <w:p w14:paraId="3831EED2" w14:textId="0614EB94" w:rsidR="009F4731" w:rsidRPr="008F3763" w:rsidRDefault="009F4731" w:rsidP="009F4731">
      <w:pPr>
        <w:pStyle w:val="Numberedparagraph"/>
        <w:spacing w:before="120"/>
      </w:pPr>
      <w:r w:rsidRPr="008F3763">
        <w:rPr>
          <w:i/>
          <w:iCs/>
        </w:rPr>
        <w:lastRenderedPageBreak/>
        <w:t>Status quo</w:t>
      </w:r>
      <w:r w:rsidRPr="008F3763">
        <w:t>. The ERA sets out clearly defined roles, which share joint responsibility. How that responsibility is shared in reality has been less transparent, affecting the robustness of reporting.</w:t>
      </w:r>
    </w:p>
    <w:p w14:paraId="6EA3CC8C" w14:textId="4ACACF29" w:rsidR="009F4731" w:rsidRPr="008F3763" w:rsidRDefault="00412354" w:rsidP="00AC7F59">
      <w:pPr>
        <w:pStyle w:val="Heading3"/>
        <w:spacing w:before="240"/>
      </w:pPr>
      <w:r w:rsidRPr="008F3763">
        <w:t>Initial p</w:t>
      </w:r>
      <w:r w:rsidR="009F4731" w:rsidRPr="008F3763">
        <w:t>referred option</w:t>
      </w:r>
    </w:p>
    <w:p w14:paraId="62C812B9" w14:textId="4F25CF1D" w:rsidR="005A3894" w:rsidRPr="008F3763" w:rsidRDefault="009F4731" w:rsidP="009F4731">
      <w:pPr>
        <w:pStyle w:val="BodyText"/>
      </w:pPr>
      <w:r w:rsidRPr="008F3763">
        <w:t xml:space="preserve">Option 1 is the </w:t>
      </w:r>
      <w:r w:rsidR="00412354" w:rsidRPr="008F3763">
        <w:t xml:space="preserve">initial </w:t>
      </w:r>
      <w:r w:rsidRPr="008F3763">
        <w:t>preferred option. We propose the following changes to the roles and responsibilities of the Secretary for the Environment and the Government Statistician in the</w:t>
      </w:r>
      <w:r w:rsidR="00C723E2">
        <w:t xml:space="preserve"> </w:t>
      </w:r>
      <w:r w:rsidRPr="008F3763">
        <w:t>ERA (table 1).</w:t>
      </w:r>
    </w:p>
    <w:p w14:paraId="7543DBB3" w14:textId="5D92E1EB" w:rsidR="00C4145D" w:rsidRPr="008F3763" w:rsidRDefault="00C4145D" w:rsidP="00C4145D">
      <w:pPr>
        <w:pStyle w:val="Tableheading"/>
      </w:pPr>
      <w:bookmarkStart w:id="76" w:name="_Toc85019648"/>
      <w:r w:rsidRPr="008F3763">
        <w:t xml:space="preserve">Table 1: </w:t>
      </w:r>
      <w:r w:rsidRPr="008F3763">
        <w:tab/>
      </w:r>
      <w:bookmarkStart w:id="77" w:name="Table_1"/>
      <w:r w:rsidRPr="008F3763">
        <w:t xml:space="preserve">Proposed </w:t>
      </w:r>
      <w:bookmarkEnd w:id="77"/>
      <w:r w:rsidRPr="008F3763">
        <w:t xml:space="preserve">changes to </w:t>
      </w:r>
      <w:r w:rsidR="00D23EB5" w:rsidRPr="008F3763">
        <w:t xml:space="preserve">clearly reflect </w:t>
      </w:r>
      <w:r w:rsidRPr="008F3763">
        <w:t>the role of the Secretary for the Environment and</w:t>
      </w:r>
      <w:r w:rsidR="00DF7CA9" w:rsidRPr="008F3763">
        <w:t xml:space="preserve"> </w:t>
      </w:r>
      <w:r w:rsidR="005322D4" w:rsidRPr="008F3763">
        <w:t xml:space="preserve">the </w:t>
      </w:r>
      <w:r w:rsidRPr="008F3763">
        <w:t>Government Statistician</w:t>
      </w:r>
      <w:r w:rsidR="00386CA6" w:rsidRPr="008F3763">
        <w:t xml:space="preserve"> under the ERA</w:t>
      </w:r>
      <w:bookmarkEnd w:id="76"/>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CellMar>
          <w:top w:w="15" w:type="dxa"/>
          <w:left w:w="15" w:type="dxa"/>
          <w:bottom w:w="15" w:type="dxa"/>
          <w:right w:w="15" w:type="dxa"/>
        </w:tblCellMar>
        <w:tblLook w:val="04A0" w:firstRow="1" w:lastRow="0" w:firstColumn="1" w:lastColumn="0" w:noHBand="0" w:noVBand="1"/>
      </w:tblPr>
      <w:tblGrid>
        <w:gridCol w:w="1582"/>
        <w:gridCol w:w="3387"/>
        <w:gridCol w:w="3536"/>
      </w:tblGrid>
      <w:tr w:rsidR="001D41EF" w:rsidRPr="008F3763" w14:paraId="6FFF033D" w14:textId="77777777" w:rsidTr="00C203B4">
        <w:tc>
          <w:tcPr>
            <w:tcW w:w="0" w:type="auto"/>
            <w:tcBorders>
              <w:bottom w:val="single" w:sz="4" w:space="0" w:color="1C556C" w:themeColor="accent1"/>
            </w:tcBorders>
            <w:shd w:val="clear" w:color="auto" w:fill="1B556B"/>
            <w:tcMar>
              <w:top w:w="0" w:type="dxa"/>
              <w:left w:w="115" w:type="dxa"/>
              <w:bottom w:w="0" w:type="dxa"/>
              <w:right w:w="115" w:type="dxa"/>
            </w:tcMar>
            <w:hideMark/>
          </w:tcPr>
          <w:p w14:paraId="2A1B3F55" w14:textId="77777777" w:rsidR="001D41EF" w:rsidRPr="008F3763" w:rsidRDefault="001D41EF" w:rsidP="00307935">
            <w:pPr>
              <w:pStyle w:val="TableTextbold"/>
              <w:spacing w:before="40" w:after="40"/>
              <w:rPr>
                <w:color w:val="FFFFFF" w:themeColor="background1"/>
              </w:rPr>
            </w:pPr>
          </w:p>
        </w:tc>
        <w:tc>
          <w:tcPr>
            <w:tcW w:w="3387" w:type="dxa"/>
            <w:tcBorders>
              <w:bottom w:val="single" w:sz="4" w:space="0" w:color="1C556C" w:themeColor="accent1"/>
            </w:tcBorders>
            <w:shd w:val="clear" w:color="auto" w:fill="1B556B"/>
            <w:tcMar>
              <w:top w:w="0" w:type="dxa"/>
              <w:left w:w="115" w:type="dxa"/>
              <w:bottom w:w="0" w:type="dxa"/>
              <w:right w:w="115" w:type="dxa"/>
            </w:tcMar>
            <w:hideMark/>
          </w:tcPr>
          <w:p w14:paraId="7259724C" w14:textId="77777777" w:rsidR="001D41EF" w:rsidRPr="008F3763" w:rsidRDefault="001D41EF" w:rsidP="00307935">
            <w:pPr>
              <w:pStyle w:val="TableTextbold"/>
              <w:spacing w:before="40" w:after="40"/>
              <w:rPr>
                <w:color w:val="FFFFFF" w:themeColor="background1"/>
              </w:rPr>
            </w:pPr>
            <w:r w:rsidRPr="008F3763">
              <w:rPr>
                <w:color w:val="FFFFFF" w:themeColor="background1"/>
              </w:rPr>
              <w:t>Current roles and responsibilities</w:t>
            </w:r>
          </w:p>
        </w:tc>
        <w:tc>
          <w:tcPr>
            <w:tcW w:w="3536" w:type="dxa"/>
            <w:tcBorders>
              <w:bottom w:val="single" w:sz="4" w:space="0" w:color="1C556C" w:themeColor="accent1"/>
            </w:tcBorders>
            <w:shd w:val="clear" w:color="auto" w:fill="1B556B"/>
            <w:tcMar>
              <w:top w:w="0" w:type="dxa"/>
              <w:left w:w="115" w:type="dxa"/>
              <w:bottom w:w="0" w:type="dxa"/>
              <w:right w:w="115" w:type="dxa"/>
            </w:tcMar>
            <w:hideMark/>
          </w:tcPr>
          <w:p w14:paraId="6C82C651" w14:textId="77777777" w:rsidR="001D41EF" w:rsidRPr="008F3763" w:rsidRDefault="001D41EF" w:rsidP="00307935">
            <w:pPr>
              <w:pStyle w:val="TableTextbold"/>
              <w:spacing w:before="40" w:after="40"/>
              <w:rPr>
                <w:color w:val="FFFFFF" w:themeColor="background1"/>
              </w:rPr>
            </w:pPr>
            <w:r w:rsidRPr="008F3763">
              <w:rPr>
                <w:color w:val="FFFFFF" w:themeColor="background1"/>
              </w:rPr>
              <w:t>Proposed changes</w:t>
            </w:r>
          </w:p>
        </w:tc>
      </w:tr>
      <w:tr w:rsidR="001D41EF" w:rsidRPr="00AD34A4" w14:paraId="34C8A672" w14:textId="77777777" w:rsidTr="00C203B4">
        <w:tc>
          <w:tcPr>
            <w:tcW w:w="0" w:type="auto"/>
            <w:shd w:val="clear" w:color="auto" w:fill="FFFFFF" w:themeFill="background1"/>
            <w:tcMar>
              <w:top w:w="0" w:type="dxa"/>
              <w:left w:w="115" w:type="dxa"/>
              <w:bottom w:w="0" w:type="dxa"/>
              <w:right w:w="115" w:type="dxa"/>
            </w:tcMar>
            <w:hideMark/>
          </w:tcPr>
          <w:p w14:paraId="252C3811" w14:textId="77777777" w:rsidR="001D41EF" w:rsidRPr="00AD34A4" w:rsidRDefault="001D41EF" w:rsidP="00307935">
            <w:pPr>
              <w:pStyle w:val="TableTextbold"/>
              <w:spacing w:before="40" w:after="40"/>
            </w:pPr>
            <w:r w:rsidRPr="00AD34A4">
              <w:t>Secretary for the Environment</w:t>
            </w:r>
          </w:p>
        </w:tc>
        <w:tc>
          <w:tcPr>
            <w:tcW w:w="3387" w:type="dxa"/>
            <w:shd w:val="clear" w:color="auto" w:fill="FFFFFF" w:themeFill="background1"/>
            <w:tcMar>
              <w:top w:w="0" w:type="dxa"/>
              <w:left w:w="115" w:type="dxa"/>
              <w:bottom w:w="0" w:type="dxa"/>
              <w:right w:w="115" w:type="dxa"/>
            </w:tcMar>
            <w:hideMark/>
          </w:tcPr>
          <w:p w14:paraId="2C6FB639" w14:textId="77777777" w:rsidR="001D41EF" w:rsidRPr="00AD34A4" w:rsidRDefault="001D41EF" w:rsidP="00307935">
            <w:pPr>
              <w:pStyle w:val="TableText"/>
              <w:spacing w:before="40" w:after="40"/>
            </w:pPr>
            <w:r w:rsidRPr="00AD34A4">
              <w:t>Jointly produce and publish environmental reports; must use Ministry expertise.</w:t>
            </w:r>
          </w:p>
        </w:tc>
        <w:tc>
          <w:tcPr>
            <w:tcW w:w="3536" w:type="dxa"/>
            <w:shd w:val="clear" w:color="auto" w:fill="FFFFFF" w:themeFill="background1"/>
            <w:tcMar>
              <w:top w:w="0" w:type="dxa"/>
              <w:left w:w="115" w:type="dxa"/>
              <w:bottom w:w="0" w:type="dxa"/>
              <w:right w:w="115" w:type="dxa"/>
            </w:tcMar>
            <w:hideMark/>
          </w:tcPr>
          <w:p w14:paraId="54AE7E93" w14:textId="77777777" w:rsidR="001D41EF" w:rsidRPr="00AD34A4" w:rsidRDefault="001D41EF" w:rsidP="00307935">
            <w:pPr>
              <w:pStyle w:val="TableText"/>
              <w:spacing w:after="40"/>
              <w:rPr>
                <w:rFonts w:cs="Calibri"/>
                <w:szCs w:val="18"/>
              </w:rPr>
            </w:pPr>
            <w:r w:rsidRPr="00AD34A4">
              <w:rPr>
                <w:rFonts w:eastAsia="Times New Roman" w:cs="Calibri"/>
                <w:szCs w:val="18"/>
              </w:rPr>
              <w:t>Responsible for</w:t>
            </w:r>
            <w:r w:rsidRPr="00AD34A4">
              <w:rPr>
                <w:rFonts w:cs="Calibri"/>
                <w:szCs w:val="18"/>
              </w:rPr>
              <w:t>:</w:t>
            </w:r>
          </w:p>
          <w:p w14:paraId="453AAD63" w14:textId="522C9698" w:rsidR="001D41EF" w:rsidRPr="008F3763" w:rsidRDefault="001D41EF" w:rsidP="00307935">
            <w:pPr>
              <w:pStyle w:val="TableBullet"/>
              <w:spacing w:after="40"/>
              <w:rPr>
                <w:rFonts w:cs="Calibri"/>
              </w:rPr>
            </w:pPr>
            <w:r w:rsidRPr="432EF587">
              <w:rPr>
                <w:rFonts w:cs="Calibri"/>
              </w:rPr>
              <w:t>producing environmental reports</w:t>
            </w:r>
            <w:r w:rsidR="00C81A14" w:rsidRPr="432EF587">
              <w:rPr>
                <w:rFonts w:cs="Calibri"/>
              </w:rPr>
              <w:t xml:space="preserve"> </w:t>
            </w:r>
            <w:r w:rsidR="001D26BD" w:rsidRPr="432EF587">
              <w:rPr>
                <w:rFonts w:cs="Calibri"/>
              </w:rPr>
              <w:t>as the steward for New Zealand’s environment</w:t>
            </w:r>
          </w:p>
          <w:p w14:paraId="771A7C96" w14:textId="4D087EA0" w:rsidR="001D41EF" w:rsidRPr="008F3763" w:rsidRDefault="001D41EF" w:rsidP="00307935">
            <w:pPr>
              <w:pStyle w:val="TableBullet"/>
              <w:spacing w:after="40"/>
              <w:rPr>
                <w:rFonts w:cs="Calibri"/>
              </w:rPr>
            </w:pPr>
            <w:r w:rsidRPr="432EF587">
              <w:rPr>
                <w:rFonts w:cs="Calibri"/>
              </w:rPr>
              <w:t>defining a set of environmental indicators in consultation with the Government Statistician</w:t>
            </w:r>
          </w:p>
          <w:p w14:paraId="4E2A8D96" w14:textId="2A6D3A69" w:rsidR="001D41EF" w:rsidRPr="008F3763" w:rsidRDefault="001D41EF" w:rsidP="00307935">
            <w:pPr>
              <w:pStyle w:val="TableBullet"/>
              <w:spacing w:after="40"/>
              <w:rPr>
                <w:rFonts w:cs="Calibri"/>
              </w:rPr>
            </w:pPr>
            <w:r w:rsidRPr="432EF587">
              <w:rPr>
                <w:rFonts w:cs="Calibri"/>
              </w:rPr>
              <w:t>contribut</w:t>
            </w:r>
            <w:r w:rsidR="001D595D" w:rsidRPr="432EF587">
              <w:rPr>
                <w:rFonts w:cs="Calibri"/>
              </w:rPr>
              <w:t>ing</w:t>
            </w:r>
            <w:r w:rsidRPr="432EF587">
              <w:rPr>
                <w:rFonts w:cs="Calibri"/>
              </w:rPr>
              <w:t xml:space="preserve"> to updating the indicators</w:t>
            </w:r>
            <w:r w:rsidR="00BA71B2" w:rsidRPr="432EF587">
              <w:rPr>
                <w:rFonts w:cs="Calibri"/>
              </w:rPr>
              <w:t xml:space="preserve"> (as discussed in proposal </w:t>
            </w:r>
            <w:r w:rsidR="00C05357" w:rsidRPr="432EF587">
              <w:rPr>
                <w:rFonts w:cs="Calibri"/>
              </w:rPr>
              <w:t>9</w:t>
            </w:r>
            <w:r w:rsidR="00BA71B2" w:rsidRPr="432EF587">
              <w:rPr>
                <w:rFonts w:cs="Calibri"/>
              </w:rPr>
              <w:t>)</w:t>
            </w:r>
          </w:p>
          <w:p w14:paraId="7DB388C3" w14:textId="77777777" w:rsidR="002F46B4" w:rsidRPr="008F3763" w:rsidRDefault="001D41EF" w:rsidP="001D41EF">
            <w:pPr>
              <w:pStyle w:val="TableBullet"/>
              <w:rPr>
                <w:rFonts w:eastAsia="Times New Roman" w:cs="Calibri"/>
              </w:rPr>
            </w:pPr>
            <w:r w:rsidRPr="432EF587">
              <w:rPr>
                <w:rFonts w:cs="Calibri"/>
              </w:rPr>
              <w:t>establishing and working with an advisory panel to improve independent,</w:t>
            </w:r>
            <w:r w:rsidRPr="432EF587" w:rsidDel="003F67C7">
              <w:rPr>
                <w:rFonts w:cs="Calibri"/>
              </w:rPr>
              <w:t xml:space="preserve"> </w:t>
            </w:r>
            <w:r w:rsidRPr="432EF587">
              <w:rPr>
                <w:rFonts w:cs="Calibri"/>
              </w:rPr>
              <w:t>expert advice</w:t>
            </w:r>
          </w:p>
          <w:p w14:paraId="5186A083" w14:textId="66F1CA76" w:rsidR="001D41EF" w:rsidRPr="008F3763" w:rsidRDefault="002F46B4" w:rsidP="002F46B4">
            <w:pPr>
              <w:pStyle w:val="TableBullet"/>
              <w:rPr>
                <w:rFonts w:eastAsia="Times New Roman" w:cstheme="minorBidi"/>
              </w:rPr>
            </w:pPr>
            <w:r w:rsidRPr="00AD34A4">
              <w:t>checking the consistency and accuracy of statistics and indicators used in reporting in conjunction with the Ministry.</w:t>
            </w:r>
          </w:p>
        </w:tc>
      </w:tr>
      <w:tr w:rsidR="001D41EF" w:rsidRPr="00AD34A4" w14:paraId="65CBF345" w14:textId="77777777" w:rsidTr="00C203B4">
        <w:tc>
          <w:tcPr>
            <w:tcW w:w="0" w:type="auto"/>
            <w:shd w:val="clear" w:color="auto" w:fill="FFFFFF" w:themeFill="background1"/>
            <w:tcMar>
              <w:top w:w="0" w:type="dxa"/>
              <w:left w:w="115" w:type="dxa"/>
              <w:bottom w:w="0" w:type="dxa"/>
              <w:right w:w="115" w:type="dxa"/>
            </w:tcMar>
            <w:hideMark/>
          </w:tcPr>
          <w:p w14:paraId="10A629A0" w14:textId="77777777" w:rsidR="001D41EF" w:rsidRPr="00AD34A4" w:rsidRDefault="001D41EF" w:rsidP="00307935">
            <w:pPr>
              <w:pStyle w:val="TableTextbold"/>
              <w:spacing w:before="40" w:after="40"/>
            </w:pPr>
            <w:r w:rsidRPr="00AD34A4">
              <w:t>Government Statistician</w:t>
            </w:r>
          </w:p>
        </w:tc>
        <w:tc>
          <w:tcPr>
            <w:tcW w:w="3387" w:type="dxa"/>
            <w:shd w:val="clear" w:color="auto" w:fill="FFFFFF" w:themeFill="background1"/>
            <w:tcMar>
              <w:top w:w="0" w:type="dxa"/>
              <w:left w:w="115" w:type="dxa"/>
              <w:bottom w:w="0" w:type="dxa"/>
              <w:right w:w="115" w:type="dxa"/>
            </w:tcMar>
            <w:hideMark/>
          </w:tcPr>
          <w:p w14:paraId="51979A2B" w14:textId="77777777" w:rsidR="001D41EF" w:rsidRPr="00AD34A4" w:rsidRDefault="001D41EF" w:rsidP="00307935">
            <w:pPr>
              <w:pStyle w:val="TableText"/>
              <w:spacing w:before="40" w:after="40"/>
            </w:pPr>
            <w:r w:rsidRPr="00AD34A4">
              <w:t>Jointly produce and publish environmental reports; must use Stats NZ expertise.</w:t>
            </w:r>
          </w:p>
          <w:p w14:paraId="4002428E" w14:textId="77777777" w:rsidR="001D41EF" w:rsidRPr="00AD34A4" w:rsidRDefault="001D41EF" w:rsidP="00307935">
            <w:pPr>
              <w:pStyle w:val="TableText"/>
              <w:spacing w:before="40" w:after="40"/>
            </w:pPr>
            <w:r w:rsidRPr="00AD34A4">
              <w:t xml:space="preserve">Decide on the statistics </w:t>
            </w:r>
            <w:r w:rsidRPr="00AD34A4" w:rsidDel="003F67C7">
              <w:t>to</w:t>
            </w:r>
            <w:r w:rsidRPr="00AD34A4">
              <w:t xml:space="preserve"> measure topics prescribed by regulations, in consultation with the Secretary for the Environment.</w:t>
            </w:r>
          </w:p>
          <w:p w14:paraId="31C020BF" w14:textId="77777777" w:rsidR="001D41EF" w:rsidRPr="00AD34A4" w:rsidRDefault="001D41EF" w:rsidP="00307935">
            <w:pPr>
              <w:pStyle w:val="TableText"/>
              <w:spacing w:before="40" w:after="40"/>
            </w:pPr>
            <w:r w:rsidRPr="00AD34A4">
              <w:t>Sole responsibility for deciding the procedures for providing statistics for an environmental report.</w:t>
            </w:r>
          </w:p>
        </w:tc>
        <w:tc>
          <w:tcPr>
            <w:tcW w:w="3536" w:type="dxa"/>
            <w:shd w:val="clear" w:color="auto" w:fill="FFFFFF" w:themeFill="background1"/>
            <w:tcMar>
              <w:top w:w="0" w:type="dxa"/>
              <w:left w:w="115" w:type="dxa"/>
              <w:bottom w:w="0" w:type="dxa"/>
              <w:right w:w="115" w:type="dxa"/>
            </w:tcMar>
            <w:hideMark/>
          </w:tcPr>
          <w:p w14:paraId="32B50D17" w14:textId="77777777" w:rsidR="001D41EF" w:rsidRPr="00AD34A4" w:rsidRDefault="001D41EF" w:rsidP="00307935">
            <w:pPr>
              <w:pStyle w:val="TableText"/>
              <w:spacing w:after="40"/>
              <w:rPr>
                <w:rFonts w:eastAsia="Times New Roman"/>
              </w:rPr>
            </w:pPr>
            <w:r w:rsidRPr="00AD34A4">
              <w:rPr>
                <w:rFonts w:eastAsia="Times New Roman"/>
              </w:rPr>
              <w:t>Responsible for:</w:t>
            </w:r>
          </w:p>
          <w:p w14:paraId="66C3ECB1" w14:textId="39C93097" w:rsidR="001D41EF" w:rsidRPr="00AD34A4" w:rsidRDefault="001D41EF" w:rsidP="00307935">
            <w:pPr>
              <w:pStyle w:val="TableBullet"/>
              <w:spacing w:after="40"/>
            </w:pPr>
            <w:r w:rsidRPr="00AD34A4">
              <w:t>deciding the procedures for procuring and providing statistics and indicators</w:t>
            </w:r>
          </w:p>
          <w:p w14:paraId="055C2B21" w14:textId="77777777" w:rsidR="001D41EF" w:rsidRPr="00AD34A4" w:rsidRDefault="001D41EF" w:rsidP="00307935">
            <w:pPr>
              <w:pStyle w:val="TableBullet"/>
              <w:spacing w:after="40"/>
            </w:pPr>
            <w:r w:rsidRPr="00AD34A4">
              <w:t>updating and quality-assuring the indicators</w:t>
            </w:r>
            <w:r w:rsidRPr="00AD34A4" w:rsidDel="00214840">
              <w:t xml:space="preserve"> </w:t>
            </w:r>
            <w:r w:rsidRPr="00AD34A4">
              <w:t>(with input from the Secretary for the Environment)</w:t>
            </w:r>
          </w:p>
          <w:p w14:paraId="6D320EDB" w14:textId="64F105C1" w:rsidR="00AE515D" w:rsidRPr="00AD34A4" w:rsidRDefault="004459DD" w:rsidP="00B2772C">
            <w:pPr>
              <w:pStyle w:val="TableBullet"/>
              <w:rPr>
                <w:rFonts w:eastAsia="Times New Roman" w:cstheme="minorBidi"/>
              </w:rPr>
            </w:pPr>
            <w:r w:rsidRPr="00AD34A4">
              <w:t>checking the consistency and accuracy of statistics and indicators used in report</w:t>
            </w:r>
            <w:r w:rsidR="00195A37" w:rsidRPr="00AD34A4">
              <w:t>ing</w:t>
            </w:r>
            <w:r w:rsidRPr="00AD34A4">
              <w:t xml:space="preserve"> in conjunction with the Ministry</w:t>
            </w:r>
          </w:p>
          <w:p w14:paraId="3BEF48E3" w14:textId="1B9AC885" w:rsidR="001D41EF" w:rsidRPr="008F3763" w:rsidRDefault="00785BA9" w:rsidP="001D41EF">
            <w:pPr>
              <w:pStyle w:val="TableBullet"/>
              <w:rPr>
                <w:rFonts w:eastAsia="Times New Roman" w:cstheme="minorBidi"/>
              </w:rPr>
            </w:pPr>
            <w:r w:rsidRPr="00AD34A4">
              <w:t>e</w:t>
            </w:r>
            <w:r w:rsidR="008A1CD9" w:rsidRPr="00AD34A4">
              <w:t>nsuring fairness, accuracy, and relevance of reporting</w:t>
            </w:r>
            <w:r w:rsidR="00577CC4" w:rsidRPr="00AD34A4">
              <w:t>.</w:t>
            </w:r>
          </w:p>
        </w:tc>
      </w:tr>
    </w:tbl>
    <w:p w14:paraId="0F717859" w14:textId="36E337BE" w:rsidR="00C05550" w:rsidRPr="00AD34A4" w:rsidRDefault="00C05550" w:rsidP="00901DBB">
      <w:pPr>
        <w:pStyle w:val="BodyText"/>
        <w:spacing w:before="240"/>
      </w:pPr>
      <w:r w:rsidRPr="00AD34A4">
        <w:t xml:space="preserve">Within this option, </w:t>
      </w:r>
      <w:r w:rsidR="00D42B04" w:rsidRPr="00AD34A4">
        <w:t xml:space="preserve">specialists, </w:t>
      </w:r>
      <w:r w:rsidR="00137B8A" w:rsidRPr="00AD34A4">
        <w:t>M</w:t>
      </w:r>
      <w:r w:rsidR="00137B8A" w:rsidRPr="00AD34A4">
        <w:rPr>
          <w:rFonts w:cs="Calibri"/>
        </w:rPr>
        <w:t>ā</w:t>
      </w:r>
      <w:r w:rsidR="00137B8A" w:rsidRPr="00AD34A4">
        <w:t>ori</w:t>
      </w:r>
      <w:r w:rsidR="00D42B04" w:rsidRPr="00AD34A4">
        <w:t>, government agencies</w:t>
      </w:r>
      <w:r w:rsidR="00B75A02">
        <w:t>,</w:t>
      </w:r>
      <w:r w:rsidR="003C1B3D" w:rsidRPr="00AD34A4">
        <w:t xml:space="preserve"> </w:t>
      </w:r>
      <w:r w:rsidR="00137B8A" w:rsidRPr="00AD34A4">
        <w:t xml:space="preserve">and </w:t>
      </w:r>
      <w:r w:rsidRPr="00AD34A4">
        <w:t xml:space="preserve">other organisations </w:t>
      </w:r>
      <w:r w:rsidR="00362CDC" w:rsidRPr="00AD34A4">
        <w:t xml:space="preserve">might have formal roles under the ERA </w:t>
      </w:r>
      <w:r w:rsidR="00342478" w:rsidRPr="00AD34A4">
        <w:t xml:space="preserve">that would </w:t>
      </w:r>
      <w:r w:rsidR="009431C0" w:rsidRPr="00AD34A4">
        <w:t>promote</w:t>
      </w:r>
      <w:r w:rsidR="00571D6E" w:rsidRPr="00AD34A4">
        <w:t xml:space="preserve"> robust, high-quality reporting.</w:t>
      </w:r>
    </w:p>
    <w:p w14:paraId="26378473" w14:textId="2634DD98" w:rsidR="00901DBB" w:rsidRPr="00AD34A4" w:rsidRDefault="00901DBB" w:rsidP="003063DB">
      <w:pPr>
        <w:pStyle w:val="BodyText"/>
      </w:pPr>
      <w:r w:rsidRPr="00AD34A4">
        <w:t xml:space="preserve">This is the </w:t>
      </w:r>
      <w:r w:rsidR="00412354" w:rsidRPr="00AD34A4">
        <w:t xml:space="preserve">initial </w:t>
      </w:r>
      <w:r w:rsidRPr="00AD34A4">
        <w:t>preferred option because it would:</w:t>
      </w:r>
    </w:p>
    <w:p w14:paraId="68833908" w14:textId="4B2922B0" w:rsidR="005F1A3E" w:rsidRDefault="005F1A3E" w:rsidP="005F1A3E">
      <w:pPr>
        <w:pStyle w:val="Bullet"/>
      </w:pPr>
      <w:r w:rsidRPr="00E7542E">
        <w:rPr>
          <w:i/>
        </w:rPr>
        <w:t>support a clear purpose for environmental reporting,</w:t>
      </w:r>
      <w:r>
        <w:t xml:space="preserve"> facilitating the Secretary</w:t>
      </w:r>
      <w:r w:rsidR="00372CFC">
        <w:t xml:space="preserve"> for the Environment</w:t>
      </w:r>
      <w:r>
        <w:t xml:space="preserve">’s role as steward for our environment, and the </w:t>
      </w:r>
      <w:r w:rsidR="00FF5D07">
        <w:t xml:space="preserve">Government </w:t>
      </w:r>
      <w:r>
        <w:t>Statistician’s independent leadership of the official statistics system</w:t>
      </w:r>
    </w:p>
    <w:p w14:paraId="0D2FCD10" w14:textId="4F445896" w:rsidR="005F1A3E" w:rsidRDefault="005F1A3E" w:rsidP="005F1A3E">
      <w:pPr>
        <w:pStyle w:val="Bullet"/>
      </w:pPr>
      <w:r w:rsidRPr="00E7542E">
        <w:rPr>
          <w:i/>
        </w:rPr>
        <w:t>drive a clearly defined, coordinated reporting system.</w:t>
      </w:r>
      <w:r>
        <w:t xml:space="preserve"> Clearly defined roles, with transparent decision-making, would allow each organisation to </w:t>
      </w:r>
      <w:r w:rsidR="00976957">
        <w:t>lead on the parts of reporting with</w:t>
      </w:r>
      <w:r w:rsidR="00452937">
        <w:t xml:space="preserve">-in </w:t>
      </w:r>
      <w:r>
        <w:t>their strengths, improving efficiency</w:t>
      </w:r>
      <w:r w:rsidR="00B9355D">
        <w:t xml:space="preserve"> (n</w:t>
      </w:r>
      <w:r w:rsidR="00161B98">
        <w:t>ot</w:t>
      </w:r>
      <w:r w:rsidR="00B9355D">
        <w:t>e</w:t>
      </w:r>
      <w:r w:rsidR="00161B98">
        <w:t xml:space="preserve"> that cost </w:t>
      </w:r>
      <w:r w:rsidR="0016258A">
        <w:t>efficienc</w:t>
      </w:r>
      <w:r w:rsidR="00B9355D">
        <w:t>ies</w:t>
      </w:r>
      <w:r w:rsidR="0016258A">
        <w:t xml:space="preserve"> may be minimal unless substantial overlap currently exists)</w:t>
      </w:r>
    </w:p>
    <w:p w14:paraId="67C85D61" w14:textId="77777777" w:rsidR="00D07026" w:rsidRDefault="005F1A3E" w:rsidP="00FC70D6">
      <w:pPr>
        <w:pStyle w:val="Bullet"/>
      </w:pPr>
      <w:r w:rsidRPr="00E7542E">
        <w:rPr>
          <w:i/>
        </w:rPr>
        <w:lastRenderedPageBreak/>
        <w:t xml:space="preserve">increase the influence of reporting </w:t>
      </w:r>
      <w:r w:rsidRPr="00734260">
        <w:rPr>
          <w:iCs/>
        </w:rPr>
        <w:t>through transparent decision-making,</w:t>
      </w:r>
      <w:r>
        <w:t xml:space="preserve"> adding to the robust quality of future reporting and maintaining independence</w:t>
      </w:r>
    </w:p>
    <w:p w14:paraId="6A17230F" w14:textId="2A06F3EC" w:rsidR="00AA08E7" w:rsidRDefault="00DF19C0" w:rsidP="00D07026">
      <w:pPr>
        <w:pStyle w:val="Bullet"/>
      </w:pPr>
      <w:r w:rsidRPr="00DF19C0">
        <w:rPr>
          <w:i/>
        </w:rPr>
        <w:t xml:space="preserve">improve on how we meet our </w:t>
      </w:r>
      <w:proofErr w:type="spellStart"/>
      <w:r w:rsidRPr="00DF19C0">
        <w:rPr>
          <w:i/>
        </w:rPr>
        <w:t>Tiriti</w:t>
      </w:r>
      <w:proofErr w:type="spellEnd"/>
      <w:r w:rsidRPr="00DF19C0">
        <w:rPr>
          <w:i/>
        </w:rPr>
        <w:t xml:space="preserve"> responsibilities.</w:t>
      </w:r>
      <w:r>
        <w:t xml:space="preserve"> We would work with Māori in a more cohesive and appropriate way, potentially with more formal roles under the ERA.</w:t>
      </w:r>
    </w:p>
    <w:p w14:paraId="46672454" w14:textId="30ACA3DD" w:rsidR="005F1A3E" w:rsidRDefault="00FE1A7A" w:rsidP="00AD34A4">
      <w:pPr>
        <w:pStyle w:val="Bullet"/>
        <w:numPr>
          <w:ilvl w:val="0"/>
          <w:numId w:val="0"/>
        </w:numPr>
        <w:spacing w:before="120" w:after="240"/>
      </w:pPr>
      <w:r w:rsidRPr="00FE1A7A">
        <w:t xml:space="preserve">For more on the costs, benefits and risks of this option, see </w:t>
      </w:r>
      <w:hyperlink w:anchor="Table_2" w:history="1">
        <w:r w:rsidR="00EF005B" w:rsidRPr="008F3763">
          <w:rPr>
            <w:rStyle w:val="Hyperlink"/>
          </w:rPr>
          <w:t xml:space="preserve">table </w:t>
        </w:r>
        <w:r w:rsidR="00EF005B">
          <w:rPr>
            <w:rStyle w:val="Hyperlink"/>
            <w:rFonts w:cs="Calibri"/>
          </w:rPr>
          <w:t>3</w:t>
        </w:r>
      </w:hyperlink>
      <w:r w:rsidR="00EF005B">
        <w:rPr>
          <w:rStyle w:val="Hyperlink"/>
        </w:rPr>
        <w:t xml:space="preserve"> </w:t>
      </w:r>
      <w:r w:rsidRPr="00FE1A7A">
        <w:t xml:space="preserve">and </w:t>
      </w:r>
      <w:hyperlink w:anchor="Appendix4" w:history="1">
        <w:r w:rsidR="00EF60DD" w:rsidRPr="008F3763">
          <w:rPr>
            <w:rStyle w:val="Hyperlink"/>
          </w:rPr>
          <w:t>appendix 4</w:t>
        </w:r>
      </w:hyperlink>
      <w:r w:rsidRPr="00FE1A7A">
        <w: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270346" w:rsidRPr="008F3763" w14:paraId="63181BC6" w14:textId="77777777" w:rsidTr="00C203B4">
        <w:tc>
          <w:tcPr>
            <w:tcW w:w="0" w:type="auto"/>
            <w:tcBorders>
              <w:top w:val="single" w:sz="4" w:space="0" w:color="1C556C" w:themeColor="accent1"/>
              <w:left w:val="single" w:sz="4" w:space="0" w:color="1C556C" w:themeColor="accent1"/>
              <w:bottom w:val="nil"/>
              <w:right w:val="single" w:sz="4" w:space="0" w:color="1C556C" w:themeColor="accent1"/>
            </w:tcBorders>
            <w:shd w:val="clear" w:color="auto" w:fill="1C556C" w:themeFill="accent1"/>
          </w:tcPr>
          <w:p w14:paraId="7E2EC3BD" w14:textId="6F6EC1B8" w:rsidR="00270346" w:rsidRPr="008F3763" w:rsidRDefault="00270346" w:rsidP="00AC7F59">
            <w:pPr>
              <w:pStyle w:val="Blueboxtext"/>
              <w:spacing w:before="80" w:after="80"/>
              <w:rPr>
                <w:b/>
                <w:bCs/>
                <w:color w:val="FFFFFF" w:themeColor="background1"/>
              </w:rPr>
            </w:pPr>
            <w:r w:rsidRPr="008F3763">
              <w:rPr>
                <w:b/>
                <w:bCs/>
                <w:color w:val="FFFFFF" w:themeColor="background1"/>
              </w:rPr>
              <w:t>Questions</w:t>
            </w:r>
          </w:p>
        </w:tc>
      </w:tr>
      <w:tr w:rsidR="00270346" w:rsidRPr="008F3763" w14:paraId="5CE3D2D1" w14:textId="77777777" w:rsidTr="00C203B4">
        <w:tc>
          <w:tcPr>
            <w:tcW w:w="0" w:type="auto"/>
            <w:tcBorders>
              <w:top w:val="nil"/>
            </w:tcBorders>
            <w:shd w:val="clear" w:color="auto" w:fill="D2DDE2"/>
          </w:tcPr>
          <w:p w14:paraId="7A358983" w14:textId="52AC028E" w:rsidR="000C27AD" w:rsidRPr="008F3763" w:rsidRDefault="00D919FB" w:rsidP="00004A19">
            <w:pPr>
              <w:pStyle w:val="Blueboxtext"/>
              <w:spacing w:before="240"/>
              <w:ind w:left="851" w:hanging="567"/>
            </w:pPr>
            <w:r>
              <w:t>20</w:t>
            </w:r>
            <w:r w:rsidR="009A59CA">
              <w:t>.</w:t>
            </w:r>
            <w:r w:rsidR="000453BA" w:rsidRPr="008F3763">
              <w:tab/>
            </w:r>
            <w:r w:rsidR="000C27AD" w:rsidRPr="008F3763">
              <w:t>Do you agree with the proposal to adjust the roles and responsibilities of the Secretary for the Environment and the Government Statistician? Why?</w:t>
            </w:r>
          </w:p>
          <w:p w14:paraId="72E95C4D" w14:textId="6D6C2532" w:rsidR="000C27AD" w:rsidRPr="008F3763" w:rsidRDefault="00D919FB" w:rsidP="00004A19">
            <w:pPr>
              <w:pStyle w:val="Blueboxtext"/>
              <w:spacing w:before="0"/>
              <w:ind w:left="851" w:hanging="567"/>
            </w:pPr>
            <w:r>
              <w:t>21</w:t>
            </w:r>
            <w:r w:rsidR="009A59CA">
              <w:t>.</w:t>
            </w:r>
            <w:r w:rsidR="000453BA" w:rsidRPr="008F3763">
              <w:tab/>
            </w:r>
            <w:r w:rsidR="000C27AD" w:rsidRPr="008F3763">
              <w:t xml:space="preserve">Should the ERA state that the Secretary for the Environment and the Government Statistician may/must invite </w:t>
            </w:r>
            <w:r w:rsidR="00940BF9" w:rsidRPr="008F3763">
              <w:t>Māori</w:t>
            </w:r>
            <w:r w:rsidR="000C27AD" w:rsidRPr="008F3763">
              <w:t xml:space="preserve"> to take part in preparing environmental reports? Why?</w:t>
            </w:r>
          </w:p>
          <w:p w14:paraId="7D86DD98" w14:textId="68DBE805" w:rsidR="000C27AD" w:rsidRPr="008F3763" w:rsidRDefault="00D919FB" w:rsidP="00004A19">
            <w:pPr>
              <w:pStyle w:val="Blueboxtext"/>
              <w:spacing w:before="0"/>
              <w:ind w:left="851" w:hanging="567"/>
            </w:pPr>
            <w:r>
              <w:t>22</w:t>
            </w:r>
            <w:r w:rsidR="009A59CA">
              <w:t>.</w:t>
            </w:r>
            <w:r w:rsidR="000453BA" w:rsidRPr="008F3763">
              <w:tab/>
            </w:r>
            <w:r w:rsidR="000C27AD" w:rsidRPr="008F3763">
              <w:t xml:space="preserve">Do you consider there are broader roles and responsibilities for </w:t>
            </w:r>
            <w:r w:rsidR="00940BF9" w:rsidRPr="008F3763">
              <w:t>Māori</w:t>
            </w:r>
            <w:r w:rsidR="000C27AD" w:rsidRPr="008F3763">
              <w:t xml:space="preserve"> under the</w:t>
            </w:r>
            <w:r w:rsidR="000453BA" w:rsidRPr="008F3763">
              <w:t> </w:t>
            </w:r>
            <w:r w:rsidR="000C27AD" w:rsidRPr="008F3763">
              <w:t>ERA?</w:t>
            </w:r>
          </w:p>
          <w:p w14:paraId="63C7E019" w14:textId="57610791" w:rsidR="00473511" w:rsidRPr="008F3763" w:rsidRDefault="00D919FB" w:rsidP="00004A19">
            <w:pPr>
              <w:pStyle w:val="Blueboxtext"/>
              <w:spacing w:before="100" w:beforeAutospacing="1"/>
              <w:ind w:left="851" w:hanging="567"/>
            </w:pPr>
            <w:r>
              <w:t>23</w:t>
            </w:r>
            <w:r w:rsidR="009A59CA">
              <w:t>.</w:t>
            </w:r>
            <w:r w:rsidR="000453BA" w:rsidRPr="008F3763">
              <w:tab/>
            </w:r>
            <w:r w:rsidR="009F7FBB" w:rsidRPr="008F3763">
              <w:t xml:space="preserve">Do other </w:t>
            </w:r>
            <w:r w:rsidR="00396329" w:rsidRPr="008F3763">
              <w:t>agencies</w:t>
            </w:r>
            <w:r w:rsidR="00BA76F8" w:rsidRPr="008F3763">
              <w:t xml:space="preserve"> </w:t>
            </w:r>
            <w:r w:rsidR="009F7FBB" w:rsidRPr="008F3763">
              <w:t xml:space="preserve">have roles and responsibilities </w:t>
            </w:r>
            <w:r w:rsidR="00396329" w:rsidRPr="008F3763">
              <w:t>related to environmental reporting</w:t>
            </w:r>
            <w:r w:rsidR="009F7FBB" w:rsidRPr="008F3763">
              <w:t xml:space="preserve"> </w:t>
            </w:r>
            <w:r w:rsidR="00A92A08" w:rsidRPr="008F3763">
              <w:t>that</w:t>
            </w:r>
            <w:r w:rsidR="00085289" w:rsidRPr="008F3763">
              <w:t xml:space="preserve"> in future </w:t>
            </w:r>
            <w:r w:rsidR="00A92A08" w:rsidRPr="008F3763">
              <w:t>s</w:t>
            </w:r>
            <w:r w:rsidR="00085289" w:rsidRPr="008F3763">
              <w:t>hould be specified in the ERA?</w:t>
            </w:r>
          </w:p>
          <w:p w14:paraId="491F9D56" w14:textId="406C3A44" w:rsidR="00270346" w:rsidRPr="008F3763" w:rsidRDefault="00D919FB" w:rsidP="00132C25">
            <w:pPr>
              <w:pStyle w:val="Blueboxtext"/>
              <w:spacing w:before="0" w:after="240"/>
              <w:ind w:left="851" w:hanging="567"/>
            </w:pPr>
            <w:r>
              <w:t>24</w:t>
            </w:r>
            <w:r w:rsidR="009A59CA">
              <w:t>.</w:t>
            </w:r>
            <w:r w:rsidR="00C203B4" w:rsidRPr="008F3763">
              <w:tab/>
            </w:r>
            <w:r w:rsidR="000C27AD" w:rsidRPr="008F3763">
              <w:t>In your view, have we overlooked any costs, benefits, risks or opportunities? Please describe these and any mitigations.</w:t>
            </w:r>
          </w:p>
        </w:tc>
      </w:tr>
    </w:tbl>
    <w:p w14:paraId="408DD944" w14:textId="77777777" w:rsidR="00C203B4" w:rsidRPr="008F3763" w:rsidRDefault="00C203B4">
      <w:pPr>
        <w:spacing w:before="0" w:after="200" w:line="276" w:lineRule="auto"/>
        <w:jc w:val="left"/>
      </w:pPr>
    </w:p>
    <w:p w14:paraId="5C4090DB" w14:textId="1F134013" w:rsidR="00992A54" w:rsidRPr="008F3763" w:rsidRDefault="00992A54">
      <w:pPr>
        <w:spacing w:before="0" w:after="200" w:line="276" w:lineRule="auto"/>
        <w:jc w:val="left"/>
      </w:pPr>
      <w:r w:rsidRPr="008F3763">
        <w:br w:type="page"/>
      </w:r>
    </w:p>
    <w:p w14:paraId="4E0D335A" w14:textId="23823741" w:rsidR="001D41EF" w:rsidRPr="008F3763" w:rsidRDefault="00992A54" w:rsidP="00D2264C">
      <w:pPr>
        <w:pStyle w:val="Heading2"/>
        <w:spacing w:after="240"/>
      </w:pPr>
      <w:bookmarkStart w:id="78" w:name="Proposal_6"/>
      <w:bookmarkStart w:id="79" w:name="_Toc84413551"/>
      <w:bookmarkStart w:id="80" w:name="_Toc86908891"/>
      <w:r w:rsidRPr="008F3763">
        <w:lastRenderedPageBreak/>
        <w:t xml:space="preserve">Proposal </w:t>
      </w:r>
      <w:r w:rsidR="00492DA6" w:rsidRPr="008F3763">
        <w:t>5</w:t>
      </w:r>
      <w:bookmarkEnd w:id="78"/>
      <w:r w:rsidRPr="008F3763">
        <w:t>:</w:t>
      </w:r>
      <w:r w:rsidRPr="008F3763" w:rsidDel="008750DB">
        <w:t xml:space="preserve"> </w:t>
      </w:r>
      <w:r w:rsidRPr="008F3763">
        <w:t>Mandate a standing advisory panel</w:t>
      </w:r>
      <w:bookmarkEnd w:id="79"/>
      <w:bookmarkEnd w:id="80"/>
    </w:p>
    <w:tbl>
      <w:tblPr>
        <w:tblW w:w="8505" w:type="dxa"/>
        <w:tblBorders>
          <w:top w:val="single" w:sz="4" w:space="0" w:color="CFE5E5"/>
          <w:left w:val="single" w:sz="4" w:space="0" w:color="CFE5E5"/>
          <w:bottom w:val="single" w:sz="4" w:space="0" w:color="CFE5E5"/>
          <w:right w:val="single" w:sz="4" w:space="0" w:color="CFE5E5"/>
        </w:tblBorders>
        <w:shd w:val="clear" w:color="auto" w:fill="F5F8F9" w:themeFill="accent3" w:themeFillTint="33"/>
        <w:tblLook w:val="04A0" w:firstRow="1" w:lastRow="0" w:firstColumn="1" w:lastColumn="0" w:noHBand="0" w:noVBand="1"/>
      </w:tblPr>
      <w:tblGrid>
        <w:gridCol w:w="8505"/>
      </w:tblGrid>
      <w:tr w:rsidR="00D2264C" w:rsidRPr="008F3763" w14:paraId="69C11443" w14:textId="77777777" w:rsidTr="00C203B4">
        <w:tc>
          <w:tcPr>
            <w:tcW w:w="8505" w:type="dxa"/>
            <w:shd w:val="clear" w:color="auto" w:fill="CFE5E5"/>
          </w:tcPr>
          <w:p w14:paraId="7E5B3098" w14:textId="77777777" w:rsidR="00BE0E95" w:rsidRPr="008F3763" w:rsidRDefault="00BE0E95" w:rsidP="00BE0E95">
            <w:pPr>
              <w:pStyle w:val="Greenheading-casestudytables"/>
            </w:pPr>
            <w:r w:rsidRPr="008F3763">
              <w:t>PROPOSAL</w:t>
            </w:r>
          </w:p>
          <w:p w14:paraId="090040C2" w14:textId="0676DE56" w:rsidR="00D2264C" w:rsidRPr="008F3763" w:rsidRDefault="00BE0E95" w:rsidP="00BE0E95">
            <w:pPr>
              <w:pStyle w:val="Greentext-casestudytables"/>
              <w:spacing w:after="240"/>
            </w:pPr>
            <w:r w:rsidRPr="008F3763">
              <w:rPr>
                <w:b/>
              </w:rPr>
              <w:t>Require the establishment of a standing advisory panel under the E</w:t>
            </w:r>
            <w:r w:rsidR="00AD07BA">
              <w:rPr>
                <w:b/>
              </w:rPr>
              <w:t>nvironmental Reporting Act 2015</w:t>
            </w:r>
            <w:r w:rsidRPr="008F3763">
              <w:rPr>
                <w:b/>
              </w:rPr>
              <w:t>.</w:t>
            </w:r>
          </w:p>
        </w:tc>
      </w:tr>
    </w:tbl>
    <w:p w14:paraId="68BB6C7A" w14:textId="77777777" w:rsidR="005657D6" w:rsidRPr="008F3763" w:rsidRDefault="005657D6" w:rsidP="005657D6">
      <w:pPr>
        <w:pStyle w:val="Heading3"/>
        <w:spacing w:before="400"/>
      </w:pPr>
      <w:r w:rsidRPr="008F3763">
        <w:t>Current situation</w:t>
      </w:r>
    </w:p>
    <w:p w14:paraId="2F333A9D" w14:textId="193C48B6" w:rsidR="00D2264C" w:rsidRPr="008F3763" w:rsidRDefault="005657D6" w:rsidP="00E027E3">
      <w:pPr>
        <w:pStyle w:val="BodyText"/>
        <w:spacing w:after="240"/>
      </w:pPr>
      <w:r w:rsidRPr="008F3763">
        <w:rPr>
          <w:rFonts w:eastAsia="Times New Roman"/>
        </w:rPr>
        <w:t xml:space="preserve">The Ministry and Stats NZ will typically draw on a </w:t>
      </w:r>
      <w:r w:rsidRPr="008F3763">
        <w:t>range</w:t>
      </w:r>
      <w:r w:rsidRPr="008F3763">
        <w:rPr>
          <w:rFonts w:eastAsia="Times New Roman"/>
        </w:rPr>
        <w:t xml:space="preserve"> of external skills and expertise when preparing reports.</w:t>
      </w:r>
      <w:r w:rsidRPr="008F3763" w:rsidDel="00075653">
        <w:rPr>
          <w:rFonts w:eastAsia="Times New Roman"/>
        </w:rPr>
        <w:t xml:space="preserve"> </w:t>
      </w:r>
      <w:r w:rsidRPr="008F3763">
        <w:rPr>
          <w:rFonts w:eastAsia="Times New Roman"/>
        </w:rPr>
        <w:t>Although not required under the ERA, independent technical advisory groups (in fields relevant to the report) have previously been established. For example, the Secretary for the Environment set up the Senior Science</w:t>
      </w:r>
      <w:r w:rsidR="00D619EC" w:rsidRPr="008F3763">
        <w:rPr>
          <w:rFonts w:eastAsia="Times New Roman"/>
        </w:rPr>
        <w:t xml:space="preserve"> and</w:t>
      </w:r>
      <w:r w:rsidRPr="008F3763">
        <w:rPr>
          <w:rFonts w:eastAsia="Times New Roman"/>
        </w:rPr>
        <w:t xml:space="preserve"> </w:t>
      </w:r>
      <w:proofErr w:type="spellStart"/>
      <w:r w:rsidRPr="008F3763">
        <w:rPr>
          <w:rFonts w:eastAsia="Times New Roman"/>
        </w:rPr>
        <w:t>Mātauranga</w:t>
      </w:r>
      <w:proofErr w:type="spellEnd"/>
      <w:r w:rsidR="009566C5" w:rsidRPr="008F3763">
        <w:rPr>
          <w:rFonts w:eastAsia="Times New Roman"/>
        </w:rPr>
        <w:t xml:space="preserve"> </w:t>
      </w:r>
      <w:r w:rsidRPr="008F3763">
        <w:rPr>
          <w:rFonts w:eastAsia="Times New Roman"/>
        </w:rPr>
        <w:t>Team to advise in</w:t>
      </w:r>
      <w:r w:rsidR="00C203B4" w:rsidRPr="008F3763">
        <w:rPr>
          <w:rFonts w:eastAsia="Times New Roman"/>
        </w:rPr>
        <w:t xml:space="preserve"> </w:t>
      </w:r>
      <w:r w:rsidRPr="008F3763">
        <w:rPr>
          <w:rFonts w:eastAsia="Times New Roman"/>
        </w:rPr>
        <w:t>the</w:t>
      </w:r>
      <w:r w:rsidR="00C203B4" w:rsidRPr="008F3763">
        <w:rPr>
          <w:rFonts w:eastAsia="Times New Roman"/>
        </w:rPr>
        <w:t> </w:t>
      </w:r>
      <w:r w:rsidRPr="008F3763">
        <w:rPr>
          <w:rFonts w:eastAsia="Times New Roman"/>
        </w:rPr>
        <w:t xml:space="preserve">preparation of </w:t>
      </w:r>
      <w:r w:rsidR="00F24448">
        <w:rPr>
          <w:rFonts w:eastAsia="Times New Roman"/>
          <w:i/>
        </w:rPr>
        <w:t xml:space="preserve">Environment Aotearoa </w:t>
      </w:r>
      <w:r w:rsidR="00F24448" w:rsidRPr="008F3763">
        <w:rPr>
          <w:rFonts w:eastAsia="Times New Roman"/>
          <w:i/>
        </w:rPr>
        <w:t>2019</w:t>
      </w:r>
      <w:r w:rsidRPr="008F3763">
        <w:rPr>
          <w:rFonts w:eastAsia="Times New Roman"/>
        </w:rPr>
        <w: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E027E3" w:rsidRPr="008F3763" w14:paraId="7744AEF1" w14:textId="77777777" w:rsidTr="432EF587">
        <w:tc>
          <w:tcPr>
            <w:tcW w:w="0" w:type="auto"/>
            <w:shd w:val="clear" w:color="auto" w:fill="D2DDE2" w:themeFill="accent3"/>
          </w:tcPr>
          <w:p w14:paraId="4C92984C" w14:textId="77777777" w:rsidR="0056126D" w:rsidRPr="008F3763" w:rsidRDefault="0056126D" w:rsidP="000453BA">
            <w:pPr>
              <w:pStyle w:val="Blueboxtext"/>
              <w:spacing w:before="240" w:after="0"/>
            </w:pPr>
            <w:r w:rsidRPr="008F3763">
              <w:t>The PCE recommended amending the ERA to:</w:t>
            </w:r>
          </w:p>
          <w:p w14:paraId="2EE978BF" w14:textId="77777777" w:rsidR="0056126D" w:rsidRPr="008F3763" w:rsidRDefault="0056126D" w:rsidP="00AC7F59">
            <w:pPr>
              <w:pStyle w:val="Blueboxtext"/>
              <w:spacing w:after="80" w:line="240" w:lineRule="atLeast"/>
              <w:ind w:left="567" w:right="567"/>
              <w:rPr>
                <w:sz w:val="18"/>
                <w:szCs w:val="18"/>
              </w:rPr>
            </w:pPr>
            <w:r w:rsidRPr="008F3763">
              <w:rPr>
                <w:sz w:val="18"/>
                <w:szCs w:val="18"/>
              </w:rPr>
              <w:t>“[e]stablish a standing science advisory panel:</w:t>
            </w:r>
          </w:p>
          <w:p w14:paraId="4DCA08C2" w14:textId="26F51062" w:rsidR="0056126D" w:rsidRPr="008F3763" w:rsidRDefault="0056126D" w:rsidP="00AC7F59">
            <w:pPr>
              <w:pStyle w:val="Blue-boxbullet"/>
              <w:tabs>
                <w:tab w:val="clear" w:pos="680"/>
              </w:tabs>
              <w:spacing w:after="80" w:line="240" w:lineRule="atLeast"/>
              <w:ind w:left="964" w:right="567"/>
              <w:rPr>
                <w:sz w:val="18"/>
                <w:szCs w:val="18"/>
              </w:rPr>
            </w:pPr>
            <w:r w:rsidRPr="008F3763">
              <w:rPr>
                <w:sz w:val="18"/>
                <w:szCs w:val="18"/>
              </w:rPr>
              <w:t>A standing science advisory panel should be established, with the role of providing independent, expert advice (both on request and on its own initiative) to the Secretary for the Environment on:</w:t>
            </w:r>
          </w:p>
          <w:p w14:paraId="5ABEDE5B" w14:textId="7C8D32B7" w:rsidR="0056126D" w:rsidRPr="008F3763" w:rsidRDefault="0056126D" w:rsidP="00AC7F59">
            <w:pPr>
              <w:pStyle w:val="Blue-boxsub-bullet"/>
              <w:spacing w:after="80" w:line="240" w:lineRule="atLeast"/>
              <w:ind w:left="1361" w:right="567"/>
              <w:rPr>
                <w:sz w:val="18"/>
                <w:szCs w:val="18"/>
              </w:rPr>
            </w:pPr>
            <w:r w:rsidRPr="008F3763">
              <w:rPr>
                <w:sz w:val="18"/>
                <w:szCs w:val="18"/>
              </w:rPr>
              <w:t>the timing and focus of the theme-based commentaries</w:t>
            </w:r>
          </w:p>
          <w:p w14:paraId="676527C4" w14:textId="5146C68A" w:rsidR="0056126D" w:rsidRPr="008F3763" w:rsidRDefault="0056126D" w:rsidP="00AC7F59">
            <w:pPr>
              <w:pStyle w:val="Blue-boxsub-bullet"/>
              <w:spacing w:after="80" w:line="240" w:lineRule="atLeast"/>
              <w:ind w:left="1361" w:right="567"/>
              <w:rPr>
                <w:sz w:val="18"/>
                <w:szCs w:val="18"/>
              </w:rPr>
            </w:pPr>
            <w:r w:rsidRPr="008F3763">
              <w:rPr>
                <w:sz w:val="18"/>
                <w:szCs w:val="18"/>
              </w:rPr>
              <w:t>the environmental issues that should be given priority in the state of the environment (synthesis) reports</w:t>
            </w:r>
          </w:p>
          <w:p w14:paraId="2EB37AD2" w14:textId="3ECA195B" w:rsidR="0056126D" w:rsidRPr="008F3763" w:rsidRDefault="0056126D" w:rsidP="00AC7F59">
            <w:pPr>
              <w:pStyle w:val="Blue-boxsub-bullet"/>
              <w:spacing w:after="80" w:line="240" w:lineRule="atLeast"/>
              <w:ind w:left="1361" w:right="567"/>
              <w:rPr>
                <w:sz w:val="18"/>
                <w:szCs w:val="18"/>
              </w:rPr>
            </w:pPr>
            <w:r w:rsidRPr="008F3763">
              <w:rPr>
                <w:sz w:val="18"/>
                <w:szCs w:val="18"/>
              </w:rPr>
              <w:t>further research, monitoring and data needed to provide robust and comprehensive reporting.</w:t>
            </w:r>
          </w:p>
          <w:p w14:paraId="29748CA7" w14:textId="0C0542F6" w:rsidR="00E027E3" w:rsidRPr="008F3763" w:rsidRDefault="0056126D" w:rsidP="00A27845">
            <w:pPr>
              <w:pStyle w:val="Blue-boxbullet"/>
              <w:tabs>
                <w:tab w:val="clear" w:pos="680"/>
              </w:tabs>
              <w:spacing w:after="240" w:line="240" w:lineRule="atLeast"/>
              <w:ind w:left="964" w:right="567"/>
            </w:pPr>
            <w:r w:rsidRPr="008F3763">
              <w:rPr>
                <w:sz w:val="18"/>
                <w:szCs w:val="18"/>
              </w:rPr>
              <w:t>The Secretary for the Environment should be responsible for appointing the members of the standing science advisory panel”.</w:t>
            </w:r>
          </w:p>
        </w:tc>
      </w:tr>
    </w:tbl>
    <w:p w14:paraId="45A24442" w14:textId="409334DB" w:rsidR="005C4300" w:rsidRPr="008F3763" w:rsidRDefault="005C4300" w:rsidP="005C4300">
      <w:pPr>
        <w:pStyle w:val="BodyText"/>
        <w:spacing w:before="240"/>
      </w:pPr>
      <w:r w:rsidRPr="003063DB">
        <w:t>The PCE’s recommendation reflects the usefulness of science advisory groups and ensures that</w:t>
      </w:r>
      <w:r w:rsidR="00D87C4D">
        <w:t xml:space="preserve"> </w:t>
      </w:r>
      <w:r w:rsidRPr="003063DB">
        <w:t>it is formally constituted under the ERA, to guarantee a measure of independence.</w:t>
      </w:r>
      <w:r w:rsidR="0062360A" w:rsidRPr="003063DB">
        <w:t xml:space="preserve"> </w:t>
      </w:r>
      <w:r w:rsidR="00F711EC" w:rsidRPr="003063DB">
        <w:t xml:space="preserve">The ERA requires that in producing and publishing an environmental report, the Secretary </w:t>
      </w:r>
      <w:r w:rsidR="00BF6D8F">
        <w:t>for the Environment</w:t>
      </w:r>
      <w:r w:rsidR="00BF6D8F" w:rsidRPr="00CE3A3F">
        <w:t xml:space="preserve"> </w:t>
      </w:r>
      <w:r w:rsidR="00F711EC" w:rsidRPr="003063DB">
        <w:t>and the</w:t>
      </w:r>
      <w:r w:rsidR="00D87C4D">
        <w:t xml:space="preserve"> </w:t>
      </w:r>
      <w:r w:rsidR="00FF5D07">
        <w:t xml:space="preserve">Government </w:t>
      </w:r>
      <w:r w:rsidR="00F711EC" w:rsidRPr="003063DB">
        <w:t>Statistician must act independently of any Minister of the Crown</w:t>
      </w:r>
      <w:r w:rsidR="006165BC" w:rsidRPr="003063DB">
        <w:t xml:space="preserve">. </w:t>
      </w:r>
      <w:r w:rsidR="00BD6CAF" w:rsidRPr="003063DB">
        <w:t>A</w:t>
      </w:r>
      <w:r w:rsidR="00FC6813" w:rsidRPr="003063DB">
        <w:t>ny standing advisory panel</w:t>
      </w:r>
      <w:r w:rsidR="000001BE" w:rsidRPr="003063DB">
        <w:t xml:space="preserve"> that is set up </w:t>
      </w:r>
      <w:r w:rsidR="00BD6CAF" w:rsidRPr="003063DB">
        <w:t xml:space="preserve">must also be </w:t>
      </w:r>
      <w:r w:rsidR="001C59E6" w:rsidRPr="003063DB">
        <w:t>independent.</w:t>
      </w:r>
    </w:p>
    <w:p w14:paraId="7D2176AF" w14:textId="201F0F87" w:rsidR="005C4300" w:rsidRPr="008F3763" w:rsidRDefault="005C4300" w:rsidP="006E3485">
      <w:pPr>
        <w:pStyle w:val="BodyText"/>
      </w:pPr>
      <w:r w:rsidRPr="008F3763">
        <w:t xml:space="preserve">This year, the Ministry has voluntarily set up a science advisory panel in advance of amending the ERA, to provide independent advice, grounded in science </w:t>
      </w:r>
      <w:r w:rsidR="00055E60" w:rsidRPr="008F3763">
        <w:t>including</w:t>
      </w:r>
      <w:r w:rsidRPr="008F3763">
        <w:t xml:space="preserve"> </w:t>
      </w:r>
      <w:proofErr w:type="spellStart"/>
      <w:r w:rsidRPr="008F3763">
        <w:t>mātauranga</w:t>
      </w:r>
      <w:proofErr w:type="spellEnd"/>
      <w:r w:rsidRPr="008F3763">
        <w:t xml:space="preserve"> Māori, to support the role of the Secretary for the Environment.</w:t>
      </w:r>
    </w:p>
    <w:p w14:paraId="07D30832" w14:textId="63FAF591" w:rsidR="005C4300" w:rsidRPr="008F3763" w:rsidRDefault="005C4300" w:rsidP="005C4300">
      <w:pPr>
        <w:pStyle w:val="Heading3"/>
        <w:spacing w:after="120"/>
      </w:pPr>
      <w:r w:rsidRPr="008F3763">
        <w:t>Three options</w:t>
      </w:r>
    </w:p>
    <w:p w14:paraId="45EE19F1" w14:textId="37B68836" w:rsidR="005C4300" w:rsidRPr="008F3763" w:rsidRDefault="005C4300" w:rsidP="00280777">
      <w:pPr>
        <w:pStyle w:val="Numberedparagraph"/>
        <w:numPr>
          <w:ilvl w:val="0"/>
          <w:numId w:val="24"/>
        </w:numPr>
      </w:pPr>
      <w:r w:rsidRPr="008F3763">
        <w:rPr>
          <w:i/>
          <w:iCs/>
        </w:rPr>
        <w:t xml:space="preserve">Adopt the PCE’s recommendation of establishing a </w:t>
      </w:r>
      <w:r w:rsidR="00520DB9" w:rsidRPr="008F3763">
        <w:rPr>
          <w:i/>
          <w:iCs/>
        </w:rPr>
        <w:t xml:space="preserve">statutory </w:t>
      </w:r>
      <w:r w:rsidR="00063EF9" w:rsidRPr="008F3763">
        <w:rPr>
          <w:i/>
          <w:iCs/>
        </w:rPr>
        <w:t xml:space="preserve">requirement for a </w:t>
      </w:r>
      <w:r w:rsidRPr="008F3763">
        <w:rPr>
          <w:i/>
          <w:iCs/>
        </w:rPr>
        <w:t>standing advisory panel</w:t>
      </w:r>
      <w:r w:rsidRPr="008F3763">
        <w:t xml:space="preserve">. This would </w:t>
      </w:r>
      <w:r w:rsidR="00D71031" w:rsidRPr="008F3763">
        <w:t xml:space="preserve">enable </w:t>
      </w:r>
      <w:r w:rsidR="00A47E08" w:rsidRPr="008F3763">
        <w:t xml:space="preserve">a standing advisory panel to be </w:t>
      </w:r>
      <w:r w:rsidR="0073318A" w:rsidRPr="008F3763">
        <w:t>established</w:t>
      </w:r>
      <w:r w:rsidR="004940C9" w:rsidRPr="008F3763">
        <w:t xml:space="preserve"> that would </w:t>
      </w:r>
      <w:r w:rsidRPr="008F3763">
        <w:t>give independent advice, with a range of perspectives, and the capacity to forewarn of any</w:t>
      </w:r>
      <w:r w:rsidR="00723359" w:rsidRPr="008F3763">
        <w:t> </w:t>
      </w:r>
      <w:r w:rsidRPr="008F3763">
        <w:t>emerging trends. The reporting agencies would have priority access to the standing advisory panel (panel) for advice on emerging issues for reporting to focus on. The panel could not be disbanded without change to legislation. There would be flexibility to make operational changes if needed. Sub-panels could be set up temporarily for areas requiring specific expertise.</w:t>
      </w:r>
    </w:p>
    <w:p w14:paraId="1CAB6320" w14:textId="77777777" w:rsidR="004866AE" w:rsidRPr="008F3763" w:rsidRDefault="004866AE" w:rsidP="004866AE">
      <w:pPr>
        <w:pStyle w:val="Numberedparagraph"/>
      </w:pPr>
      <w:r w:rsidRPr="008F3763">
        <w:rPr>
          <w:i/>
          <w:iCs/>
        </w:rPr>
        <w:lastRenderedPageBreak/>
        <w:t>Establishing an independent Science Advisory Council as a Crown entity</w:t>
      </w:r>
      <w:r w:rsidRPr="008F3763">
        <w:t>. The issue for reporting would be greater competition across all agencies for the council’s advice, and possible gaps in advice if there were no sub-panels with specific expertise.</w:t>
      </w:r>
    </w:p>
    <w:p w14:paraId="5A65F9BB" w14:textId="7D6A41C3" w:rsidR="005C4300" w:rsidRPr="008F3763" w:rsidRDefault="005C4300" w:rsidP="005C4300">
      <w:pPr>
        <w:pStyle w:val="Numberedparagraph"/>
      </w:pPr>
      <w:r w:rsidRPr="008F3763">
        <w:rPr>
          <w:i/>
          <w:iCs/>
        </w:rPr>
        <w:t>Status quo</w:t>
      </w:r>
      <w:r w:rsidRPr="008F3763">
        <w:t>. No statutory requirement for a panel. The Ministry would continue to assemble the Science Advisory Panel, for independent advice, different perspectives, and</w:t>
      </w:r>
      <w:r w:rsidR="00723359" w:rsidRPr="008F3763">
        <w:t> </w:t>
      </w:r>
      <w:r w:rsidRPr="008F3763">
        <w:t xml:space="preserve">to forewarn of any emerging trends observable in CRI, university or </w:t>
      </w:r>
      <w:proofErr w:type="spellStart"/>
      <w:r w:rsidRPr="008F3763">
        <w:t>mātauranga</w:t>
      </w:r>
      <w:proofErr w:type="spellEnd"/>
      <w:r w:rsidRPr="008F3763">
        <w:t xml:space="preserve"> Māori knowledge and research. However, the reporting programme’s priorities would be</w:t>
      </w:r>
      <w:r w:rsidR="00723359" w:rsidRPr="008F3763">
        <w:t> </w:t>
      </w:r>
      <w:r w:rsidRPr="008F3763">
        <w:t>vying with other work programmes for the panel’s consideration. If the Secretary for the Environment later decided to disband the panel, there would be no recourse for establishing one under the ERA.</w:t>
      </w:r>
    </w:p>
    <w:p w14:paraId="0BD58160" w14:textId="4BDB5918" w:rsidR="004E7F6B" w:rsidRPr="008F3763" w:rsidRDefault="004E7F6B" w:rsidP="006E3485">
      <w:pPr>
        <w:pStyle w:val="BodyText"/>
      </w:pPr>
      <w:r w:rsidRPr="008F3763">
        <w:t xml:space="preserve">Other options we considered are in </w:t>
      </w:r>
      <w:hyperlink w:anchor="_Appendix_2:_Other" w:history="1">
        <w:r w:rsidRPr="008F3763">
          <w:rPr>
            <w:rStyle w:val="Hyperlink"/>
          </w:rPr>
          <w:t>appendix 2</w:t>
        </w:r>
      </w:hyperlink>
      <w:r w:rsidRPr="008F3763">
        <w:t>.</w:t>
      </w:r>
    </w:p>
    <w:p w14:paraId="17391C9E" w14:textId="76F98B80" w:rsidR="005C4300" w:rsidRPr="008F3763" w:rsidRDefault="00412354" w:rsidP="00AC7F59">
      <w:pPr>
        <w:pStyle w:val="Heading3"/>
        <w:spacing w:before="240"/>
      </w:pPr>
      <w:r w:rsidRPr="008F3763">
        <w:t>Initial p</w:t>
      </w:r>
      <w:r w:rsidR="005C4300" w:rsidRPr="008F3763">
        <w:t>referred option</w:t>
      </w:r>
    </w:p>
    <w:p w14:paraId="050B9711" w14:textId="5E699D11" w:rsidR="005C4300" w:rsidRPr="008F3763" w:rsidRDefault="005C4300" w:rsidP="005C4300">
      <w:pPr>
        <w:pStyle w:val="BodyText"/>
      </w:pPr>
      <w:r w:rsidRPr="008F3763">
        <w:t xml:space="preserve">Option 1 is the </w:t>
      </w:r>
      <w:r w:rsidR="00412354" w:rsidRPr="008F3763">
        <w:t xml:space="preserve">initial </w:t>
      </w:r>
      <w:r w:rsidRPr="008F3763">
        <w:t>preferred option. The Ministry would lead the work and draw on the input from the panel and Stats NZ.</w:t>
      </w:r>
    </w:p>
    <w:p w14:paraId="74C5D299" w14:textId="77777777" w:rsidR="000D6B36" w:rsidRDefault="005C4300" w:rsidP="005C4300">
      <w:pPr>
        <w:pStyle w:val="BodyText"/>
      </w:pPr>
      <w:r w:rsidRPr="008F3763">
        <w:t xml:space="preserve">The panel members would be appointed by, and report to, the Secretary for the Environment for renewable terms of three years. </w:t>
      </w:r>
      <w:r w:rsidR="006C3069" w:rsidRPr="008F3763">
        <w:t>Consideration will be given as to whether the criteria for appointment will be specified in the ERA or elsewhere.</w:t>
      </w:r>
      <w:r w:rsidRPr="008F3763">
        <w:t xml:space="preserve"> The aim is to maintain the independence of the reporting programme from Ministers, as set out in section 15 of the ERA. </w:t>
      </w:r>
    </w:p>
    <w:p w14:paraId="28AF2D76" w14:textId="06E75C1F" w:rsidR="005C4300" w:rsidRPr="008F3763" w:rsidRDefault="005C4300" w:rsidP="005C4300">
      <w:pPr>
        <w:pStyle w:val="BodyText"/>
      </w:pPr>
      <w:r w:rsidRPr="008F3763">
        <w:t>The panel’s main role would be</w:t>
      </w:r>
      <w:r w:rsidR="00AC7F59" w:rsidRPr="008F3763">
        <w:t> </w:t>
      </w:r>
      <w:r w:rsidRPr="008F3763">
        <w:t>to advise on reporting, but on occasion that may be extended, at the discretion of the Secretary for the Environment, to other Ministry work programmes relating to science and knowledge systems.</w:t>
      </w:r>
    </w:p>
    <w:p w14:paraId="636FC9E1" w14:textId="3478D39B" w:rsidR="005C4300" w:rsidRPr="008F3763" w:rsidRDefault="005C4300" w:rsidP="005C4300">
      <w:pPr>
        <w:pStyle w:val="BodyText"/>
      </w:pPr>
      <w:r w:rsidRPr="008F3763">
        <w:t xml:space="preserve">The panel would consist of a minimum of five </w:t>
      </w:r>
      <w:r w:rsidR="00EB5284" w:rsidRPr="008F3763">
        <w:t xml:space="preserve">specialists </w:t>
      </w:r>
      <w:r w:rsidRPr="008F3763">
        <w:t>and, where warranted, up to seven for a particular report, or where needed for collective knowledge and experience. The Secretary for the Environment would have discretion to appoint sub-panels for defined purposes, such as where other specialist advice is required, or for focused parts of the reporting programme.</w:t>
      </w:r>
    </w:p>
    <w:p w14:paraId="52A0978D" w14:textId="14BB80DA" w:rsidR="005C4300" w:rsidRPr="008F3763" w:rsidRDefault="005C4300" w:rsidP="005C4300">
      <w:pPr>
        <w:pStyle w:val="BodyText"/>
      </w:pPr>
      <w:r w:rsidRPr="008F3763">
        <w:t xml:space="preserve">This is the </w:t>
      </w:r>
      <w:r w:rsidR="00412354" w:rsidRPr="008F3763">
        <w:t xml:space="preserve">initial </w:t>
      </w:r>
      <w:r w:rsidRPr="008F3763">
        <w:t>preferred option because it would:</w:t>
      </w:r>
    </w:p>
    <w:p w14:paraId="0F5CAC8A" w14:textId="2DD4EA7E" w:rsidR="00654885" w:rsidRPr="003063DB" w:rsidRDefault="00654885" w:rsidP="00654885">
      <w:pPr>
        <w:pStyle w:val="Bullet"/>
      </w:pPr>
      <w:r w:rsidRPr="003063DB">
        <w:rPr>
          <w:i/>
        </w:rPr>
        <w:t>support a clear purpose for reporting</w:t>
      </w:r>
      <w:r w:rsidRPr="003063DB">
        <w:t>. Relevant experts would give independent advice on upcoming environmental issues, and forewarn of any likely additional national and international information</w:t>
      </w:r>
    </w:p>
    <w:p w14:paraId="7153EF5D" w14:textId="5C34A21D" w:rsidR="00654885" w:rsidRPr="003063DB" w:rsidRDefault="00654885" w:rsidP="00654885">
      <w:pPr>
        <w:pStyle w:val="Bullet"/>
      </w:pPr>
      <w:r w:rsidRPr="003063DB">
        <w:rPr>
          <w:i/>
        </w:rPr>
        <w:t xml:space="preserve">drive a clearly defined, coordinated reporting system. </w:t>
      </w:r>
      <w:r w:rsidRPr="003063DB">
        <w:t>A panel of experts formally constituted under the ERA would give independent advice, with expertise in relevant knowledge systems</w:t>
      </w:r>
    </w:p>
    <w:p w14:paraId="4BEE5520" w14:textId="70A3E364" w:rsidR="00DF19C0" w:rsidRPr="001344FE" w:rsidRDefault="00654885" w:rsidP="00DF19C0">
      <w:pPr>
        <w:pStyle w:val="Bullet"/>
      </w:pPr>
      <w:r w:rsidRPr="003063DB">
        <w:rPr>
          <w:i/>
        </w:rPr>
        <w:t>increase the influence of reporting</w:t>
      </w:r>
      <w:r w:rsidRPr="003063DB">
        <w:t xml:space="preserve">. The members would bring expert science and data knowledge, as well as different perspectives, skills and experience from a diverse range of disciplines including </w:t>
      </w:r>
      <w:proofErr w:type="spellStart"/>
      <w:r w:rsidRPr="003063DB">
        <w:t>te</w:t>
      </w:r>
      <w:proofErr w:type="spellEnd"/>
      <w:r w:rsidRPr="003063DB">
        <w:t xml:space="preserve"> </w:t>
      </w:r>
      <w:proofErr w:type="spellStart"/>
      <w:r w:rsidRPr="003063DB">
        <w:t>ao</w:t>
      </w:r>
      <w:proofErr w:type="spellEnd"/>
      <w:r w:rsidRPr="003063DB">
        <w:t xml:space="preserve"> Māori and </w:t>
      </w:r>
      <w:proofErr w:type="spellStart"/>
      <w:r w:rsidRPr="003063DB">
        <w:t>mātauranga</w:t>
      </w:r>
      <w:proofErr w:type="spellEnd"/>
      <w:r w:rsidRPr="003063DB">
        <w:t xml:space="preserve"> Māori. </w:t>
      </w:r>
      <w:r w:rsidR="3914DD1F">
        <w:t xml:space="preserve">Engagement </w:t>
      </w:r>
      <w:r w:rsidR="097C776D">
        <w:t>with</w:t>
      </w:r>
      <w:r w:rsidR="00AE214D">
        <w:t xml:space="preserve"> </w:t>
      </w:r>
      <w:r w:rsidR="001F488B">
        <w:t xml:space="preserve">the reports and the corresponding government responses </w:t>
      </w:r>
      <w:r w:rsidRPr="003063DB">
        <w:t xml:space="preserve">would </w:t>
      </w:r>
      <w:r w:rsidR="00917AE9">
        <w:t xml:space="preserve">increase the visibility of the reports, </w:t>
      </w:r>
      <w:r w:rsidRPr="003063DB">
        <w:t>forewarn of any emerging trends</w:t>
      </w:r>
      <w:r w:rsidR="00917AE9">
        <w:t>, advocate for change</w:t>
      </w:r>
      <w:r w:rsidR="00685647">
        <w:t>, and increase the accountability for action</w:t>
      </w:r>
      <w:r w:rsidR="00DF19C0" w:rsidRPr="00DF19C0">
        <w:rPr>
          <w:i/>
        </w:rPr>
        <w:t xml:space="preserve"> </w:t>
      </w:r>
    </w:p>
    <w:p w14:paraId="6D35A51E" w14:textId="5CFBF48A" w:rsidR="00DF19C0" w:rsidRPr="003063DB" w:rsidRDefault="007A627D" w:rsidP="00DF19C0">
      <w:pPr>
        <w:pStyle w:val="Bullet"/>
      </w:pPr>
      <w:r>
        <w:rPr>
          <w:i/>
        </w:rPr>
        <w:t>i</w:t>
      </w:r>
      <w:r w:rsidR="00DF19C0" w:rsidRPr="003063DB">
        <w:rPr>
          <w:i/>
        </w:rPr>
        <w:t xml:space="preserve">mprove on how we meet our </w:t>
      </w:r>
      <w:proofErr w:type="spellStart"/>
      <w:r w:rsidR="00DF19C0" w:rsidRPr="003063DB">
        <w:rPr>
          <w:i/>
        </w:rPr>
        <w:t>Tiriti</w:t>
      </w:r>
      <w:proofErr w:type="spellEnd"/>
      <w:r w:rsidR="00DF19C0" w:rsidRPr="003063DB">
        <w:rPr>
          <w:i/>
        </w:rPr>
        <w:t xml:space="preserve"> responsibilities</w:t>
      </w:r>
      <w:r w:rsidR="00DF19C0" w:rsidRPr="003063DB">
        <w:t xml:space="preserve"> through partnership. It would initially require that at all times at least two members have expertise in </w:t>
      </w:r>
      <w:proofErr w:type="spellStart"/>
      <w:r w:rsidR="005E7D34">
        <w:t>te</w:t>
      </w:r>
      <w:proofErr w:type="spellEnd"/>
      <w:r w:rsidR="005E7D34">
        <w:t xml:space="preserve"> </w:t>
      </w:r>
      <w:proofErr w:type="spellStart"/>
      <w:r w:rsidR="005E7D34">
        <w:t>ao</w:t>
      </w:r>
      <w:proofErr w:type="spellEnd"/>
      <w:r w:rsidR="005E7D34">
        <w:t xml:space="preserve"> </w:t>
      </w:r>
      <w:r w:rsidR="00DF19C0" w:rsidRPr="003063DB">
        <w:t xml:space="preserve">Māori and </w:t>
      </w:r>
      <w:proofErr w:type="spellStart"/>
      <w:r w:rsidR="00DF19C0" w:rsidRPr="003063DB">
        <w:t>mātauranga</w:t>
      </w:r>
      <w:proofErr w:type="spellEnd"/>
      <w:r w:rsidR="00DF19C0" w:rsidRPr="003063DB">
        <w:t xml:space="preserve"> Māori</w:t>
      </w:r>
      <w:r w:rsidR="00DF19C0">
        <w:t>.</w:t>
      </w:r>
    </w:p>
    <w:p w14:paraId="6DBD701A" w14:textId="0E9B3B4B" w:rsidR="00292246" w:rsidRPr="008F3763" w:rsidRDefault="00347CCC" w:rsidP="00FB477E">
      <w:pPr>
        <w:pStyle w:val="BodyText"/>
        <w:spacing w:after="240"/>
      </w:pPr>
      <w:r w:rsidRPr="00347CCC">
        <w:lastRenderedPageBreak/>
        <w:t>For more on the costs, benefits and risks of this option, see</w:t>
      </w:r>
      <w:r w:rsidR="00AD07BA">
        <w:t xml:space="preserve"> </w:t>
      </w:r>
      <w:hyperlink w:anchor="Table_2" w:history="1">
        <w:r w:rsidR="00AD07BA" w:rsidRPr="008F3763">
          <w:rPr>
            <w:rStyle w:val="Hyperlink"/>
          </w:rPr>
          <w:t xml:space="preserve">table </w:t>
        </w:r>
        <w:r w:rsidR="00AD07BA">
          <w:rPr>
            <w:rStyle w:val="Hyperlink"/>
            <w:rFonts w:eastAsia="Times New Roman" w:cs="Calibri"/>
          </w:rPr>
          <w:t>3</w:t>
        </w:r>
      </w:hyperlink>
      <w:r w:rsidRPr="00347CCC">
        <w:t xml:space="preserve"> </w:t>
      </w:r>
      <w:r w:rsidR="00EF005B">
        <w:fldChar w:fldCharType="begin"/>
      </w:r>
      <w:r w:rsidR="00EF005B">
        <w:fldChar w:fldCharType="separate"/>
      </w:r>
      <w:r w:rsidR="00EF005B" w:rsidRPr="008F3763">
        <w:rPr>
          <w:rStyle w:val="Hyperlink"/>
        </w:rPr>
        <w:t xml:space="preserve">table </w:t>
      </w:r>
      <w:r w:rsidR="00EF005B">
        <w:rPr>
          <w:rStyle w:val="Hyperlink"/>
          <w:rFonts w:eastAsia="Times New Roman" w:cs="Calibri"/>
        </w:rPr>
        <w:t>3</w:t>
      </w:r>
      <w:r w:rsidR="00EF005B">
        <w:rPr>
          <w:rStyle w:val="Hyperlink"/>
        </w:rPr>
        <w:fldChar w:fldCharType="end"/>
      </w:r>
      <w:r w:rsidRPr="00347CCC">
        <w:t xml:space="preserve">and </w:t>
      </w:r>
      <w:hyperlink w:anchor="Appendix4" w:history="1">
        <w:r w:rsidR="00EF60DD" w:rsidRPr="008F3763">
          <w:rPr>
            <w:rStyle w:val="Hyperlink"/>
            <w:rFonts w:eastAsia="Times New Roman"/>
          </w:rPr>
          <w:t>appendix 4</w:t>
        </w:r>
      </w:hyperlink>
      <w:r w:rsidRPr="00347CCC">
        <w:t>.</w:t>
      </w:r>
    </w:p>
    <w:tbl>
      <w:tblPr>
        <w:tblStyle w:val="TableGrid"/>
        <w:tblW w:w="8539" w:type="dxa"/>
        <w:tblInd w:w="9"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39"/>
      </w:tblGrid>
      <w:tr w:rsidR="00E87273" w:rsidRPr="008F3763" w14:paraId="0D4778F0" w14:textId="77777777" w:rsidTr="00FB477E">
        <w:tc>
          <w:tcPr>
            <w:tcW w:w="8539"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1C556C" w:themeFill="accent1"/>
          </w:tcPr>
          <w:p w14:paraId="22AACB56" w14:textId="3ED4F14D" w:rsidR="00E87273" w:rsidRPr="008F3763" w:rsidRDefault="00E87273" w:rsidP="0084789C">
            <w:pPr>
              <w:pStyle w:val="Blueboxtext"/>
              <w:spacing w:before="80" w:after="80"/>
              <w:ind w:hanging="90"/>
              <w:rPr>
                <w:b/>
                <w:bCs/>
                <w:color w:val="FFFFFF" w:themeColor="background1"/>
              </w:rPr>
            </w:pPr>
            <w:r w:rsidRPr="008F3763">
              <w:rPr>
                <w:b/>
                <w:bCs/>
                <w:color w:val="FFFFFF" w:themeColor="background1"/>
              </w:rPr>
              <w:t>Questions</w:t>
            </w:r>
          </w:p>
        </w:tc>
      </w:tr>
      <w:tr w:rsidR="00E87273" w:rsidRPr="008F3763" w14:paraId="2959B97F" w14:textId="77777777" w:rsidTr="00FB477E">
        <w:tc>
          <w:tcPr>
            <w:tcW w:w="8539" w:type="dxa"/>
            <w:tcBorders>
              <w:top w:val="single" w:sz="4" w:space="0" w:color="1C556C" w:themeColor="accent1"/>
              <w:bottom w:val="single" w:sz="4" w:space="0" w:color="D2DDE2"/>
            </w:tcBorders>
            <w:shd w:val="clear" w:color="auto" w:fill="D2DDE2" w:themeFill="accent3"/>
          </w:tcPr>
          <w:p w14:paraId="512892EF" w14:textId="13040E75" w:rsidR="000175EE" w:rsidRPr="008F3763" w:rsidRDefault="00524B38" w:rsidP="00FB477E">
            <w:pPr>
              <w:pStyle w:val="Blueboxtext"/>
              <w:spacing w:before="240"/>
              <w:ind w:left="826" w:hanging="560"/>
            </w:pPr>
            <w:r>
              <w:t>25</w:t>
            </w:r>
            <w:r w:rsidR="009A59CA">
              <w:t>.</w:t>
            </w:r>
            <w:r w:rsidR="000453BA" w:rsidRPr="008F3763">
              <w:tab/>
            </w:r>
            <w:r w:rsidR="000175EE" w:rsidRPr="008F3763">
              <w:t xml:space="preserve">Do you foresee any problems with the proposal to </w:t>
            </w:r>
            <w:r w:rsidR="004F23C3" w:rsidRPr="008F3763">
              <w:t xml:space="preserve">make it a statutory requirement to </w:t>
            </w:r>
            <w:r w:rsidR="0073318A" w:rsidRPr="008F3763">
              <w:t xml:space="preserve">establish </w:t>
            </w:r>
            <w:r w:rsidR="00A67010" w:rsidRPr="008F3763">
              <w:t>a standing</w:t>
            </w:r>
            <w:r w:rsidR="000175EE" w:rsidRPr="008F3763">
              <w:t xml:space="preserve"> advisory panel under the ERA? Please describe.</w:t>
            </w:r>
          </w:p>
          <w:p w14:paraId="360AA101" w14:textId="1DAB6A7C" w:rsidR="00E24A68" w:rsidRPr="008F3763" w:rsidRDefault="00524B38" w:rsidP="00FB477E">
            <w:pPr>
              <w:pStyle w:val="Blueboxtext"/>
              <w:spacing w:before="0"/>
              <w:ind w:left="826" w:hanging="560"/>
            </w:pPr>
            <w:r>
              <w:t>26</w:t>
            </w:r>
            <w:r w:rsidR="009A59CA">
              <w:t>.</w:t>
            </w:r>
            <w:r w:rsidR="006E3485" w:rsidRPr="008F3763">
              <w:tab/>
            </w:r>
            <w:r w:rsidR="00E24A68" w:rsidRPr="008F3763">
              <w:t xml:space="preserve">What </w:t>
            </w:r>
            <w:r w:rsidR="00D832FF" w:rsidRPr="008F3763">
              <w:t>range of pers</w:t>
            </w:r>
            <w:r w:rsidR="009903FF" w:rsidRPr="008F3763">
              <w:t xml:space="preserve">pectives do you think the standing advisory panel </w:t>
            </w:r>
            <w:r w:rsidR="001C723F" w:rsidRPr="008F3763">
              <w:t>needs to include?</w:t>
            </w:r>
          </w:p>
          <w:p w14:paraId="1C99A934" w14:textId="5420D191" w:rsidR="000175EE" w:rsidRPr="008F3763" w:rsidRDefault="00524B38" w:rsidP="00FB477E">
            <w:pPr>
              <w:pStyle w:val="Blueboxtext"/>
              <w:spacing w:before="0"/>
              <w:ind w:left="826" w:hanging="560"/>
            </w:pPr>
            <w:r>
              <w:t>27</w:t>
            </w:r>
            <w:r w:rsidR="009A59CA">
              <w:t>.</w:t>
            </w:r>
            <w:r w:rsidR="000453BA" w:rsidRPr="008F3763">
              <w:tab/>
            </w:r>
            <w:r w:rsidR="000175EE" w:rsidRPr="008F3763">
              <w:t>What responsibilities should the standing advisory panel have?</w:t>
            </w:r>
          </w:p>
          <w:p w14:paraId="284CE77F" w14:textId="0A147C33" w:rsidR="00E87273" w:rsidRPr="008F3763" w:rsidRDefault="00524B38" w:rsidP="00FB477E">
            <w:pPr>
              <w:pStyle w:val="Blueboxtext"/>
              <w:spacing w:before="0" w:after="240"/>
              <w:ind w:left="826" w:hanging="560"/>
            </w:pPr>
            <w:r>
              <w:t>28</w:t>
            </w:r>
            <w:r w:rsidR="009A59CA">
              <w:t>.</w:t>
            </w:r>
            <w:r w:rsidR="000453BA" w:rsidRPr="008F3763">
              <w:tab/>
            </w:r>
            <w:r w:rsidR="000175EE" w:rsidRPr="008F3763">
              <w:t>In your view, have we overlooked any costs, benefits, risks or opportunities? Please describe these and any mitigations.</w:t>
            </w:r>
          </w:p>
        </w:tc>
      </w:tr>
    </w:tbl>
    <w:p w14:paraId="453BD017" w14:textId="641B18F1" w:rsidR="00153979" w:rsidRPr="008F3763" w:rsidRDefault="00153979">
      <w:pPr>
        <w:spacing w:before="0" w:after="200" w:line="276" w:lineRule="auto"/>
        <w:jc w:val="left"/>
      </w:pPr>
      <w:r w:rsidRPr="008F3763">
        <w:br w:type="page"/>
      </w:r>
    </w:p>
    <w:p w14:paraId="6E5D6884" w14:textId="45BFA4FE" w:rsidR="00153979" w:rsidRPr="008F3763" w:rsidRDefault="00153979" w:rsidP="00153979">
      <w:pPr>
        <w:pStyle w:val="Heading2"/>
        <w:spacing w:after="240"/>
      </w:pPr>
      <w:bookmarkStart w:id="81" w:name="Proposal_7"/>
      <w:bookmarkStart w:id="82" w:name="_Toc84413552"/>
      <w:bookmarkStart w:id="83" w:name="_Toc86908892"/>
      <w:r w:rsidRPr="008F3763">
        <w:lastRenderedPageBreak/>
        <w:t xml:space="preserve">Proposal </w:t>
      </w:r>
      <w:r w:rsidR="00492DA6" w:rsidRPr="008F3763">
        <w:t>6</w:t>
      </w:r>
      <w:bookmarkEnd w:id="81"/>
      <w:r w:rsidRPr="008F3763">
        <w:t>:</w:t>
      </w:r>
      <w:r w:rsidRPr="008F3763" w:rsidDel="00095B7A">
        <w:t xml:space="preserve"> </w:t>
      </w:r>
      <w:r w:rsidRPr="008F3763">
        <w:t xml:space="preserve">Replace environmental domains with </w:t>
      </w:r>
      <w:r w:rsidR="00C0743C">
        <w:br/>
      </w:r>
      <w:r w:rsidRPr="008F3763">
        <w:t>cross</w:t>
      </w:r>
      <w:r w:rsidR="00C0743C">
        <w:t>-</w:t>
      </w:r>
      <w:r w:rsidRPr="008F3763">
        <w:t>domain themes</w:t>
      </w:r>
      <w:bookmarkEnd w:id="82"/>
      <w:bookmarkEnd w:id="83"/>
    </w:p>
    <w:tbl>
      <w:tblPr>
        <w:tblW w:w="8505" w:type="dxa"/>
        <w:tblBorders>
          <w:top w:val="single" w:sz="4" w:space="0" w:color="CFE5E5"/>
          <w:left w:val="single" w:sz="4" w:space="0" w:color="CFE5E5"/>
          <w:bottom w:val="single" w:sz="4" w:space="0" w:color="CFE5E5"/>
          <w:right w:val="single" w:sz="4" w:space="0" w:color="CFE5E5"/>
        </w:tblBorders>
        <w:shd w:val="clear" w:color="auto" w:fill="F5F8F9" w:themeFill="accent3" w:themeFillTint="33"/>
        <w:tblLook w:val="04A0" w:firstRow="1" w:lastRow="0" w:firstColumn="1" w:lastColumn="0" w:noHBand="0" w:noVBand="1"/>
      </w:tblPr>
      <w:tblGrid>
        <w:gridCol w:w="8505"/>
      </w:tblGrid>
      <w:tr w:rsidR="000F46B0" w:rsidRPr="008F3763" w14:paraId="6B60353C" w14:textId="77777777" w:rsidTr="003D386B">
        <w:tc>
          <w:tcPr>
            <w:tcW w:w="8505" w:type="dxa"/>
            <w:shd w:val="clear" w:color="auto" w:fill="CFE5E5"/>
          </w:tcPr>
          <w:p w14:paraId="4F94FA38" w14:textId="5F7DB7CA" w:rsidR="000F46B0" w:rsidRPr="008F3763" w:rsidRDefault="00CF0B62" w:rsidP="00642B45">
            <w:pPr>
              <w:pStyle w:val="Greenheading-casestudytables"/>
            </w:pPr>
            <w:r w:rsidRPr="008F3763">
              <w:t>PROPOSAL</w:t>
            </w:r>
          </w:p>
          <w:p w14:paraId="424BA75B" w14:textId="5830E92E" w:rsidR="000F46B0" w:rsidRPr="008F3763" w:rsidRDefault="00CF0B62" w:rsidP="00CF0B62">
            <w:pPr>
              <w:pStyle w:val="Greentext-casestudytables"/>
              <w:spacing w:after="240"/>
              <w:rPr>
                <w:b/>
                <w:bCs/>
              </w:rPr>
            </w:pPr>
            <w:r w:rsidRPr="008F3763">
              <w:rPr>
                <w:b/>
                <w:bCs/>
              </w:rPr>
              <w:t>Replace environmental domains with cross-domain themes that form the basis of synthesis reports and in-between commentaries.</w:t>
            </w:r>
          </w:p>
        </w:tc>
      </w:tr>
    </w:tbl>
    <w:p w14:paraId="1872EA09" w14:textId="77777777" w:rsidR="00153979" w:rsidRPr="008F3763" w:rsidRDefault="00153979" w:rsidP="00CF0B62">
      <w:pPr>
        <w:pStyle w:val="Heading3"/>
        <w:spacing w:before="400"/>
        <w:rPr>
          <w:rFonts w:ascii="Times New Roman" w:eastAsia="Times New Roman" w:hAnsi="Times New Roman" w:cs="Times New Roman"/>
        </w:rPr>
      </w:pPr>
      <w:r w:rsidRPr="008F3763">
        <w:rPr>
          <w:rFonts w:eastAsia="Times New Roman"/>
        </w:rPr>
        <w:t>Current situation</w:t>
      </w:r>
    </w:p>
    <w:p w14:paraId="0B8914D1" w14:textId="77777777" w:rsidR="00153979" w:rsidRPr="008F3763" w:rsidRDefault="00153979" w:rsidP="00FA0575">
      <w:pPr>
        <w:pStyle w:val="Heading4"/>
      </w:pPr>
      <w:r w:rsidRPr="008F3763">
        <w:t>Domain reports</w:t>
      </w:r>
    </w:p>
    <w:p w14:paraId="24F05C96" w14:textId="77777777" w:rsidR="00153979" w:rsidRPr="008F3763" w:rsidRDefault="00153979" w:rsidP="00CF0B62">
      <w:pPr>
        <w:pStyle w:val="BodyText"/>
      </w:pPr>
      <w:r w:rsidRPr="008F3763">
        <w:rPr>
          <w:rFonts w:eastAsia="Times New Roman"/>
        </w:rPr>
        <w:t xml:space="preserve">To </w:t>
      </w:r>
      <w:r w:rsidRPr="008F3763">
        <w:t>maintain some consistency through time, the ERA requires five environmental domain reports, on set topics.</w:t>
      </w:r>
    </w:p>
    <w:p w14:paraId="341CA4FC" w14:textId="77777777" w:rsidR="00153979" w:rsidRPr="008F3763" w:rsidRDefault="00153979" w:rsidP="00CF0B62">
      <w:pPr>
        <w:pStyle w:val="BodyText"/>
      </w:pPr>
      <w:r w:rsidRPr="008F3763">
        <w:t>The five domains are air, atmosphere and climate, land, freshwater and marine.</w:t>
      </w:r>
    </w:p>
    <w:p w14:paraId="49F21DC1" w14:textId="27877002" w:rsidR="00153979" w:rsidRPr="008F3763" w:rsidRDefault="00153979" w:rsidP="00CF0B62">
      <w:pPr>
        <w:pStyle w:val="BodyText"/>
        <w:rPr>
          <w:rFonts w:ascii="Times New Roman" w:eastAsia="Times New Roman" w:hAnsi="Times New Roman" w:cs="Times New Roman"/>
        </w:rPr>
      </w:pPr>
      <w:r w:rsidRPr="008F3763">
        <w:t>The domain reports provide an in-depth understanding of an individual domain, presenting relevant indicators and additional research. They also help the Ministry and Stats NZ spread their efforts over the</w:t>
      </w:r>
      <w:r w:rsidRPr="008F3763">
        <w:rPr>
          <w:rFonts w:eastAsia="Times New Roman"/>
        </w:rPr>
        <w:t xml:space="preserve"> three-year cycle. Although there is nothing in the ERA preventing domain reports going beyond an individual domain, they have generally been limited to information </w:t>
      </w:r>
      <w:r w:rsidRPr="008F3763">
        <w:rPr>
          <w:rFonts w:eastAsia="Times New Roman"/>
          <w:i/>
          <w:iCs/>
        </w:rPr>
        <w:t>within</w:t>
      </w:r>
      <w:r w:rsidRPr="008F3763">
        <w:rPr>
          <w:rFonts w:eastAsia="Times New Roman"/>
        </w:rPr>
        <w:t xml:space="preserve"> the boundaries of the domain. The domain framework and six-monthly reporting have constrained the reports. This situation has been less than optimal.</w:t>
      </w:r>
      <w:r w:rsidR="008512EA" w:rsidRPr="008512EA">
        <w:t xml:space="preserve"> </w:t>
      </w:r>
      <w:r w:rsidR="008512EA">
        <w:t xml:space="preserve">While considering the current situation as an option (the </w:t>
      </w:r>
      <w:r w:rsidR="008512EA" w:rsidRPr="00E7542E">
        <w:rPr>
          <w:i/>
        </w:rPr>
        <w:t>status quo</w:t>
      </w:r>
      <w:r w:rsidR="008512EA">
        <w:t>), it would not resolve these issues.</w:t>
      </w:r>
    </w:p>
    <w:p w14:paraId="686C5685" w14:textId="143D9DD3" w:rsidR="00153979" w:rsidRPr="008F3763" w:rsidRDefault="00153979" w:rsidP="00153979">
      <w:pPr>
        <w:pStyle w:val="BodyText"/>
        <w:rPr>
          <w:rFonts w:ascii="Times New Roman" w:eastAsia="Times New Roman" w:hAnsi="Times New Roman" w:cs="Times New Roman"/>
        </w:rPr>
      </w:pPr>
      <w:r w:rsidRPr="008F3763">
        <w:rPr>
          <w:rFonts w:eastAsia="Times New Roman"/>
          <w:shd w:val="clear" w:color="auto" w:fill="FFFFFF"/>
        </w:rPr>
        <w:t xml:space="preserve">Reporting within </w:t>
      </w:r>
      <w:r w:rsidRPr="008F3763">
        <w:rPr>
          <w:rFonts w:eastAsia="Times New Roman"/>
        </w:rPr>
        <w:t>the artificial confines of a single domain can result in an incomplete picture of</w:t>
      </w:r>
      <w:r w:rsidR="00CF0B62" w:rsidRPr="008F3763">
        <w:rPr>
          <w:rFonts w:eastAsia="Times New Roman"/>
        </w:rPr>
        <w:t> </w:t>
      </w:r>
      <w:r w:rsidRPr="008F3763">
        <w:rPr>
          <w:rFonts w:eastAsia="Times New Roman"/>
        </w:rPr>
        <w:t xml:space="preserve">the </w:t>
      </w:r>
      <w:r w:rsidRPr="00347CCC">
        <w:rPr>
          <w:rFonts w:eastAsia="Times New Roman"/>
        </w:rPr>
        <w:t xml:space="preserve">environment. </w:t>
      </w:r>
      <w:r w:rsidRPr="003063DB">
        <w:rPr>
          <w:rFonts w:eastAsia="Times New Roman"/>
        </w:rPr>
        <w:t>It does not represent the complexity and inter</w:t>
      </w:r>
      <w:r w:rsidR="008924EC" w:rsidRPr="003063DB">
        <w:rPr>
          <w:rFonts w:eastAsia="Times New Roman"/>
        </w:rPr>
        <w:t>relation</w:t>
      </w:r>
      <w:r w:rsidRPr="003063DB">
        <w:rPr>
          <w:rFonts w:eastAsia="Times New Roman"/>
        </w:rPr>
        <w:t xml:space="preserve"> of environmental systems, </w:t>
      </w:r>
      <w:r w:rsidRPr="003063DB">
        <w:rPr>
          <w:rFonts w:eastAsia="Times New Roman"/>
          <w:shd w:val="clear" w:color="auto" w:fill="FFFFFF"/>
        </w:rPr>
        <w:t>which will likely require holistic, integrated responses that benefit many domains at once</w:t>
      </w:r>
      <w:r w:rsidR="008924EC" w:rsidRPr="003063DB">
        <w:rPr>
          <w:rFonts w:eastAsia="Times New Roman"/>
          <w:shd w:val="clear" w:color="auto" w:fill="FFFFFF"/>
        </w:rPr>
        <w:t>.</w:t>
      </w:r>
      <w:r w:rsidR="005D5E1F" w:rsidRPr="003063DB">
        <w:rPr>
          <w:rFonts w:eastAsia="Times New Roman"/>
          <w:shd w:val="clear" w:color="auto" w:fill="FFFFFF"/>
        </w:rPr>
        <w:t xml:space="preserve"> Also, it does not reflect </w:t>
      </w:r>
      <w:proofErr w:type="spellStart"/>
      <w:r w:rsidR="00FC394E" w:rsidRPr="003063DB">
        <w:rPr>
          <w:rFonts w:eastAsia="Times New Roman"/>
          <w:shd w:val="clear" w:color="auto" w:fill="FFFFFF"/>
        </w:rPr>
        <w:t>te</w:t>
      </w:r>
      <w:proofErr w:type="spellEnd"/>
      <w:r w:rsidR="00FC394E" w:rsidRPr="003063DB">
        <w:rPr>
          <w:rFonts w:eastAsia="Times New Roman"/>
          <w:shd w:val="clear" w:color="auto" w:fill="FFFFFF"/>
        </w:rPr>
        <w:t xml:space="preserve"> </w:t>
      </w:r>
      <w:proofErr w:type="spellStart"/>
      <w:r w:rsidR="00FC394E" w:rsidRPr="003063DB">
        <w:rPr>
          <w:rFonts w:eastAsia="Times New Roman"/>
          <w:shd w:val="clear" w:color="auto" w:fill="FFFFFF"/>
        </w:rPr>
        <w:t>ao</w:t>
      </w:r>
      <w:proofErr w:type="spellEnd"/>
      <w:r w:rsidR="00FC394E" w:rsidRPr="003063DB">
        <w:rPr>
          <w:rFonts w:eastAsia="Times New Roman"/>
          <w:shd w:val="clear" w:color="auto" w:fill="FFFFFF"/>
        </w:rPr>
        <w:t xml:space="preserve"> Māori </w:t>
      </w:r>
      <w:r w:rsidR="00FE3AF6" w:rsidRPr="003063DB">
        <w:rPr>
          <w:rFonts w:eastAsia="Times New Roman"/>
          <w:shd w:val="clear" w:color="auto" w:fill="FFFFFF"/>
        </w:rPr>
        <w:t>which</w:t>
      </w:r>
      <w:r w:rsidR="00FC394E" w:rsidRPr="003063DB">
        <w:rPr>
          <w:rFonts w:eastAsia="Times New Roman"/>
          <w:shd w:val="clear" w:color="auto" w:fill="FFFFFF"/>
        </w:rPr>
        <w:t xml:space="preserve"> </w:t>
      </w:r>
      <w:r w:rsidR="00904A42" w:rsidRPr="003063DB">
        <w:rPr>
          <w:rFonts w:eastAsia="Times New Roman"/>
          <w:shd w:val="clear" w:color="auto" w:fill="FFFFFF"/>
        </w:rPr>
        <w:t xml:space="preserve">acknowledges </w:t>
      </w:r>
      <w:r w:rsidR="002151A3" w:rsidRPr="003063DB">
        <w:rPr>
          <w:rFonts w:eastAsia="Times New Roman"/>
          <w:shd w:val="clear" w:color="auto" w:fill="FFFFFF"/>
        </w:rPr>
        <w:t>the interconnectedness of the environment across land, water, and people</w:t>
      </w:r>
      <w:r w:rsidRPr="003063DB">
        <w:rPr>
          <w:rFonts w:eastAsia="Times New Roman"/>
          <w:shd w:val="clear" w:color="auto" w:fill="FFFFFF"/>
        </w:rPr>
        <w:t xml:space="preserve">. </w:t>
      </w:r>
      <w:r w:rsidRPr="003063DB">
        <w:rPr>
          <w:rFonts w:eastAsia="Times New Roman"/>
        </w:rPr>
        <w:t xml:space="preserve">The domain approach can limit timely reporting on emerging issues that intersect domains. </w:t>
      </w:r>
      <w:r w:rsidRPr="003063DB">
        <w:rPr>
          <w:rFonts w:eastAsia="Times New Roman"/>
          <w:shd w:val="clear" w:color="auto" w:fill="FFFFFF"/>
        </w:rPr>
        <w:t>For example:</w:t>
      </w:r>
    </w:p>
    <w:p w14:paraId="1F400B41" w14:textId="77777777" w:rsidR="00153979" w:rsidRPr="008F3763" w:rsidRDefault="00153979" w:rsidP="0045275E">
      <w:pPr>
        <w:pStyle w:val="Bullet"/>
      </w:pPr>
      <w:r w:rsidRPr="008F3763">
        <w:t>boundary environments span across domains (</w:t>
      </w:r>
      <w:proofErr w:type="spellStart"/>
      <w:r w:rsidRPr="008F3763">
        <w:t>eg</w:t>
      </w:r>
      <w:proofErr w:type="spellEnd"/>
      <w:r w:rsidRPr="008F3763">
        <w:t>, estuaries span freshwater and marine, and wetlands span freshwater and land)</w:t>
      </w:r>
    </w:p>
    <w:p w14:paraId="76FC7568" w14:textId="77777777" w:rsidR="00153979" w:rsidRPr="008F3763" w:rsidRDefault="00153979" w:rsidP="0045275E">
      <w:pPr>
        <w:pStyle w:val="Bullet"/>
      </w:pPr>
      <w:r w:rsidRPr="008F3763">
        <w:t>issues span multiple domains at once (</w:t>
      </w:r>
      <w:proofErr w:type="spellStart"/>
      <w:r w:rsidRPr="008F3763">
        <w:t>eg</w:t>
      </w:r>
      <w:proofErr w:type="spellEnd"/>
      <w:r w:rsidRPr="008F3763">
        <w:t>, erosion and sedimentation belong in the land, freshwater, and marine domains)</w:t>
      </w:r>
    </w:p>
    <w:p w14:paraId="4E310AD8" w14:textId="77777777" w:rsidR="00153979" w:rsidRPr="008F3763" w:rsidRDefault="00153979" w:rsidP="0045275E">
      <w:pPr>
        <w:pStyle w:val="Bullet"/>
      </w:pPr>
      <w:r w:rsidRPr="008F3763">
        <w:t>management across domains is often split among several agencies (</w:t>
      </w:r>
      <w:proofErr w:type="spellStart"/>
      <w:r w:rsidRPr="008F3763">
        <w:t>eg</w:t>
      </w:r>
      <w:proofErr w:type="spellEnd"/>
      <w:r w:rsidRPr="008F3763">
        <w:t>, biodiversity across all domains) and across different tenures (</w:t>
      </w:r>
      <w:proofErr w:type="spellStart"/>
      <w:r w:rsidRPr="008F3763">
        <w:t>eg</w:t>
      </w:r>
      <w:proofErr w:type="spellEnd"/>
      <w:r w:rsidRPr="008F3763">
        <w:t>, public conservation land, private).</w:t>
      </w:r>
    </w:p>
    <w:p w14:paraId="6BF656DB" w14:textId="00E910C7" w:rsidR="004C5DEF" w:rsidRPr="003063DB" w:rsidRDefault="00B1429F" w:rsidP="00153979">
      <w:pPr>
        <w:pStyle w:val="BodyText"/>
      </w:pPr>
      <w:r w:rsidRPr="003063DB">
        <w:t>The ERA does not include biodiversity and ecosystems as a domain, but does require report</w:t>
      </w:r>
      <w:r w:rsidR="00904A42" w:rsidRPr="003063DB">
        <w:t>ing</w:t>
      </w:r>
      <w:r w:rsidRPr="003063DB">
        <w:t xml:space="preserve"> on </w:t>
      </w:r>
      <w:r w:rsidR="00E62513" w:rsidRPr="003063DB">
        <w:t>them</w:t>
      </w:r>
      <w:r w:rsidRPr="003063DB">
        <w:t xml:space="preserve"> as part of the state of the environment in synthesis reports</w:t>
      </w:r>
      <w:r w:rsidR="00E62513" w:rsidRPr="003063DB">
        <w:t>,</w:t>
      </w:r>
      <w:r w:rsidRPr="003063DB">
        <w:t xml:space="preserve"> and all domain reports. It is the only part of the environment that is treated as a cross-domain issue.</w:t>
      </w:r>
    </w:p>
    <w:p w14:paraId="4A79E83E" w14:textId="083546F0" w:rsidR="00153979" w:rsidRPr="008F3763" w:rsidRDefault="00153979" w:rsidP="00153979">
      <w:pPr>
        <w:pStyle w:val="BodyText"/>
        <w:rPr>
          <w:rFonts w:eastAsia="Times New Roman"/>
        </w:rPr>
      </w:pPr>
      <w:r w:rsidRPr="003063DB">
        <w:rPr>
          <w:rFonts w:eastAsia="Times New Roman"/>
        </w:rPr>
        <w:t>The reports are published every six months. A synthesis report on all the domains must be published every three years.</w:t>
      </w:r>
    </w:p>
    <w:p w14:paraId="41CF8251" w14:textId="77777777" w:rsidR="00153979" w:rsidRPr="008F3763" w:rsidRDefault="00153979" w:rsidP="00FA0575">
      <w:pPr>
        <w:pStyle w:val="Heading4"/>
      </w:pPr>
      <w:r w:rsidRPr="008F3763">
        <w:rPr>
          <w:rFonts w:eastAsia="Times New Roman"/>
        </w:rPr>
        <w:t>Synthesis reports</w:t>
      </w:r>
    </w:p>
    <w:p w14:paraId="50C73790" w14:textId="38B68BF2" w:rsidR="00153979" w:rsidRPr="008F3763" w:rsidRDefault="00153979" w:rsidP="00AC3587">
      <w:pPr>
        <w:pStyle w:val="BodyText"/>
        <w:spacing w:after="240"/>
        <w:rPr>
          <w:rFonts w:eastAsia="Times New Roman"/>
          <w:shd w:val="clear" w:color="auto" w:fill="FFFFFF"/>
        </w:rPr>
      </w:pPr>
      <w:r w:rsidRPr="008F3763">
        <w:rPr>
          <w:rFonts w:eastAsia="Times New Roman"/>
        </w:rPr>
        <w:t>The synthesis reports focus on understanding cross-domain aspects and topics. They give a clearer picture of the environment as a whole, and the interactions between domains. There is</w:t>
      </w:r>
      <w:r w:rsidR="008A5DA3" w:rsidRPr="008F3763">
        <w:rPr>
          <w:rFonts w:eastAsia="Times New Roman"/>
        </w:rPr>
        <w:t xml:space="preserve"> </w:t>
      </w:r>
      <w:r w:rsidRPr="008F3763">
        <w:rPr>
          <w:rFonts w:eastAsia="Times New Roman"/>
        </w:rPr>
        <w:lastRenderedPageBreak/>
        <w:t xml:space="preserve">flexibility in the structure with the pressure, state and impact information forming the basis across the domains. </w:t>
      </w:r>
      <w:r w:rsidRPr="008F3763">
        <w:rPr>
          <w:rFonts w:eastAsia="Times New Roman"/>
          <w:i/>
          <w:iCs/>
        </w:rPr>
        <w:t>Environment Aotearoa 2015</w:t>
      </w:r>
      <w:r w:rsidRPr="008F3763">
        <w:rPr>
          <w:rFonts w:eastAsia="Times New Roman"/>
        </w:rPr>
        <w:t xml:space="preserve"> divided the report into domain chapters (as well as a separate biodiversity and ecosystems chapter), </w:t>
      </w:r>
      <w:r w:rsidR="5E97C792" w:rsidRPr="008F3763">
        <w:rPr>
          <w:rFonts w:eastAsia="Times New Roman"/>
        </w:rPr>
        <w:t xml:space="preserve">and </w:t>
      </w:r>
      <w:r w:rsidR="5E97C792" w:rsidRPr="008F3763">
        <w:rPr>
          <w:rFonts w:eastAsia="Times New Roman"/>
          <w:i/>
          <w:iCs/>
        </w:rPr>
        <w:t xml:space="preserve">Environment Aotearoa 2019 </w:t>
      </w:r>
      <w:r w:rsidR="27AB088A" w:rsidRPr="008F3763">
        <w:rPr>
          <w:rFonts w:eastAsia="Times New Roman"/>
        </w:rPr>
        <w:t>developed</w:t>
      </w:r>
      <w:r w:rsidRPr="008F3763">
        <w:rPr>
          <w:rFonts w:eastAsia="Times New Roman"/>
        </w:rPr>
        <w:t xml:space="preserve"> </w:t>
      </w:r>
      <w:r w:rsidRPr="008F3763">
        <w:rPr>
          <w:rFonts w:eastAsia="Times New Roman"/>
          <w:shd w:val="clear" w:color="auto" w:fill="FFFFFF"/>
        </w:rPr>
        <w:t xml:space="preserve">themes </w:t>
      </w:r>
      <w:r w:rsidR="7D3CBC31" w:rsidRPr="008F3763">
        <w:rPr>
          <w:rFonts w:eastAsia="Times New Roman"/>
          <w:shd w:val="clear" w:color="auto" w:fill="FFFFFF"/>
        </w:rPr>
        <w:t>to weave</w:t>
      </w:r>
      <w:r w:rsidRPr="008F3763">
        <w:rPr>
          <w:rFonts w:eastAsia="Times New Roman"/>
          <w:shd w:val="clear" w:color="auto" w:fill="FFFFFF"/>
        </w:rPr>
        <w:t xml:space="preserve"> the findings </w:t>
      </w:r>
      <w:r w:rsidR="00502D87" w:rsidRPr="008F3763">
        <w:rPr>
          <w:rFonts w:eastAsia="Times New Roman"/>
          <w:shd w:val="clear" w:color="auto" w:fill="FFFFFF"/>
        </w:rPr>
        <w:t xml:space="preserve">through </w:t>
      </w:r>
      <w:r w:rsidRPr="008F3763">
        <w:rPr>
          <w:rFonts w:eastAsia="Times New Roman"/>
          <w:shd w:val="clear" w:color="auto" w:fill="FFFFFF"/>
        </w:rPr>
        <w:t>from the five domains, for an interconnected view of our environment (</w:t>
      </w:r>
      <w:hyperlink w:anchor="Table2" w:history="1">
        <w:r w:rsidR="00337C41" w:rsidRPr="0052544E">
          <w:rPr>
            <w:rStyle w:val="Hyperlink"/>
          </w:rPr>
          <w:t>table 2</w:t>
        </w:r>
      </w:hyperlink>
      <w:r w:rsidRPr="008F3763">
        <w:rPr>
          <w:rFonts w:eastAsia="Times New Roman"/>
          <w:shd w:val="clear" w:color="auto" w:fill="FFFFFF"/>
        </w:rPr>
        <w: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AC3587" w:rsidRPr="008F3763" w14:paraId="30377C1C" w14:textId="77777777" w:rsidTr="432EF587">
        <w:tc>
          <w:tcPr>
            <w:tcW w:w="0" w:type="auto"/>
            <w:shd w:val="clear" w:color="auto" w:fill="D2DDE2" w:themeFill="accent3"/>
          </w:tcPr>
          <w:p w14:paraId="073C17A6" w14:textId="77777777" w:rsidR="007F5EC4" w:rsidRPr="008F3763" w:rsidRDefault="007F5EC4" w:rsidP="007F5EC4">
            <w:pPr>
              <w:pStyle w:val="Blueboxtext"/>
              <w:spacing w:before="240"/>
            </w:pPr>
            <w:r w:rsidRPr="008F3763">
              <w:t>The PCE recommended amending the ERA to:</w:t>
            </w:r>
          </w:p>
          <w:p w14:paraId="2763E6FD" w14:textId="77777777" w:rsidR="007F5EC4" w:rsidRPr="008F3763" w:rsidRDefault="007F5EC4" w:rsidP="00626AA6">
            <w:pPr>
              <w:pStyle w:val="Blueboxtext"/>
              <w:spacing w:before="0" w:after="80" w:line="240" w:lineRule="atLeast"/>
              <w:ind w:left="567" w:right="567"/>
              <w:rPr>
                <w:sz w:val="18"/>
                <w:szCs w:val="18"/>
              </w:rPr>
            </w:pPr>
            <w:r w:rsidRPr="008F3763">
              <w:rPr>
                <w:sz w:val="18"/>
                <w:szCs w:val="18"/>
              </w:rPr>
              <w:t>“[r]</w:t>
            </w:r>
            <w:proofErr w:type="spellStart"/>
            <w:r w:rsidRPr="008F3763">
              <w:rPr>
                <w:sz w:val="18"/>
                <w:szCs w:val="18"/>
              </w:rPr>
              <w:t>equire</w:t>
            </w:r>
            <w:proofErr w:type="spellEnd"/>
            <w:r w:rsidRPr="008F3763">
              <w:rPr>
                <w:sz w:val="18"/>
                <w:szCs w:val="18"/>
              </w:rPr>
              <w:t xml:space="preserve"> state of the environment (synthesis) reports to include commentary on five overarching themes:</w:t>
            </w:r>
          </w:p>
          <w:p w14:paraId="3EA14DC7" w14:textId="5933A348" w:rsidR="007F5EC4" w:rsidRPr="008F3763" w:rsidRDefault="007F5EC4" w:rsidP="00626AA6">
            <w:pPr>
              <w:pStyle w:val="Blue-boxbullet"/>
              <w:tabs>
                <w:tab w:val="clear" w:pos="680"/>
              </w:tabs>
              <w:spacing w:after="80" w:line="240" w:lineRule="atLeast"/>
              <w:ind w:left="964" w:right="567"/>
              <w:rPr>
                <w:sz w:val="18"/>
                <w:szCs w:val="18"/>
              </w:rPr>
            </w:pPr>
            <w:r w:rsidRPr="008F3763">
              <w:rPr>
                <w:sz w:val="18"/>
                <w:szCs w:val="18"/>
              </w:rPr>
              <w:t>land</w:t>
            </w:r>
          </w:p>
          <w:p w14:paraId="4D31AB47" w14:textId="3A1F82D8" w:rsidR="007F5EC4" w:rsidRPr="008F3763" w:rsidRDefault="007F5EC4" w:rsidP="00626AA6">
            <w:pPr>
              <w:pStyle w:val="Blue-boxbullet"/>
              <w:tabs>
                <w:tab w:val="clear" w:pos="680"/>
              </w:tabs>
              <w:spacing w:after="80" w:line="240" w:lineRule="atLeast"/>
              <w:ind w:left="964" w:right="567"/>
              <w:rPr>
                <w:sz w:val="18"/>
                <w:szCs w:val="18"/>
              </w:rPr>
            </w:pPr>
            <w:r w:rsidRPr="008F3763">
              <w:rPr>
                <w:sz w:val="18"/>
                <w:szCs w:val="18"/>
              </w:rPr>
              <w:t>freshwater and marine environment</w:t>
            </w:r>
          </w:p>
          <w:p w14:paraId="0584906C" w14:textId="15000D33" w:rsidR="007F5EC4" w:rsidRPr="008F3763" w:rsidRDefault="007F5EC4" w:rsidP="00626AA6">
            <w:pPr>
              <w:pStyle w:val="Blue-boxbullet"/>
              <w:tabs>
                <w:tab w:val="clear" w:pos="680"/>
              </w:tabs>
              <w:spacing w:after="80" w:line="240" w:lineRule="atLeast"/>
              <w:ind w:left="964" w:right="567"/>
              <w:rPr>
                <w:sz w:val="18"/>
                <w:szCs w:val="18"/>
              </w:rPr>
            </w:pPr>
            <w:r w:rsidRPr="008F3763">
              <w:rPr>
                <w:sz w:val="18"/>
                <w:szCs w:val="18"/>
              </w:rPr>
              <w:t>biodiversity and ecosystem functioning</w:t>
            </w:r>
          </w:p>
          <w:p w14:paraId="49A5399A" w14:textId="341DB741" w:rsidR="007F5EC4" w:rsidRPr="008F3763" w:rsidRDefault="007F5EC4" w:rsidP="00626AA6">
            <w:pPr>
              <w:pStyle w:val="Blue-boxbullet"/>
              <w:tabs>
                <w:tab w:val="clear" w:pos="680"/>
              </w:tabs>
              <w:spacing w:after="80" w:line="240" w:lineRule="atLeast"/>
              <w:ind w:left="964" w:right="567"/>
              <w:rPr>
                <w:sz w:val="18"/>
                <w:szCs w:val="18"/>
              </w:rPr>
            </w:pPr>
            <w:r w:rsidRPr="008F3763">
              <w:rPr>
                <w:sz w:val="18"/>
                <w:szCs w:val="18"/>
              </w:rPr>
              <w:t>pollution and waste</w:t>
            </w:r>
          </w:p>
          <w:p w14:paraId="629FB5E4" w14:textId="30F34066" w:rsidR="007F5EC4" w:rsidRPr="008F3763" w:rsidRDefault="007F5EC4" w:rsidP="00626AA6">
            <w:pPr>
              <w:pStyle w:val="Blue-boxbullet"/>
              <w:tabs>
                <w:tab w:val="clear" w:pos="680"/>
              </w:tabs>
              <w:spacing w:after="80" w:line="240" w:lineRule="atLeast"/>
              <w:ind w:left="964" w:right="567"/>
              <w:rPr>
                <w:sz w:val="18"/>
                <w:szCs w:val="18"/>
              </w:rPr>
            </w:pPr>
            <w:r w:rsidRPr="008F3763">
              <w:rPr>
                <w:sz w:val="18"/>
                <w:szCs w:val="18"/>
              </w:rPr>
              <w:t>climate change and variability.</w:t>
            </w:r>
          </w:p>
          <w:p w14:paraId="2411C9B7" w14:textId="7D3B15BC" w:rsidR="007F5EC4" w:rsidRPr="008F3763" w:rsidRDefault="007F5EC4" w:rsidP="00626AA6">
            <w:pPr>
              <w:pStyle w:val="Blueboxtext"/>
              <w:spacing w:before="80" w:line="240" w:lineRule="atLeast"/>
              <w:ind w:left="567" w:right="567"/>
              <w:rPr>
                <w:sz w:val="18"/>
                <w:szCs w:val="18"/>
              </w:rPr>
            </w:pPr>
            <w:r w:rsidRPr="008F3763">
              <w:rPr>
                <w:sz w:val="18"/>
                <w:szCs w:val="18"/>
              </w:rPr>
              <w:t>These themes should replace the Environmental Reporting (Topics for Environmental Reports) Regulations 2016. The current regulation-making power should also be dispensed with</w:t>
            </w:r>
            <w:r w:rsidR="00647EFB" w:rsidRPr="008F3763">
              <w:rPr>
                <w:sz w:val="18"/>
                <w:szCs w:val="18"/>
              </w:rPr>
              <w:t>.</w:t>
            </w:r>
            <w:r w:rsidRPr="008F3763">
              <w:rPr>
                <w:sz w:val="18"/>
                <w:szCs w:val="18"/>
              </w:rPr>
              <w:t>”</w:t>
            </w:r>
          </w:p>
          <w:p w14:paraId="59743BCF" w14:textId="77777777" w:rsidR="007F5EC4" w:rsidRPr="008F3763" w:rsidRDefault="007F5EC4" w:rsidP="00045B22">
            <w:pPr>
              <w:pStyle w:val="Blueboxtext"/>
              <w:spacing w:before="0" w:after="0"/>
              <w:rPr>
                <w:sz w:val="18"/>
                <w:szCs w:val="18"/>
              </w:rPr>
            </w:pPr>
            <w:r w:rsidRPr="008F3763">
              <w:rPr>
                <w:sz w:val="18"/>
                <w:szCs w:val="18"/>
              </w:rPr>
              <w:t>and</w:t>
            </w:r>
          </w:p>
          <w:p w14:paraId="5B27553B" w14:textId="240D6DA6" w:rsidR="007F5EC4" w:rsidRPr="008F3763" w:rsidRDefault="007F5EC4" w:rsidP="00626AA6">
            <w:pPr>
              <w:pStyle w:val="Blueboxtext"/>
              <w:spacing w:after="80" w:line="240" w:lineRule="atLeast"/>
              <w:ind w:left="567" w:right="567"/>
              <w:rPr>
                <w:sz w:val="18"/>
                <w:szCs w:val="18"/>
              </w:rPr>
            </w:pPr>
            <w:r w:rsidRPr="008F3763">
              <w:rPr>
                <w:sz w:val="18"/>
                <w:szCs w:val="18"/>
              </w:rPr>
              <w:t>“[r]</w:t>
            </w:r>
            <w:proofErr w:type="spellStart"/>
            <w:r w:rsidRPr="008F3763">
              <w:rPr>
                <w:sz w:val="18"/>
                <w:szCs w:val="18"/>
              </w:rPr>
              <w:t>eplace</w:t>
            </w:r>
            <w:proofErr w:type="spellEnd"/>
            <w:r w:rsidRPr="008F3763">
              <w:rPr>
                <w:sz w:val="18"/>
                <w:szCs w:val="18"/>
              </w:rPr>
              <w:t xml:space="preserve"> domain reports with theme-based commentaries that meet the following requirements: …</w:t>
            </w:r>
          </w:p>
          <w:p w14:paraId="0EFD9AE5" w14:textId="677FB38D" w:rsidR="007F5EC4" w:rsidRPr="008F3763" w:rsidRDefault="007F5EC4" w:rsidP="00626AA6">
            <w:pPr>
              <w:pStyle w:val="Blue-boxbullet"/>
              <w:tabs>
                <w:tab w:val="clear" w:pos="680"/>
              </w:tabs>
              <w:spacing w:after="80" w:line="240" w:lineRule="atLeast"/>
              <w:ind w:left="964" w:right="567"/>
              <w:rPr>
                <w:sz w:val="18"/>
                <w:szCs w:val="18"/>
              </w:rPr>
            </w:pPr>
            <w:r w:rsidRPr="008F3763">
              <w:rPr>
                <w:sz w:val="18"/>
                <w:szCs w:val="18"/>
              </w:rPr>
              <w:t>Their subject matter should be able to cover more than one thematic area where it is appropriate to do so.</w:t>
            </w:r>
          </w:p>
          <w:p w14:paraId="322BEA3B" w14:textId="1A8F606A" w:rsidR="007F5EC4" w:rsidRPr="008F3763" w:rsidRDefault="007F5EC4" w:rsidP="00626AA6">
            <w:pPr>
              <w:pStyle w:val="Blue-boxbullet"/>
              <w:tabs>
                <w:tab w:val="clear" w:pos="680"/>
              </w:tabs>
              <w:spacing w:after="80" w:line="240" w:lineRule="atLeast"/>
              <w:ind w:left="964" w:right="567"/>
              <w:rPr>
                <w:sz w:val="18"/>
                <w:szCs w:val="18"/>
              </w:rPr>
            </w:pPr>
            <w:r w:rsidRPr="008F3763">
              <w:rPr>
                <w:sz w:val="18"/>
                <w:szCs w:val="18"/>
              </w:rPr>
              <w:t>At a minimum, each theme should form the basis for a commentary at least once in the interval between state of the environment (synthesis) reports.</w:t>
            </w:r>
          </w:p>
          <w:p w14:paraId="4B44F9FF" w14:textId="5EBDC495" w:rsidR="00AC3587" w:rsidRPr="008F3763" w:rsidRDefault="007F5EC4" w:rsidP="00626AA6">
            <w:pPr>
              <w:pStyle w:val="Blue-boxbullet"/>
              <w:tabs>
                <w:tab w:val="clear" w:pos="680"/>
              </w:tabs>
              <w:spacing w:after="240" w:line="240" w:lineRule="atLeast"/>
              <w:ind w:left="964" w:right="567"/>
            </w:pPr>
            <w:r w:rsidRPr="008F3763">
              <w:rPr>
                <w:sz w:val="18"/>
                <w:szCs w:val="18"/>
              </w:rPr>
              <w:t>The length of these commentaries should be determined by the complexity of the task at</w:t>
            </w:r>
            <w:r w:rsidR="007E12C7" w:rsidRPr="008F3763">
              <w:rPr>
                <w:sz w:val="18"/>
                <w:szCs w:val="18"/>
              </w:rPr>
              <w:t> </w:t>
            </w:r>
            <w:r w:rsidRPr="008F3763">
              <w:rPr>
                <w:sz w:val="18"/>
                <w:szCs w:val="18"/>
              </w:rPr>
              <w:t>hand</w:t>
            </w:r>
            <w:r w:rsidR="00227CFF" w:rsidRPr="008F3763">
              <w:rPr>
                <w:sz w:val="18"/>
                <w:szCs w:val="18"/>
              </w:rPr>
              <w:t>.</w:t>
            </w:r>
            <w:r w:rsidRPr="008F3763">
              <w:rPr>
                <w:sz w:val="18"/>
                <w:szCs w:val="18"/>
              </w:rPr>
              <w:t>”</w:t>
            </w:r>
          </w:p>
        </w:tc>
      </w:tr>
    </w:tbl>
    <w:p w14:paraId="7E98CCFC" w14:textId="54C4D57A" w:rsidR="00E87273" w:rsidRPr="008F3763" w:rsidRDefault="00E30972" w:rsidP="006F402D">
      <w:pPr>
        <w:pStyle w:val="BodyText"/>
        <w:spacing w:before="240"/>
      </w:pPr>
      <w:r>
        <w:t>Table 2</w:t>
      </w:r>
      <w:r w:rsidR="00CB4E6C" w:rsidRPr="008F3763">
        <w:t xml:space="preserve"> </w:t>
      </w:r>
      <w:r w:rsidR="006F402D" w:rsidRPr="008F3763">
        <w:t>sets out different ways to divide our environment into manageable domains or themes.</w:t>
      </w:r>
      <w:r w:rsidR="00A64D9C" w:rsidRPr="008F3763">
        <w:t xml:space="preserve"> </w:t>
      </w:r>
      <w:r w:rsidR="00560AC4" w:rsidRPr="008F3763">
        <w:t>Noting that t</w:t>
      </w:r>
      <w:r w:rsidR="00A64D9C" w:rsidRPr="008F3763">
        <w:t>his consultation is open to other themes being proposed.</w:t>
      </w:r>
    </w:p>
    <w:p w14:paraId="67A96C95" w14:textId="7883DCE4" w:rsidR="003F43E8" w:rsidRPr="008F3763" w:rsidRDefault="003F43E8" w:rsidP="003F43E8">
      <w:pPr>
        <w:pStyle w:val="Tableheading"/>
      </w:pPr>
      <w:bookmarkStart w:id="84" w:name="Table2"/>
      <w:bookmarkStart w:id="85" w:name="_Toc85019649"/>
      <w:r w:rsidRPr="008F3763">
        <w:t xml:space="preserve">Table </w:t>
      </w:r>
      <w:r>
        <w:t>2</w:t>
      </w:r>
      <w:r w:rsidRPr="008F3763">
        <w:t xml:space="preserve">: </w:t>
      </w:r>
      <w:bookmarkEnd w:id="84"/>
      <w:r w:rsidRPr="008F3763">
        <w:tab/>
      </w:r>
      <w:r>
        <w:t>Analytical divisions of the environment</w:t>
      </w:r>
      <w:bookmarkEnd w:id="85"/>
    </w:p>
    <w:tbl>
      <w:tblPr>
        <w:tblW w:w="8539" w:type="dxa"/>
        <w:tblBorders>
          <w:top w:val="single" w:sz="2" w:space="0" w:color="1C556C" w:themeColor="accent1"/>
          <w:bottom w:val="single" w:sz="2" w:space="0" w:color="1C556C" w:themeColor="accent1"/>
          <w:insideH w:val="single" w:sz="2" w:space="0" w:color="1C556C" w:themeColor="accent1"/>
          <w:insideV w:val="single" w:sz="2" w:space="0" w:color="1C556C" w:themeColor="accent1"/>
        </w:tblBorders>
        <w:tblCellMar>
          <w:top w:w="15" w:type="dxa"/>
          <w:left w:w="15" w:type="dxa"/>
          <w:bottom w:w="15" w:type="dxa"/>
          <w:right w:w="15" w:type="dxa"/>
        </w:tblCellMar>
        <w:tblLook w:val="04A0" w:firstRow="1" w:lastRow="0" w:firstColumn="1" w:lastColumn="0" w:noHBand="0" w:noVBand="1"/>
      </w:tblPr>
      <w:tblGrid>
        <w:gridCol w:w="2160"/>
        <w:gridCol w:w="2127"/>
        <w:gridCol w:w="1984"/>
        <w:gridCol w:w="2268"/>
      </w:tblGrid>
      <w:tr w:rsidR="005F6DBD" w:rsidRPr="008F3763" w14:paraId="4FFDF24F" w14:textId="3FE8D974" w:rsidTr="00942198">
        <w:trPr>
          <w:trHeight w:val="349"/>
        </w:trPr>
        <w:tc>
          <w:tcPr>
            <w:tcW w:w="2160" w:type="dxa"/>
            <w:tcBorders>
              <w:bottom w:val="single" w:sz="2" w:space="0" w:color="1C556C" w:themeColor="accent1"/>
            </w:tcBorders>
            <w:shd w:val="clear" w:color="auto" w:fill="1C556C" w:themeFill="accent1"/>
            <w:tcMar>
              <w:top w:w="0" w:type="dxa"/>
              <w:left w:w="115" w:type="dxa"/>
              <w:bottom w:w="0" w:type="dxa"/>
              <w:right w:w="115" w:type="dxa"/>
            </w:tcMar>
            <w:vAlign w:val="center"/>
            <w:hideMark/>
          </w:tcPr>
          <w:p w14:paraId="3F5DA8F6" w14:textId="30042F43" w:rsidR="0066213B" w:rsidRPr="008F3763" w:rsidRDefault="0066213B" w:rsidP="00E7542E">
            <w:pPr>
              <w:pStyle w:val="TableTextbold"/>
              <w:spacing w:before="40" w:after="40"/>
              <w:rPr>
                <w:color w:val="FFFFFF" w:themeColor="background1"/>
              </w:rPr>
            </w:pPr>
            <w:r w:rsidRPr="008F3763">
              <w:rPr>
                <w:color w:val="FFFFFF" w:themeColor="background1"/>
              </w:rPr>
              <w:t>ERA – domains</w:t>
            </w:r>
          </w:p>
        </w:tc>
        <w:tc>
          <w:tcPr>
            <w:tcW w:w="2127" w:type="dxa"/>
            <w:tcBorders>
              <w:bottom w:val="single" w:sz="2" w:space="0" w:color="1C556C" w:themeColor="accent1"/>
            </w:tcBorders>
            <w:shd w:val="clear" w:color="auto" w:fill="1C556C" w:themeFill="accent1"/>
            <w:tcMar>
              <w:top w:w="0" w:type="dxa"/>
              <w:left w:w="115" w:type="dxa"/>
              <w:bottom w:w="0" w:type="dxa"/>
              <w:right w:w="115" w:type="dxa"/>
            </w:tcMar>
            <w:vAlign w:val="center"/>
            <w:hideMark/>
          </w:tcPr>
          <w:p w14:paraId="0727CC06" w14:textId="4B903D89" w:rsidR="0066213B" w:rsidRPr="000B1D98" w:rsidRDefault="0066213B" w:rsidP="00E7542E">
            <w:pPr>
              <w:pStyle w:val="TableTextbold"/>
              <w:spacing w:before="40" w:after="40"/>
              <w:rPr>
                <w:color w:val="FFFFFF" w:themeColor="background1"/>
              </w:rPr>
            </w:pPr>
            <w:r w:rsidRPr="000B1D98">
              <w:rPr>
                <w:color w:val="FFFFFF" w:themeColor="background1"/>
              </w:rPr>
              <w:t>Environment Aotearoa 2019</w:t>
            </w:r>
            <w:r w:rsidR="00EA652C" w:rsidRPr="000B1D98">
              <w:rPr>
                <w:color w:val="FFFFFF" w:themeColor="background1"/>
              </w:rPr>
              <w:t xml:space="preserve"> key themes</w:t>
            </w:r>
          </w:p>
        </w:tc>
        <w:tc>
          <w:tcPr>
            <w:tcW w:w="1984" w:type="dxa"/>
            <w:tcBorders>
              <w:bottom w:val="single" w:sz="2" w:space="0" w:color="1C556C" w:themeColor="accent1"/>
            </w:tcBorders>
            <w:shd w:val="clear" w:color="auto" w:fill="1C556C" w:themeFill="accent1"/>
            <w:tcMar>
              <w:top w:w="0" w:type="dxa"/>
              <w:left w:w="115" w:type="dxa"/>
              <w:bottom w:w="0" w:type="dxa"/>
              <w:right w:w="115" w:type="dxa"/>
            </w:tcMar>
            <w:vAlign w:val="center"/>
            <w:hideMark/>
          </w:tcPr>
          <w:p w14:paraId="1CCAAFD0" w14:textId="77777777" w:rsidR="0066213B" w:rsidRPr="008F3763" w:rsidRDefault="0066213B" w:rsidP="00E7542E">
            <w:pPr>
              <w:pStyle w:val="TableTextbold"/>
              <w:spacing w:before="40" w:after="40"/>
              <w:rPr>
                <w:color w:val="FFFFFF" w:themeColor="background1"/>
              </w:rPr>
            </w:pPr>
            <w:r w:rsidRPr="008F3763">
              <w:rPr>
                <w:color w:val="FFFFFF" w:themeColor="background1"/>
              </w:rPr>
              <w:t>PCE</w:t>
            </w:r>
          </w:p>
        </w:tc>
        <w:tc>
          <w:tcPr>
            <w:tcW w:w="2268" w:type="dxa"/>
            <w:tcBorders>
              <w:bottom w:val="single" w:sz="2" w:space="0" w:color="1C556C" w:themeColor="accent1"/>
            </w:tcBorders>
            <w:shd w:val="clear" w:color="auto" w:fill="1C556C" w:themeFill="accent1"/>
            <w:tcMar>
              <w:top w:w="0" w:type="dxa"/>
              <w:left w:w="115" w:type="dxa"/>
              <w:bottom w:w="0" w:type="dxa"/>
              <w:right w:w="115" w:type="dxa"/>
            </w:tcMar>
            <w:vAlign w:val="center"/>
            <w:hideMark/>
          </w:tcPr>
          <w:p w14:paraId="26C789CB" w14:textId="4BC66BBA" w:rsidR="0066213B" w:rsidRPr="008F3763" w:rsidRDefault="0066213B" w:rsidP="00E7542E">
            <w:pPr>
              <w:pStyle w:val="TableTextbold"/>
              <w:spacing w:before="40" w:after="40"/>
              <w:rPr>
                <w:color w:val="FFFFFF" w:themeColor="background1"/>
              </w:rPr>
            </w:pPr>
            <w:r w:rsidRPr="008F3763">
              <w:rPr>
                <w:color w:val="FFFFFF" w:themeColor="background1"/>
              </w:rPr>
              <w:t xml:space="preserve">Environmental limits </w:t>
            </w:r>
            <w:r w:rsidR="003B4EC4" w:rsidRPr="008F3763">
              <w:rPr>
                <w:color w:val="FFFFFF" w:themeColor="background1"/>
              </w:rPr>
              <w:br/>
            </w:r>
            <w:r w:rsidRPr="008F3763">
              <w:rPr>
                <w:color w:val="FFFFFF" w:themeColor="background1"/>
              </w:rPr>
              <w:t>–</w:t>
            </w:r>
            <w:r w:rsidR="008B70A3">
              <w:rPr>
                <w:color w:val="FFFFFF" w:themeColor="background1"/>
              </w:rPr>
              <w:t xml:space="preserve"> </w:t>
            </w:r>
            <w:r w:rsidR="004E1393">
              <w:rPr>
                <w:color w:val="FFFFFF" w:themeColor="background1"/>
              </w:rPr>
              <w:t xml:space="preserve">proposed </w:t>
            </w:r>
            <w:r w:rsidR="00F25170">
              <w:rPr>
                <w:color w:val="FFFFFF" w:themeColor="background1"/>
              </w:rPr>
              <w:t xml:space="preserve">Natural and Built Environments Act </w:t>
            </w:r>
          </w:p>
        </w:tc>
      </w:tr>
      <w:tr w:rsidR="0066213B" w:rsidRPr="008F3763" w14:paraId="21D93C43" w14:textId="6485FCC7" w:rsidTr="00571203">
        <w:trPr>
          <w:trHeight w:val="553"/>
        </w:trPr>
        <w:tc>
          <w:tcPr>
            <w:tcW w:w="2160" w:type="dxa"/>
            <w:shd w:val="clear" w:color="auto" w:fill="FFFFFF" w:themeFill="background1"/>
            <w:tcMar>
              <w:top w:w="0" w:type="dxa"/>
              <w:left w:w="115" w:type="dxa"/>
              <w:bottom w:w="0" w:type="dxa"/>
              <w:right w:w="115" w:type="dxa"/>
            </w:tcMar>
            <w:hideMark/>
          </w:tcPr>
          <w:p w14:paraId="5C459810" w14:textId="77777777" w:rsidR="0066213B" w:rsidRPr="008F3763" w:rsidRDefault="0066213B" w:rsidP="00642B45">
            <w:pPr>
              <w:pStyle w:val="TableText"/>
            </w:pPr>
            <w:r w:rsidRPr="008F3763">
              <w:t>Atmosphere and climate</w:t>
            </w:r>
          </w:p>
        </w:tc>
        <w:tc>
          <w:tcPr>
            <w:tcW w:w="2127" w:type="dxa"/>
            <w:shd w:val="clear" w:color="auto" w:fill="FFFFFF" w:themeFill="background1"/>
            <w:tcMar>
              <w:top w:w="0" w:type="dxa"/>
              <w:left w:w="115" w:type="dxa"/>
              <w:bottom w:w="0" w:type="dxa"/>
              <w:right w:w="115" w:type="dxa"/>
            </w:tcMar>
            <w:hideMark/>
          </w:tcPr>
          <w:p w14:paraId="74E79612" w14:textId="77777777" w:rsidR="0066213B" w:rsidRPr="008F3763" w:rsidRDefault="0066213B" w:rsidP="00642B45">
            <w:pPr>
              <w:pStyle w:val="TableText"/>
            </w:pPr>
            <w:r w:rsidRPr="008F3763">
              <w:t>Climate change</w:t>
            </w:r>
          </w:p>
        </w:tc>
        <w:tc>
          <w:tcPr>
            <w:tcW w:w="1984" w:type="dxa"/>
            <w:shd w:val="clear" w:color="auto" w:fill="FFFFFF" w:themeFill="background1"/>
            <w:tcMar>
              <w:top w:w="0" w:type="dxa"/>
              <w:left w:w="115" w:type="dxa"/>
              <w:bottom w:w="0" w:type="dxa"/>
              <w:right w:w="115" w:type="dxa"/>
            </w:tcMar>
            <w:hideMark/>
          </w:tcPr>
          <w:p w14:paraId="73751ED5" w14:textId="77777777" w:rsidR="0066213B" w:rsidRPr="008F3763" w:rsidRDefault="0066213B" w:rsidP="00642B45">
            <w:pPr>
              <w:pStyle w:val="TableText"/>
            </w:pPr>
            <w:r w:rsidRPr="008F3763">
              <w:t>Climate change and variability</w:t>
            </w:r>
          </w:p>
        </w:tc>
        <w:tc>
          <w:tcPr>
            <w:tcW w:w="2268" w:type="dxa"/>
            <w:shd w:val="clear" w:color="auto" w:fill="FFFFFF" w:themeFill="background1"/>
            <w:tcMar>
              <w:top w:w="0" w:type="dxa"/>
              <w:left w:w="115" w:type="dxa"/>
              <w:bottom w:w="0" w:type="dxa"/>
              <w:right w:w="115" w:type="dxa"/>
            </w:tcMar>
            <w:hideMark/>
          </w:tcPr>
          <w:p w14:paraId="6F2CB99A" w14:textId="77777777" w:rsidR="0066213B" w:rsidRPr="008F3763" w:rsidRDefault="0066213B" w:rsidP="00642B45">
            <w:pPr>
              <w:pStyle w:val="TableText"/>
            </w:pPr>
          </w:p>
        </w:tc>
      </w:tr>
      <w:tr w:rsidR="005F6DBD" w:rsidRPr="008F3763" w14:paraId="04FC78A6" w14:textId="635D0DFA" w:rsidTr="00571203">
        <w:tc>
          <w:tcPr>
            <w:tcW w:w="2160" w:type="dxa"/>
            <w:tcBorders>
              <w:bottom w:val="single" w:sz="2" w:space="0" w:color="1C556C" w:themeColor="accent1"/>
            </w:tcBorders>
            <w:shd w:val="clear" w:color="auto" w:fill="FFFFFF" w:themeFill="background1"/>
            <w:tcMar>
              <w:top w:w="0" w:type="dxa"/>
              <w:left w:w="115" w:type="dxa"/>
              <w:bottom w:w="0" w:type="dxa"/>
              <w:right w:w="115" w:type="dxa"/>
            </w:tcMar>
            <w:hideMark/>
          </w:tcPr>
          <w:p w14:paraId="25E99ECC" w14:textId="77777777" w:rsidR="0066213B" w:rsidRPr="008F3763" w:rsidRDefault="0066213B" w:rsidP="00642B45">
            <w:pPr>
              <w:pStyle w:val="TableText"/>
            </w:pPr>
            <w:r w:rsidRPr="008F3763">
              <w:t>Land</w:t>
            </w:r>
          </w:p>
        </w:tc>
        <w:tc>
          <w:tcPr>
            <w:tcW w:w="2127" w:type="dxa"/>
            <w:shd w:val="clear" w:color="auto" w:fill="FFFFFF" w:themeFill="background1"/>
            <w:tcMar>
              <w:top w:w="0" w:type="dxa"/>
              <w:left w:w="115" w:type="dxa"/>
              <w:bottom w:w="0" w:type="dxa"/>
              <w:right w:w="115" w:type="dxa"/>
            </w:tcMar>
            <w:hideMark/>
          </w:tcPr>
          <w:p w14:paraId="0E7DC464" w14:textId="77777777" w:rsidR="0066213B" w:rsidRPr="008F3763" w:rsidRDefault="0066213B" w:rsidP="00642B45">
            <w:pPr>
              <w:pStyle w:val="TableText"/>
            </w:pPr>
            <w:r w:rsidRPr="008F3763">
              <w:t>Land use</w:t>
            </w:r>
          </w:p>
        </w:tc>
        <w:tc>
          <w:tcPr>
            <w:tcW w:w="1984" w:type="dxa"/>
            <w:shd w:val="clear" w:color="auto" w:fill="FFFFFF" w:themeFill="background1"/>
            <w:tcMar>
              <w:top w:w="0" w:type="dxa"/>
              <w:left w:w="115" w:type="dxa"/>
              <w:bottom w:w="0" w:type="dxa"/>
              <w:right w:w="115" w:type="dxa"/>
            </w:tcMar>
            <w:hideMark/>
          </w:tcPr>
          <w:p w14:paraId="09E3E05C" w14:textId="77777777" w:rsidR="0066213B" w:rsidRPr="008F3763" w:rsidRDefault="0066213B" w:rsidP="00642B45">
            <w:pPr>
              <w:pStyle w:val="TableText"/>
            </w:pPr>
            <w:r w:rsidRPr="008F3763">
              <w:t>Land</w:t>
            </w:r>
          </w:p>
        </w:tc>
        <w:tc>
          <w:tcPr>
            <w:tcW w:w="2268" w:type="dxa"/>
            <w:tcBorders>
              <w:bottom w:val="single" w:sz="2" w:space="0" w:color="1C556C" w:themeColor="accent1"/>
            </w:tcBorders>
            <w:shd w:val="clear" w:color="auto" w:fill="FFFFFF" w:themeFill="background1"/>
            <w:tcMar>
              <w:top w:w="0" w:type="dxa"/>
              <w:left w:w="115" w:type="dxa"/>
              <w:bottom w:w="0" w:type="dxa"/>
              <w:right w:w="115" w:type="dxa"/>
            </w:tcMar>
            <w:hideMark/>
          </w:tcPr>
          <w:p w14:paraId="0622ED76" w14:textId="77777777" w:rsidR="0066213B" w:rsidRPr="008F3763" w:rsidRDefault="0066213B" w:rsidP="00642B45">
            <w:pPr>
              <w:pStyle w:val="TableText"/>
            </w:pPr>
            <w:r w:rsidRPr="008F3763">
              <w:t>Soil</w:t>
            </w:r>
          </w:p>
        </w:tc>
      </w:tr>
      <w:tr w:rsidR="00EF3BB7" w:rsidRPr="008F3763" w14:paraId="651D5CD8" w14:textId="0D79C82E" w:rsidTr="004B1596">
        <w:trPr>
          <w:trHeight w:val="648"/>
        </w:trPr>
        <w:tc>
          <w:tcPr>
            <w:tcW w:w="2160" w:type="dxa"/>
            <w:shd w:val="clear" w:color="auto" w:fill="FFFFFF" w:themeFill="background1"/>
            <w:tcMar>
              <w:top w:w="0" w:type="dxa"/>
              <w:left w:w="115" w:type="dxa"/>
              <w:bottom w:w="0" w:type="dxa"/>
              <w:right w:w="115" w:type="dxa"/>
            </w:tcMar>
            <w:hideMark/>
          </w:tcPr>
          <w:p w14:paraId="64AD354B" w14:textId="623DF1CB" w:rsidR="00685739" w:rsidRPr="008F3763" w:rsidRDefault="00685739" w:rsidP="00323432">
            <w:pPr>
              <w:pStyle w:val="TableText"/>
            </w:pPr>
            <w:r w:rsidRPr="008F3763">
              <w:t>Freshwater</w:t>
            </w:r>
          </w:p>
        </w:tc>
        <w:tc>
          <w:tcPr>
            <w:tcW w:w="2127" w:type="dxa"/>
            <w:vMerge w:val="restart"/>
            <w:shd w:val="clear" w:color="auto" w:fill="FFFFFF" w:themeFill="background1"/>
            <w:tcMar>
              <w:top w:w="0" w:type="dxa"/>
              <w:left w:w="115" w:type="dxa"/>
              <w:bottom w:w="0" w:type="dxa"/>
              <w:right w:w="115" w:type="dxa"/>
            </w:tcMar>
            <w:hideMark/>
          </w:tcPr>
          <w:p w14:paraId="63E278E7" w14:textId="77777777" w:rsidR="00685739" w:rsidRPr="008F3763" w:rsidRDefault="00685739" w:rsidP="00642B45">
            <w:pPr>
              <w:pStyle w:val="TableText"/>
            </w:pPr>
            <w:r w:rsidRPr="008F3763">
              <w:t>Freshwater and marine resource use</w:t>
            </w:r>
          </w:p>
        </w:tc>
        <w:tc>
          <w:tcPr>
            <w:tcW w:w="1984" w:type="dxa"/>
            <w:vMerge w:val="restart"/>
            <w:shd w:val="clear" w:color="auto" w:fill="FFFFFF" w:themeFill="background1"/>
            <w:tcMar>
              <w:top w:w="0" w:type="dxa"/>
              <w:left w:w="115" w:type="dxa"/>
              <w:bottom w:w="0" w:type="dxa"/>
              <w:right w:w="115" w:type="dxa"/>
            </w:tcMar>
            <w:hideMark/>
          </w:tcPr>
          <w:p w14:paraId="02451D06" w14:textId="77777777" w:rsidR="00685739" w:rsidRPr="008F3763" w:rsidRDefault="00685739" w:rsidP="00642B45">
            <w:pPr>
              <w:pStyle w:val="TableText"/>
            </w:pPr>
            <w:r w:rsidRPr="008F3763">
              <w:t>Freshwater and marine environment</w:t>
            </w:r>
          </w:p>
        </w:tc>
        <w:tc>
          <w:tcPr>
            <w:tcW w:w="2268" w:type="dxa"/>
            <w:vMerge w:val="restart"/>
            <w:shd w:val="clear" w:color="auto" w:fill="FFFFFF" w:themeFill="background1"/>
            <w:tcMar>
              <w:top w:w="0" w:type="dxa"/>
              <w:left w:w="115" w:type="dxa"/>
              <w:bottom w:w="0" w:type="dxa"/>
              <w:right w:w="115" w:type="dxa"/>
            </w:tcMar>
            <w:hideMark/>
          </w:tcPr>
          <w:p w14:paraId="1A1E8CF8" w14:textId="77777777" w:rsidR="00685739" w:rsidRPr="008F3763" w:rsidRDefault="00685739" w:rsidP="00CC3D79">
            <w:pPr>
              <w:pStyle w:val="TableText"/>
              <w:spacing w:after="0"/>
            </w:pPr>
            <w:r w:rsidRPr="008F3763">
              <w:t>Freshwater</w:t>
            </w:r>
          </w:p>
          <w:p w14:paraId="2112B6CD" w14:textId="075CE6EF" w:rsidR="00685739" w:rsidRPr="008F3763" w:rsidRDefault="00685739" w:rsidP="00CC3D79">
            <w:pPr>
              <w:pStyle w:val="TableText"/>
              <w:spacing w:after="0"/>
            </w:pPr>
            <w:r w:rsidRPr="008F3763">
              <w:t>Coastal waters</w:t>
            </w:r>
          </w:p>
          <w:p w14:paraId="30772042" w14:textId="6C0C2F60" w:rsidR="00685739" w:rsidRPr="008F3763" w:rsidRDefault="00685739" w:rsidP="009E36A1">
            <w:pPr>
              <w:pStyle w:val="TableText"/>
            </w:pPr>
            <w:r w:rsidRPr="008F3763">
              <w:t>Estuaries</w:t>
            </w:r>
          </w:p>
        </w:tc>
      </w:tr>
      <w:tr w:rsidR="00396329" w:rsidRPr="008F3763" w14:paraId="4A374895" w14:textId="77777777" w:rsidTr="00637E55">
        <w:trPr>
          <w:trHeight w:val="534"/>
        </w:trPr>
        <w:tc>
          <w:tcPr>
            <w:tcW w:w="2160" w:type="dxa"/>
            <w:shd w:val="clear" w:color="auto" w:fill="FFFFFF" w:themeFill="background1"/>
            <w:tcMar>
              <w:top w:w="0" w:type="dxa"/>
              <w:left w:w="115" w:type="dxa"/>
              <w:bottom w:w="0" w:type="dxa"/>
              <w:right w:w="115" w:type="dxa"/>
            </w:tcMar>
          </w:tcPr>
          <w:p w14:paraId="4DCB0DC8" w14:textId="08CCC0C1" w:rsidR="00A864F9" w:rsidRPr="008F3763" w:rsidRDefault="008026E7" w:rsidP="00626AA6">
            <w:pPr>
              <w:pStyle w:val="TableText"/>
            </w:pPr>
            <w:r w:rsidRPr="008F3763">
              <w:t>Marine</w:t>
            </w:r>
          </w:p>
        </w:tc>
        <w:tc>
          <w:tcPr>
            <w:tcW w:w="2127" w:type="dxa"/>
            <w:vMerge/>
            <w:shd w:val="clear" w:color="auto" w:fill="FFFFFF" w:themeFill="background1"/>
            <w:tcMar>
              <w:top w:w="0" w:type="dxa"/>
              <w:left w:w="115" w:type="dxa"/>
              <w:bottom w:w="0" w:type="dxa"/>
              <w:right w:w="115" w:type="dxa"/>
            </w:tcMar>
          </w:tcPr>
          <w:p w14:paraId="01DC8C66" w14:textId="77777777" w:rsidR="00A864F9" w:rsidRPr="008F3763" w:rsidRDefault="00A864F9" w:rsidP="00642B45">
            <w:pPr>
              <w:pStyle w:val="TableText"/>
            </w:pPr>
          </w:p>
        </w:tc>
        <w:tc>
          <w:tcPr>
            <w:tcW w:w="1984" w:type="dxa"/>
            <w:vMerge/>
            <w:shd w:val="clear" w:color="auto" w:fill="FFFFFF" w:themeFill="background1"/>
            <w:tcMar>
              <w:top w:w="0" w:type="dxa"/>
              <w:left w:w="115" w:type="dxa"/>
              <w:bottom w:w="0" w:type="dxa"/>
              <w:right w:w="115" w:type="dxa"/>
            </w:tcMar>
          </w:tcPr>
          <w:p w14:paraId="0502D743" w14:textId="77777777" w:rsidR="00A864F9" w:rsidRPr="008F3763" w:rsidRDefault="00A864F9" w:rsidP="00642B45">
            <w:pPr>
              <w:pStyle w:val="TableText"/>
            </w:pPr>
          </w:p>
        </w:tc>
        <w:tc>
          <w:tcPr>
            <w:tcW w:w="2268" w:type="dxa"/>
            <w:vMerge/>
            <w:shd w:val="clear" w:color="auto" w:fill="FFFFFF" w:themeFill="background1"/>
            <w:tcMar>
              <w:top w:w="0" w:type="dxa"/>
              <w:left w:w="115" w:type="dxa"/>
              <w:bottom w:w="0" w:type="dxa"/>
              <w:right w:w="115" w:type="dxa"/>
            </w:tcMar>
          </w:tcPr>
          <w:p w14:paraId="5908CD47" w14:textId="5EC08076" w:rsidR="00A864F9" w:rsidRPr="008F3763" w:rsidRDefault="00A864F9" w:rsidP="00CC3D79">
            <w:pPr>
              <w:pStyle w:val="TableText"/>
              <w:spacing w:after="0"/>
            </w:pPr>
          </w:p>
        </w:tc>
      </w:tr>
      <w:tr w:rsidR="00323432" w:rsidRPr="008F3763" w14:paraId="6FC86DCF" w14:textId="77777777" w:rsidTr="00571203">
        <w:tc>
          <w:tcPr>
            <w:tcW w:w="2160" w:type="dxa"/>
            <w:shd w:val="clear" w:color="auto" w:fill="FFFFFF" w:themeFill="background1"/>
            <w:tcMar>
              <w:top w:w="0" w:type="dxa"/>
              <w:left w:w="115" w:type="dxa"/>
              <w:bottom w:w="0" w:type="dxa"/>
              <w:right w:w="115" w:type="dxa"/>
            </w:tcMar>
          </w:tcPr>
          <w:p w14:paraId="5FDF8209" w14:textId="713374FE" w:rsidR="00323432" w:rsidRPr="008F3763" w:rsidRDefault="00323432" w:rsidP="00642B45">
            <w:pPr>
              <w:pStyle w:val="TableText"/>
            </w:pPr>
            <w:r w:rsidRPr="008F3763">
              <w:t>Air</w:t>
            </w:r>
          </w:p>
        </w:tc>
        <w:tc>
          <w:tcPr>
            <w:tcW w:w="2127" w:type="dxa"/>
            <w:shd w:val="clear" w:color="auto" w:fill="FFFFFF" w:themeFill="background1"/>
            <w:tcMar>
              <w:top w:w="0" w:type="dxa"/>
              <w:left w:w="115" w:type="dxa"/>
              <w:bottom w:w="0" w:type="dxa"/>
              <w:right w:w="115" w:type="dxa"/>
            </w:tcMar>
          </w:tcPr>
          <w:p w14:paraId="1C8C7F18" w14:textId="77777777" w:rsidR="00323432" w:rsidRPr="008F3763" w:rsidRDefault="00323432" w:rsidP="00642B45">
            <w:pPr>
              <w:pStyle w:val="TableText"/>
            </w:pPr>
          </w:p>
        </w:tc>
        <w:tc>
          <w:tcPr>
            <w:tcW w:w="1984" w:type="dxa"/>
            <w:shd w:val="clear" w:color="auto" w:fill="FFFFFF" w:themeFill="background1"/>
            <w:tcMar>
              <w:top w:w="0" w:type="dxa"/>
              <w:left w:w="115" w:type="dxa"/>
              <w:bottom w:w="0" w:type="dxa"/>
              <w:right w:w="115" w:type="dxa"/>
            </w:tcMar>
          </w:tcPr>
          <w:p w14:paraId="54F47DCE" w14:textId="77777777" w:rsidR="00323432" w:rsidRPr="008F3763" w:rsidRDefault="00323432" w:rsidP="00642B45">
            <w:pPr>
              <w:pStyle w:val="TableText"/>
            </w:pPr>
          </w:p>
        </w:tc>
        <w:tc>
          <w:tcPr>
            <w:tcW w:w="2268" w:type="dxa"/>
            <w:shd w:val="clear" w:color="auto" w:fill="FFFFFF" w:themeFill="background1"/>
            <w:tcMar>
              <w:top w:w="0" w:type="dxa"/>
              <w:left w:w="115" w:type="dxa"/>
              <w:bottom w:w="0" w:type="dxa"/>
              <w:right w:w="115" w:type="dxa"/>
            </w:tcMar>
          </w:tcPr>
          <w:p w14:paraId="428B299E" w14:textId="68AED4C2" w:rsidR="00323432" w:rsidRPr="008F3763" w:rsidRDefault="00323432" w:rsidP="00642B45">
            <w:pPr>
              <w:pStyle w:val="TableText"/>
            </w:pPr>
            <w:r w:rsidRPr="008F3763">
              <w:t>Air</w:t>
            </w:r>
          </w:p>
        </w:tc>
      </w:tr>
      <w:tr w:rsidR="007D0401" w:rsidRPr="008F3763" w14:paraId="1ED7C76C" w14:textId="77777777" w:rsidTr="00571203">
        <w:tc>
          <w:tcPr>
            <w:tcW w:w="2160" w:type="dxa"/>
            <w:shd w:val="clear" w:color="auto" w:fill="FFFFFF" w:themeFill="background1"/>
            <w:tcMar>
              <w:top w:w="0" w:type="dxa"/>
              <w:left w:w="115" w:type="dxa"/>
              <w:bottom w:w="0" w:type="dxa"/>
              <w:right w:w="115" w:type="dxa"/>
            </w:tcMar>
          </w:tcPr>
          <w:p w14:paraId="308CB4FF" w14:textId="77777777" w:rsidR="007D0401" w:rsidRPr="008F3763" w:rsidRDefault="007D0401" w:rsidP="007D0401">
            <w:pPr>
              <w:pStyle w:val="TableText"/>
            </w:pPr>
          </w:p>
        </w:tc>
        <w:tc>
          <w:tcPr>
            <w:tcW w:w="2127" w:type="dxa"/>
            <w:shd w:val="clear" w:color="auto" w:fill="FFFFFF" w:themeFill="background1"/>
            <w:tcMar>
              <w:top w:w="0" w:type="dxa"/>
              <w:left w:w="115" w:type="dxa"/>
              <w:bottom w:w="0" w:type="dxa"/>
              <w:right w:w="115" w:type="dxa"/>
            </w:tcMar>
          </w:tcPr>
          <w:p w14:paraId="21086AAA" w14:textId="31AD697F" w:rsidR="007D0401" w:rsidRPr="008F3763" w:rsidRDefault="007D0401" w:rsidP="007D0401">
            <w:pPr>
              <w:pStyle w:val="TableText"/>
            </w:pPr>
            <w:r w:rsidRPr="008F3763">
              <w:t>Pollution</w:t>
            </w:r>
          </w:p>
        </w:tc>
        <w:tc>
          <w:tcPr>
            <w:tcW w:w="1984" w:type="dxa"/>
            <w:shd w:val="clear" w:color="auto" w:fill="FFFFFF" w:themeFill="background1"/>
            <w:tcMar>
              <w:top w:w="0" w:type="dxa"/>
              <w:left w:w="115" w:type="dxa"/>
              <w:bottom w:w="0" w:type="dxa"/>
              <w:right w:w="115" w:type="dxa"/>
            </w:tcMar>
          </w:tcPr>
          <w:p w14:paraId="5AF0AEEF" w14:textId="64B4FEE2" w:rsidR="007D0401" w:rsidRPr="008F3763" w:rsidRDefault="007D0401" w:rsidP="007D0401">
            <w:pPr>
              <w:pStyle w:val="TableText"/>
            </w:pPr>
            <w:r w:rsidRPr="008F3763">
              <w:t>Pollution and waste</w:t>
            </w:r>
          </w:p>
        </w:tc>
        <w:tc>
          <w:tcPr>
            <w:tcW w:w="2268" w:type="dxa"/>
            <w:shd w:val="clear" w:color="auto" w:fill="FFFFFF" w:themeFill="background1"/>
            <w:tcMar>
              <w:top w:w="0" w:type="dxa"/>
              <w:left w:w="115" w:type="dxa"/>
              <w:bottom w:w="0" w:type="dxa"/>
              <w:right w:w="115" w:type="dxa"/>
            </w:tcMar>
          </w:tcPr>
          <w:p w14:paraId="5E73E2FC" w14:textId="77777777" w:rsidR="007D0401" w:rsidRPr="008F3763" w:rsidRDefault="007D0401" w:rsidP="007D0401">
            <w:pPr>
              <w:pStyle w:val="TableText"/>
            </w:pPr>
          </w:p>
        </w:tc>
      </w:tr>
      <w:tr w:rsidR="0066213B" w:rsidRPr="008F3763" w14:paraId="1C351C57" w14:textId="5911AB94" w:rsidTr="00571203">
        <w:tc>
          <w:tcPr>
            <w:tcW w:w="2160" w:type="dxa"/>
            <w:shd w:val="clear" w:color="auto" w:fill="FFFFFF" w:themeFill="background1"/>
            <w:tcMar>
              <w:top w:w="0" w:type="dxa"/>
              <w:left w:w="115" w:type="dxa"/>
              <w:bottom w:w="0" w:type="dxa"/>
              <w:right w:w="115" w:type="dxa"/>
            </w:tcMar>
            <w:hideMark/>
          </w:tcPr>
          <w:p w14:paraId="44175BCC" w14:textId="6AD425B6" w:rsidR="0066213B" w:rsidRPr="008F3763" w:rsidRDefault="0066213B" w:rsidP="00642B45">
            <w:pPr>
              <w:pStyle w:val="TableText"/>
            </w:pPr>
          </w:p>
        </w:tc>
        <w:tc>
          <w:tcPr>
            <w:tcW w:w="2127" w:type="dxa"/>
            <w:shd w:val="clear" w:color="auto" w:fill="FFFFFF" w:themeFill="background1"/>
            <w:tcMar>
              <w:top w:w="0" w:type="dxa"/>
              <w:left w:w="115" w:type="dxa"/>
              <w:bottom w:w="0" w:type="dxa"/>
              <w:right w:w="115" w:type="dxa"/>
            </w:tcMar>
            <w:hideMark/>
          </w:tcPr>
          <w:p w14:paraId="4F296FDC" w14:textId="77777777" w:rsidR="0066213B" w:rsidRPr="008F3763" w:rsidRDefault="0066213B" w:rsidP="00642B45">
            <w:pPr>
              <w:pStyle w:val="TableText"/>
            </w:pPr>
            <w:r w:rsidRPr="008F3763">
              <w:t>Biodiversity and ecosystems</w:t>
            </w:r>
          </w:p>
        </w:tc>
        <w:tc>
          <w:tcPr>
            <w:tcW w:w="1984" w:type="dxa"/>
            <w:shd w:val="clear" w:color="auto" w:fill="FFFFFF" w:themeFill="background1"/>
            <w:tcMar>
              <w:top w:w="0" w:type="dxa"/>
              <w:left w:w="115" w:type="dxa"/>
              <w:bottom w:w="0" w:type="dxa"/>
              <w:right w:w="115" w:type="dxa"/>
            </w:tcMar>
            <w:hideMark/>
          </w:tcPr>
          <w:p w14:paraId="03B52118" w14:textId="77777777" w:rsidR="0066213B" w:rsidRPr="008F3763" w:rsidRDefault="0066213B" w:rsidP="00642B45">
            <w:pPr>
              <w:pStyle w:val="TableText"/>
            </w:pPr>
            <w:r w:rsidRPr="008F3763">
              <w:t>Biodiversity and ecosystem functioning</w:t>
            </w:r>
          </w:p>
        </w:tc>
        <w:tc>
          <w:tcPr>
            <w:tcW w:w="2268" w:type="dxa"/>
            <w:shd w:val="clear" w:color="auto" w:fill="FFFFFF" w:themeFill="background1"/>
            <w:tcMar>
              <w:top w:w="0" w:type="dxa"/>
              <w:left w:w="115" w:type="dxa"/>
              <w:bottom w:w="0" w:type="dxa"/>
              <w:right w:w="115" w:type="dxa"/>
            </w:tcMar>
            <w:hideMark/>
          </w:tcPr>
          <w:p w14:paraId="56C344D9" w14:textId="2E3DA291" w:rsidR="0066213B" w:rsidRPr="008F3763" w:rsidRDefault="009D0EEE" w:rsidP="00642B45">
            <w:pPr>
              <w:pStyle w:val="TableText"/>
            </w:pPr>
            <w:r>
              <w:t>Indigenous biodiversity</w:t>
            </w:r>
          </w:p>
        </w:tc>
      </w:tr>
    </w:tbl>
    <w:p w14:paraId="019CC424" w14:textId="6851063B" w:rsidR="0066213B" w:rsidRPr="008F3763" w:rsidRDefault="0066213B" w:rsidP="00EE5D86">
      <w:pPr>
        <w:pStyle w:val="Heading3"/>
        <w:spacing w:after="120"/>
      </w:pPr>
      <w:r w:rsidRPr="008F3763">
        <w:lastRenderedPageBreak/>
        <w:t>Three options</w:t>
      </w:r>
    </w:p>
    <w:p w14:paraId="348F8131" w14:textId="75F37460" w:rsidR="008A1D0E" w:rsidRPr="008F3763" w:rsidRDefault="008A1D0E" w:rsidP="00280777">
      <w:pPr>
        <w:pStyle w:val="Numberedparagraph"/>
        <w:numPr>
          <w:ilvl w:val="0"/>
          <w:numId w:val="25"/>
        </w:numPr>
      </w:pPr>
      <w:r w:rsidRPr="003063DB">
        <w:rPr>
          <w:i/>
        </w:rPr>
        <w:t>Shift to cross-domain themes</w:t>
      </w:r>
      <w:r w:rsidRPr="003063DB">
        <w:t xml:space="preserve">. This would treat the environment as an interconnected system, </w:t>
      </w:r>
      <w:r w:rsidR="00C24E28" w:rsidRPr="003063DB">
        <w:rPr>
          <w:rFonts w:eastAsia="Times New Roman"/>
          <w:shd w:val="clear" w:color="auto" w:fill="FFFFFF"/>
        </w:rPr>
        <w:t>reflecti</w:t>
      </w:r>
      <w:r w:rsidR="004C5DEF" w:rsidRPr="003063DB">
        <w:rPr>
          <w:rFonts w:eastAsia="Times New Roman"/>
          <w:shd w:val="clear" w:color="auto" w:fill="FFFFFF"/>
        </w:rPr>
        <w:t>ng</w:t>
      </w:r>
      <w:r w:rsidR="00C24E28" w:rsidRPr="003063DB">
        <w:rPr>
          <w:rFonts w:eastAsia="Times New Roman"/>
          <w:shd w:val="clear" w:color="auto" w:fill="FFFFFF"/>
        </w:rPr>
        <w:t xml:space="preserve"> of </w:t>
      </w:r>
      <w:proofErr w:type="spellStart"/>
      <w:r w:rsidR="00C24E28" w:rsidRPr="003063DB">
        <w:rPr>
          <w:rFonts w:eastAsia="Times New Roman"/>
          <w:shd w:val="clear" w:color="auto" w:fill="FFFFFF"/>
        </w:rPr>
        <w:t>te</w:t>
      </w:r>
      <w:proofErr w:type="spellEnd"/>
      <w:r w:rsidR="00C24E28" w:rsidRPr="003063DB">
        <w:rPr>
          <w:rFonts w:eastAsia="Times New Roman"/>
          <w:shd w:val="clear" w:color="auto" w:fill="FFFFFF"/>
        </w:rPr>
        <w:t xml:space="preserve"> </w:t>
      </w:r>
      <w:proofErr w:type="spellStart"/>
      <w:r w:rsidR="00C24E28" w:rsidRPr="003063DB">
        <w:rPr>
          <w:rFonts w:eastAsia="Times New Roman"/>
          <w:shd w:val="clear" w:color="auto" w:fill="FFFFFF"/>
        </w:rPr>
        <w:t>ao</w:t>
      </w:r>
      <w:proofErr w:type="spellEnd"/>
      <w:r w:rsidR="00C24E28" w:rsidRPr="003063DB">
        <w:rPr>
          <w:rFonts w:eastAsia="Times New Roman"/>
          <w:shd w:val="clear" w:color="auto" w:fill="FFFFFF"/>
        </w:rPr>
        <w:t xml:space="preserve"> Māori</w:t>
      </w:r>
      <w:r w:rsidR="00B42591" w:rsidRPr="003063DB">
        <w:rPr>
          <w:rFonts w:eastAsia="Times New Roman"/>
          <w:shd w:val="clear" w:color="auto" w:fill="FFFFFF"/>
        </w:rPr>
        <w:t xml:space="preserve">. </w:t>
      </w:r>
      <w:r w:rsidR="00B42591" w:rsidRPr="003063DB">
        <w:t xml:space="preserve">It </w:t>
      </w:r>
      <w:r w:rsidRPr="003063DB">
        <w:t xml:space="preserve">would </w:t>
      </w:r>
      <w:r w:rsidR="00500ECA" w:rsidRPr="003063DB">
        <w:t>require</w:t>
      </w:r>
      <w:r w:rsidRPr="003063DB">
        <w:t xml:space="preserve"> care to keep it comprehensive and avoid gaps.</w:t>
      </w:r>
      <w:r w:rsidRPr="00347CCC">
        <w:t xml:space="preserve"> Theme</w:t>
      </w:r>
      <w:r w:rsidRPr="008F3763">
        <w:t xml:space="preserve">-based commentaries </w:t>
      </w:r>
      <w:r w:rsidR="00442B21" w:rsidRPr="008F3763">
        <w:t xml:space="preserve">and synthesis reports </w:t>
      </w:r>
      <w:r w:rsidRPr="008F3763">
        <w:t xml:space="preserve">would allow for more flexibility and effective reporting from a themes perspective (particularly where issues cross domain boundaries). The themes could be the same as those in </w:t>
      </w:r>
      <w:r w:rsidRPr="008F3763">
        <w:rPr>
          <w:i/>
          <w:iCs/>
        </w:rPr>
        <w:t>Environment Aotearoa 2019</w:t>
      </w:r>
      <w:r w:rsidRPr="008F3763">
        <w:t>, or those recommended by the PCE (more a hybrid of domains and themes)</w:t>
      </w:r>
      <w:r w:rsidR="00260A42" w:rsidRPr="008F3763">
        <w:t xml:space="preserve"> or selected based on feedback</w:t>
      </w:r>
      <w:r w:rsidRPr="008F3763">
        <w:t>. More integrated reporting would bring efficiencies through a better understanding of the pressures and impacts.</w:t>
      </w:r>
    </w:p>
    <w:p w14:paraId="005BF3F8" w14:textId="4684AD16" w:rsidR="008A1D0E" w:rsidRPr="008F3763" w:rsidRDefault="008A1D0E" w:rsidP="008A1D0E">
      <w:pPr>
        <w:pStyle w:val="Numberedparagraph"/>
      </w:pPr>
      <w:r w:rsidRPr="008F3763">
        <w:rPr>
          <w:i/>
          <w:iCs/>
        </w:rPr>
        <w:t>No mandatory themes or domains</w:t>
      </w:r>
      <w:r w:rsidRPr="008F3763">
        <w:t>. Instead of themes or domains, this would allow the reporting programme to select the areas to report, on the advisory panel’s advice. This has a lot of flexibility, possibly too much, because it could result in inconsistent coverage, only addressing the interests of the panel and the top issues.</w:t>
      </w:r>
    </w:p>
    <w:p w14:paraId="62AB294A" w14:textId="12312322" w:rsidR="008A1D0E" w:rsidRPr="008F3763" w:rsidRDefault="008A1D0E" w:rsidP="008A1D0E">
      <w:pPr>
        <w:pStyle w:val="Numberedparagraph"/>
      </w:pPr>
      <w:r w:rsidRPr="008F3763" w:rsidDel="00771554">
        <w:rPr>
          <w:i/>
          <w:iCs/>
        </w:rPr>
        <w:t>Retain modified domains</w:t>
      </w:r>
      <w:r w:rsidRPr="008F3763" w:rsidDel="00771554">
        <w:t xml:space="preserve">. This would include the separate domains of </w:t>
      </w:r>
      <w:proofErr w:type="spellStart"/>
      <w:r w:rsidRPr="008F3763" w:rsidDel="00771554">
        <w:t>te</w:t>
      </w:r>
      <w:proofErr w:type="spellEnd"/>
      <w:r w:rsidRPr="008F3763" w:rsidDel="00771554">
        <w:t xml:space="preserve"> </w:t>
      </w:r>
      <w:proofErr w:type="spellStart"/>
      <w:r w:rsidRPr="008F3763" w:rsidDel="00771554">
        <w:t>ao</w:t>
      </w:r>
      <w:proofErr w:type="spellEnd"/>
      <w:r w:rsidRPr="008F3763" w:rsidDel="00771554">
        <w:t xml:space="preserve"> Māori, biodiversity and possibly others, allowing a focus on areas that have been under-reported.</w:t>
      </w:r>
    </w:p>
    <w:p w14:paraId="5B5BDE90" w14:textId="68F05967" w:rsidR="008A1D0E" w:rsidRPr="008F3763" w:rsidRDefault="008A1D0E" w:rsidP="008A1D0E">
      <w:pPr>
        <w:pStyle w:val="BodyText"/>
      </w:pPr>
      <w:r w:rsidRPr="008F3763">
        <w:t xml:space="preserve">Other options we considered </w:t>
      </w:r>
      <w:r w:rsidR="00A85416">
        <w:t xml:space="preserve">(including the </w:t>
      </w:r>
      <w:r w:rsidR="00A85416" w:rsidRPr="00942198">
        <w:rPr>
          <w:i/>
        </w:rPr>
        <w:t>status quo</w:t>
      </w:r>
      <w:r w:rsidR="00A85416">
        <w:t xml:space="preserve">) </w:t>
      </w:r>
      <w:r w:rsidRPr="008F3763">
        <w:t xml:space="preserve">are in </w:t>
      </w:r>
      <w:hyperlink w:anchor="_Appendix_2:_Other" w:history="1">
        <w:r w:rsidRPr="008F3763">
          <w:rPr>
            <w:rStyle w:val="Hyperlink"/>
          </w:rPr>
          <w:t>appendix 2</w:t>
        </w:r>
      </w:hyperlink>
      <w:r w:rsidRPr="008F3763">
        <w:t>.</w:t>
      </w:r>
    </w:p>
    <w:p w14:paraId="6E762B01" w14:textId="1B7AABB6" w:rsidR="008A1D0E" w:rsidRPr="008F3763" w:rsidRDefault="00412354" w:rsidP="00553C6B">
      <w:pPr>
        <w:pStyle w:val="Heading3"/>
        <w:spacing w:before="240"/>
      </w:pPr>
      <w:r w:rsidRPr="008F3763">
        <w:t>Initial p</w:t>
      </w:r>
      <w:r w:rsidR="008A1D0E" w:rsidRPr="008F3763">
        <w:t>referred option</w:t>
      </w:r>
    </w:p>
    <w:p w14:paraId="14779326" w14:textId="71EF0D13" w:rsidR="00961E68" w:rsidRPr="008F3763" w:rsidRDefault="008A1D0E" w:rsidP="00FD234F">
      <w:pPr>
        <w:pStyle w:val="BodyText"/>
      </w:pPr>
      <w:r w:rsidRPr="008F3763">
        <w:t xml:space="preserve">Option 1 is the </w:t>
      </w:r>
      <w:r w:rsidR="00412354" w:rsidRPr="008F3763">
        <w:t xml:space="preserve">initial </w:t>
      </w:r>
      <w:r w:rsidRPr="008F3763">
        <w:t>preferred option. We recognise that both domain and theme-based reporting have their merits. However, we propose to retain comprehensive, theme-based synthesis reports to cover the ‘whole of the environment’. The in-between reporting would move to theme-based commentaries that reflect current and emerging issues. This option would replace domains with themes and remove the need for regulations to prescribe topics.</w:t>
      </w:r>
    </w:p>
    <w:p w14:paraId="5CD9B8EC" w14:textId="77777777" w:rsidR="006C263C" w:rsidRPr="00347CCC" w:rsidRDefault="006C263C" w:rsidP="006C263C">
      <w:pPr>
        <w:pStyle w:val="BodyText"/>
      </w:pPr>
      <w:r w:rsidRPr="003063DB">
        <w:t>We have considered other possible themes, but to date they would be covered by a combination of the existing themes. The synthesis reports are also a way to bring together cross-theme areas. There is no proposal to amend the impact categories (</w:t>
      </w:r>
      <w:proofErr w:type="spellStart"/>
      <w:r w:rsidRPr="003063DB">
        <w:t>eg</w:t>
      </w:r>
      <w:proofErr w:type="spellEnd"/>
      <w:r w:rsidRPr="003063DB">
        <w:t xml:space="preserve">, </w:t>
      </w:r>
      <w:proofErr w:type="spellStart"/>
      <w:r w:rsidRPr="003063DB">
        <w:t>te</w:t>
      </w:r>
      <w:proofErr w:type="spellEnd"/>
      <w:r w:rsidRPr="003063DB">
        <w:t xml:space="preserve"> </w:t>
      </w:r>
      <w:proofErr w:type="spellStart"/>
      <w:r w:rsidRPr="003063DB">
        <w:t>ao</w:t>
      </w:r>
      <w:proofErr w:type="spellEnd"/>
      <w:r w:rsidRPr="003063DB">
        <w:t xml:space="preserve"> M</w:t>
      </w:r>
      <w:r w:rsidRPr="003063DB">
        <w:rPr>
          <w:rFonts w:cs="Calibri"/>
        </w:rPr>
        <w:t>ā</w:t>
      </w:r>
      <w:r w:rsidRPr="003063DB">
        <w:t>ori, and culture and recreation), which must be considered when reporting on themes.</w:t>
      </w:r>
    </w:p>
    <w:p w14:paraId="27982CB9" w14:textId="77777777" w:rsidR="006C263C" w:rsidRPr="003063DB" w:rsidRDefault="006C263C" w:rsidP="006C263C">
      <w:pPr>
        <w:pStyle w:val="BodyText"/>
      </w:pPr>
      <w:r w:rsidRPr="003063DB">
        <w:t>This is the initial preferred option because it would:</w:t>
      </w:r>
    </w:p>
    <w:p w14:paraId="3E6435C3" w14:textId="77777777" w:rsidR="006C263C" w:rsidRPr="003063DB" w:rsidRDefault="006C263C" w:rsidP="006C263C">
      <w:pPr>
        <w:pStyle w:val="Bullet"/>
      </w:pPr>
      <w:r w:rsidRPr="003063DB">
        <w:rPr>
          <w:i/>
        </w:rPr>
        <w:t>support a clear purpose for reporting</w:t>
      </w:r>
      <w:r w:rsidRPr="003063DB">
        <w:t>. It sets out themes that either individually or together bring a more holistic understanding of key issues</w:t>
      </w:r>
    </w:p>
    <w:p w14:paraId="256F4059" w14:textId="4911270C" w:rsidR="006C263C" w:rsidRPr="003063DB" w:rsidRDefault="006C263C" w:rsidP="006C263C">
      <w:pPr>
        <w:pStyle w:val="Bullet"/>
      </w:pPr>
      <w:r w:rsidRPr="003063DB">
        <w:rPr>
          <w:i/>
        </w:rPr>
        <w:t>drive a clearly defined, coordinated reporting system</w:t>
      </w:r>
      <w:r w:rsidRPr="003063DB">
        <w:t xml:space="preserve"> based on a wider, comprehensive analysis of the themes</w:t>
      </w:r>
      <w:r w:rsidR="00591C51">
        <w:t xml:space="preserve"> acknowledging </w:t>
      </w:r>
      <w:r w:rsidR="00D2734D">
        <w:t>the interconnectedness</w:t>
      </w:r>
      <w:r w:rsidRPr="003063DB">
        <w:t>. This includes where these overlap, to avoid gaps in reporting and gain efficiencies through better understanding</w:t>
      </w:r>
    </w:p>
    <w:p w14:paraId="5E898A9B" w14:textId="1051D90F" w:rsidR="00DF19C0" w:rsidRDefault="006C263C" w:rsidP="00631FDF">
      <w:pPr>
        <w:pStyle w:val="Bullet"/>
      </w:pPr>
      <w:r w:rsidRPr="003063DB">
        <w:rPr>
          <w:i/>
        </w:rPr>
        <w:t>increase the influence of reporting</w:t>
      </w:r>
      <w:r w:rsidRPr="003063DB">
        <w:t>. Removing the artificial confines of reporting on a single domain allows for a complete picture of the environment, with all its complexity and interconnectedness</w:t>
      </w:r>
      <w:r w:rsidR="00D94837">
        <w:t xml:space="preserve">. By </w:t>
      </w:r>
      <w:r w:rsidR="00F55AB9">
        <w:t>acknowledging</w:t>
      </w:r>
      <w:r w:rsidR="00D94837">
        <w:t xml:space="preserve"> </w:t>
      </w:r>
      <w:r w:rsidR="00EB773C">
        <w:t>this</w:t>
      </w:r>
      <w:r w:rsidR="6A924D94">
        <w:t>,</w:t>
      </w:r>
      <w:r w:rsidR="00EB773C">
        <w:t xml:space="preserve"> we </w:t>
      </w:r>
      <w:r w:rsidR="00F55AB9">
        <w:t>may</w:t>
      </w:r>
      <w:r w:rsidR="00EB773C">
        <w:t xml:space="preserve"> see increase</w:t>
      </w:r>
      <w:r w:rsidR="1ABA3370">
        <w:t>d</w:t>
      </w:r>
      <w:r w:rsidR="00EB773C">
        <w:t xml:space="preserve"> understanding and engagement with the reports </w:t>
      </w:r>
      <w:r w:rsidR="00631FDF">
        <w:t>and the government responses by the public</w:t>
      </w:r>
      <w:r w:rsidR="000A6E38">
        <w:t>, creating greater interest in the environment and accountability for action</w:t>
      </w:r>
    </w:p>
    <w:p w14:paraId="38046D40" w14:textId="087E71AC" w:rsidR="006C263C" w:rsidRPr="00347CCC" w:rsidRDefault="00DF19C0" w:rsidP="00F23323">
      <w:pPr>
        <w:pStyle w:val="Bullet"/>
      </w:pPr>
      <w:r w:rsidRPr="00DF19C0">
        <w:rPr>
          <w:i/>
        </w:rPr>
        <w:t xml:space="preserve">improve on how we meet our </w:t>
      </w:r>
      <w:proofErr w:type="spellStart"/>
      <w:r w:rsidRPr="00DF19C0">
        <w:rPr>
          <w:i/>
        </w:rPr>
        <w:t>Tiriti</w:t>
      </w:r>
      <w:proofErr w:type="spellEnd"/>
      <w:r w:rsidRPr="00DF19C0">
        <w:rPr>
          <w:i/>
        </w:rPr>
        <w:t xml:space="preserve"> responsibilities</w:t>
      </w:r>
      <w:r w:rsidRPr="003063DB">
        <w:t xml:space="preserve"> by increasing the focus on </w:t>
      </w:r>
      <w:proofErr w:type="spellStart"/>
      <w:r w:rsidRPr="003063DB">
        <w:t>te</w:t>
      </w:r>
      <w:proofErr w:type="spellEnd"/>
      <w:r w:rsidRPr="003063DB">
        <w:t xml:space="preserve"> </w:t>
      </w:r>
      <w:proofErr w:type="spellStart"/>
      <w:r w:rsidRPr="003063DB">
        <w:t>ao</w:t>
      </w:r>
      <w:proofErr w:type="spellEnd"/>
      <w:r w:rsidRPr="003063DB">
        <w:t xml:space="preserve"> M</w:t>
      </w:r>
      <w:r w:rsidRPr="00DF19C0">
        <w:rPr>
          <w:rFonts w:cs="Calibri"/>
        </w:rPr>
        <w:t>ā</w:t>
      </w:r>
      <w:r w:rsidRPr="003063DB">
        <w:t xml:space="preserve">ori and </w:t>
      </w:r>
      <w:proofErr w:type="spellStart"/>
      <w:r w:rsidRPr="003063DB">
        <w:t>mātauranga</w:t>
      </w:r>
      <w:proofErr w:type="spellEnd"/>
      <w:r w:rsidRPr="00DF19C0">
        <w:rPr>
          <w:rFonts w:eastAsia="Calibri"/>
        </w:rPr>
        <w:t xml:space="preserve"> Māori. For example as part of, or as, a theme in environmental reports. We are partnering with Māori to explore the best approach.</w:t>
      </w:r>
    </w:p>
    <w:p w14:paraId="1573EA77" w14:textId="497A577F" w:rsidR="00292246" w:rsidRPr="008F3763" w:rsidRDefault="00347CCC" w:rsidP="00AC2C7E">
      <w:pPr>
        <w:pStyle w:val="BodyText"/>
      </w:pPr>
      <w:r w:rsidRPr="00347CCC">
        <w:t xml:space="preserve">For more on the costs, benefits and risks of this option, see </w:t>
      </w:r>
      <w:hyperlink w:anchor="Table_2" w:history="1">
        <w:r w:rsidR="00EF005B" w:rsidRPr="008F3763">
          <w:rPr>
            <w:rStyle w:val="Hyperlink"/>
          </w:rPr>
          <w:t xml:space="preserve">table </w:t>
        </w:r>
        <w:r w:rsidR="00EF005B">
          <w:rPr>
            <w:rStyle w:val="Hyperlink"/>
            <w:rFonts w:eastAsia="Times New Roman" w:cs="Calibri"/>
          </w:rPr>
          <w:t>3</w:t>
        </w:r>
      </w:hyperlink>
      <w:r w:rsidR="00EF005B">
        <w:t xml:space="preserve"> </w:t>
      </w:r>
      <w:r w:rsidRPr="00347CCC">
        <w:t xml:space="preserve">and </w:t>
      </w:r>
      <w:hyperlink w:anchor="Appendix4" w:history="1">
        <w:r w:rsidR="00EF60DD" w:rsidRPr="008F3763">
          <w:rPr>
            <w:rStyle w:val="Hyperlink"/>
            <w:rFonts w:eastAsia="Times New Roman"/>
          </w:rPr>
          <w:t>appendix 4</w:t>
        </w:r>
      </w:hyperlink>
      <w:r w:rsidRPr="00347CCC">
        <w: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E16274" w:rsidRPr="008F3763" w14:paraId="137E6AF1" w14:textId="77777777" w:rsidTr="00AC2C7E">
        <w:tc>
          <w:tcPr>
            <w:tcW w:w="0" w:type="auto"/>
            <w:tcBorders>
              <w:top w:val="single" w:sz="4" w:space="0" w:color="1C556C" w:themeColor="accent1"/>
              <w:left w:val="single" w:sz="4" w:space="0" w:color="1C556C" w:themeColor="accent1"/>
              <w:bottom w:val="nil"/>
              <w:right w:val="single" w:sz="4" w:space="0" w:color="1C556C" w:themeColor="accent1"/>
            </w:tcBorders>
            <w:shd w:val="clear" w:color="auto" w:fill="1C556C" w:themeFill="accent1"/>
          </w:tcPr>
          <w:p w14:paraId="07278DFA" w14:textId="4CE8057B" w:rsidR="00E16274" w:rsidRPr="008F3763" w:rsidRDefault="00EE03D6" w:rsidP="00626AA6">
            <w:pPr>
              <w:pStyle w:val="Blueboxtext"/>
              <w:keepNext/>
              <w:spacing w:before="80" w:after="80"/>
              <w:rPr>
                <w:b/>
                <w:bCs/>
                <w:color w:val="FFFFFF" w:themeColor="background1"/>
              </w:rPr>
            </w:pPr>
            <w:r w:rsidRPr="008F3763">
              <w:rPr>
                <w:b/>
                <w:bCs/>
                <w:color w:val="FFFFFF" w:themeColor="background1"/>
              </w:rPr>
              <w:lastRenderedPageBreak/>
              <w:t>Questions</w:t>
            </w:r>
          </w:p>
        </w:tc>
      </w:tr>
      <w:tr w:rsidR="00E16274" w:rsidRPr="008F3763" w14:paraId="662BC483" w14:textId="77777777" w:rsidTr="00AC2C7E">
        <w:tc>
          <w:tcPr>
            <w:tcW w:w="0" w:type="auto"/>
            <w:tcBorders>
              <w:top w:val="nil"/>
            </w:tcBorders>
            <w:shd w:val="clear" w:color="auto" w:fill="D2DDE2"/>
          </w:tcPr>
          <w:p w14:paraId="29C7864E" w14:textId="4EED5FCE" w:rsidR="00C54B0F" w:rsidRPr="008F3763" w:rsidRDefault="00524B38" w:rsidP="000E3F08">
            <w:pPr>
              <w:pStyle w:val="Blueboxtext"/>
              <w:keepNext/>
              <w:spacing w:before="240"/>
              <w:ind w:left="851" w:hanging="567"/>
            </w:pPr>
            <w:r>
              <w:t>29</w:t>
            </w:r>
            <w:r w:rsidR="009A59CA">
              <w:t>.</w:t>
            </w:r>
            <w:r w:rsidR="00960BB2" w:rsidRPr="008F3763">
              <w:tab/>
            </w:r>
            <w:r w:rsidR="00C54B0F" w:rsidRPr="008F3763">
              <w:t>What are some pros and cons of a theme-based approach for both synthesis reports and in-between commentaries? Should another approach be used? If yes, why?</w:t>
            </w:r>
          </w:p>
          <w:p w14:paraId="66781FBF" w14:textId="4CB1EFD4" w:rsidR="00C54B0F" w:rsidRPr="008F3763" w:rsidRDefault="00524B38" w:rsidP="00DC7614">
            <w:pPr>
              <w:pStyle w:val="Blueboxtext"/>
              <w:spacing w:before="0"/>
              <w:ind w:left="851" w:hanging="567"/>
            </w:pPr>
            <w:r>
              <w:t>30</w:t>
            </w:r>
            <w:r w:rsidR="009A59CA">
              <w:t>.</w:t>
            </w:r>
            <w:r w:rsidR="00960BB2" w:rsidRPr="008F3763">
              <w:tab/>
            </w:r>
            <w:r w:rsidR="00C54B0F" w:rsidRPr="008F3763">
              <w:t xml:space="preserve">Do you think the themes in </w:t>
            </w:r>
            <w:r w:rsidR="00C54B0F" w:rsidRPr="008F3763">
              <w:rPr>
                <w:i/>
                <w:iCs/>
              </w:rPr>
              <w:t>Environment Aotearoa 2019</w:t>
            </w:r>
            <w:r w:rsidR="00C54B0F" w:rsidRPr="008F3763">
              <w:t xml:space="preserve"> (</w:t>
            </w:r>
            <w:hyperlink w:anchor="Table2" w:history="1">
              <w:r w:rsidR="00B518EB" w:rsidRPr="00B875D7">
                <w:rPr>
                  <w:rStyle w:val="Hyperlink"/>
                  <w:rFonts w:cstheme="minorBidi"/>
                  <w:szCs w:val="22"/>
                </w:rPr>
                <w:t>table</w:t>
              </w:r>
              <w:r w:rsidR="00B518EB" w:rsidRPr="00B875D7">
                <w:rPr>
                  <w:rStyle w:val="Hyperlink"/>
                </w:rPr>
                <w:t xml:space="preserve"> 2</w:t>
              </w:r>
            </w:hyperlink>
            <w:r w:rsidR="00C54B0F" w:rsidRPr="008F3763">
              <w:t>), or those proposed by the PCE, or some other themes are the right ones to use? Are they broad enough to give certainty for future environmental reporting?</w:t>
            </w:r>
          </w:p>
          <w:p w14:paraId="2966D22E" w14:textId="1364A4C9" w:rsidR="00C54B0F" w:rsidRPr="008F3763" w:rsidRDefault="00524B38" w:rsidP="00DC7614">
            <w:pPr>
              <w:pStyle w:val="Blueboxtext"/>
              <w:spacing w:before="0"/>
              <w:ind w:left="851" w:hanging="567"/>
            </w:pPr>
            <w:r>
              <w:t>31</w:t>
            </w:r>
            <w:r w:rsidR="009A59CA">
              <w:t>.</w:t>
            </w:r>
            <w:r w:rsidR="00960BB2" w:rsidRPr="008F3763">
              <w:tab/>
            </w:r>
            <w:r w:rsidR="00C54B0F" w:rsidRPr="008F3763">
              <w:t xml:space="preserve">What themes are appropriate for </w:t>
            </w:r>
            <w:proofErr w:type="spellStart"/>
            <w:r w:rsidR="00C54B0F" w:rsidRPr="008F3763">
              <w:t>te</w:t>
            </w:r>
            <w:proofErr w:type="spellEnd"/>
            <w:r w:rsidR="00C54B0F" w:rsidRPr="008F3763">
              <w:t xml:space="preserve"> </w:t>
            </w:r>
            <w:proofErr w:type="spellStart"/>
            <w:r w:rsidR="00C54B0F" w:rsidRPr="008F3763">
              <w:t>ao</w:t>
            </w:r>
            <w:proofErr w:type="spellEnd"/>
            <w:r w:rsidR="00C54B0F" w:rsidRPr="008F3763">
              <w:t xml:space="preserve"> Māori? Should </w:t>
            </w:r>
            <w:proofErr w:type="spellStart"/>
            <w:r w:rsidR="00C54B0F" w:rsidRPr="008F3763">
              <w:t>te</w:t>
            </w:r>
            <w:proofErr w:type="spellEnd"/>
            <w:r w:rsidR="00C54B0F" w:rsidRPr="008F3763">
              <w:t xml:space="preserve"> </w:t>
            </w:r>
            <w:proofErr w:type="spellStart"/>
            <w:r w:rsidR="00C54B0F" w:rsidRPr="008F3763">
              <w:t>ao</w:t>
            </w:r>
            <w:proofErr w:type="spellEnd"/>
            <w:r w:rsidR="00C54B0F" w:rsidRPr="008F3763">
              <w:t xml:space="preserve"> Māori be considered as a</w:t>
            </w:r>
            <w:r w:rsidR="003B4EC4" w:rsidRPr="008F3763">
              <w:t> </w:t>
            </w:r>
            <w:r w:rsidR="00C54B0F" w:rsidRPr="008F3763">
              <w:t>theme?</w:t>
            </w:r>
          </w:p>
          <w:p w14:paraId="4AF9A495" w14:textId="17126C44" w:rsidR="00E16274" w:rsidRPr="008F3763" w:rsidRDefault="00524B38" w:rsidP="00960BB2">
            <w:pPr>
              <w:pStyle w:val="Blueboxtext"/>
              <w:spacing w:before="0" w:after="240"/>
              <w:ind w:left="851" w:hanging="567"/>
            </w:pPr>
            <w:r>
              <w:t>32</w:t>
            </w:r>
            <w:r w:rsidR="009A59CA">
              <w:t>.</w:t>
            </w:r>
            <w:r w:rsidR="00960BB2" w:rsidRPr="008F3763">
              <w:tab/>
            </w:r>
            <w:r w:rsidR="00C54B0F" w:rsidRPr="008F3763">
              <w:t>In your view, have we overlooked any costs, benefits, risks or opportunities? Please describe these and any mitigations.</w:t>
            </w:r>
          </w:p>
        </w:tc>
      </w:tr>
    </w:tbl>
    <w:p w14:paraId="56835382" w14:textId="320D7775" w:rsidR="00245272" w:rsidRPr="008F3763" w:rsidRDefault="00245272">
      <w:pPr>
        <w:spacing w:before="0" w:after="200" w:line="276" w:lineRule="auto"/>
        <w:jc w:val="left"/>
      </w:pPr>
      <w:r w:rsidRPr="008F3763">
        <w:br w:type="page"/>
      </w:r>
    </w:p>
    <w:p w14:paraId="49ACA17E" w14:textId="2C2960A0" w:rsidR="00E16274" w:rsidRPr="008F3763" w:rsidRDefault="00245272" w:rsidP="003A7022">
      <w:pPr>
        <w:pStyle w:val="Heading2"/>
        <w:spacing w:after="240"/>
      </w:pPr>
      <w:bookmarkStart w:id="86" w:name="Proposal_8"/>
      <w:bookmarkStart w:id="87" w:name="_Toc84413553"/>
      <w:bookmarkStart w:id="88" w:name="_Toc86908893"/>
      <w:r w:rsidRPr="008F3763">
        <w:lastRenderedPageBreak/>
        <w:t xml:space="preserve">Proposal </w:t>
      </w:r>
      <w:r w:rsidR="00492DA6" w:rsidRPr="008F3763">
        <w:t>7</w:t>
      </w:r>
      <w:bookmarkEnd w:id="86"/>
      <w:r w:rsidRPr="008F3763">
        <w:t>:</w:t>
      </w:r>
      <w:r w:rsidRPr="008F3763" w:rsidDel="00147B6A">
        <w:t xml:space="preserve"> </w:t>
      </w:r>
      <w:r w:rsidRPr="008F3763">
        <w:t>Reduce the frequency of synthesis reports to</w:t>
      </w:r>
      <w:r w:rsidR="003B4EC4" w:rsidRPr="008F3763">
        <w:t> </w:t>
      </w:r>
      <w:r w:rsidRPr="008F3763">
        <w:t>six-yearly</w:t>
      </w:r>
      <w:bookmarkEnd w:id="87"/>
      <w:bookmarkEnd w:id="88"/>
    </w:p>
    <w:tbl>
      <w:tblPr>
        <w:tblW w:w="8505" w:type="dxa"/>
        <w:tblBorders>
          <w:top w:val="single" w:sz="4" w:space="0" w:color="CFE5E5"/>
          <w:left w:val="single" w:sz="4" w:space="0" w:color="CFE5E5"/>
          <w:bottom w:val="single" w:sz="4" w:space="0" w:color="CFE5E5"/>
          <w:right w:val="single" w:sz="4" w:space="0" w:color="CFE5E5"/>
        </w:tblBorders>
        <w:shd w:val="clear" w:color="auto" w:fill="F5F8F9" w:themeFill="accent3" w:themeFillTint="33"/>
        <w:tblLook w:val="04A0" w:firstRow="1" w:lastRow="0" w:firstColumn="1" w:lastColumn="0" w:noHBand="0" w:noVBand="1"/>
      </w:tblPr>
      <w:tblGrid>
        <w:gridCol w:w="8505"/>
      </w:tblGrid>
      <w:tr w:rsidR="003A7022" w:rsidRPr="008F3763" w14:paraId="11DBEC1A" w14:textId="77777777" w:rsidTr="00AC2C7E">
        <w:tc>
          <w:tcPr>
            <w:tcW w:w="8505" w:type="dxa"/>
            <w:shd w:val="clear" w:color="auto" w:fill="CFE5E5"/>
          </w:tcPr>
          <w:p w14:paraId="1FF2C41D" w14:textId="236FA8E7" w:rsidR="003A7022" w:rsidRPr="008F3763" w:rsidRDefault="000F2451" w:rsidP="00642B45">
            <w:pPr>
              <w:pStyle w:val="Greenheading-casestudytables"/>
            </w:pPr>
            <w:r w:rsidRPr="008F3763">
              <w:t>PROPOSAL</w:t>
            </w:r>
          </w:p>
          <w:p w14:paraId="45B0272E" w14:textId="5067A9DE" w:rsidR="003A7022" w:rsidRPr="008F3763" w:rsidRDefault="00CB304B" w:rsidP="00CB304B">
            <w:pPr>
              <w:pStyle w:val="Greentext-casestudytables"/>
              <w:spacing w:after="240"/>
            </w:pPr>
            <w:r w:rsidRPr="008F3763">
              <w:rPr>
                <w:b/>
                <w:bCs/>
              </w:rPr>
              <w:t>Move from a three-yearly to a six-yearly cycle for synthesis reports.</w:t>
            </w:r>
          </w:p>
        </w:tc>
      </w:tr>
    </w:tbl>
    <w:p w14:paraId="4487B1DA" w14:textId="77777777" w:rsidR="003B416D" w:rsidRPr="008F3763" w:rsidRDefault="003B416D" w:rsidP="003B416D">
      <w:pPr>
        <w:pStyle w:val="Heading3"/>
        <w:spacing w:before="400"/>
      </w:pPr>
      <w:r w:rsidRPr="008F3763">
        <w:t>Current situation</w:t>
      </w:r>
    </w:p>
    <w:p w14:paraId="30B1C489" w14:textId="7576CF6D" w:rsidR="00D05B16" w:rsidRPr="00997921" w:rsidRDefault="003B416D" w:rsidP="00997921">
      <w:pPr>
        <w:pStyle w:val="BodyText"/>
      </w:pPr>
      <w:r w:rsidRPr="00997921">
        <w:t xml:space="preserve">The ERA requires a synthesis report to be published once every three years. </w:t>
      </w:r>
      <w:r w:rsidR="00724E47" w:rsidRPr="00997921">
        <w:t>R</w:t>
      </w:r>
      <w:r w:rsidRPr="00997921">
        <w:t>ates of change for many parts of the environment can be slow</w:t>
      </w:r>
      <w:r w:rsidR="00575A0A" w:rsidRPr="00997921">
        <w:t>, and r</w:t>
      </w:r>
      <w:r w:rsidRPr="00997921">
        <w:t xml:space="preserve">esponses to change (good or bad) can typically take longer than three years before they are evident in the data. </w:t>
      </w:r>
      <w:r w:rsidR="005C6192">
        <w:t>While considering the current situation as an option (the status quo), it would not resolve these issues.</w:t>
      </w:r>
    </w:p>
    <w:p w14:paraId="3CFD537F" w14:textId="33C892BA" w:rsidR="003A7022" w:rsidRPr="008F3763" w:rsidRDefault="003B416D" w:rsidP="00997921">
      <w:pPr>
        <w:pStyle w:val="BodyText"/>
      </w:pPr>
      <w:r w:rsidRPr="00997921">
        <w:t>The frequency of synthesis reports needs to reflect a more appropriate balance between timeliness of reporting, rates of environmental change, and seeing connections between environmental change</w:t>
      </w:r>
      <w:r w:rsidR="00F37D36" w:rsidRPr="00997921">
        <w:t>s</w:t>
      </w:r>
      <w:r w:rsidRPr="00997921">
        <w:t>.</w:t>
      </w:r>
      <w:r w:rsidR="002C018B" w:rsidRPr="00997921">
        <w:t xml:space="preserve"> Consistent reporting over time also makes i</w:t>
      </w:r>
      <w:r w:rsidR="00F37FC0" w:rsidRPr="00997921">
        <w:t>t easier to understand trends.</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880CA0" w:rsidRPr="008F3763" w14:paraId="5ADEAC4C" w14:textId="77777777" w:rsidTr="00F31385">
        <w:tc>
          <w:tcPr>
            <w:tcW w:w="0" w:type="auto"/>
            <w:shd w:val="clear" w:color="auto" w:fill="D2DDE2"/>
          </w:tcPr>
          <w:p w14:paraId="3E26BB0D" w14:textId="596D5AAE" w:rsidR="00DA4B3E" w:rsidRDefault="00D86DF3" w:rsidP="004E67A6">
            <w:pPr>
              <w:pStyle w:val="Blueboxtext"/>
              <w:spacing w:before="240" w:after="0"/>
              <w:ind w:left="552" w:right="128" w:hanging="266"/>
            </w:pPr>
            <w:r w:rsidRPr="008F3763">
              <w:t xml:space="preserve">After reviewing the frequency and timing of these reports, the PCE recommended that the ERA </w:t>
            </w:r>
          </w:p>
          <w:p w14:paraId="0361D2BF" w14:textId="77E242B9" w:rsidR="00880CA0" w:rsidRPr="008F3763" w:rsidRDefault="00D86DF3" w:rsidP="00FA69FC">
            <w:pPr>
              <w:pStyle w:val="Blueboxtext"/>
              <w:spacing w:after="240"/>
              <w:ind w:left="566" w:right="772"/>
            </w:pPr>
            <w:r w:rsidRPr="00211CA9">
              <w:rPr>
                <w:sz w:val="18"/>
                <w:szCs w:val="18"/>
              </w:rPr>
              <w:t>“[r]</w:t>
            </w:r>
            <w:proofErr w:type="spellStart"/>
            <w:r w:rsidRPr="00211CA9">
              <w:rPr>
                <w:sz w:val="18"/>
                <w:szCs w:val="18"/>
              </w:rPr>
              <w:t>etain</w:t>
            </w:r>
            <w:proofErr w:type="spellEnd"/>
            <w:r w:rsidRPr="00211CA9">
              <w:rPr>
                <w:sz w:val="18"/>
                <w:szCs w:val="18"/>
              </w:rPr>
              <w:t xml:space="preserve"> regular state of the environment (synthesis) reports but produce them every six years, with the first synthesis report produced in 2025</w:t>
            </w:r>
            <w:r w:rsidR="00DB5917" w:rsidRPr="00211CA9">
              <w:rPr>
                <w:sz w:val="18"/>
                <w:szCs w:val="18"/>
              </w:rPr>
              <w:t>.</w:t>
            </w:r>
            <w:r w:rsidRPr="00211CA9">
              <w:rPr>
                <w:sz w:val="18"/>
                <w:szCs w:val="18"/>
              </w:rPr>
              <w:t>”</w:t>
            </w:r>
          </w:p>
        </w:tc>
      </w:tr>
    </w:tbl>
    <w:p w14:paraId="610CEA77" w14:textId="77777777" w:rsidR="003711AA" w:rsidRPr="008F3763" w:rsidRDefault="003711AA" w:rsidP="00242D53">
      <w:pPr>
        <w:pStyle w:val="Heading3"/>
        <w:spacing w:after="120"/>
      </w:pPr>
      <w:r w:rsidRPr="008F3763">
        <w:t>Three options</w:t>
      </w:r>
    </w:p>
    <w:p w14:paraId="478BBF61" w14:textId="50E12744" w:rsidR="003711AA" w:rsidRPr="008F3763" w:rsidRDefault="003711AA" w:rsidP="00280777">
      <w:pPr>
        <w:pStyle w:val="Numberedparagraph"/>
        <w:numPr>
          <w:ilvl w:val="0"/>
          <w:numId w:val="26"/>
        </w:numPr>
      </w:pPr>
      <w:r w:rsidRPr="008F3763">
        <w:rPr>
          <w:i/>
          <w:iCs/>
        </w:rPr>
        <w:t>Reduce the synthesis reporting frequency to six-yearly</w:t>
      </w:r>
      <w:r w:rsidRPr="008F3763">
        <w:t>. The PCE concluded that a six-yearly cycle would be the optimal period. It would fit between every second election cycle and the Long-</w:t>
      </w:r>
      <w:r w:rsidR="000F2827">
        <w:t>t</w:t>
      </w:r>
      <w:r w:rsidRPr="008F3763">
        <w:t>erm Insights Briefings, which share some of the collected data, improving efficiencies. The briefings and synthesis reports will apply alongside one another, avoiding duplication of work and informing one another while clearly outlining their different functions. By lessening the report frequency, we can put our investment into better and</w:t>
      </w:r>
      <w:r w:rsidR="0046096E" w:rsidRPr="008F3763">
        <w:t> </w:t>
      </w:r>
      <w:r w:rsidRPr="008F3763">
        <w:t>more robust data for reporting.</w:t>
      </w:r>
    </w:p>
    <w:p w14:paraId="000C3270" w14:textId="1AD13793" w:rsidR="00771554" w:rsidRPr="008F3763" w:rsidRDefault="003711AA" w:rsidP="003711AA">
      <w:pPr>
        <w:pStyle w:val="Numberedparagraph"/>
      </w:pPr>
      <w:r w:rsidRPr="008F3763">
        <w:rPr>
          <w:i/>
          <w:iCs/>
        </w:rPr>
        <w:t>Reduce the synthesis reporting frequency to five-yearly</w:t>
      </w:r>
      <w:r w:rsidRPr="008F3763">
        <w:t>. For other OECD countries the most common and maximum reporting cycle is five-yearly. This indicates that they find</w:t>
      </w:r>
      <w:r w:rsidR="00955EF2">
        <w:t xml:space="preserve"> </w:t>
      </w:r>
      <w:r w:rsidRPr="008F3763">
        <w:t>this interval enough to record changes in the data. The Resource Management Review Panel also supported a five-</w:t>
      </w:r>
      <w:r w:rsidRPr="00347CCC">
        <w:t>year</w:t>
      </w:r>
      <w:r w:rsidRPr="003063DB">
        <w:t xml:space="preserve">ly cycle. </w:t>
      </w:r>
      <w:r w:rsidR="00D14561" w:rsidRPr="003063DB">
        <w:t>Several national programmes, such as Department of Conservation monitoring of common and widespread species and communities, report annually on metrics. Some sites are measured each year, with an entire rotation every five years. The New Zealand Threat Classification System also publishes assessments as they are completed on plant or animal groups, with a full set over five years. Tier 1 statistics cover a range of timeframes, with all the environmental statistics reported five</w:t>
      </w:r>
      <w:r w:rsidR="00D14561" w:rsidRPr="003063DB">
        <w:noBreakHyphen/>
        <w:t>yearly or less. However, statistics for a longer cycle might be relevant in the future.</w:t>
      </w:r>
    </w:p>
    <w:p w14:paraId="6133DF1F" w14:textId="030D063F" w:rsidR="003711AA" w:rsidRPr="008F3763" w:rsidDel="00771554" w:rsidRDefault="003711AA" w:rsidP="003711AA">
      <w:pPr>
        <w:pStyle w:val="Numberedparagraph"/>
      </w:pPr>
      <w:r w:rsidRPr="008F3763" w:rsidDel="00771554">
        <w:rPr>
          <w:i/>
          <w:iCs/>
        </w:rPr>
        <w:t>Reduce the synthesis reporting frequency to four-yearly</w:t>
      </w:r>
      <w:r w:rsidRPr="008F3763" w:rsidDel="00771554">
        <w:t xml:space="preserve">. Some change would be </w:t>
      </w:r>
      <w:r w:rsidR="00F357C1" w:rsidRPr="008F3763">
        <w:t>observable</w:t>
      </w:r>
      <w:r w:rsidRPr="008F3763" w:rsidDel="00771554">
        <w:t>, but there is unlikely to be much environmentally significant change within</w:t>
      </w:r>
      <w:r w:rsidR="0046096E" w:rsidRPr="008F3763" w:rsidDel="00771554">
        <w:t> </w:t>
      </w:r>
      <w:r w:rsidRPr="008F3763" w:rsidDel="00771554">
        <w:t>that time.</w:t>
      </w:r>
    </w:p>
    <w:p w14:paraId="2B84C151" w14:textId="739AC29F" w:rsidR="00880CA0" w:rsidRPr="008F3763" w:rsidRDefault="003711AA" w:rsidP="003711AA">
      <w:pPr>
        <w:pStyle w:val="BodyText"/>
      </w:pPr>
      <w:r w:rsidRPr="008F3763">
        <w:t xml:space="preserve">Other options we considered </w:t>
      </w:r>
      <w:r w:rsidR="008D7C9A">
        <w:t xml:space="preserve">(including the </w:t>
      </w:r>
      <w:r w:rsidR="008D7C9A" w:rsidRPr="00942198">
        <w:rPr>
          <w:i/>
        </w:rPr>
        <w:t>status quo</w:t>
      </w:r>
      <w:r w:rsidR="008D7C9A">
        <w:t xml:space="preserve">) </w:t>
      </w:r>
      <w:r w:rsidRPr="008F3763">
        <w:t xml:space="preserve">are in </w:t>
      </w:r>
      <w:hyperlink w:anchor="_Appendix_2:_Other" w:history="1">
        <w:r w:rsidRPr="008F3763">
          <w:rPr>
            <w:rStyle w:val="Hyperlink"/>
          </w:rPr>
          <w:t>appendix 2</w:t>
        </w:r>
      </w:hyperlink>
      <w:r w:rsidRPr="008F3763">
        <w:t>.</w:t>
      </w:r>
    </w:p>
    <w:p w14:paraId="59359257" w14:textId="4D5B3602" w:rsidR="00EF7DAB" w:rsidRPr="008F3763" w:rsidRDefault="00412354" w:rsidP="00242D53">
      <w:pPr>
        <w:pStyle w:val="Heading3"/>
        <w:spacing w:before="240"/>
      </w:pPr>
      <w:r w:rsidRPr="008F3763">
        <w:lastRenderedPageBreak/>
        <w:t>Initial p</w:t>
      </w:r>
      <w:r w:rsidR="00EF7DAB" w:rsidRPr="008F3763">
        <w:t>referred option</w:t>
      </w:r>
    </w:p>
    <w:p w14:paraId="237F23CF" w14:textId="061641F7" w:rsidR="00CC308C" w:rsidRPr="00347CCC" w:rsidRDefault="00EF7DAB" w:rsidP="00CC308C">
      <w:pPr>
        <w:pStyle w:val="BodyText"/>
      </w:pPr>
      <w:r w:rsidRPr="008F3763">
        <w:t xml:space="preserve">Option 1 is the </w:t>
      </w:r>
      <w:r w:rsidR="00412354" w:rsidRPr="008F3763">
        <w:t>initial</w:t>
      </w:r>
      <w:r w:rsidRPr="008F3763">
        <w:t xml:space="preserve"> preferred option – changing to six-yearly synthesis reports, although we </w:t>
      </w:r>
      <w:r w:rsidRPr="003063DB">
        <w:t xml:space="preserve">recognise that </w:t>
      </w:r>
      <w:r w:rsidR="00357656">
        <w:t xml:space="preserve">a </w:t>
      </w:r>
      <w:r w:rsidRPr="003063DB">
        <w:t>five-yearly cycle ha</w:t>
      </w:r>
      <w:r w:rsidR="00CE7410">
        <w:t>s</w:t>
      </w:r>
      <w:r w:rsidRPr="003063DB">
        <w:t xml:space="preserve"> benefits.</w:t>
      </w:r>
      <w:r w:rsidR="00197E13" w:rsidRPr="003063DB">
        <w:t xml:space="preserve"> </w:t>
      </w:r>
      <w:r w:rsidR="00CC308C" w:rsidRPr="003063DB">
        <w:t xml:space="preserve">This balances observing change over the shorter term, and long-term data, with compliance costs and the usefulness of particular data points. It allows time to report on the environment as an interconnected system, with integrated reporting on the cross-domain themes in </w:t>
      </w:r>
      <w:hyperlink w:anchor="Proposal_7" w:history="1">
        <w:r w:rsidR="00CC308C" w:rsidRPr="003063DB">
          <w:rPr>
            <w:rStyle w:val="Hyperlink"/>
          </w:rPr>
          <w:t>proposal 6</w:t>
        </w:r>
      </w:hyperlink>
      <w:r w:rsidR="00CC308C" w:rsidRPr="003063DB">
        <w:t>.</w:t>
      </w:r>
    </w:p>
    <w:p w14:paraId="5F8D80C2" w14:textId="77777777" w:rsidR="00CC308C" w:rsidRPr="003063DB" w:rsidRDefault="00CC308C" w:rsidP="00CC308C">
      <w:pPr>
        <w:pStyle w:val="BodyText"/>
      </w:pPr>
      <w:r w:rsidRPr="003063DB">
        <w:t>This is the initial</w:t>
      </w:r>
      <w:r w:rsidRPr="00347CCC">
        <w:t xml:space="preserve"> </w:t>
      </w:r>
      <w:r w:rsidRPr="003063DB">
        <w:t>preferred option because it would:</w:t>
      </w:r>
    </w:p>
    <w:p w14:paraId="311D43C7" w14:textId="77777777" w:rsidR="00CC308C" w:rsidRPr="003063DB" w:rsidRDefault="00CC308C" w:rsidP="00CC308C">
      <w:pPr>
        <w:pStyle w:val="Bullet"/>
      </w:pPr>
      <w:r w:rsidRPr="003063DB">
        <w:rPr>
          <w:i/>
        </w:rPr>
        <w:t>support a clear purpose for reporting</w:t>
      </w:r>
      <w:r w:rsidRPr="003063DB">
        <w:t>. It sets a longer timeframe for environmentally and statistically significant data on key issues to emerge</w:t>
      </w:r>
    </w:p>
    <w:p w14:paraId="54F906EB" w14:textId="6B09FFAA" w:rsidR="00304DCE" w:rsidRDefault="00CC308C" w:rsidP="00304DCE">
      <w:pPr>
        <w:pStyle w:val="Bullet"/>
      </w:pPr>
      <w:r w:rsidRPr="003063DB">
        <w:rPr>
          <w:i/>
        </w:rPr>
        <w:t>drive a clearly defined, coordinated reporting system</w:t>
      </w:r>
      <w:r w:rsidRPr="003063DB">
        <w:t>. It allows more time to obtain new robust, comprehensive and authoritative data, statistics and knowledge for reporting, and to develop more innovative and useful ways of reporting</w:t>
      </w:r>
    </w:p>
    <w:p w14:paraId="521F2062" w14:textId="77777777" w:rsidR="00BB5EC2" w:rsidRDefault="00CC308C" w:rsidP="00CF5711">
      <w:pPr>
        <w:pStyle w:val="Bullet"/>
      </w:pPr>
      <w:r w:rsidRPr="00304DCE">
        <w:rPr>
          <w:i/>
        </w:rPr>
        <w:t>increase the influence of reporting</w:t>
      </w:r>
      <w:r w:rsidRPr="003063DB">
        <w:t>. It strikes a more appropriate balance between reporting timeliness, rates of environmental change, and links between environmental change and new information</w:t>
      </w:r>
      <w:r w:rsidR="00C4626E">
        <w:t xml:space="preserve">. </w:t>
      </w:r>
      <w:r w:rsidR="00420C3F">
        <w:t xml:space="preserve">These more comprehensive </w:t>
      </w:r>
      <w:r w:rsidR="00DD1E89">
        <w:t xml:space="preserve">but less frequent reports have </w:t>
      </w:r>
      <w:r w:rsidR="00C4626E">
        <w:t xml:space="preserve">the potential </w:t>
      </w:r>
      <w:r w:rsidR="00B65E48">
        <w:t xml:space="preserve">to increase </w:t>
      </w:r>
      <w:r w:rsidR="00DD1E89">
        <w:t xml:space="preserve">public </w:t>
      </w:r>
      <w:r w:rsidR="00B65E48">
        <w:t>engagement</w:t>
      </w:r>
    </w:p>
    <w:p w14:paraId="6CC798E0" w14:textId="0DA3707D" w:rsidR="00DF19C0" w:rsidRPr="003063DB" w:rsidRDefault="00DF19C0" w:rsidP="00CF5711">
      <w:pPr>
        <w:pStyle w:val="Bullet"/>
      </w:pPr>
      <w:r w:rsidRPr="00DF19C0">
        <w:rPr>
          <w:i/>
        </w:rPr>
        <w:t xml:space="preserve">improve on how we meet our </w:t>
      </w:r>
      <w:proofErr w:type="spellStart"/>
      <w:r w:rsidRPr="00DF19C0">
        <w:rPr>
          <w:i/>
        </w:rPr>
        <w:t>Tiriti</w:t>
      </w:r>
      <w:proofErr w:type="spellEnd"/>
      <w:r w:rsidRPr="00DF19C0">
        <w:rPr>
          <w:i/>
        </w:rPr>
        <w:t xml:space="preserve"> responsibilities </w:t>
      </w:r>
      <w:r w:rsidRPr="003063DB">
        <w:t>by allowing more time for engagement on specific reports</w:t>
      </w:r>
      <w:r>
        <w:t>.</w:t>
      </w:r>
    </w:p>
    <w:p w14:paraId="7181C830" w14:textId="0E5B0D6C" w:rsidR="00292246" w:rsidRPr="008F3763" w:rsidRDefault="00347CCC" w:rsidP="005953E5">
      <w:pPr>
        <w:pStyle w:val="BodyText"/>
        <w:spacing w:after="240"/>
        <w:rPr>
          <w:rFonts w:ascii="Times New Roman" w:hAnsi="Times New Roman"/>
        </w:rPr>
      </w:pPr>
      <w:r w:rsidRPr="00347CCC">
        <w:t xml:space="preserve">For more on the costs, benefits and risks of this option, see </w:t>
      </w:r>
      <w:hyperlink w:anchor="Table_2" w:history="1">
        <w:r w:rsidR="00575A1C" w:rsidRPr="008F3763">
          <w:rPr>
            <w:rStyle w:val="Hyperlink"/>
          </w:rPr>
          <w:t xml:space="preserve">table </w:t>
        </w:r>
        <w:r w:rsidR="00575A1C">
          <w:rPr>
            <w:rStyle w:val="Hyperlink"/>
            <w:rFonts w:cs="Calibri"/>
          </w:rPr>
          <w:t>3</w:t>
        </w:r>
      </w:hyperlink>
      <w:r w:rsidR="00575A1C">
        <w:t xml:space="preserve"> </w:t>
      </w:r>
      <w:r w:rsidRPr="00347CCC">
        <w:t xml:space="preserve">and </w:t>
      </w:r>
      <w:hyperlink w:anchor="Appendix4" w:history="1">
        <w:r w:rsidR="00F370BA" w:rsidRPr="008F3763">
          <w:rPr>
            <w:rStyle w:val="Hyperlink"/>
            <w:rFonts w:eastAsia="Times New Roman"/>
          </w:rPr>
          <w:t>appendix 4</w:t>
        </w:r>
      </w:hyperlink>
      <w:r w:rsidRPr="00347CCC">
        <w: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A90DC2" w:rsidRPr="008F3763" w14:paraId="0226790C" w14:textId="77777777" w:rsidTr="005953E5">
        <w:tc>
          <w:tcPr>
            <w:tcW w:w="0" w:type="auto"/>
            <w:tcBorders>
              <w:top w:val="single" w:sz="4" w:space="0" w:color="1C556C" w:themeColor="accent1"/>
              <w:left w:val="single" w:sz="4" w:space="0" w:color="1C556C" w:themeColor="accent1"/>
              <w:bottom w:val="nil"/>
              <w:right w:val="single" w:sz="4" w:space="0" w:color="1C556C" w:themeColor="accent1"/>
            </w:tcBorders>
            <w:shd w:val="clear" w:color="auto" w:fill="1C556C" w:themeFill="accent1"/>
          </w:tcPr>
          <w:p w14:paraId="25031417" w14:textId="5056AAE9" w:rsidR="00DE4D4D" w:rsidRPr="008F3763" w:rsidRDefault="00A90DC2" w:rsidP="00626AA6">
            <w:pPr>
              <w:pStyle w:val="Blueboxtext"/>
              <w:spacing w:before="80" w:after="80"/>
              <w:rPr>
                <w:b/>
                <w:bCs/>
                <w:color w:val="FFFFFF" w:themeColor="background1"/>
              </w:rPr>
            </w:pPr>
            <w:r w:rsidRPr="008F3763">
              <w:rPr>
                <w:b/>
                <w:bCs/>
                <w:color w:val="FFFFFF" w:themeColor="background1"/>
              </w:rPr>
              <w:t>Questions</w:t>
            </w:r>
          </w:p>
        </w:tc>
      </w:tr>
      <w:tr w:rsidR="00A90DC2" w:rsidRPr="008F3763" w14:paraId="5D52E55A" w14:textId="77777777" w:rsidTr="005953E5">
        <w:tc>
          <w:tcPr>
            <w:tcW w:w="0" w:type="auto"/>
            <w:tcBorders>
              <w:top w:val="nil"/>
            </w:tcBorders>
            <w:shd w:val="clear" w:color="auto" w:fill="D2DDE2"/>
          </w:tcPr>
          <w:p w14:paraId="7EEEC187" w14:textId="38D03DDA" w:rsidR="00AC50F3" w:rsidRPr="008F3763" w:rsidRDefault="00524B38" w:rsidP="00242D53">
            <w:pPr>
              <w:pStyle w:val="Blueboxtext"/>
              <w:spacing w:before="240"/>
              <w:ind w:left="851" w:hanging="567"/>
            </w:pPr>
            <w:r>
              <w:t>33</w:t>
            </w:r>
            <w:r w:rsidR="009A59CA">
              <w:t>.</w:t>
            </w:r>
            <w:r w:rsidR="00960BB2" w:rsidRPr="008F3763">
              <w:tab/>
            </w:r>
            <w:r w:rsidR="00AC50F3" w:rsidRPr="008F3763">
              <w:t>Is six-yearly reporting an appropriate interval for synthesis reports? Which timeframe do you prefer, and why?</w:t>
            </w:r>
          </w:p>
          <w:p w14:paraId="4DA56650" w14:textId="27E1A32C" w:rsidR="00A90DC2" w:rsidRPr="008F3763" w:rsidRDefault="00524B38" w:rsidP="00242D53">
            <w:pPr>
              <w:pStyle w:val="Blueboxtext"/>
              <w:spacing w:before="0" w:after="240"/>
              <w:ind w:left="851" w:hanging="567"/>
            </w:pPr>
            <w:r>
              <w:t>34</w:t>
            </w:r>
            <w:r w:rsidR="009A59CA">
              <w:t>.</w:t>
            </w:r>
            <w:r w:rsidR="00960BB2" w:rsidRPr="008F3763">
              <w:tab/>
            </w:r>
            <w:r w:rsidR="00AC50F3" w:rsidRPr="008F3763">
              <w:t>In your view, have we overlooked any costs, benefits, risks or opportunities? Please describe these and any mitigations.</w:t>
            </w:r>
          </w:p>
        </w:tc>
      </w:tr>
    </w:tbl>
    <w:p w14:paraId="4ADAF6B8" w14:textId="790FFC9E" w:rsidR="00AC50F3" w:rsidRPr="008F3763" w:rsidRDefault="00AC50F3">
      <w:pPr>
        <w:spacing w:before="0" w:after="200" w:line="276" w:lineRule="auto"/>
        <w:jc w:val="left"/>
      </w:pPr>
      <w:r w:rsidRPr="008F3763">
        <w:br w:type="page"/>
      </w:r>
    </w:p>
    <w:p w14:paraId="755B1FBF" w14:textId="78C146C1" w:rsidR="00DE4D4D" w:rsidRPr="008F3763" w:rsidRDefault="009B7B41" w:rsidP="009B7B41">
      <w:pPr>
        <w:pStyle w:val="Heading2"/>
        <w:spacing w:after="240"/>
      </w:pPr>
      <w:bookmarkStart w:id="89" w:name="_Toc84413554"/>
      <w:bookmarkStart w:id="90" w:name="_Toc86908894"/>
      <w:r w:rsidRPr="008F3763">
        <w:lastRenderedPageBreak/>
        <w:t xml:space="preserve">Proposal </w:t>
      </w:r>
      <w:r w:rsidR="00492DA6" w:rsidRPr="008F3763">
        <w:t>8</w:t>
      </w:r>
      <w:r w:rsidRPr="008F3763">
        <w:t>: Replace domain reports with one commentary each year</w:t>
      </w:r>
      <w:bookmarkEnd w:id="89"/>
      <w:bookmarkEnd w:id="90"/>
    </w:p>
    <w:tbl>
      <w:tblPr>
        <w:tblW w:w="8505" w:type="dxa"/>
        <w:tblBorders>
          <w:top w:val="single" w:sz="4" w:space="0" w:color="CFE5E5"/>
          <w:left w:val="single" w:sz="4" w:space="0" w:color="CFE5E5"/>
          <w:bottom w:val="single" w:sz="4" w:space="0" w:color="CFE5E5"/>
          <w:right w:val="single" w:sz="4" w:space="0" w:color="CFE5E5"/>
        </w:tblBorders>
        <w:shd w:val="clear" w:color="auto" w:fill="F5F8F9" w:themeFill="accent3" w:themeFillTint="33"/>
        <w:tblLook w:val="04A0" w:firstRow="1" w:lastRow="0" w:firstColumn="1" w:lastColumn="0" w:noHBand="0" w:noVBand="1"/>
      </w:tblPr>
      <w:tblGrid>
        <w:gridCol w:w="8505"/>
      </w:tblGrid>
      <w:tr w:rsidR="00CB545E" w:rsidRPr="008F3763" w14:paraId="35503246" w14:textId="77777777" w:rsidTr="005953E5">
        <w:tc>
          <w:tcPr>
            <w:tcW w:w="8505" w:type="dxa"/>
            <w:shd w:val="clear" w:color="auto" w:fill="CFE5E5"/>
          </w:tcPr>
          <w:p w14:paraId="5DB595B6" w14:textId="77777777" w:rsidR="00873A34" w:rsidRPr="008F3763" w:rsidRDefault="00873A34" w:rsidP="00873A34">
            <w:pPr>
              <w:pStyle w:val="Greenheading-casestudytables"/>
            </w:pPr>
            <w:r w:rsidRPr="008F3763">
              <w:t>PROPOSAL</w:t>
            </w:r>
          </w:p>
          <w:p w14:paraId="01F529C6" w14:textId="1A3D4CA6" w:rsidR="00CB545E" w:rsidRPr="008F3763" w:rsidRDefault="00873A34" w:rsidP="00873A34">
            <w:pPr>
              <w:pStyle w:val="Greentext-casestudytables"/>
              <w:spacing w:after="240"/>
              <w:rPr>
                <w:b/>
                <w:bCs/>
              </w:rPr>
            </w:pPr>
            <w:r w:rsidRPr="008F3763">
              <w:rPr>
                <w:b/>
                <w:bCs/>
              </w:rPr>
              <w:t>Between six-yearly synthesis reports, replace the six-monthly domain reports with one theme-based commentary each calendar year.</w:t>
            </w:r>
          </w:p>
        </w:tc>
      </w:tr>
    </w:tbl>
    <w:p w14:paraId="386F7658" w14:textId="6F5715EC" w:rsidR="00EB0065" w:rsidRPr="008F3763" w:rsidRDefault="00EB0065" w:rsidP="00242D53">
      <w:pPr>
        <w:pStyle w:val="Heading3"/>
        <w:spacing w:before="400"/>
      </w:pPr>
      <w:r w:rsidRPr="008F3763">
        <w:t>Current situation</w:t>
      </w:r>
    </w:p>
    <w:p w14:paraId="271BE38A" w14:textId="599F15D1" w:rsidR="00EB0065" w:rsidRPr="008F3763" w:rsidRDefault="00EB0065" w:rsidP="00EB0065">
      <w:pPr>
        <w:pStyle w:val="BodyText"/>
      </w:pPr>
      <w:r w:rsidRPr="008F3763">
        <w:rPr>
          <w:rFonts w:eastAsia="Times New Roman"/>
          <w:shd w:val="clear" w:color="auto" w:fill="FFFFFF"/>
        </w:rPr>
        <w:t xml:space="preserve">The ERA requires a three-yearly reporting cycle, ending with the synthesis report. Between synthesis reports, a domain report on one of the </w:t>
      </w:r>
      <w:hyperlink w:anchor="Fivedomains" w:history="1">
        <w:r w:rsidRPr="008C7BFC">
          <w:rPr>
            <w:rStyle w:val="Hyperlink"/>
          </w:rPr>
          <w:t>five environmental domains</w:t>
        </w:r>
      </w:hyperlink>
      <w:r w:rsidRPr="008F3763">
        <w:rPr>
          <w:rFonts w:eastAsia="Times New Roman"/>
          <w:shd w:val="clear" w:color="auto" w:fill="FFFFFF"/>
        </w:rPr>
        <w:t xml:space="preserve"> must be </w:t>
      </w:r>
      <w:r w:rsidRPr="008F3763">
        <w:t>produced every six months. The first domain report was published in October 2016.</w:t>
      </w:r>
    </w:p>
    <w:p w14:paraId="73F4E93D" w14:textId="1EC95BD8" w:rsidR="00EB0065" w:rsidRPr="008F3763" w:rsidRDefault="00EB0065" w:rsidP="00EB0065">
      <w:pPr>
        <w:pStyle w:val="BodyText"/>
      </w:pPr>
      <w:r w:rsidRPr="008F3763">
        <w:rPr>
          <w:rFonts w:eastAsia="Times New Roman"/>
          <w:shd w:val="clear" w:color="auto" w:fill="FFFFFF"/>
        </w:rPr>
        <w:t xml:space="preserve">The current frequency of </w:t>
      </w:r>
      <w:r w:rsidRPr="008F3763">
        <w:t>reports (with at least two or three</w:t>
      </w:r>
      <w:r w:rsidRPr="008F3763" w:rsidDel="00F43B2E">
        <w:t xml:space="preserve"> </w:t>
      </w:r>
      <w:r w:rsidRPr="008F3763">
        <w:t>always in development) is resource intensive and detracts from in-depth analysis. It risks repetitive reporting, as rates of</w:t>
      </w:r>
      <w:r w:rsidR="00345B9F" w:rsidRPr="008F3763">
        <w:t> </w:t>
      </w:r>
      <w:r w:rsidRPr="008F3763">
        <w:t>change for many parts of the environment can be slow, and responses to change (good or</w:t>
      </w:r>
      <w:r w:rsidR="00345B9F" w:rsidRPr="008F3763">
        <w:t> </w:t>
      </w:r>
      <w:r w:rsidRPr="008F3763">
        <w:t>bad) can typically take longer than three years before they are evident in the data.</w:t>
      </w:r>
    </w:p>
    <w:p w14:paraId="60A57AC0" w14:textId="15A4CDA3" w:rsidR="00CB545E" w:rsidRPr="008F3763" w:rsidRDefault="00EB0065" w:rsidP="00A60C66">
      <w:pPr>
        <w:pStyle w:val="BodyText"/>
        <w:spacing w:after="240"/>
      </w:pPr>
      <w:r w:rsidRPr="008F3763">
        <w:t>A large part of the overlap occurs with the six-monthly domain reporting. Each report involves about 18 months’ preparation. The PCE described this cycle as putting the Ministry and Stats NZ staff on a “never-ending treadmill” of report preparation and production.</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A60C66" w:rsidRPr="008F3763" w14:paraId="7B6DB2C1" w14:textId="77777777" w:rsidTr="432EF587">
        <w:tc>
          <w:tcPr>
            <w:tcW w:w="0" w:type="auto"/>
            <w:shd w:val="clear" w:color="auto" w:fill="D2DDE2" w:themeFill="accent3"/>
          </w:tcPr>
          <w:p w14:paraId="5B2CF538" w14:textId="2AB50988" w:rsidR="00F47F2F" w:rsidRPr="008F3763" w:rsidRDefault="00F47F2F" w:rsidP="00F47F2F">
            <w:pPr>
              <w:pStyle w:val="Blueboxtext"/>
              <w:spacing w:before="240" w:after="0"/>
            </w:pPr>
            <w:r w:rsidRPr="008F3763">
              <w:t xml:space="preserve">To reduce the </w:t>
            </w:r>
            <w:r w:rsidR="00375EC4" w:rsidRPr="008F3763">
              <w:t>pressure</w:t>
            </w:r>
            <w:r w:rsidR="00E93C42" w:rsidRPr="008F3763">
              <w:t xml:space="preserve"> on the capacity of the </w:t>
            </w:r>
            <w:r w:rsidR="0095157E">
              <w:t>e</w:t>
            </w:r>
            <w:r w:rsidR="00A7698C" w:rsidRPr="008F3763">
              <w:t xml:space="preserve">nvironmental </w:t>
            </w:r>
            <w:r w:rsidR="0095157E">
              <w:t>r</w:t>
            </w:r>
            <w:r w:rsidR="00A7698C" w:rsidRPr="008F3763">
              <w:t>eporting</w:t>
            </w:r>
            <w:r w:rsidR="00E93C42" w:rsidRPr="008F3763">
              <w:t xml:space="preserve"> </w:t>
            </w:r>
            <w:r w:rsidR="0095157E">
              <w:t>p</w:t>
            </w:r>
            <w:r w:rsidR="00E93C42" w:rsidRPr="008F3763">
              <w:t xml:space="preserve">rogramme, </w:t>
            </w:r>
            <w:r w:rsidR="008A5081" w:rsidRPr="008F3763">
              <w:t>through asking for multiple reports to be compiled at the same time by a small group of staff</w:t>
            </w:r>
            <w:r w:rsidRPr="008F3763">
              <w:t>, the PCE recommended:</w:t>
            </w:r>
          </w:p>
          <w:p w14:paraId="66C84028" w14:textId="77777777" w:rsidR="00F47F2F" w:rsidRPr="008F3763" w:rsidRDefault="00F47F2F" w:rsidP="00345B9F">
            <w:pPr>
              <w:pStyle w:val="Blueboxtext"/>
              <w:spacing w:after="80" w:line="240" w:lineRule="atLeast"/>
              <w:ind w:left="567" w:right="567"/>
              <w:rPr>
                <w:sz w:val="18"/>
                <w:szCs w:val="18"/>
              </w:rPr>
            </w:pPr>
            <w:r w:rsidRPr="008F3763">
              <w:rPr>
                <w:sz w:val="18"/>
                <w:szCs w:val="18"/>
              </w:rPr>
              <w:t>“[r]</w:t>
            </w:r>
            <w:proofErr w:type="spellStart"/>
            <w:r w:rsidRPr="008F3763">
              <w:rPr>
                <w:sz w:val="18"/>
                <w:szCs w:val="18"/>
              </w:rPr>
              <w:t>eplac</w:t>
            </w:r>
            <w:proofErr w:type="spellEnd"/>
            <w:r w:rsidRPr="008F3763">
              <w:rPr>
                <w:sz w:val="18"/>
                <w:szCs w:val="18"/>
              </w:rPr>
              <w:t>[</w:t>
            </w:r>
            <w:proofErr w:type="spellStart"/>
            <w:r w:rsidRPr="008F3763">
              <w:rPr>
                <w:sz w:val="18"/>
                <w:szCs w:val="18"/>
              </w:rPr>
              <w:t>ing</w:t>
            </w:r>
            <w:proofErr w:type="spellEnd"/>
            <w:r w:rsidRPr="008F3763">
              <w:rPr>
                <w:sz w:val="18"/>
                <w:szCs w:val="18"/>
              </w:rPr>
              <w:t>] domain reports with theme-based commentaries that meet the following requirements:</w:t>
            </w:r>
          </w:p>
          <w:p w14:paraId="2B521E11" w14:textId="21485D4D" w:rsidR="00F47F2F" w:rsidRPr="008F3763" w:rsidRDefault="00F47F2F" w:rsidP="00345B9F">
            <w:pPr>
              <w:pStyle w:val="Blue-boxbullet"/>
              <w:tabs>
                <w:tab w:val="clear" w:pos="680"/>
              </w:tabs>
              <w:spacing w:after="80" w:line="240" w:lineRule="atLeast"/>
              <w:ind w:left="964" w:right="567"/>
              <w:rPr>
                <w:sz w:val="18"/>
                <w:szCs w:val="18"/>
              </w:rPr>
            </w:pPr>
            <w:r w:rsidRPr="008F3763">
              <w:rPr>
                <w:sz w:val="18"/>
                <w:szCs w:val="18"/>
              </w:rPr>
              <w:t>Producing such commentaries should be mandatory.</w:t>
            </w:r>
          </w:p>
          <w:p w14:paraId="08583C5C" w14:textId="0228A544" w:rsidR="00F47F2F" w:rsidRPr="008F3763" w:rsidRDefault="00F47F2F" w:rsidP="00345B9F">
            <w:pPr>
              <w:pStyle w:val="Blue-boxbullet"/>
              <w:tabs>
                <w:tab w:val="clear" w:pos="680"/>
              </w:tabs>
              <w:spacing w:after="80" w:line="240" w:lineRule="atLeast"/>
              <w:ind w:left="964" w:right="567"/>
              <w:rPr>
                <w:sz w:val="18"/>
                <w:szCs w:val="18"/>
              </w:rPr>
            </w:pPr>
            <w:r w:rsidRPr="008F3763">
              <w:rPr>
                <w:sz w:val="18"/>
                <w:szCs w:val="18"/>
              </w:rPr>
              <w:t>They should be produced in the interim between state of the environment (synthesis) reports, but not to a fixed timetable.</w:t>
            </w:r>
          </w:p>
          <w:p w14:paraId="324AD22C" w14:textId="2C873017" w:rsidR="00A60C66" w:rsidRPr="008F3763" w:rsidRDefault="00F47F2F" w:rsidP="004464C7">
            <w:pPr>
              <w:pStyle w:val="Blue-boxbullet"/>
              <w:tabs>
                <w:tab w:val="clear" w:pos="680"/>
              </w:tabs>
              <w:spacing w:after="240" w:line="240" w:lineRule="atLeast"/>
              <w:ind w:left="964" w:right="567"/>
            </w:pPr>
            <w:r w:rsidRPr="008F3763">
              <w:rPr>
                <w:sz w:val="18"/>
                <w:szCs w:val="18"/>
              </w:rPr>
              <w:t>Their frequency should be largely determined according to the availability of new information…”.</w:t>
            </w:r>
          </w:p>
        </w:tc>
      </w:tr>
    </w:tbl>
    <w:p w14:paraId="536E41A3" w14:textId="5077E324" w:rsidR="001C3A95" w:rsidRPr="008F3763" w:rsidRDefault="001C3A95" w:rsidP="003A2E6F">
      <w:pPr>
        <w:pStyle w:val="Heading3"/>
        <w:spacing w:after="120"/>
      </w:pPr>
      <w:r w:rsidRPr="008F3763">
        <w:t>Three options</w:t>
      </w:r>
    </w:p>
    <w:p w14:paraId="6791F4AB" w14:textId="73FD458D" w:rsidR="001C3A95" w:rsidRPr="00347CCC" w:rsidRDefault="001C3A95" w:rsidP="00C020F3">
      <w:pPr>
        <w:pStyle w:val="Numberedparagraph"/>
        <w:numPr>
          <w:ilvl w:val="0"/>
          <w:numId w:val="81"/>
        </w:numPr>
      </w:pPr>
      <w:r w:rsidRPr="008F3763">
        <w:rPr>
          <w:i/>
          <w:iCs/>
        </w:rPr>
        <w:t xml:space="preserve">Produce </w:t>
      </w:r>
      <w:hyperlink w:anchor="Commentary" w:history="1">
        <w:r w:rsidRPr="008F3763">
          <w:rPr>
            <w:rStyle w:val="Hyperlink"/>
            <w:i/>
            <w:iCs/>
          </w:rPr>
          <w:t>commentaries</w:t>
        </w:r>
      </w:hyperlink>
      <w:r w:rsidRPr="008F3763">
        <w:rPr>
          <w:i/>
          <w:iCs/>
        </w:rPr>
        <w:t xml:space="preserve"> as recommended by the proposed standing advisory panel</w:t>
      </w:r>
      <w:r w:rsidRPr="008F3763">
        <w:t xml:space="preserve">. This could slow the treadmill. The domain reports would be replaced by </w:t>
      </w:r>
      <w:r w:rsidR="0027501E" w:rsidRPr="008F3763">
        <w:t xml:space="preserve">cross-domain </w:t>
      </w:r>
      <w:r w:rsidR="00B64AD1" w:rsidRPr="008F3763">
        <w:t>theme commentaries</w:t>
      </w:r>
      <w:r w:rsidR="00E45882" w:rsidRPr="008F3763">
        <w:t xml:space="preserve"> as discussed in </w:t>
      </w:r>
      <w:hyperlink w:anchor="Proposal_7" w:history="1">
        <w:r w:rsidR="00E45882" w:rsidRPr="008F3763">
          <w:rPr>
            <w:rStyle w:val="Hyperlink"/>
          </w:rPr>
          <w:t xml:space="preserve">proposal </w:t>
        </w:r>
        <w:r w:rsidR="00D9742D" w:rsidRPr="008F3763">
          <w:rPr>
            <w:rStyle w:val="Hyperlink"/>
          </w:rPr>
          <w:t>6</w:t>
        </w:r>
      </w:hyperlink>
      <w:r w:rsidRPr="008F3763">
        <w:t>. We assume the sequence of the commentaries would depend on significant changes in the environment. For instance, if</w:t>
      </w:r>
      <w:r w:rsidR="00D30082" w:rsidRPr="008F3763">
        <w:t> </w:t>
      </w:r>
      <w:r w:rsidRPr="008F3763">
        <w:t>new data demonstrated significant negative changes in air quality, it would be a higher</w:t>
      </w:r>
      <w:r w:rsidR="00D30082" w:rsidRPr="008F3763">
        <w:t> </w:t>
      </w:r>
      <w:r w:rsidRPr="008F3763">
        <w:t xml:space="preserve">priority commentary than a freshwater commentary where fewer changes were observable in the </w:t>
      </w:r>
      <w:r w:rsidRPr="00347CCC">
        <w:t>data.</w:t>
      </w:r>
      <w:r w:rsidR="00653767" w:rsidRPr="003063DB">
        <w:t xml:space="preserve"> </w:t>
      </w:r>
      <w:r w:rsidR="00653767" w:rsidRPr="00CA617A">
        <w:t xml:space="preserve">This might mean that a specific theme </w:t>
      </w:r>
      <w:r w:rsidR="00FF6413" w:rsidRPr="00CA617A">
        <w:t>is the focus of</w:t>
      </w:r>
      <w:r w:rsidR="00653767" w:rsidRPr="00CA617A">
        <w:t xml:space="preserve"> more than one commentary </w:t>
      </w:r>
      <w:r w:rsidR="00FF6413" w:rsidRPr="00CA617A">
        <w:t>in each six-yearly cycle if new data indicates significant changes</w:t>
      </w:r>
      <w:r w:rsidR="00CC308C" w:rsidRPr="00CA617A">
        <w:t>;</w:t>
      </w:r>
      <w:r w:rsidR="00472AA6" w:rsidRPr="00CA617A">
        <w:t xml:space="preserve"> or that</w:t>
      </w:r>
      <w:r w:rsidRPr="00CA617A">
        <w:t xml:space="preserve"> more than one report </w:t>
      </w:r>
      <w:r w:rsidR="00CC308C" w:rsidRPr="00CA617A">
        <w:t xml:space="preserve">could be </w:t>
      </w:r>
      <w:r w:rsidR="00472AA6" w:rsidRPr="00CA617A">
        <w:t xml:space="preserve">required </w:t>
      </w:r>
      <w:r w:rsidRPr="00CA617A">
        <w:t>each year.</w:t>
      </w:r>
      <w:r w:rsidR="00472AA6" w:rsidRPr="00CA617A">
        <w:t xml:space="preserve"> </w:t>
      </w:r>
      <w:r w:rsidRPr="00CA617A">
        <w:t xml:space="preserve">There would </w:t>
      </w:r>
      <w:r w:rsidR="00472AA6" w:rsidRPr="00CA617A">
        <w:t xml:space="preserve">also </w:t>
      </w:r>
      <w:r w:rsidRPr="00CA617A">
        <w:t>be no requirement to report on each theme separately</w:t>
      </w:r>
      <w:r w:rsidR="00CC308C" w:rsidRPr="00CA617A">
        <w:t>,</w:t>
      </w:r>
      <w:r w:rsidR="00472AA6" w:rsidRPr="00CA617A">
        <w:t xml:space="preserve"> and </w:t>
      </w:r>
      <w:r w:rsidR="0083226A" w:rsidRPr="00CA617A">
        <w:t>the reporting cycle might not cover</w:t>
      </w:r>
      <w:r w:rsidR="00472AA6" w:rsidRPr="00CA617A">
        <w:t xml:space="preserve"> all</w:t>
      </w:r>
      <w:r w:rsidRPr="00CA617A">
        <w:t xml:space="preserve"> themes.</w:t>
      </w:r>
      <w:r w:rsidR="00472AA6" w:rsidRPr="00CA617A">
        <w:t xml:space="preserve"> The risks are set out in </w:t>
      </w:r>
      <w:hyperlink w:anchor="Appendix4" w:history="1">
        <w:r w:rsidR="00472AA6" w:rsidRPr="00CA617A">
          <w:rPr>
            <w:rStyle w:val="Hyperlink"/>
          </w:rPr>
          <w:t>appendix 4.</w:t>
        </w:r>
      </w:hyperlink>
    </w:p>
    <w:p w14:paraId="65643556" w14:textId="34609247" w:rsidR="001C3A95" w:rsidRPr="00CA617A" w:rsidRDefault="001C3A95" w:rsidP="00AE4836">
      <w:pPr>
        <w:pStyle w:val="Numberedparagraph"/>
        <w:spacing w:before="120"/>
      </w:pPr>
      <w:r w:rsidRPr="00347CCC">
        <w:rPr>
          <w:i/>
          <w:iCs/>
        </w:rPr>
        <w:lastRenderedPageBreak/>
        <w:t xml:space="preserve">Adopt the PCE’s recommendation of producing a </w:t>
      </w:r>
      <w:r w:rsidR="00AA4C5E" w:rsidRPr="00F31390">
        <w:t>commentary</w:t>
      </w:r>
      <w:r w:rsidRPr="00347CCC">
        <w:rPr>
          <w:i/>
          <w:iCs/>
        </w:rPr>
        <w:t xml:space="preserve"> on each domain theme in between synthesis reports</w:t>
      </w:r>
      <w:r w:rsidRPr="00CA617A">
        <w:t xml:space="preserve">. This could slow the treadmill through flexibility in reporting, with </w:t>
      </w:r>
      <w:r w:rsidR="003C001B" w:rsidRPr="00CA617A">
        <w:t>a total of five commentaries</w:t>
      </w:r>
      <w:r w:rsidR="00043BA8" w:rsidRPr="00CA617A">
        <w:t xml:space="preserve"> required</w:t>
      </w:r>
      <w:r w:rsidR="003C001B" w:rsidRPr="00CA617A">
        <w:t xml:space="preserve"> over the five years between synthesis reports</w:t>
      </w:r>
      <w:r w:rsidRPr="00CA617A">
        <w:t>.</w:t>
      </w:r>
      <w:r w:rsidR="00993BAF" w:rsidRPr="00CA617A">
        <w:t xml:space="preserve"> The order and timing </w:t>
      </w:r>
      <w:r w:rsidR="009A3439" w:rsidRPr="00CA617A">
        <w:t>of publication would be flexible</w:t>
      </w:r>
      <w:r w:rsidR="009A3439" w:rsidRPr="00347CCC">
        <w:t>.</w:t>
      </w:r>
      <w:r w:rsidRPr="00CA617A">
        <w:t xml:space="preserve"> Five commentaries would be required, </w:t>
      </w:r>
      <w:r w:rsidR="003F32EA" w:rsidRPr="00CA617A">
        <w:t xml:space="preserve">each </w:t>
      </w:r>
      <w:r w:rsidRPr="00CA617A">
        <w:t>covering at least one of the themes. There might still be overlap in preparation, but the</w:t>
      </w:r>
      <w:r w:rsidR="00345B9F" w:rsidRPr="00CA617A">
        <w:t> </w:t>
      </w:r>
      <w:r w:rsidRPr="00CA617A">
        <w:t>commentaries need not be as comprehensive as the current domain reports, where</w:t>
      </w:r>
      <w:r w:rsidR="00345B9F" w:rsidRPr="00CA617A">
        <w:t> </w:t>
      </w:r>
      <w:r w:rsidRPr="00CA617A">
        <w:t>the Regulations set specific topics.</w:t>
      </w:r>
      <w:r w:rsidR="000F3C4F" w:rsidRPr="00CA617A">
        <w:t xml:space="preserve"> </w:t>
      </w:r>
      <w:r w:rsidR="0083226A" w:rsidRPr="00CA617A">
        <w:t>H</w:t>
      </w:r>
      <w:r w:rsidR="000F3C4F" w:rsidRPr="00CA617A">
        <w:t xml:space="preserve">owever, there might be an expectation that additional commentaries would be </w:t>
      </w:r>
      <w:r w:rsidR="006E7B5F" w:rsidRPr="00CA617A">
        <w:t>released</w:t>
      </w:r>
      <w:r w:rsidR="000F3C4F" w:rsidRPr="00CA617A">
        <w:t xml:space="preserve"> as new information became available, and that could place </w:t>
      </w:r>
      <w:r w:rsidR="006E7B5F" w:rsidRPr="00CA617A">
        <w:t xml:space="preserve">more </w:t>
      </w:r>
      <w:r w:rsidR="000F3C4F" w:rsidRPr="00CA617A">
        <w:t>demands than currently</w:t>
      </w:r>
      <w:r w:rsidR="00C020F3" w:rsidRPr="00347CCC">
        <w:t>.</w:t>
      </w:r>
    </w:p>
    <w:p w14:paraId="505F0FB0" w14:textId="7AAAACB2" w:rsidR="001C3A95" w:rsidRPr="008F3763" w:rsidRDefault="001C3A95" w:rsidP="00D6507E">
      <w:pPr>
        <w:pStyle w:val="Numberedparagraph"/>
      </w:pPr>
      <w:r w:rsidRPr="008F3763">
        <w:rPr>
          <w:i/>
          <w:iCs/>
        </w:rPr>
        <w:t>Status quo of two in-between commentaries each year, and one in the synthesis reporting</w:t>
      </w:r>
      <w:r w:rsidR="00345B9F" w:rsidRPr="008F3763">
        <w:rPr>
          <w:i/>
          <w:iCs/>
        </w:rPr>
        <w:t> </w:t>
      </w:r>
      <w:r w:rsidRPr="008F3763">
        <w:rPr>
          <w:i/>
          <w:iCs/>
        </w:rPr>
        <w:t>year</w:t>
      </w:r>
      <w:r w:rsidRPr="008F3763">
        <w:t>. This retains the three commentaries and occasionally a synthesis report in</w:t>
      </w:r>
      <w:r w:rsidR="00345B9F" w:rsidRPr="008F3763">
        <w:t> </w:t>
      </w:r>
      <w:r w:rsidRPr="008F3763">
        <w:t>preparation at one time, which limits the opportunity for more in-depth reporting. The</w:t>
      </w:r>
      <w:r w:rsidR="00345B9F" w:rsidRPr="008F3763">
        <w:t> </w:t>
      </w:r>
      <w:r w:rsidRPr="008F3763">
        <w:t>proposed reporting on drivers and outlooks would also increase the workload for each</w:t>
      </w:r>
      <w:r w:rsidR="00345B9F" w:rsidRPr="008F3763">
        <w:t> </w:t>
      </w:r>
      <w:r w:rsidRPr="008F3763">
        <w:t>report.</w:t>
      </w:r>
    </w:p>
    <w:p w14:paraId="69E9BEE8" w14:textId="0E230E7A" w:rsidR="001C3A95" w:rsidRPr="008F3763" w:rsidRDefault="00412354" w:rsidP="003A2E6F">
      <w:pPr>
        <w:pStyle w:val="Heading3"/>
        <w:spacing w:before="240"/>
      </w:pPr>
      <w:r w:rsidRPr="008F3763">
        <w:t>Initial p</w:t>
      </w:r>
      <w:r w:rsidR="001C3A95" w:rsidRPr="008F3763">
        <w:t>referred option</w:t>
      </w:r>
    </w:p>
    <w:p w14:paraId="474DC0AB" w14:textId="0E2710F6" w:rsidR="001C3A95" w:rsidRPr="008F3763" w:rsidRDefault="001C3A95" w:rsidP="002E0C30">
      <w:pPr>
        <w:pStyle w:val="BodyText"/>
      </w:pPr>
      <w:r w:rsidRPr="008F3763">
        <w:t xml:space="preserve">Option 1 is the </w:t>
      </w:r>
      <w:r w:rsidR="00412354" w:rsidRPr="008F3763">
        <w:t xml:space="preserve">initial </w:t>
      </w:r>
      <w:r w:rsidRPr="008F3763">
        <w:t xml:space="preserve">preferred option. The advisory panel would </w:t>
      </w:r>
      <w:r w:rsidR="00BF6881" w:rsidRPr="008F3763">
        <w:t xml:space="preserve">recommend </w:t>
      </w:r>
      <w:r w:rsidRPr="008F3763">
        <w:t>the reporting focus and timeframes for in-between commentaries.</w:t>
      </w:r>
    </w:p>
    <w:p w14:paraId="0CE539AA" w14:textId="0FE54B88" w:rsidR="001C3A95" w:rsidRPr="008F3763" w:rsidRDefault="001C3A95" w:rsidP="002E0C30">
      <w:pPr>
        <w:pStyle w:val="BodyText"/>
      </w:pPr>
      <w:r w:rsidRPr="008F3763">
        <w:t>We recognise that taking the panel’s advice on the themes and timing for the in-between commentaries aligns with option 2, if all five themes are reported on. However, this would be</w:t>
      </w:r>
      <w:r w:rsidR="00345B9F" w:rsidRPr="008F3763">
        <w:t> </w:t>
      </w:r>
      <w:r w:rsidRPr="008F3763">
        <w:t>at the panel’s discretion.</w:t>
      </w:r>
    </w:p>
    <w:p w14:paraId="2DDA1419" w14:textId="0BC2536F" w:rsidR="001704E5" w:rsidRPr="001A59C2" w:rsidRDefault="001C3A95" w:rsidP="002E0C30">
      <w:pPr>
        <w:pStyle w:val="BodyText"/>
      </w:pPr>
      <w:r w:rsidRPr="001A59C2">
        <w:t xml:space="preserve">The work would need to be </w:t>
      </w:r>
      <w:r w:rsidR="004F7EFC" w:rsidRPr="001A59C2">
        <w:t xml:space="preserve">prioritised and scheduled </w:t>
      </w:r>
      <w:r w:rsidR="00CF5D57" w:rsidRPr="001A59C2">
        <w:t xml:space="preserve">jointly by the Ministry and Stats NZ </w:t>
      </w:r>
      <w:r w:rsidR="001252E9" w:rsidRPr="001A59C2">
        <w:t xml:space="preserve">on the advice of the panel. The scheduling </w:t>
      </w:r>
      <w:r w:rsidR="006E7B5F" w:rsidRPr="001A59C2">
        <w:t>must</w:t>
      </w:r>
      <w:r w:rsidR="001252E9" w:rsidRPr="001A59C2">
        <w:t xml:space="preserve"> </w:t>
      </w:r>
      <w:r w:rsidR="00CF5D57" w:rsidRPr="001A59C2">
        <w:t>recognis</w:t>
      </w:r>
      <w:r w:rsidR="001252E9" w:rsidRPr="001A59C2">
        <w:t>e that there are</w:t>
      </w:r>
      <w:r w:rsidR="00CF5D57" w:rsidRPr="001A59C2">
        <w:t xml:space="preserve"> </w:t>
      </w:r>
      <w:r w:rsidR="004F7EFC" w:rsidRPr="001A59C2">
        <w:t xml:space="preserve">limits </w:t>
      </w:r>
      <w:r w:rsidR="001A7902" w:rsidRPr="001A59C2">
        <w:t>on</w:t>
      </w:r>
      <w:r w:rsidR="004F7EFC" w:rsidRPr="001A59C2">
        <w:t xml:space="preserve"> </w:t>
      </w:r>
      <w:r w:rsidR="001252E9" w:rsidRPr="001A59C2">
        <w:t xml:space="preserve">the programme’s </w:t>
      </w:r>
      <w:r w:rsidR="004F7EFC" w:rsidRPr="001A59C2">
        <w:t xml:space="preserve">capacity </w:t>
      </w:r>
      <w:r w:rsidR="001252E9" w:rsidRPr="001A59C2">
        <w:t>if the ERA is</w:t>
      </w:r>
      <w:r w:rsidRPr="001A59C2">
        <w:t xml:space="preserve"> to avoid another treadmill for the reporting staff.</w:t>
      </w:r>
    </w:p>
    <w:p w14:paraId="50E1E48E" w14:textId="523676D0" w:rsidR="001C3A95" w:rsidRPr="00347CCC" w:rsidRDefault="00FD75FB" w:rsidP="002E0C30">
      <w:pPr>
        <w:pStyle w:val="BodyText"/>
      </w:pPr>
      <w:r w:rsidRPr="001A59C2">
        <w:t>B</w:t>
      </w:r>
      <w:r w:rsidR="000F4105" w:rsidRPr="001A59C2">
        <w:t>oth long-term data and observ</w:t>
      </w:r>
      <w:r w:rsidRPr="001A59C2">
        <w:t>ing</w:t>
      </w:r>
      <w:r w:rsidR="000F4105" w:rsidRPr="001A59C2">
        <w:t xml:space="preserve"> change (progress or decline) over the shorter term are core parts of an effective monitoring system.</w:t>
      </w:r>
    </w:p>
    <w:p w14:paraId="3A6F8EF9" w14:textId="6A8D1302" w:rsidR="00A60C66" w:rsidRPr="001A59C2" w:rsidRDefault="001C3A95" w:rsidP="002E0C30">
      <w:pPr>
        <w:pStyle w:val="BodyText"/>
      </w:pPr>
      <w:r w:rsidRPr="001A59C2">
        <w:t xml:space="preserve">This is the </w:t>
      </w:r>
      <w:r w:rsidR="00412354" w:rsidRPr="001A59C2">
        <w:t xml:space="preserve">initial </w:t>
      </w:r>
      <w:r w:rsidRPr="001A59C2">
        <w:t>preferred option because it would:</w:t>
      </w:r>
    </w:p>
    <w:p w14:paraId="56FD73F3" w14:textId="7500ED7E" w:rsidR="00C27516" w:rsidRPr="001A59C2" w:rsidRDefault="00C27516" w:rsidP="00C27516">
      <w:pPr>
        <w:pStyle w:val="Bullet"/>
      </w:pPr>
      <w:r w:rsidRPr="001A59C2">
        <w:rPr>
          <w:i/>
        </w:rPr>
        <w:t>support a clear purpose for reporting</w:t>
      </w:r>
      <w:r w:rsidRPr="001A59C2">
        <w:t xml:space="preserve"> </w:t>
      </w:r>
      <w:r w:rsidR="00411876" w:rsidRPr="001A59C2">
        <w:t>through</w:t>
      </w:r>
      <w:r w:rsidR="007C0710" w:rsidRPr="001A59C2">
        <w:t xml:space="preserve"> a variety of forms of commentary to present the key issues</w:t>
      </w:r>
    </w:p>
    <w:p w14:paraId="245F5CFC" w14:textId="3907874A" w:rsidR="00BF622A" w:rsidRPr="001A59C2" w:rsidRDefault="00BF622A" w:rsidP="00BF622A">
      <w:pPr>
        <w:pStyle w:val="Bullet"/>
      </w:pPr>
      <w:r w:rsidRPr="001A59C2">
        <w:rPr>
          <w:i/>
        </w:rPr>
        <w:t>drive a clearly defined, coordinated reporting system</w:t>
      </w:r>
      <w:r w:rsidRPr="001A59C2">
        <w:t>. It allows time to develop innovative and useful ways of reporting. It also enables reporting to focus on the issues and themes of most concern, providing commentaries on one or several themes that capture the links between drivers, pressures and impacts</w:t>
      </w:r>
    </w:p>
    <w:p w14:paraId="268943A5" w14:textId="77777777" w:rsidR="00DF19C0" w:rsidRDefault="00BF622A" w:rsidP="003E1981">
      <w:pPr>
        <w:pStyle w:val="Bullet"/>
      </w:pPr>
      <w:r w:rsidRPr="001A59C2">
        <w:rPr>
          <w:i/>
        </w:rPr>
        <w:t xml:space="preserve">increase the influence of reporting </w:t>
      </w:r>
      <w:r w:rsidRPr="001A59C2">
        <w:t>by focusing commentaries on environmentally significant changes identified by the advisory panel</w:t>
      </w:r>
      <w:r w:rsidR="003E1981">
        <w:t>. A</w:t>
      </w:r>
      <w:r w:rsidR="005143E0" w:rsidRPr="005143E0">
        <w:t>s with Proposal 6, there is also a potential benefit of increased engagement by the public in less frequent but more engaging reports</w:t>
      </w:r>
    </w:p>
    <w:p w14:paraId="42477D22" w14:textId="78512147" w:rsidR="000946D4" w:rsidRDefault="00DF19C0" w:rsidP="000946D4">
      <w:pPr>
        <w:pStyle w:val="Bullet"/>
      </w:pPr>
      <w:r w:rsidRPr="00DF19C0">
        <w:rPr>
          <w:i/>
        </w:rPr>
        <w:t xml:space="preserve">improve on how we meet our </w:t>
      </w:r>
      <w:proofErr w:type="spellStart"/>
      <w:r w:rsidRPr="00DF19C0">
        <w:rPr>
          <w:i/>
        </w:rPr>
        <w:t>Te</w:t>
      </w:r>
      <w:proofErr w:type="spellEnd"/>
      <w:r w:rsidRPr="00DF19C0">
        <w:rPr>
          <w:i/>
        </w:rPr>
        <w:t xml:space="preserve"> </w:t>
      </w:r>
      <w:proofErr w:type="spellStart"/>
      <w:r w:rsidRPr="00DF19C0">
        <w:rPr>
          <w:i/>
        </w:rPr>
        <w:t>Tiriti</w:t>
      </w:r>
      <w:proofErr w:type="spellEnd"/>
      <w:r w:rsidRPr="00DF19C0">
        <w:rPr>
          <w:i/>
        </w:rPr>
        <w:t xml:space="preserve"> responsibilities. </w:t>
      </w:r>
      <w:r w:rsidRPr="001A59C2">
        <w:t>It has the flexibility to focus reporting on issues that are important to Māori</w:t>
      </w:r>
      <w:r w:rsidR="000946D4">
        <w:t>.</w:t>
      </w:r>
    </w:p>
    <w:p w14:paraId="2AB38155" w14:textId="54866116" w:rsidR="00A6486D" w:rsidRPr="008F3763" w:rsidRDefault="00347CCC" w:rsidP="00E053ED">
      <w:pPr>
        <w:pStyle w:val="BodyText"/>
        <w:spacing w:after="240"/>
      </w:pPr>
      <w:r w:rsidRPr="00347CCC">
        <w:t xml:space="preserve">For more on the costs, benefits and risks of this option, see </w:t>
      </w:r>
      <w:hyperlink w:anchor="Table_2" w:history="1">
        <w:r w:rsidR="00EF005B" w:rsidRPr="008F3763">
          <w:rPr>
            <w:rStyle w:val="Hyperlink"/>
          </w:rPr>
          <w:t xml:space="preserve">table </w:t>
        </w:r>
        <w:r w:rsidR="00EF005B">
          <w:rPr>
            <w:rStyle w:val="Hyperlink"/>
            <w:rFonts w:eastAsia="Times New Roman" w:cs="Calibri"/>
          </w:rPr>
          <w:t>3</w:t>
        </w:r>
      </w:hyperlink>
      <w:r w:rsidR="00EF005B">
        <w:rPr>
          <w:rStyle w:val="Hyperlink"/>
        </w:rPr>
        <w:t xml:space="preserve"> </w:t>
      </w:r>
      <w:r w:rsidRPr="00347CCC">
        <w:t xml:space="preserve">and </w:t>
      </w:r>
      <w:hyperlink w:anchor="Appendix4" w:history="1">
        <w:r w:rsidR="00E053ED" w:rsidRPr="008F3763">
          <w:rPr>
            <w:rStyle w:val="Hyperlink"/>
            <w:rFonts w:eastAsia="Times New Roman"/>
          </w:rPr>
          <w:t>appendix 4</w:t>
        </w:r>
      </w:hyperlink>
      <w:r w:rsidRPr="00347CCC">
        <w:t>.</w:t>
      </w:r>
    </w:p>
    <w:p w14:paraId="1A6E7CBE" w14:textId="77777777" w:rsidR="00C77F8D" w:rsidRDefault="00C77F8D">
      <w:r>
        <w:br w:type="page"/>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C93DFE" w:rsidRPr="008F3763" w14:paraId="5BA8D049" w14:textId="77777777" w:rsidTr="005953E5">
        <w:tc>
          <w:tcPr>
            <w:tcW w:w="0" w:type="auto"/>
            <w:tcBorders>
              <w:top w:val="single" w:sz="4" w:space="0" w:color="1C556C" w:themeColor="accent1"/>
              <w:left w:val="single" w:sz="4" w:space="0" w:color="1C556C" w:themeColor="accent1"/>
              <w:bottom w:val="nil"/>
              <w:right w:val="single" w:sz="4" w:space="0" w:color="1C556C" w:themeColor="accent1"/>
            </w:tcBorders>
            <w:shd w:val="clear" w:color="auto" w:fill="1C556C" w:themeFill="accent1"/>
          </w:tcPr>
          <w:p w14:paraId="49BFBC54" w14:textId="0003E223" w:rsidR="00C93DFE" w:rsidRPr="008F3763" w:rsidRDefault="00C93DFE" w:rsidP="005953E5">
            <w:pPr>
              <w:pStyle w:val="Blueboxtext"/>
              <w:keepNext/>
              <w:spacing w:before="80" w:after="80"/>
              <w:rPr>
                <w:b/>
                <w:bCs/>
                <w:color w:val="FFFFFF" w:themeColor="background1"/>
              </w:rPr>
            </w:pPr>
            <w:r w:rsidRPr="008F3763">
              <w:rPr>
                <w:b/>
                <w:bCs/>
                <w:color w:val="FFFFFF" w:themeColor="background1"/>
              </w:rPr>
              <w:lastRenderedPageBreak/>
              <w:t>Questions</w:t>
            </w:r>
          </w:p>
        </w:tc>
      </w:tr>
      <w:tr w:rsidR="00C93DFE" w:rsidRPr="008F3763" w14:paraId="7E7A567E" w14:textId="77777777" w:rsidTr="005953E5">
        <w:tc>
          <w:tcPr>
            <w:tcW w:w="0" w:type="auto"/>
            <w:tcBorders>
              <w:top w:val="nil"/>
            </w:tcBorders>
            <w:shd w:val="clear" w:color="auto" w:fill="D2DDE2"/>
          </w:tcPr>
          <w:p w14:paraId="36F54959" w14:textId="163D93B2" w:rsidR="006032F8" w:rsidRPr="008F3763" w:rsidRDefault="00524B38" w:rsidP="003A2E6F">
            <w:pPr>
              <w:pStyle w:val="Blueboxtext"/>
              <w:spacing w:before="240"/>
              <w:ind w:left="851" w:hanging="567"/>
            </w:pPr>
            <w:r>
              <w:t>35</w:t>
            </w:r>
            <w:r w:rsidR="009A59CA">
              <w:t>.</w:t>
            </w:r>
            <w:r w:rsidR="006032F8" w:rsidRPr="008F3763">
              <w:tab/>
              <w:t>What are some pros and cons of changing the frequency of in-between commentaries to a priority basis, with no mandatory coverage of all themes in a reporting cycle?</w:t>
            </w:r>
          </w:p>
          <w:p w14:paraId="7B0BB4CB" w14:textId="5357DCCB" w:rsidR="006032F8" w:rsidRPr="008F3763" w:rsidRDefault="00524B38" w:rsidP="006032F8">
            <w:pPr>
              <w:pStyle w:val="Blueboxtext"/>
              <w:spacing w:before="0"/>
              <w:ind w:left="851" w:hanging="567"/>
            </w:pPr>
            <w:r>
              <w:t>36</w:t>
            </w:r>
            <w:r w:rsidR="009A59CA">
              <w:t>.</w:t>
            </w:r>
            <w:r w:rsidR="00A50515" w:rsidRPr="008F3763">
              <w:tab/>
            </w:r>
            <w:r w:rsidR="006032F8" w:rsidRPr="008F3763">
              <w:t xml:space="preserve">What frequency and timing will fit with </w:t>
            </w:r>
            <w:proofErr w:type="spellStart"/>
            <w:r w:rsidR="006032F8" w:rsidRPr="008F3763">
              <w:t>te</w:t>
            </w:r>
            <w:proofErr w:type="spellEnd"/>
            <w:r w:rsidR="006032F8" w:rsidRPr="008F3763">
              <w:t xml:space="preserve"> </w:t>
            </w:r>
            <w:proofErr w:type="spellStart"/>
            <w:r w:rsidR="006032F8" w:rsidRPr="008F3763">
              <w:t>ao</w:t>
            </w:r>
            <w:proofErr w:type="spellEnd"/>
            <w:r w:rsidR="006032F8" w:rsidRPr="008F3763">
              <w:t xml:space="preserve"> Māori to meet </w:t>
            </w:r>
            <w:r w:rsidR="00940BF9" w:rsidRPr="008F3763">
              <w:t>Māori</w:t>
            </w:r>
            <w:r w:rsidR="006032F8" w:rsidRPr="008F3763">
              <w:t xml:space="preserve"> information needs?</w:t>
            </w:r>
          </w:p>
          <w:p w14:paraId="6C471841" w14:textId="6CBE3C5F" w:rsidR="00C93DFE" w:rsidRPr="008F3763" w:rsidRDefault="00524B38" w:rsidP="003A2E6F">
            <w:pPr>
              <w:pStyle w:val="Blueboxtext"/>
              <w:spacing w:before="0" w:after="240"/>
              <w:ind w:left="851" w:hanging="567"/>
            </w:pPr>
            <w:r>
              <w:t>37</w:t>
            </w:r>
            <w:r w:rsidR="009A59CA">
              <w:t>.</w:t>
            </w:r>
            <w:r w:rsidR="00A50515" w:rsidRPr="008F3763">
              <w:tab/>
            </w:r>
            <w:r w:rsidR="006032F8" w:rsidRPr="008F3763">
              <w:t>In your view, have we overlooked any costs, benefits, risks or opportunities? Please describe these and any mitigations.</w:t>
            </w:r>
          </w:p>
        </w:tc>
      </w:tr>
    </w:tbl>
    <w:p w14:paraId="2DD10FDA" w14:textId="77777777" w:rsidR="005953E5" w:rsidRPr="008F3763" w:rsidRDefault="005953E5" w:rsidP="005953E5">
      <w:pPr>
        <w:pStyle w:val="BodyText"/>
      </w:pPr>
      <w:bookmarkStart w:id="91" w:name="Proposal_10"/>
    </w:p>
    <w:p w14:paraId="6B602E93" w14:textId="0684C047" w:rsidR="00A46827" w:rsidRPr="008F3763" w:rsidRDefault="00A46827" w:rsidP="005953E5">
      <w:pPr>
        <w:pStyle w:val="BodyText"/>
      </w:pPr>
      <w:r w:rsidRPr="008F3763">
        <w:br w:type="page"/>
      </w:r>
    </w:p>
    <w:p w14:paraId="744C0A63" w14:textId="4041B9C7" w:rsidR="00C93DFE" w:rsidRPr="008F3763" w:rsidRDefault="006D1AAC" w:rsidP="006D1AAC">
      <w:pPr>
        <w:pStyle w:val="Heading2"/>
        <w:spacing w:after="240"/>
      </w:pPr>
      <w:bookmarkStart w:id="92" w:name="_Toc84413555"/>
      <w:bookmarkStart w:id="93" w:name="_Toc86908895"/>
      <w:r w:rsidRPr="008F3763">
        <w:lastRenderedPageBreak/>
        <w:t xml:space="preserve">Proposal </w:t>
      </w:r>
      <w:r w:rsidR="00492DA6" w:rsidRPr="008F3763">
        <w:t>9</w:t>
      </w:r>
      <w:r w:rsidRPr="008F3763">
        <w:t>:</w:t>
      </w:r>
      <w:r w:rsidRPr="008F3763" w:rsidDel="000769FE">
        <w:t xml:space="preserve"> </w:t>
      </w:r>
      <w:bookmarkEnd w:id="91"/>
      <w:r w:rsidRPr="008F3763">
        <w:t>Establish a set of core environmental indicators</w:t>
      </w:r>
      <w:bookmarkEnd w:id="92"/>
      <w:bookmarkEnd w:id="93"/>
    </w:p>
    <w:tbl>
      <w:tblPr>
        <w:tblW w:w="8505" w:type="dxa"/>
        <w:tblBorders>
          <w:top w:val="single" w:sz="4" w:space="0" w:color="CFE5E5"/>
          <w:left w:val="single" w:sz="4" w:space="0" w:color="CFE5E5"/>
          <w:bottom w:val="single" w:sz="4" w:space="0" w:color="CFE5E5"/>
          <w:right w:val="single" w:sz="4" w:space="0" w:color="CFE5E5"/>
        </w:tblBorders>
        <w:shd w:val="clear" w:color="auto" w:fill="F5F8F9" w:themeFill="accent3" w:themeFillTint="33"/>
        <w:tblLook w:val="04A0" w:firstRow="1" w:lastRow="0" w:firstColumn="1" w:lastColumn="0" w:noHBand="0" w:noVBand="1"/>
      </w:tblPr>
      <w:tblGrid>
        <w:gridCol w:w="8505"/>
      </w:tblGrid>
      <w:tr w:rsidR="004B12D8" w:rsidRPr="008F3763" w14:paraId="0C1D6FE8" w14:textId="77777777" w:rsidTr="00984238">
        <w:tc>
          <w:tcPr>
            <w:tcW w:w="8505" w:type="dxa"/>
            <w:shd w:val="clear" w:color="auto" w:fill="CFE5E5"/>
          </w:tcPr>
          <w:p w14:paraId="68DAADB4" w14:textId="77777777" w:rsidR="00CC453F" w:rsidRPr="008F3763" w:rsidRDefault="00CC453F" w:rsidP="00CC453F">
            <w:pPr>
              <w:pStyle w:val="Greenheading-casestudytables"/>
            </w:pPr>
            <w:r w:rsidRPr="008F3763">
              <w:t>PROPOSAL</w:t>
            </w:r>
          </w:p>
          <w:p w14:paraId="56AED490" w14:textId="70DE0409" w:rsidR="004B12D8" w:rsidRPr="008F3763" w:rsidRDefault="00CC453F" w:rsidP="00CC453F">
            <w:pPr>
              <w:pStyle w:val="Greentext-casestudytables"/>
              <w:spacing w:after="240"/>
              <w:rPr>
                <w:b/>
                <w:bCs/>
              </w:rPr>
            </w:pPr>
            <w:r w:rsidRPr="008F3763">
              <w:rPr>
                <w:b/>
                <w:bCs/>
              </w:rPr>
              <w:t xml:space="preserve">Define a set of environmental indicators in the regulations, to help achieve the purpose of the </w:t>
            </w:r>
            <w:r w:rsidR="004D6C16">
              <w:rPr>
                <w:b/>
                <w:bCs/>
              </w:rPr>
              <w:t>Environmental Reporting Act</w:t>
            </w:r>
            <w:r w:rsidR="00AA4C5E">
              <w:rPr>
                <w:b/>
                <w:bCs/>
              </w:rPr>
              <w:t xml:space="preserve"> 2015</w:t>
            </w:r>
            <w:r w:rsidRPr="008F3763">
              <w:rPr>
                <w:b/>
                <w:bCs/>
              </w:rPr>
              <w:t>.</w:t>
            </w:r>
          </w:p>
        </w:tc>
      </w:tr>
    </w:tbl>
    <w:p w14:paraId="163574CC" w14:textId="77777777" w:rsidR="00280777" w:rsidRPr="008F3763" w:rsidRDefault="00280777" w:rsidP="00280777">
      <w:pPr>
        <w:pStyle w:val="Heading3"/>
        <w:spacing w:before="400"/>
      </w:pPr>
      <w:r w:rsidRPr="008F3763">
        <w:t>Current situation</w:t>
      </w:r>
    </w:p>
    <w:p w14:paraId="5D8443EB" w14:textId="77777777" w:rsidR="00CA6380" w:rsidRDefault="00280777" w:rsidP="00280777">
      <w:pPr>
        <w:pStyle w:val="BodyText"/>
      </w:pPr>
      <w:r w:rsidRPr="008F3763">
        <w:t>The Regulations set the topics of interest for each environmental domain. The topics bridge the gap between a domain (set in legislation) and a statistic (set by the Government Statistician). This clarifies the roles of the Minister (selects the topics – the ‘what’) and the Government Statistician (selects statistics that measure them – the ‘how’).</w:t>
      </w:r>
      <w:r w:rsidR="00AD34A4">
        <w:t xml:space="preserve"> </w:t>
      </w:r>
    </w:p>
    <w:p w14:paraId="5A89FC15" w14:textId="5108E69F" w:rsidR="00280777" w:rsidRPr="008F3763" w:rsidRDefault="00280777" w:rsidP="00280777">
      <w:pPr>
        <w:pStyle w:val="BodyText"/>
      </w:pPr>
      <w:r w:rsidRPr="008F3763">
        <w:t>The topics are broad, adaptable and durable. They are measured by robust methods and avoid restricting the</w:t>
      </w:r>
      <w:r w:rsidR="00984238" w:rsidRPr="008F3763">
        <w:t> </w:t>
      </w:r>
      <w:r w:rsidRPr="008F3763">
        <w:t xml:space="preserve">Government Statistician in selecting the statistics. The Government Statistician’s role of deciding the statistics, methods and procedures is at the core of </w:t>
      </w:r>
      <w:r w:rsidR="001D314D" w:rsidRPr="008F3763">
        <w:t xml:space="preserve">their </w:t>
      </w:r>
      <w:r w:rsidRPr="008F3763">
        <w:t>duty to act</w:t>
      </w:r>
      <w:r w:rsidR="00877B61" w:rsidRPr="008F3763">
        <w:t> </w:t>
      </w:r>
      <w:r w:rsidRPr="008F3763">
        <w:t>independently.</w:t>
      </w:r>
    </w:p>
    <w:p w14:paraId="7A989DD2" w14:textId="71368F9B" w:rsidR="00280777" w:rsidRPr="008F3763" w:rsidRDefault="00280777" w:rsidP="00280777">
      <w:pPr>
        <w:pStyle w:val="BodyText"/>
      </w:pPr>
      <w:r w:rsidRPr="008F3763">
        <w:t>Topics are</w:t>
      </w:r>
      <w:r w:rsidR="000A402D" w:rsidRPr="008F3763">
        <w:t xml:space="preserve"> currently</w:t>
      </w:r>
      <w:r w:rsidRPr="008F3763">
        <w:t xml:space="preserve"> informed by a wide range of environmental indicators (</w:t>
      </w:r>
      <w:r w:rsidR="003E48A3" w:rsidRPr="008F3763">
        <w:t>approximately 60</w:t>
      </w:r>
      <w:r w:rsidR="00984238" w:rsidRPr="008F3763">
        <w:t> </w:t>
      </w:r>
      <w:r w:rsidRPr="008F3763">
        <w:t xml:space="preserve">indicators </w:t>
      </w:r>
      <w:r w:rsidR="00BC3F32" w:rsidRPr="008F3763">
        <w:t>have been</w:t>
      </w:r>
      <w:r w:rsidR="003E48A3" w:rsidRPr="008F3763">
        <w:t xml:space="preserve"> </w:t>
      </w:r>
      <w:r w:rsidRPr="008F3763">
        <w:t xml:space="preserve">reported on) across each of the </w:t>
      </w:r>
      <w:r w:rsidR="002A445D" w:rsidRPr="008F3763">
        <w:t>five</w:t>
      </w:r>
      <w:r w:rsidRPr="008F3763">
        <w:t xml:space="preserve"> domains.</w:t>
      </w:r>
    </w:p>
    <w:p w14:paraId="4BEB8C95" w14:textId="68E45063" w:rsidR="00280777" w:rsidRPr="00D84D08" w:rsidRDefault="006408E0" w:rsidP="00FA0575">
      <w:pPr>
        <w:pStyle w:val="Heading4"/>
      </w:pPr>
      <w:r w:rsidRPr="00D84D08">
        <w:t xml:space="preserve">Measures, </w:t>
      </w:r>
      <w:r w:rsidR="004C7575" w:rsidRPr="00D84D08">
        <w:t>s</w:t>
      </w:r>
      <w:r w:rsidR="00742613" w:rsidRPr="00D84D08">
        <w:t>tatistics and e</w:t>
      </w:r>
      <w:r w:rsidR="00280777" w:rsidRPr="00D84D08">
        <w:t>nvironmental indicators</w:t>
      </w:r>
    </w:p>
    <w:p w14:paraId="1DC94876" w14:textId="77777777" w:rsidR="00167759" w:rsidRPr="00D84D08" w:rsidRDefault="00167759" w:rsidP="00D05B09">
      <w:pPr>
        <w:pStyle w:val="BodyText"/>
      </w:pPr>
      <w:r w:rsidRPr="00D84D08">
        <w:rPr>
          <w:b/>
          <w:bCs/>
        </w:rPr>
        <w:t>Standard measures</w:t>
      </w:r>
      <w:r w:rsidRPr="00D84D08">
        <w:t xml:space="preserve"> are used across areas and over time, to measure areas of concern in the environment.</w:t>
      </w:r>
    </w:p>
    <w:p w14:paraId="4DED93A2" w14:textId="0A023027" w:rsidR="00167759" w:rsidRPr="00D84D08" w:rsidRDefault="00167759" w:rsidP="00D05B09">
      <w:pPr>
        <w:pStyle w:val="BodyText"/>
      </w:pPr>
      <w:r w:rsidRPr="00D84D08">
        <w:rPr>
          <w:b/>
          <w:bCs/>
        </w:rPr>
        <w:t>A statistic</w:t>
      </w:r>
      <w:r w:rsidRPr="00D84D08">
        <w:t xml:space="preserve"> is a value produced from a data collection, such as a summary measure, an estimate or projection. The criteria for determining whether statistics are of sufficient quality to include in reporting are</w:t>
      </w:r>
      <w:r w:rsidRPr="00D84D08" w:rsidDel="006D2FF1">
        <w:t>:</w:t>
      </w:r>
      <w:r w:rsidRPr="00D84D08">
        <w:t xml:space="preserve"> relevance, accuracy, timeliness, accessibility, coherence or consistency, and interpretability. If a statistic meets these criteria, it could be considered for reporting as a long-term indicator.</w:t>
      </w:r>
    </w:p>
    <w:p w14:paraId="2E45939B" w14:textId="77777777" w:rsidR="00167759" w:rsidRPr="00D84D08" w:rsidRDefault="00167759" w:rsidP="00D05B09">
      <w:pPr>
        <w:pStyle w:val="BodyText"/>
      </w:pPr>
      <w:r w:rsidRPr="00D84D08">
        <w:rPr>
          <w:b/>
          <w:bCs/>
        </w:rPr>
        <w:t>Environmental indicators</w:t>
      </w:r>
      <w:r w:rsidRPr="00D84D08">
        <w:t xml:space="preserve"> are summary statistics that enable us to show and track change over time. They describe a movement, which can be interpreted as ‘staying the same’, ‘getting better’ or ‘getting worse’. Selecting indicators requires looking at available data, the statistical techniques available to transform the data into interpretable information, and the relevance of the data.</w:t>
      </w:r>
    </w:p>
    <w:p w14:paraId="3E3C6E69" w14:textId="2631FFE7" w:rsidR="00167759" w:rsidRPr="008F3763" w:rsidRDefault="00167759" w:rsidP="00167759">
      <w:pPr>
        <w:pStyle w:val="BodyText"/>
      </w:pPr>
      <w:r w:rsidRPr="00D84D08">
        <w:t>Each indicator is based on a statistic, collected from consistent time-series data from a range of sources, using standardised methods for areas of concern (</w:t>
      </w:r>
      <w:proofErr w:type="spellStart"/>
      <w:r w:rsidRPr="00D84D08">
        <w:t>eg</w:t>
      </w:r>
      <w:proofErr w:type="spellEnd"/>
      <w:r w:rsidRPr="00D84D08">
        <w:t xml:space="preserve">, collecting data on freshwater quality to determine whether rivers are safe to swim in). The indicator on the extinction of freshwater species forms a case study that covers potential themes of both biodiversity and freshwater – see </w:t>
      </w:r>
      <w:r w:rsidR="00C544F5">
        <w:t>case study</w:t>
      </w:r>
      <w:r w:rsidRPr="00D84D08">
        <w:t xml:space="preserve"> </w:t>
      </w:r>
      <w:r w:rsidR="006646FA">
        <w:t>on the following page</w:t>
      </w:r>
      <w:r w:rsidRPr="00D84D08">
        <w:t>.</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4C7575" w:rsidRPr="008F3763" w14:paraId="39F9FA39" w14:textId="77777777" w:rsidTr="00C4464D">
        <w:trPr>
          <w:tblHeader/>
        </w:trPr>
        <w:tc>
          <w:tcPr>
            <w:tcW w:w="8505" w:type="dxa"/>
            <w:tcBorders>
              <w:top w:val="single" w:sz="4" w:space="0" w:color="0F7B7D" w:themeColor="accent2"/>
              <w:left w:val="single" w:sz="4" w:space="0" w:color="0F7B7D" w:themeColor="accent2"/>
              <w:bottom w:val="nil"/>
              <w:right w:val="single" w:sz="4" w:space="0" w:color="0F7B7D" w:themeColor="accent2"/>
            </w:tcBorders>
            <w:shd w:val="clear" w:color="auto" w:fill="0F7B7D" w:themeFill="accent2"/>
            <w:vAlign w:val="center"/>
          </w:tcPr>
          <w:p w14:paraId="112B020A" w14:textId="77777777" w:rsidR="004C7575" w:rsidRPr="00D84D08" w:rsidDel="00D5390D" w:rsidRDefault="004C7575" w:rsidP="00D3639E">
            <w:pPr>
              <w:pStyle w:val="Casestudyheading"/>
            </w:pPr>
            <w:r w:rsidRPr="00D84D08">
              <w:lastRenderedPageBreak/>
              <w:t>Case study</w:t>
            </w:r>
          </w:p>
        </w:tc>
      </w:tr>
      <w:tr w:rsidR="004C7575" w:rsidRPr="008F3763" w14:paraId="56CCC48D" w14:textId="77777777" w:rsidTr="00C4464D">
        <w:trPr>
          <w:trHeight w:val="3665"/>
        </w:trPr>
        <w:tc>
          <w:tcPr>
            <w:tcW w:w="8505" w:type="dxa"/>
            <w:tcBorders>
              <w:top w:val="nil"/>
              <w:left w:val="single" w:sz="4" w:space="0" w:color="CFE5E5"/>
              <w:bottom w:val="single" w:sz="4" w:space="0" w:color="CFE5E5"/>
              <w:right w:val="single" w:sz="4" w:space="0" w:color="CFE5E5"/>
            </w:tcBorders>
            <w:shd w:val="clear" w:color="auto" w:fill="CFE5E5"/>
          </w:tcPr>
          <w:p w14:paraId="28CA4F77" w14:textId="77777777" w:rsidR="004C7575" w:rsidRPr="00D84D08" w:rsidRDefault="00C07B83" w:rsidP="00834C26">
            <w:pPr>
              <w:pStyle w:val="Greenheading-casestudytables"/>
            </w:pPr>
            <w:r w:rsidRPr="00D84D08">
              <w:t>Extinction threat to indigenous freshwater species</w:t>
            </w:r>
          </w:p>
          <w:p w14:paraId="3136685C" w14:textId="77777777" w:rsidR="00CA6380" w:rsidRDefault="00B00DC8" w:rsidP="002D3129">
            <w:pPr>
              <w:pStyle w:val="Greentext-casestudytables"/>
            </w:pPr>
            <w:r w:rsidRPr="00D84D08">
              <w:t>Using the New Zealand Threat Classification System (NZTCS), the Department of Conservation collects data</w:t>
            </w:r>
            <w:r w:rsidR="00724F64" w:rsidRPr="00D84D08">
              <w:t xml:space="preserve"> and Stats NZ reports</w:t>
            </w:r>
            <w:r w:rsidRPr="00D84D08">
              <w:t xml:space="preserve"> on the extinction threat to indigenous, resident, living freshwater fish and invertebrate species.</w:t>
            </w:r>
            <w:r w:rsidR="00724F64" w:rsidRPr="00D84D08">
              <w:t xml:space="preserve"> </w:t>
            </w:r>
          </w:p>
          <w:p w14:paraId="18E7A8EC" w14:textId="3A0D7460" w:rsidR="008F4C3A" w:rsidRPr="00D84D08" w:rsidRDefault="008F4C3A" w:rsidP="002D3129">
            <w:pPr>
              <w:pStyle w:val="Greentext-casestudytables"/>
              <w:rPr>
                <w:rFonts w:asciiTheme="minorHAnsi" w:hAnsiTheme="minorHAnsi" w:cstheme="minorHAnsi"/>
              </w:rPr>
            </w:pPr>
            <w:r w:rsidRPr="00D84D08">
              <w:rPr>
                <w:rFonts w:asciiTheme="minorHAnsi" w:hAnsiTheme="minorHAnsi" w:cstheme="minorHAnsi"/>
              </w:rPr>
              <w:t>Many of New Zealand’s indigenous freshwater fish and invertebrates are endemic – found nowhere else in the world. Some have very localised distributions and are only found in certain catchments. These animals are essential for freshwater ecosystem</w:t>
            </w:r>
            <w:r w:rsidR="00C65533" w:rsidRPr="00D84D08">
              <w:rPr>
                <w:rFonts w:asciiTheme="minorHAnsi" w:hAnsiTheme="minorHAnsi" w:cstheme="minorHAnsi"/>
              </w:rPr>
              <w:t>s</w:t>
            </w:r>
            <w:r w:rsidRPr="00D84D08">
              <w:rPr>
                <w:rFonts w:asciiTheme="minorHAnsi" w:hAnsiTheme="minorHAnsi" w:cstheme="minorHAnsi"/>
              </w:rPr>
              <w:t>, and a decline in one species can have large-scale impacts. They are also important for culture and recreation, such as fishing.</w:t>
            </w:r>
          </w:p>
          <w:p w14:paraId="59E3BBA6" w14:textId="6CF3B3D4" w:rsidR="00C07B83" w:rsidRPr="00D84D08" w:rsidRDefault="008F4C3A" w:rsidP="008F4C3A">
            <w:pPr>
              <w:pStyle w:val="Greentext-casestudytables"/>
              <w:spacing w:before="80"/>
              <w:rPr>
                <w:rFonts w:asciiTheme="minorHAnsi" w:hAnsiTheme="minorHAnsi" w:cstheme="minorHAnsi"/>
              </w:rPr>
            </w:pPr>
            <w:r w:rsidRPr="00D84D08">
              <w:rPr>
                <w:rFonts w:asciiTheme="minorHAnsi" w:hAnsiTheme="minorHAnsi" w:cstheme="minorHAnsi"/>
              </w:rPr>
              <w:t>Indigenous freshwater fish and invertebrate taonga species (species of cultural significance) p</w:t>
            </w:r>
            <w:r w:rsidR="00774195" w:rsidRPr="00D84D08">
              <w:rPr>
                <w:rFonts w:asciiTheme="minorHAnsi" w:hAnsiTheme="minorHAnsi" w:cstheme="minorHAnsi"/>
              </w:rPr>
              <w:t>lay</w:t>
            </w:r>
            <w:r w:rsidRPr="00D84D08">
              <w:rPr>
                <w:rFonts w:asciiTheme="minorHAnsi" w:hAnsiTheme="minorHAnsi" w:cstheme="minorHAnsi"/>
              </w:rPr>
              <w:t xml:space="preserve"> an important role for Māori in understanding the mauri (life essence) of an ecosystem. The presence, or lack</w:t>
            </w:r>
            <w:r w:rsidR="00EC3E64" w:rsidRPr="00D84D08">
              <w:rPr>
                <w:rFonts w:asciiTheme="minorHAnsi" w:hAnsiTheme="minorHAnsi" w:cstheme="minorHAnsi"/>
              </w:rPr>
              <w:t>,</w:t>
            </w:r>
            <w:r w:rsidRPr="00D84D08">
              <w:rPr>
                <w:rFonts w:asciiTheme="minorHAnsi" w:hAnsiTheme="minorHAnsi" w:cstheme="minorHAnsi"/>
              </w:rPr>
              <w:t xml:space="preserve"> of</w:t>
            </w:r>
            <w:r w:rsidR="00EC3E64" w:rsidRPr="00D84D08">
              <w:rPr>
                <w:rFonts w:asciiTheme="minorHAnsi" w:hAnsiTheme="minorHAnsi" w:cstheme="minorHAnsi"/>
              </w:rPr>
              <w:t xml:space="preserve"> these</w:t>
            </w:r>
            <w:r w:rsidR="00001868" w:rsidRPr="00D84D08">
              <w:rPr>
                <w:rFonts w:asciiTheme="minorHAnsi" w:hAnsiTheme="minorHAnsi" w:cstheme="minorHAnsi"/>
              </w:rPr>
              <w:t xml:space="preserve"> species </w:t>
            </w:r>
            <w:r w:rsidRPr="00D84D08">
              <w:rPr>
                <w:rFonts w:asciiTheme="minorHAnsi" w:hAnsiTheme="minorHAnsi" w:cstheme="minorHAnsi"/>
              </w:rPr>
              <w:t xml:space="preserve">provides insight </w:t>
            </w:r>
            <w:r w:rsidR="00001868" w:rsidRPr="00D84D08">
              <w:rPr>
                <w:rFonts w:asciiTheme="minorHAnsi" w:hAnsiTheme="minorHAnsi" w:cstheme="minorHAnsi"/>
              </w:rPr>
              <w:t>in</w:t>
            </w:r>
            <w:r w:rsidRPr="00D84D08">
              <w:rPr>
                <w:rFonts w:asciiTheme="minorHAnsi" w:hAnsiTheme="minorHAnsi" w:cstheme="minorHAnsi"/>
              </w:rPr>
              <w:t xml:space="preserve">to biodiversity and the state of </w:t>
            </w:r>
            <w:proofErr w:type="spellStart"/>
            <w:r w:rsidRPr="00D84D08">
              <w:rPr>
                <w:rFonts w:asciiTheme="minorHAnsi" w:hAnsiTheme="minorHAnsi" w:cstheme="minorHAnsi"/>
              </w:rPr>
              <w:t>mahinga</w:t>
            </w:r>
            <w:proofErr w:type="spellEnd"/>
            <w:r w:rsidRPr="00D84D08">
              <w:rPr>
                <w:rFonts w:asciiTheme="minorHAnsi" w:hAnsiTheme="minorHAnsi" w:cstheme="minorHAnsi"/>
              </w:rPr>
              <w:t xml:space="preserve"> kai (traditional food sources). They also hold considerable meaning </w:t>
            </w:r>
            <w:r w:rsidR="00001868" w:rsidRPr="00D84D08">
              <w:rPr>
                <w:rFonts w:asciiTheme="minorHAnsi" w:hAnsiTheme="minorHAnsi" w:cstheme="minorHAnsi"/>
              </w:rPr>
              <w:t>for</w:t>
            </w:r>
            <w:r w:rsidRPr="00D84D08">
              <w:rPr>
                <w:rFonts w:asciiTheme="minorHAnsi" w:hAnsiTheme="minorHAnsi" w:cstheme="minorHAnsi"/>
              </w:rPr>
              <w:t xml:space="preserve"> Māori identity through whakapapa (kinship), which obligates and guides </w:t>
            </w:r>
            <w:proofErr w:type="spellStart"/>
            <w:r w:rsidRPr="00D84D08">
              <w:rPr>
                <w:rFonts w:asciiTheme="minorHAnsi" w:hAnsiTheme="minorHAnsi" w:cstheme="minorHAnsi"/>
              </w:rPr>
              <w:t>kaitiakitanga</w:t>
            </w:r>
            <w:proofErr w:type="spellEnd"/>
            <w:r w:rsidRPr="00D84D08">
              <w:rPr>
                <w:rFonts w:asciiTheme="minorHAnsi" w:hAnsiTheme="minorHAnsi" w:cstheme="minorHAnsi"/>
              </w:rPr>
              <w:t xml:space="preserve"> (responsibility to nurture the mauri of taonga).</w:t>
            </w:r>
          </w:p>
          <w:p w14:paraId="758812C4" w14:textId="5C46C5EC" w:rsidR="002D3129" w:rsidRPr="00D84D08" w:rsidRDefault="00DA10DD" w:rsidP="00A75692">
            <w:pPr>
              <w:pStyle w:val="Greentext-casestudytables"/>
              <w:rPr>
                <w:rFonts w:asciiTheme="minorHAnsi" w:hAnsiTheme="minorHAnsi" w:cstheme="minorHAnsi"/>
              </w:rPr>
            </w:pPr>
            <w:r w:rsidRPr="00D84D08">
              <w:rPr>
                <w:rFonts w:asciiTheme="minorHAnsi" w:hAnsiTheme="minorHAnsi" w:cstheme="minorHAnsi"/>
              </w:rPr>
              <w:t xml:space="preserve">Several indicators </w:t>
            </w:r>
            <w:r w:rsidR="00D11C5B" w:rsidRPr="00D84D08">
              <w:rPr>
                <w:rFonts w:asciiTheme="minorHAnsi" w:hAnsiTheme="minorHAnsi" w:cstheme="minorHAnsi"/>
              </w:rPr>
              <w:t>are used</w:t>
            </w:r>
            <w:r w:rsidRPr="00D84D08">
              <w:rPr>
                <w:rFonts w:asciiTheme="minorHAnsi" w:hAnsiTheme="minorHAnsi" w:cstheme="minorHAnsi"/>
              </w:rPr>
              <w:t xml:space="preserve"> to monitor the extinction threat. </w:t>
            </w:r>
            <w:r w:rsidR="002D3129" w:rsidRPr="00D84D08">
              <w:rPr>
                <w:rFonts w:asciiTheme="minorHAnsi" w:hAnsiTheme="minorHAnsi" w:cstheme="minorHAnsi"/>
              </w:rPr>
              <w:t xml:space="preserve">Two </w:t>
            </w:r>
            <w:r w:rsidR="00D11C5B" w:rsidRPr="00D84D08">
              <w:rPr>
                <w:rFonts w:asciiTheme="minorHAnsi" w:hAnsiTheme="minorHAnsi" w:cstheme="minorHAnsi"/>
              </w:rPr>
              <w:t>signal</w:t>
            </w:r>
            <w:r w:rsidR="002D3129" w:rsidRPr="00D84D08">
              <w:rPr>
                <w:rFonts w:asciiTheme="minorHAnsi" w:hAnsiTheme="minorHAnsi" w:cstheme="minorHAnsi"/>
              </w:rPr>
              <w:t xml:space="preserve"> the extinction threat:</w:t>
            </w:r>
          </w:p>
          <w:p w14:paraId="227C0F12" w14:textId="405A1050" w:rsidR="002D3129" w:rsidRPr="00D84D08" w:rsidRDefault="002D3129" w:rsidP="001371D3">
            <w:pPr>
              <w:pStyle w:val="Greenbullet-casestudytables"/>
            </w:pPr>
            <w:r w:rsidRPr="00D84D08">
              <w:t>Of the 51 species of known indigenous freshwater fish species, the population trends show that 63 percent are predicted to decrease, 35 percent are stable, and 2 percent are predicted to increase.</w:t>
            </w:r>
          </w:p>
          <w:p w14:paraId="24FA3E8C" w14:textId="51218197" w:rsidR="00A75692" w:rsidRPr="00D84D08" w:rsidRDefault="00F40A13" w:rsidP="001371D3">
            <w:pPr>
              <w:pStyle w:val="Greenbullet-casestudytables"/>
            </w:pPr>
            <w:r w:rsidRPr="00D84D08">
              <w:t>Of the</w:t>
            </w:r>
            <w:r w:rsidR="00A75692" w:rsidRPr="432EF587">
              <w:rPr>
                <w:rFonts w:asciiTheme="minorHAnsi" w:hAnsiTheme="minorHAnsi"/>
              </w:rPr>
              <w:t xml:space="preserve"> </w:t>
            </w:r>
            <w:r w:rsidR="00A75692" w:rsidRPr="00D84D08">
              <w:t>18 taonga species of freshwater fish and invertebrates</w:t>
            </w:r>
            <w:r w:rsidRPr="00D84D08">
              <w:t>,</w:t>
            </w:r>
            <w:r w:rsidR="00A75692" w:rsidRPr="00D84D08">
              <w:t xml:space="preserve"> 10 are threatened with extinction or at risk of becoming threatened, for one there is insufficient data to know </w:t>
            </w:r>
            <w:r w:rsidR="00634F49" w:rsidRPr="00D84D08">
              <w:t xml:space="preserve">its status, </w:t>
            </w:r>
            <w:r w:rsidR="00A75692" w:rsidRPr="00D84D08">
              <w:t>and seven are not threatened.</w:t>
            </w:r>
          </w:p>
          <w:p w14:paraId="5D386021" w14:textId="1B09C120" w:rsidR="008F4C3A" w:rsidRPr="00D84D08" w:rsidRDefault="002D3129" w:rsidP="001371D3">
            <w:pPr>
              <w:pStyle w:val="Greentext-casestudytables"/>
              <w:spacing w:after="240" w:line="240" w:lineRule="auto"/>
              <w:rPr>
                <w:rFonts w:asciiTheme="minorHAnsi" w:hAnsiTheme="minorHAnsi" w:cstheme="minorHAnsi"/>
              </w:rPr>
            </w:pPr>
            <w:r w:rsidRPr="00D84D08">
              <w:t xml:space="preserve">(See more </w:t>
            </w:r>
            <w:r w:rsidR="00E23464">
              <w:t>on the Stats NZ</w:t>
            </w:r>
            <w:r w:rsidRPr="00D84D08">
              <w:t xml:space="preserve"> </w:t>
            </w:r>
            <w:hyperlink r:id="rId41" w:history="1">
              <w:r w:rsidR="004E42DA" w:rsidRPr="00CB4454">
                <w:rPr>
                  <w:rStyle w:val="Hyperlink"/>
                </w:rPr>
                <w:t>Extinction threat to indigenous land species web page</w:t>
              </w:r>
            </w:hyperlink>
            <w:r w:rsidR="004E42DA">
              <w:t>.</w:t>
            </w:r>
            <w:r w:rsidRPr="00D84D08">
              <w:t>)</w:t>
            </w:r>
          </w:p>
        </w:tc>
      </w:tr>
    </w:tbl>
    <w:p w14:paraId="51E7651F" w14:textId="2ECD692E" w:rsidR="004C7575" w:rsidRPr="008F3763" w:rsidRDefault="00280777" w:rsidP="001371D3">
      <w:pPr>
        <w:pStyle w:val="BodyText"/>
        <w:spacing w:before="240"/>
      </w:pPr>
      <w:r w:rsidRPr="00D84D08" w:rsidDel="0096416B">
        <w:t xml:space="preserve">These </w:t>
      </w:r>
      <w:r w:rsidR="004D0BA4" w:rsidRPr="00D84D08">
        <w:t>statistics</w:t>
      </w:r>
      <w:r w:rsidRPr="00D84D08">
        <w:t xml:space="preserve"> </w:t>
      </w:r>
      <w:r w:rsidR="00491741" w:rsidRPr="00D84D08">
        <w:t xml:space="preserve">should form </w:t>
      </w:r>
      <w:r w:rsidRPr="00D84D08">
        <w:t xml:space="preserve">the core environmental indicators. However, </w:t>
      </w:r>
      <w:r w:rsidR="004C7575" w:rsidRPr="00D84D08">
        <w:t xml:space="preserve">since </w:t>
      </w:r>
      <w:r w:rsidRPr="00D84D08">
        <w:t>the ERA does not specify these</w:t>
      </w:r>
      <w:r w:rsidR="004C7575" w:rsidRPr="00D84D08">
        <w:t xml:space="preserve"> and there is</w:t>
      </w:r>
      <w:r w:rsidRPr="00D84D08">
        <w:t xml:space="preserve"> no statutory requirement</w:t>
      </w:r>
      <w:r w:rsidR="004C7575" w:rsidRPr="00D84D08">
        <w:t xml:space="preserve"> to produce indicators</w:t>
      </w:r>
      <w:r w:rsidRPr="00D84D08">
        <w:t xml:space="preserve">, </w:t>
      </w:r>
      <w:r w:rsidR="004E24DD" w:rsidRPr="00D84D08">
        <w:t>the</w:t>
      </w:r>
      <w:r w:rsidR="004C7575" w:rsidRPr="00D84D08">
        <w:t>ir</w:t>
      </w:r>
      <w:r w:rsidR="004E24DD" w:rsidRPr="00D84D08">
        <w:t xml:space="preserve"> development </w:t>
      </w:r>
      <w:r w:rsidR="004C7575" w:rsidRPr="00D84D08">
        <w:t>has lagged behind the production of the domain and synthesis reports.</w:t>
      </w:r>
      <w:r w:rsidR="00381B71" w:rsidRPr="00D84D08">
        <w:t xml:space="preserve"> </w:t>
      </w:r>
      <w:r w:rsidR="008B440C" w:rsidRPr="00D84D08">
        <w:t>Instead</w:t>
      </w:r>
      <w:r w:rsidR="00E93DB5">
        <w:t>,</w:t>
      </w:r>
      <w:r w:rsidR="008B440C" w:rsidRPr="00D84D08">
        <w:t xml:space="preserve"> t</w:t>
      </w:r>
      <w:r w:rsidR="00381B71" w:rsidRPr="00D84D08">
        <w:t xml:space="preserve">he </w:t>
      </w:r>
      <w:r w:rsidR="00381B71" w:rsidRPr="00B261F7">
        <w:rPr>
          <w:i/>
        </w:rPr>
        <w:t>ad hoc</w:t>
      </w:r>
      <w:r w:rsidR="00381B71" w:rsidRPr="00D84D08">
        <w:t xml:space="preserve"> selection of indicators is </w:t>
      </w:r>
      <w:r w:rsidR="008B440C" w:rsidRPr="00D84D08">
        <w:t>driven</w:t>
      </w:r>
      <w:r w:rsidR="00381B71" w:rsidRPr="00D84D08">
        <w:t xml:space="preserve"> by the </w:t>
      </w:r>
      <w:r w:rsidR="008B440C" w:rsidRPr="00D84D08">
        <w:t>available</w:t>
      </w:r>
      <w:r w:rsidR="00513992" w:rsidRPr="00D84D08">
        <w:t xml:space="preserve"> </w:t>
      </w:r>
      <w:r w:rsidR="00381B71" w:rsidRPr="00D84D08">
        <w:t>data</w:t>
      </w:r>
      <w:r w:rsidR="00513992" w:rsidRPr="00D84D08">
        <w:t>,</w:t>
      </w:r>
      <w:r w:rsidR="00381B71" w:rsidRPr="00D84D08">
        <w:t xml:space="preserve"> and by the </w:t>
      </w:r>
      <w:r w:rsidR="00513992" w:rsidRPr="00D84D08">
        <w:t xml:space="preserve">scope </w:t>
      </w:r>
      <w:r w:rsidR="00381B71" w:rsidRPr="00D84D08">
        <w:t xml:space="preserve">of </w:t>
      </w:r>
      <w:r w:rsidR="00EE0077" w:rsidRPr="00D84D08">
        <w:t xml:space="preserve">a </w:t>
      </w:r>
      <w:r w:rsidR="00381B71" w:rsidRPr="00D84D08">
        <w:t>report. With no statutory requirement there has been no regular schedule for updating data</w:t>
      </w:r>
      <w:r w:rsidR="00EE0077" w:rsidRPr="00D84D08">
        <w:t>,</w:t>
      </w:r>
      <w:r w:rsidR="00381B71" w:rsidRPr="00D84D08">
        <w:t xml:space="preserve"> and no ability to design and </w:t>
      </w:r>
      <w:r w:rsidR="00EE0077" w:rsidRPr="00D84D08">
        <w:t xml:space="preserve">set up </w:t>
      </w:r>
      <w:r w:rsidR="00381B71" w:rsidRPr="00D84D08">
        <w:t>new collections for critical data gaps.</w:t>
      </w:r>
    </w:p>
    <w:p w14:paraId="605AD7B8" w14:textId="000DF30C" w:rsidR="004B12D8" w:rsidRDefault="0067716C" w:rsidP="00497E15">
      <w:pPr>
        <w:pStyle w:val="BodyText"/>
      </w:pPr>
      <w:r w:rsidRPr="008F3763">
        <w:t>T</w:t>
      </w:r>
      <w:r w:rsidR="00280777" w:rsidRPr="008F3763">
        <w:t xml:space="preserve">here is </w:t>
      </w:r>
      <w:r w:rsidRPr="008F3763">
        <w:t>also</w:t>
      </w:r>
      <w:r w:rsidR="00280777" w:rsidRPr="008F3763">
        <w:t xml:space="preserve"> no agreed view on what ‘baseline’ data</w:t>
      </w:r>
      <w:r w:rsidR="00FA0575" w:rsidRPr="008F3763">
        <w:t> </w:t>
      </w:r>
      <w:r w:rsidR="002149A9" w:rsidRPr="008F3763">
        <w:t>are</w:t>
      </w:r>
      <w:r w:rsidR="00280777" w:rsidRPr="008F3763">
        <w:t xml:space="preserve"> fundamental to understanding patterns and trends in environmental quality. A baseline is essential if we are to best prioritise, plan and assess our management and interventions. However, collecting environmental data (particularly from long-term monitoring) is time consuming, often costly and it can be difficult to secure ongoing funding (</w:t>
      </w:r>
      <w:proofErr w:type="spellStart"/>
      <w:r w:rsidR="00280777" w:rsidRPr="008F3763">
        <w:t>eg</w:t>
      </w:r>
      <w:proofErr w:type="spellEnd"/>
      <w:r w:rsidR="00280777" w:rsidRPr="008F3763">
        <w:t>, for a land</w:t>
      </w:r>
      <w:r w:rsidR="00FA0575" w:rsidRPr="008F3763">
        <w:noBreakHyphen/>
      </w:r>
      <w:r w:rsidR="00280777" w:rsidRPr="008F3763">
        <w:t>cover</w:t>
      </w:r>
      <w:r w:rsidR="00FA0575" w:rsidRPr="008F3763">
        <w:t> </w:t>
      </w:r>
      <w:r w:rsidR="00280777" w:rsidRPr="008F3763">
        <w:t>database).</w:t>
      </w:r>
    </w:p>
    <w:p w14:paraId="3231D5D2" w14:textId="37FA8F32" w:rsidR="00576DF8" w:rsidRPr="008F3763" w:rsidRDefault="00576DF8" w:rsidP="00D26E3B">
      <w:pPr>
        <w:pStyle w:val="BodyText"/>
        <w:spacing w:after="240"/>
      </w:pPr>
      <w:r>
        <w:t xml:space="preserve">Based on all the issues discussed above relating to the current situation, as an option the current situation (the </w:t>
      </w:r>
      <w:r w:rsidRPr="00B261F7">
        <w:rPr>
          <w:i/>
        </w:rPr>
        <w:t>status quo</w:t>
      </w:r>
      <w:r>
        <w:t>) would not resolve these issues.</w:t>
      </w:r>
    </w:p>
    <w:p w14:paraId="02F85A8F" w14:textId="77777777" w:rsidR="00B5261A" w:rsidRDefault="00B5261A">
      <w:r>
        <w:br w:type="page"/>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D26E3B" w:rsidRPr="008F3763" w14:paraId="36251F2F" w14:textId="77777777" w:rsidTr="00C4464D">
        <w:tc>
          <w:tcPr>
            <w:tcW w:w="0" w:type="auto"/>
            <w:shd w:val="clear" w:color="auto" w:fill="D2DDE2"/>
          </w:tcPr>
          <w:p w14:paraId="631EEC54" w14:textId="762BA225" w:rsidR="00E54C2F" w:rsidRPr="008F3763" w:rsidRDefault="00E54C2F" w:rsidP="00C4464D">
            <w:pPr>
              <w:pStyle w:val="Blueboxtext"/>
              <w:spacing w:before="240" w:after="0"/>
            </w:pPr>
            <w:r w:rsidRPr="008F3763">
              <w:lastRenderedPageBreak/>
              <w:t>The PCE stated that:</w:t>
            </w:r>
          </w:p>
          <w:p w14:paraId="345D4F46" w14:textId="356CFCA2" w:rsidR="00E54C2F" w:rsidRPr="008F3763" w:rsidRDefault="00E54C2F" w:rsidP="00C4464D">
            <w:pPr>
              <w:pStyle w:val="Blueboxtext"/>
              <w:spacing w:after="60" w:line="240" w:lineRule="atLeast"/>
              <w:ind w:left="567" w:right="567"/>
              <w:rPr>
                <w:sz w:val="18"/>
                <w:szCs w:val="18"/>
              </w:rPr>
            </w:pPr>
            <w:r w:rsidRPr="008F3763">
              <w:rPr>
                <w:sz w:val="18"/>
                <w:szCs w:val="18"/>
              </w:rPr>
              <w:t>“developing a dedicated set of core environmental indicators is a critical initiative. …This will ensure New Zealand has a comprehensive and representative national monitoring system with a standardised and consistent approach to collecting, managing and analysing data”.</w:t>
            </w:r>
          </w:p>
          <w:p w14:paraId="7AB6F476" w14:textId="77777777" w:rsidR="00E54C2F" w:rsidRPr="008F3763" w:rsidRDefault="00E54C2F" w:rsidP="00177983">
            <w:pPr>
              <w:pStyle w:val="Blueboxtext"/>
              <w:spacing w:after="0"/>
            </w:pPr>
            <w:r w:rsidRPr="008F3763">
              <w:t>He recommended amending the ERA to:</w:t>
            </w:r>
          </w:p>
          <w:p w14:paraId="57CD505F" w14:textId="77777777" w:rsidR="00E54C2F" w:rsidRPr="008F3763" w:rsidRDefault="00E54C2F" w:rsidP="00877B61">
            <w:pPr>
              <w:pStyle w:val="Blueboxtext"/>
              <w:spacing w:after="0" w:line="240" w:lineRule="atLeast"/>
              <w:ind w:left="567" w:right="567"/>
              <w:rPr>
                <w:sz w:val="18"/>
                <w:szCs w:val="18"/>
              </w:rPr>
            </w:pPr>
            <w:r w:rsidRPr="008F3763">
              <w:rPr>
                <w:sz w:val="18"/>
                <w:szCs w:val="18"/>
              </w:rPr>
              <w:t>“[p]</w:t>
            </w:r>
            <w:proofErr w:type="spellStart"/>
            <w:r w:rsidRPr="008F3763">
              <w:rPr>
                <w:sz w:val="18"/>
                <w:szCs w:val="18"/>
              </w:rPr>
              <w:t>rovide</w:t>
            </w:r>
            <w:proofErr w:type="spellEnd"/>
            <w:r w:rsidRPr="008F3763">
              <w:rPr>
                <w:sz w:val="18"/>
                <w:szCs w:val="18"/>
              </w:rPr>
              <w:t xml:space="preserve"> for a shift from passive to active information gathering” and</w:t>
            </w:r>
          </w:p>
          <w:p w14:paraId="395CBF56" w14:textId="7A912FF0" w:rsidR="00D26E3B" w:rsidRPr="008F3763" w:rsidRDefault="00E54C2F" w:rsidP="003A2E6F">
            <w:pPr>
              <w:pStyle w:val="Blueboxtext"/>
              <w:spacing w:after="240" w:line="240" w:lineRule="atLeast"/>
              <w:ind w:left="567" w:right="567"/>
            </w:pPr>
            <w:r w:rsidRPr="008F3763">
              <w:rPr>
                <w:sz w:val="18"/>
                <w:szCs w:val="18"/>
              </w:rPr>
              <w:t>“[d]</w:t>
            </w:r>
            <w:proofErr w:type="spellStart"/>
            <w:r w:rsidRPr="008F3763">
              <w:rPr>
                <w:sz w:val="18"/>
                <w:szCs w:val="18"/>
              </w:rPr>
              <w:t>efine</w:t>
            </w:r>
            <w:proofErr w:type="spellEnd"/>
            <w:r w:rsidRPr="008F3763">
              <w:rPr>
                <w:sz w:val="18"/>
                <w:szCs w:val="18"/>
              </w:rPr>
              <w:t xml:space="preserve"> a set of core environmental indicators and provide for the core indicators to be set out in regulations”.</w:t>
            </w:r>
          </w:p>
        </w:tc>
      </w:tr>
    </w:tbl>
    <w:p w14:paraId="2011E0FF" w14:textId="77777777" w:rsidR="00B818F2" w:rsidRPr="008F3763" w:rsidRDefault="00B818F2" w:rsidP="00F07FF3">
      <w:pPr>
        <w:pStyle w:val="Heading3"/>
        <w:spacing w:after="120"/>
      </w:pPr>
      <w:r w:rsidRPr="008F3763">
        <w:t>Three options</w:t>
      </w:r>
    </w:p>
    <w:p w14:paraId="68F16097" w14:textId="3D169085" w:rsidR="00B818F2" w:rsidRPr="008F3763" w:rsidRDefault="00B818F2" w:rsidP="005B4D29">
      <w:pPr>
        <w:pStyle w:val="Numberedparagraph"/>
        <w:numPr>
          <w:ilvl w:val="0"/>
          <w:numId w:val="28"/>
        </w:numPr>
      </w:pPr>
      <w:r w:rsidRPr="008F3763">
        <w:rPr>
          <w:i/>
          <w:iCs/>
        </w:rPr>
        <w:t>Set out the core indicator themes/topics in regulations, and allow the Ministry and Stats NZ to choose the actual indicators</w:t>
      </w:r>
      <w:r w:rsidRPr="008F3763">
        <w:t xml:space="preserve">. This would provide a strong directive for implementing core indicators and improve data collection abilities whilst allowing for flexibility. Core indicators would be selected </w:t>
      </w:r>
      <w:r w:rsidR="00EB0AC6" w:rsidRPr="008F3763">
        <w:t>for report</w:t>
      </w:r>
      <w:r w:rsidR="000E1650" w:rsidRPr="008F3763">
        <w:t>ing</w:t>
      </w:r>
      <w:r w:rsidR="00DE2F98" w:rsidRPr="008F3763">
        <w:t xml:space="preserve"> both as stand-alone indicators and for use in commentaries and synthesis reports</w:t>
      </w:r>
      <w:r w:rsidR="00EB0AC6" w:rsidRPr="008F3763">
        <w:t xml:space="preserve"> </w:t>
      </w:r>
      <w:r w:rsidRPr="008F3763">
        <w:t xml:space="preserve">based on indicator-specific topics or themes set out in regulations. If the indicator-specific topics/themes are dated or lacked coverage, changes to regulations would occur more swiftly than if these were set out in the ERA. This option provides a nationally consistent approach to environmental monitoring, reducing indicator clutter, and would have a large net benefit over the long-term (for central government, </w:t>
      </w:r>
      <w:r w:rsidR="00B82203">
        <w:t>local authorities</w:t>
      </w:r>
      <w:r w:rsidR="0050083D">
        <w:t>,</w:t>
      </w:r>
      <w:r w:rsidRPr="008F3763">
        <w:t xml:space="preserve"> and communities) in terms of saving costs.</w:t>
      </w:r>
    </w:p>
    <w:p w14:paraId="0F13656A" w14:textId="667ABA0D" w:rsidR="00B818F2" w:rsidRPr="008F3763" w:rsidRDefault="00B818F2" w:rsidP="00B818F2">
      <w:pPr>
        <w:pStyle w:val="Numberedparagraph"/>
      </w:pPr>
      <w:r w:rsidRPr="008F3763">
        <w:rPr>
          <w:i/>
          <w:iCs/>
        </w:rPr>
        <w:t xml:space="preserve">Set out the core indicators’ themes and/or topics in the </w:t>
      </w:r>
      <w:r w:rsidR="00E8493D" w:rsidRPr="008F3763">
        <w:rPr>
          <w:i/>
          <w:iCs/>
        </w:rPr>
        <w:t>ERA</w:t>
      </w:r>
      <w:r w:rsidRPr="008F3763">
        <w:rPr>
          <w:i/>
          <w:iCs/>
        </w:rPr>
        <w:t xml:space="preserve"> and allow the Ministry and Stats NZ to choose the actual indicators</w:t>
      </w:r>
      <w:r w:rsidRPr="008F3763">
        <w:t xml:space="preserve">. This would provide flexibility as development of indicators would be an operational decision. It would improve data collection abilities through the requirement to produce indicators on that topic. However, if topics are outdated or lacked coverage, the </w:t>
      </w:r>
      <w:r w:rsidR="00E841AA" w:rsidRPr="008F3763">
        <w:t>ERA</w:t>
      </w:r>
      <w:r w:rsidRPr="008F3763">
        <w:t xml:space="preserve"> would need to change. This would create low certainty that the indicators would be developed.</w:t>
      </w:r>
    </w:p>
    <w:p w14:paraId="492A18DA" w14:textId="26FFE9C9" w:rsidR="00D26E3B" w:rsidRPr="008F3763" w:rsidRDefault="00B818F2" w:rsidP="00B818F2">
      <w:pPr>
        <w:pStyle w:val="Numberedparagraph"/>
      </w:pPr>
      <w:r w:rsidRPr="008F3763">
        <w:rPr>
          <w:i/>
          <w:iCs/>
        </w:rPr>
        <w:t>Adopt the PCE’s recommendation to specify the indicators in regulations</w:t>
      </w:r>
      <w:r w:rsidRPr="008F3763">
        <w:t xml:space="preserve">. </w:t>
      </w:r>
      <w:r w:rsidRPr="008F3763" w:rsidDel="00C73185">
        <w:t>The requirement to have core indicators and the principles on which these are to be developed would be</w:t>
      </w:r>
      <w:r w:rsidR="00AB198A" w:rsidRPr="008F3763" w:rsidDel="00C73185">
        <w:t> </w:t>
      </w:r>
      <w:r w:rsidRPr="008F3763" w:rsidDel="00C73185">
        <w:t>set out in the ERA, and the list of indicators would be in regulations. By mandating that</w:t>
      </w:r>
      <w:r w:rsidR="00AB198A" w:rsidRPr="008F3763" w:rsidDel="00C73185">
        <w:t> </w:t>
      </w:r>
      <w:r w:rsidRPr="008F3763" w:rsidDel="00C73185">
        <w:rPr>
          <w:spacing w:val="-2"/>
        </w:rPr>
        <w:t>core indicators are required, this option would assist the environmental reporting programme to obtain the baseline data needed. It would also promote a staged, consistent</w:t>
      </w:r>
      <w:r w:rsidRPr="008F3763" w:rsidDel="00C73185">
        <w:t xml:space="preserve"> approach by organisations working with similar data as the regulations would take time to come into force and the data collection standards could be aligned. However, there would be delays in adopting any new indicators in the future, as these would require a change in the regulations, lowering cost efficiency.</w:t>
      </w:r>
    </w:p>
    <w:p w14:paraId="4C2464A5" w14:textId="5A47F155" w:rsidR="000C01FC" w:rsidRPr="008F3763" w:rsidRDefault="000C01FC" w:rsidP="000C01FC">
      <w:pPr>
        <w:pStyle w:val="BodyText"/>
      </w:pPr>
      <w:r w:rsidRPr="008F3763">
        <w:rPr>
          <w:rFonts w:eastAsia="Times New Roman"/>
        </w:rPr>
        <w:t>Other options we considered</w:t>
      </w:r>
      <w:r w:rsidR="00AC7552">
        <w:rPr>
          <w:rFonts w:eastAsia="Times New Roman"/>
        </w:rPr>
        <w:t xml:space="preserve"> (including the </w:t>
      </w:r>
      <w:r w:rsidR="00AC7552" w:rsidRPr="00A34167">
        <w:rPr>
          <w:rFonts w:eastAsia="Times New Roman"/>
          <w:i/>
        </w:rPr>
        <w:t>status quo</w:t>
      </w:r>
      <w:r w:rsidR="00AC7552">
        <w:rPr>
          <w:rFonts w:eastAsia="Times New Roman"/>
        </w:rPr>
        <w:t>)</w:t>
      </w:r>
      <w:r w:rsidRPr="008F3763">
        <w:rPr>
          <w:rFonts w:eastAsia="Times New Roman"/>
        </w:rPr>
        <w:t xml:space="preserve"> are in</w:t>
      </w:r>
      <w:r w:rsidRPr="008F3763" w:rsidDel="00A76C70">
        <w:rPr>
          <w:rFonts w:eastAsia="Times New Roman"/>
        </w:rPr>
        <w:t xml:space="preserve"> </w:t>
      </w:r>
      <w:hyperlink w:anchor="_Appendix_2:_Other" w:history="1">
        <w:r w:rsidRPr="008F3763">
          <w:rPr>
            <w:rStyle w:val="Hyperlink"/>
          </w:rPr>
          <w:t>appendix 2</w:t>
        </w:r>
      </w:hyperlink>
      <w:r w:rsidRPr="008F3763">
        <w:rPr>
          <w:rFonts w:eastAsia="Times New Roman"/>
        </w:rPr>
        <w:t>.</w:t>
      </w:r>
    </w:p>
    <w:p w14:paraId="5BBFDC97" w14:textId="5F4279FA" w:rsidR="00474318" w:rsidRPr="008F3763" w:rsidRDefault="00412354" w:rsidP="00F07FF3">
      <w:pPr>
        <w:pStyle w:val="Heading3"/>
        <w:spacing w:before="240"/>
      </w:pPr>
      <w:r w:rsidRPr="008F3763">
        <w:t>Initial p</w:t>
      </w:r>
      <w:r w:rsidR="00474318" w:rsidRPr="008F3763">
        <w:t>referred option</w:t>
      </w:r>
    </w:p>
    <w:p w14:paraId="0155FF49" w14:textId="77777777" w:rsidR="00B46F6B" w:rsidRPr="001B7BBD" w:rsidRDefault="00B46F6B" w:rsidP="00B46F6B">
      <w:pPr>
        <w:pStyle w:val="BodyText"/>
        <w:rPr>
          <w:rFonts w:eastAsia="Times New Roman"/>
        </w:rPr>
      </w:pPr>
      <w:r w:rsidRPr="001B7BBD">
        <w:rPr>
          <w:rFonts w:eastAsia="Times New Roman"/>
        </w:rPr>
        <w:t xml:space="preserve">Option 1 is our </w:t>
      </w:r>
      <w:r w:rsidRPr="001B7BBD">
        <w:t xml:space="preserve">initial </w:t>
      </w:r>
      <w:r w:rsidRPr="001B7BBD">
        <w:rPr>
          <w:rFonts w:eastAsia="Times New Roman"/>
        </w:rPr>
        <w:t>preferred option.</w:t>
      </w:r>
      <w:r w:rsidRPr="001B7BBD" w:rsidDel="003A2A50">
        <w:rPr>
          <w:rFonts w:eastAsia="Times New Roman"/>
        </w:rPr>
        <w:t xml:space="preserve"> </w:t>
      </w:r>
      <w:r w:rsidRPr="001B7BBD">
        <w:rPr>
          <w:rFonts w:eastAsia="Times New Roman"/>
        </w:rPr>
        <w:t>Selecting the core indicators would be a joint process led by the Ministry with Stats NZ, with additional input from the panel, specialists from a range of organisations, and in partnership with M</w:t>
      </w:r>
      <w:r w:rsidRPr="001B7BBD">
        <w:rPr>
          <w:rFonts w:eastAsia="Times New Roman" w:cs="Calibri"/>
        </w:rPr>
        <w:t>ā</w:t>
      </w:r>
      <w:r w:rsidRPr="001B7BBD">
        <w:rPr>
          <w:rFonts w:eastAsia="Times New Roman"/>
        </w:rPr>
        <w:t>ori. The criteria for selecting a statistic and subsequently an indicator would still be relevant. These indicators could link to limits under the proposed NBA.</w:t>
      </w:r>
    </w:p>
    <w:p w14:paraId="0273FEEA" w14:textId="77777777" w:rsidR="00D8723C" w:rsidRDefault="00D8723C">
      <w:pPr>
        <w:spacing w:before="0" w:after="200" w:line="276" w:lineRule="auto"/>
        <w:jc w:val="left"/>
        <w:rPr>
          <w:rFonts w:eastAsia="Times New Roman"/>
        </w:rPr>
      </w:pPr>
      <w:r>
        <w:rPr>
          <w:rFonts w:eastAsia="Times New Roman"/>
        </w:rPr>
        <w:br w:type="page"/>
      </w:r>
    </w:p>
    <w:p w14:paraId="0FA420F2" w14:textId="77777777" w:rsidR="00BD7655" w:rsidRDefault="00B46F6B" w:rsidP="00B46F6B">
      <w:pPr>
        <w:pStyle w:val="BodyText"/>
        <w:rPr>
          <w:rFonts w:eastAsia="Times New Roman"/>
        </w:rPr>
      </w:pPr>
      <w:r w:rsidRPr="001B7BBD">
        <w:rPr>
          <w:rFonts w:eastAsia="Times New Roman"/>
        </w:rPr>
        <w:lastRenderedPageBreak/>
        <w:t>The data for each</w:t>
      </w:r>
      <w:r w:rsidRPr="001B7BBD" w:rsidDel="003821EC">
        <w:rPr>
          <w:rFonts w:eastAsia="Times New Roman"/>
        </w:rPr>
        <w:t xml:space="preserve"> </w:t>
      </w:r>
      <w:r w:rsidRPr="001B7BBD">
        <w:rPr>
          <w:rFonts w:eastAsia="Times New Roman"/>
        </w:rPr>
        <w:t xml:space="preserve">core indicator will be reviewed regularly, and core indicators would be updated where data are environmentally/statistically significant. The core indicators would be reviewed at least once per reporting cycle, but this would </w:t>
      </w:r>
      <w:r w:rsidRPr="001B7BBD">
        <w:t>not</w:t>
      </w:r>
      <w:r w:rsidRPr="001B7BBD">
        <w:rPr>
          <w:rFonts w:eastAsia="Times New Roman"/>
        </w:rPr>
        <w:t xml:space="preserve"> be in any particular order or in relation to other reporting timeframes. Core indicators would form a distinct part of the reporting regime under the ERA. </w:t>
      </w:r>
    </w:p>
    <w:p w14:paraId="5B2F39CE" w14:textId="7F558A35" w:rsidR="00B46F6B" w:rsidRPr="001B7BBD" w:rsidRDefault="00B20EA5" w:rsidP="00B46F6B">
      <w:pPr>
        <w:pStyle w:val="BodyText"/>
        <w:rPr>
          <w:rFonts w:ascii="Times New Roman" w:eastAsia="Times New Roman" w:hAnsi="Times New Roman" w:cs="Times New Roman"/>
        </w:rPr>
      </w:pPr>
      <w:r>
        <w:rPr>
          <w:rFonts w:eastAsia="Times New Roman"/>
        </w:rPr>
        <w:t xml:space="preserve">Other organisations could be involved, and the core indicators could be </w:t>
      </w:r>
      <w:r w:rsidR="00B46F6B" w:rsidRPr="001B7BBD">
        <w:rPr>
          <w:rFonts w:eastAsia="Times New Roman"/>
        </w:rPr>
        <w:t>develop</w:t>
      </w:r>
      <w:r w:rsidR="00577768">
        <w:rPr>
          <w:rFonts w:eastAsia="Times New Roman"/>
        </w:rPr>
        <w:t>ed</w:t>
      </w:r>
      <w:r w:rsidR="00B46F6B" w:rsidRPr="001B7BBD">
        <w:rPr>
          <w:rFonts w:eastAsia="Times New Roman"/>
        </w:rPr>
        <w:t xml:space="preserve"> after the ERA has been amended</w:t>
      </w:r>
      <w:r w:rsidR="008500D8">
        <w:rPr>
          <w:rFonts w:eastAsia="Times New Roman"/>
        </w:rPr>
        <w:t xml:space="preserve">. This would allow </w:t>
      </w:r>
      <w:r w:rsidR="00B46F6B" w:rsidRPr="001B7BBD">
        <w:rPr>
          <w:rFonts w:eastAsia="Times New Roman"/>
        </w:rPr>
        <w:t>alignment of the indicators with other legislation such as the NBA limits and targets.</w:t>
      </w:r>
    </w:p>
    <w:p w14:paraId="3DC98D12" w14:textId="61FE0F47" w:rsidR="00B46F6B" w:rsidRDefault="00B46F6B" w:rsidP="00B46F6B">
      <w:pPr>
        <w:pStyle w:val="BodyText"/>
        <w:rPr>
          <w:rFonts w:eastAsia="Times New Roman"/>
        </w:rPr>
      </w:pPr>
      <w:r w:rsidRPr="001B7BBD">
        <w:rPr>
          <w:rFonts w:eastAsia="Times New Roman"/>
        </w:rPr>
        <w:t>For their own reports, various organisations have used other sets of indicators, leading to inconsistent methods, collection sites and standards. This ‘</w:t>
      </w:r>
      <w:r w:rsidRPr="008F3763">
        <w:rPr>
          <w:rFonts w:eastAsia="Times New Roman"/>
        </w:rPr>
        <w:t>indicator clutter’ is a systemic issue.</w:t>
      </w:r>
    </w:p>
    <w:p w14:paraId="11D9E270" w14:textId="4969DC4B" w:rsidR="00474318" w:rsidRPr="001B7BBD" w:rsidRDefault="00474318" w:rsidP="00474318">
      <w:pPr>
        <w:pStyle w:val="BodyText"/>
        <w:rPr>
          <w:rFonts w:eastAsia="Times New Roman"/>
        </w:rPr>
      </w:pPr>
      <w:r w:rsidRPr="008F3763">
        <w:rPr>
          <w:rFonts w:eastAsia="Times New Roman"/>
        </w:rPr>
        <w:t>The core indicators could be a single point of reference to connect disparate sector indicators. This would coordinate data, and link to</w:t>
      </w:r>
      <w:r w:rsidRPr="008F3763" w:rsidDel="00464F4B">
        <w:rPr>
          <w:rFonts w:eastAsia="Times New Roman"/>
        </w:rPr>
        <w:t xml:space="preserve"> </w:t>
      </w:r>
      <w:r w:rsidRPr="008F3763">
        <w:rPr>
          <w:rFonts w:eastAsia="Times New Roman"/>
        </w:rPr>
        <w:t xml:space="preserve">the climate and environment research strategy, which intends to </w:t>
      </w:r>
      <w:r w:rsidR="0028022B" w:rsidRPr="008F3763">
        <w:rPr>
          <w:rFonts w:eastAsia="Times New Roman"/>
        </w:rPr>
        <w:t xml:space="preserve">provide </w:t>
      </w:r>
      <w:r w:rsidR="00944BAE" w:rsidRPr="008F3763">
        <w:rPr>
          <w:rFonts w:eastAsia="Times New Roman"/>
        </w:rPr>
        <w:t>direction on priorities</w:t>
      </w:r>
      <w:r w:rsidR="00262978" w:rsidRPr="008F3763">
        <w:rPr>
          <w:rFonts w:eastAsia="Times New Roman"/>
        </w:rPr>
        <w:t xml:space="preserve"> for investment</w:t>
      </w:r>
      <w:r w:rsidRPr="008F3763">
        <w:rPr>
          <w:rFonts w:eastAsia="Times New Roman"/>
        </w:rPr>
        <w:t xml:space="preserve">. The scope, process and priorities would be important to discuss when drawing up the indicators, and to ensure they tie in with </w:t>
      </w:r>
      <w:r w:rsidRPr="001B7BBD">
        <w:rPr>
          <w:rFonts w:eastAsia="Times New Roman"/>
        </w:rPr>
        <w:t>broader environmental monitoring</w:t>
      </w:r>
      <w:r w:rsidR="5D168BAF" w:rsidRPr="001B7BBD">
        <w:rPr>
          <w:rFonts w:eastAsia="Times New Roman"/>
        </w:rPr>
        <w:t>.</w:t>
      </w:r>
    </w:p>
    <w:p w14:paraId="6ED09D34" w14:textId="7A639A42" w:rsidR="00474318" w:rsidRPr="001B7BBD" w:rsidRDefault="00474318" w:rsidP="00474318">
      <w:pPr>
        <w:pStyle w:val="BodyText"/>
      </w:pPr>
      <w:r w:rsidRPr="001B7BBD">
        <w:t xml:space="preserve">This is the </w:t>
      </w:r>
      <w:r w:rsidR="00412354" w:rsidRPr="001B7BBD">
        <w:t xml:space="preserve">initial </w:t>
      </w:r>
      <w:r w:rsidRPr="001B7BBD">
        <w:t>preferred option because it would:</w:t>
      </w:r>
    </w:p>
    <w:p w14:paraId="4C3C3588" w14:textId="6A9D0024" w:rsidR="0088457C" w:rsidRPr="001B7BBD" w:rsidRDefault="0088457C" w:rsidP="0088457C">
      <w:pPr>
        <w:pStyle w:val="Bullet"/>
      </w:pPr>
      <w:r w:rsidRPr="001B7BBD">
        <w:rPr>
          <w:i/>
        </w:rPr>
        <w:t>support a clear purpose for reporting</w:t>
      </w:r>
      <w:r w:rsidRPr="001B7BBD">
        <w:t xml:space="preserve"> by providing another form of analysis and presentation of the key issues</w:t>
      </w:r>
    </w:p>
    <w:p w14:paraId="3CDE6DEF" w14:textId="74363A14" w:rsidR="0088457C" w:rsidRPr="001B7BBD" w:rsidRDefault="0088457C" w:rsidP="0088457C">
      <w:pPr>
        <w:pStyle w:val="Bullet"/>
      </w:pPr>
      <w:r w:rsidRPr="432EF587">
        <w:rPr>
          <w:i/>
        </w:rPr>
        <w:t>drive a clearly defined, coordinated reporting system</w:t>
      </w:r>
      <w:r>
        <w:t>. It</w:t>
      </w:r>
      <w:r w:rsidRPr="001B7BBD">
        <w:t xml:space="preserve"> includes </w:t>
      </w:r>
      <w:r w:rsidR="00BE2ECE">
        <w:t xml:space="preserve">establishing and maintaining a core set of </w:t>
      </w:r>
      <w:r w:rsidRPr="001B7BBD">
        <w:t xml:space="preserve">indicators </w:t>
      </w:r>
      <w:r w:rsidR="00026074">
        <w:t xml:space="preserve">which may </w:t>
      </w:r>
      <w:r w:rsidR="00774086">
        <w:t xml:space="preserve">increase the interest and ownership in the indicators by relevant stakeholders </w:t>
      </w:r>
      <w:r w:rsidR="00434F9E">
        <w:t xml:space="preserve">ensuring different views and voices are reflected in the </w:t>
      </w:r>
      <w:r w:rsidR="00423540">
        <w:t>reporting</w:t>
      </w:r>
      <w:r w:rsidR="00434F9E">
        <w:t>. It</w:t>
      </w:r>
      <w:r w:rsidR="00423540">
        <w:t xml:space="preserve"> also</w:t>
      </w:r>
      <w:r w:rsidR="00423540" w:rsidRPr="001B7BBD">
        <w:t xml:space="preserve"> </w:t>
      </w:r>
      <w:r w:rsidR="00050D70">
        <w:t xml:space="preserve">seeks </w:t>
      </w:r>
      <w:r w:rsidRPr="001B7BBD">
        <w:t>better data collection standards and consistency, while allowing for flexibility. It sets some priorities on what should be monitored, when, where, and by whom, and directs long-term funding for maintaining and updating the indicators</w:t>
      </w:r>
    </w:p>
    <w:p w14:paraId="2B60287C" w14:textId="77777777" w:rsidR="00DF19C0" w:rsidRDefault="0088457C" w:rsidP="0088457C">
      <w:pPr>
        <w:pStyle w:val="Bullet"/>
      </w:pPr>
      <w:r w:rsidRPr="001B7BBD">
        <w:rPr>
          <w:i/>
        </w:rPr>
        <w:t>increase the influence of reporting</w:t>
      </w:r>
      <w:r w:rsidRPr="00A35010">
        <w:rPr>
          <w:i/>
        </w:rPr>
        <w:t>.</w:t>
      </w:r>
      <w:r w:rsidRPr="00A35010">
        <w:t xml:space="preserve"> It provides the public with more frequent information on reliable, consistent long-term measures of key issues, which are fundamental to understanding patterns and trends in environmental quality</w:t>
      </w:r>
    </w:p>
    <w:p w14:paraId="11F7D0E1" w14:textId="5F1FD719" w:rsidR="001A51E3" w:rsidRDefault="00DF19C0" w:rsidP="0088457C">
      <w:pPr>
        <w:pStyle w:val="Bullet"/>
      </w:pPr>
      <w:r w:rsidRPr="00DF19C0">
        <w:rPr>
          <w:i/>
        </w:rPr>
        <w:t xml:space="preserve">improve on how we meet our </w:t>
      </w:r>
      <w:proofErr w:type="spellStart"/>
      <w:r w:rsidRPr="00DF19C0">
        <w:rPr>
          <w:i/>
        </w:rPr>
        <w:t>Tiriti</w:t>
      </w:r>
      <w:proofErr w:type="spellEnd"/>
      <w:r w:rsidRPr="00DF19C0">
        <w:rPr>
          <w:i/>
        </w:rPr>
        <w:t xml:space="preserve"> responsibilities</w:t>
      </w:r>
      <w:r w:rsidRPr="001B7BBD">
        <w:t xml:space="preserve"> in relation to Māori data sovereignty. Where appropriate, it would support Māori in any use, collection and management of </w:t>
      </w:r>
      <w:proofErr w:type="spellStart"/>
      <w:r w:rsidRPr="001B7BBD">
        <w:t>mātauranga</w:t>
      </w:r>
      <w:proofErr w:type="spellEnd"/>
      <w:r w:rsidRPr="001B7BBD">
        <w:t xml:space="preserve"> Māori. This includes identifying and developing any future indicators</w:t>
      </w:r>
      <w:r>
        <w:t>.</w:t>
      </w:r>
    </w:p>
    <w:p w14:paraId="5ECA7915" w14:textId="16E09F53" w:rsidR="00292246" w:rsidRPr="008F3763" w:rsidRDefault="00FE1A7A" w:rsidP="001D531E">
      <w:pPr>
        <w:pStyle w:val="BodyText"/>
        <w:spacing w:after="240"/>
      </w:pPr>
      <w:r w:rsidRPr="00FE1A7A">
        <w:t xml:space="preserve">For more on the costs, benefits and risks of this option, see </w:t>
      </w:r>
      <w:hyperlink w:anchor="Table_2" w:history="1">
        <w:r w:rsidR="00EF005B" w:rsidRPr="008F3763">
          <w:rPr>
            <w:rStyle w:val="Hyperlink"/>
          </w:rPr>
          <w:t xml:space="preserve">table </w:t>
        </w:r>
        <w:r w:rsidR="00EF005B">
          <w:rPr>
            <w:rStyle w:val="Hyperlink"/>
            <w:rFonts w:eastAsia="Times New Roman" w:cs="Calibri"/>
          </w:rPr>
          <w:t>3</w:t>
        </w:r>
      </w:hyperlink>
      <w:r w:rsidR="00EF005B">
        <w:t xml:space="preserve"> </w:t>
      </w:r>
      <w:r w:rsidRPr="00FE1A7A">
        <w:t xml:space="preserve">and </w:t>
      </w:r>
      <w:hyperlink w:anchor="Appendix4" w:history="1">
        <w:r w:rsidR="0078346D" w:rsidRPr="008F3763">
          <w:rPr>
            <w:rStyle w:val="Hyperlink"/>
            <w:rFonts w:eastAsia="Times New Roman"/>
          </w:rPr>
          <w:t>appendix 4</w:t>
        </w:r>
      </w:hyperlink>
      <w:r w:rsidRPr="00FE1A7A">
        <w: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045162" w:rsidRPr="008F3763" w14:paraId="59FC9DB7" w14:textId="77777777" w:rsidTr="009E4BF0">
        <w:tc>
          <w:tcPr>
            <w:tcW w:w="0" w:type="auto"/>
            <w:tcBorders>
              <w:top w:val="single" w:sz="4" w:space="0" w:color="1C556C" w:themeColor="accent1"/>
              <w:left w:val="single" w:sz="4" w:space="0" w:color="1C556C" w:themeColor="accent1"/>
              <w:bottom w:val="nil"/>
              <w:right w:val="single" w:sz="4" w:space="0" w:color="1C556C" w:themeColor="accent1"/>
            </w:tcBorders>
            <w:shd w:val="clear" w:color="auto" w:fill="1C556C" w:themeFill="accent1"/>
          </w:tcPr>
          <w:p w14:paraId="49D3B612" w14:textId="4C8401A9" w:rsidR="00045162" w:rsidRPr="008F3763" w:rsidRDefault="00045162" w:rsidP="0006643F">
            <w:pPr>
              <w:pStyle w:val="Blueboxtext"/>
              <w:spacing w:before="80" w:after="80"/>
              <w:rPr>
                <w:b/>
                <w:bCs/>
                <w:color w:val="FFFFFF" w:themeColor="background1"/>
              </w:rPr>
            </w:pPr>
            <w:r w:rsidRPr="008F3763">
              <w:rPr>
                <w:b/>
                <w:bCs/>
                <w:color w:val="FFFFFF" w:themeColor="background1"/>
              </w:rPr>
              <w:t>Questions</w:t>
            </w:r>
          </w:p>
        </w:tc>
      </w:tr>
      <w:tr w:rsidR="00045162" w:rsidRPr="008F3763" w14:paraId="749A4187" w14:textId="77777777" w:rsidTr="009E4BF0">
        <w:tc>
          <w:tcPr>
            <w:tcW w:w="0" w:type="auto"/>
            <w:tcBorders>
              <w:top w:val="nil"/>
            </w:tcBorders>
            <w:shd w:val="clear" w:color="auto" w:fill="D2DDE2"/>
          </w:tcPr>
          <w:p w14:paraId="165176E2" w14:textId="591F068A" w:rsidR="00B672E7" w:rsidRPr="008F3763" w:rsidRDefault="00524B38" w:rsidP="00F07FF3">
            <w:pPr>
              <w:pStyle w:val="Blueboxtext"/>
              <w:spacing w:before="240"/>
              <w:ind w:left="851" w:hanging="567"/>
            </w:pPr>
            <w:r>
              <w:t>38</w:t>
            </w:r>
            <w:r w:rsidR="009A59CA">
              <w:t>.</w:t>
            </w:r>
            <w:r w:rsidR="00B672E7" w:rsidRPr="008F3763">
              <w:tab/>
              <w:t>Do you foresee any problems with the proposal to establish a set of core environmental indicators? Please describe.</w:t>
            </w:r>
          </w:p>
          <w:p w14:paraId="4E4A8741" w14:textId="164ACA0E" w:rsidR="00B672E7" w:rsidRPr="008F3763" w:rsidRDefault="005A12DD" w:rsidP="00B672E7">
            <w:pPr>
              <w:pStyle w:val="Blueboxtext"/>
              <w:spacing w:before="0"/>
              <w:ind w:left="851" w:hanging="567"/>
            </w:pPr>
            <w:r>
              <w:t>39</w:t>
            </w:r>
            <w:r w:rsidR="009A59CA">
              <w:t>.</w:t>
            </w:r>
            <w:r w:rsidR="00B672E7" w:rsidRPr="008F3763">
              <w:tab/>
              <w:t>What are some pros and cons of publishing updates to environmental indicators outside the reporting cycle?</w:t>
            </w:r>
          </w:p>
          <w:p w14:paraId="1C33A993" w14:textId="4E364078" w:rsidR="00B672E7" w:rsidRPr="008F3763" w:rsidRDefault="005A12DD" w:rsidP="00B672E7">
            <w:pPr>
              <w:pStyle w:val="Blueboxtext"/>
              <w:spacing w:before="0"/>
              <w:ind w:left="851" w:hanging="567"/>
            </w:pPr>
            <w:r>
              <w:t>40</w:t>
            </w:r>
            <w:r w:rsidR="009A59CA">
              <w:t>.</w:t>
            </w:r>
            <w:r w:rsidR="00B672E7" w:rsidRPr="008F3763">
              <w:tab/>
              <w:t xml:space="preserve">Should the indicators include topics based on </w:t>
            </w:r>
            <w:proofErr w:type="spellStart"/>
            <w:r w:rsidR="00B672E7" w:rsidRPr="008F3763">
              <w:t>te</w:t>
            </w:r>
            <w:proofErr w:type="spellEnd"/>
            <w:r w:rsidR="00B672E7" w:rsidRPr="008F3763">
              <w:t xml:space="preserve"> </w:t>
            </w:r>
            <w:proofErr w:type="spellStart"/>
            <w:r w:rsidR="00B672E7" w:rsidRPr="008F3763">
              <w:t>ao</w:t>
            </w:r>
            <w:proofErr w:type="spellEnd"/>
            <w:r w:rsidR="00B672E7" w:rsidRPr="008F3763">
              <w:t xml:space="preserve"> Māori and </w:t>
            </w:r>
            <w:proofErr w:type="spellStart"/>
            <w:r w:rsidR="00B672E7" w:rsidRPr="008F3763">
              <w:t>mātauranga</w:t>
            </w:r>
            <w:proofErr w:type="spellEnd"/>
            <w:r w:rsidR="00B672E7" w:rsidRPr="008F3763">
              <w:t xml:space="preserve"> Māori?</w:t>
            </w:r>
          </w:p>
          <w:p w14:paraId="49CA653A" w14:textId="12541D14" w:rsidR="00045162" w:rsidRPr="008F3763" w:rsidRDefault="005A12DD" w:rsidP="00F07FF3">
            <w:pPr>
              <w:pStyle w:val="Blueboxtext"/>
              <w:spacing w:before="0" w:after="240"/>
              <w:ind w:left="851" w:hanging="567"/>
            </w:pPr>
            <w:r>
              <w:t>41</w:t>
            </w:r>
            <w:r w:rsidR="009A59CA">
              <w:t>.</w:t>
            </w:r>
            <w:r w:rsidR="00B672E7" w:rsidRPr="008F3763">
              <w:tab/>
              <w:t>In your view, have we overlooked any costs, benefits, risks or opportunities? Please describe these and any mitigations.</w:t>
            </w:r>
          </w:p>
        </w:tc>
      </w:tr>
    </w:tbl>
    <w:p w14:paraId="60D3335D" w14:textId="4CC496BC" w:rsidR="003A7930" w:rsidRPr="008F3763" w:rsidRDefault="003A7930" w:rsidP="003A7930">
      <w:pPr>
        <w:pStyle w:val="Heading2"/>
        <w:spacing w:after="240"/>
      </w:pPr>
      <w:bookmarkStart w:id="94" w:name="_Toc84413556"/>
      <w:bookmarkStart w:id="95" w:name="_Toc86908896"/>
      <w:r w:rsidRPr="008F3763">
        <w:lastRenderedPageBreak/>
        <w:t>Proposal 1</w:t>
      </w:r>
      <w:r w:rsidR="00492DA6" w:rsidRPr="008F3763">
        <w:t>0</w:t>
      </w:r>
      <w:r w:rsidRPr="008F3763">
        <w:t>: Strengthen the mechanisms for collecting</w:t>
      </w:r>
      <w:r w:rsidR="001D531E" w:rsidRPr="008F3763">
        <w:t> </w:t>
      </w:r>
      <w:r w:rsidRPr="008F3763">
        <w:t>data</w:t>
      </w:r>
      <w:bookmarkEnd w:id="94"/>
      <w:bookmarkEnd w:id="95"/>
    </w:p>
    <w:tbl>
      <w:tblPr>
        <w:tblW w:w="8505" w:type="dxa"/>
        <w:tblBorders>
          <w:top w:val="single" w:sz="4" w:space="0" w:color="CFE5E5"/>
          <w:left w:val="single" w:sz="4" w:space="0" w:color="CFE5E5"/>
          <w:bottom w:val="single" w:sz="4" w:space="0" w:color="CFE5E5"/>
          <w:right w:val="single" w:sz="4" w:space="0" w:color="CFE5E5"/>
        </w:tblBorders>
        <w:shd w:val="clear" w:color="auto" w:fill="F5F8F9" w:themeFill="accent3" w:themeFillTint="33"/>
        <w:tblLook w:val="04A0" w:firstRow="1" w:lastRow="0" w:firstColumn="1" w:lastColumn="0" w:noHBand="0" w:noVBand="1"/>
      </w:tblPr>
      <w:tblGrid>
        <w:gridCol w:w="8505"/>
      </w:tblGrid>
      <w:tr w:rsidR="003A7930" w:rsidRPr="008F3763" w14:paraId="632313FC" w14:textId="77777777" w:rsidTr="001D531E">
        <w:tc>
          <w:tcPr>
            <w:tcW w:w="8505" w:type="dxa"/>
            <w:shd w:val="clear" w:color="auto" w:fill="CFE5E5"/>
          </w:tcPr>
          <w:p w14:paraId="2166733E" w14:textId="77777777" w:rsidR="003A7930" w:rsidRPr="008F3763" w:rsidRDefault="003A7930" w:rsidP="00B34B6B">
            <w:pPr>
              <w:pStyle w:val="Greenheading-casestudytables"/>
            </w:pPr>
            <w:r w:rsidRPr="008F3763">
              <w:t>PROPOSAL</w:t>
            </w:r>
          </w:p>
          <w:p w14:paraId="725FE00C" w14:textId="51592E09" w:rsidR="003A7930" w:rsidRPr="008F3763" w:rsidRDefault="003A7930" w:rsidP="00B34B6B">
            <w:pPr>
              <w:pStyle w:val="Greentext-casestudytables"/>
              <w:spacing w:after="240"/>
              <w:rPr>
                <w:b/>
                <w:bCs/>
              </w:rPr>
            </w:pPr>
            <w:r w:rsidRPr="008F3763">
              <w:rPr>
                <w:b/>
                <w:bCs/>
              </w:rPr>
              <w:t>Include new provisions in the E</w:t>
            </w:r>
            <w:r w:rsidR="00DF2024">
              <w:rPr>
                <w:b/>
                <w:bCs/>
              </w:rPr>
              <w:t>nvironmental Reporting Act 2015</w:t>
            </w:r>
            <w:r w:rsidRPr="008F3763">
              <w:rPr>
                <w:b/>
                <w:bCs/>
              </w:rPr>
              <w:t xml:space="preserve"> to set out powers for acquiring existing data for national environmental reporting.</w:t>
            </w:r>
          </w:p>
        </w:tc>
      </w:tr>
    </w:tbl>
    <w:p w14:paraId="53C28C7A" w14:textId="77777777" w:rsidR="003A7930" w:rsidRPr="008F3763" w:rsidRDefault="003A7930" w:rsidP="003A7930">
      <w:pPr>
        <w:pStyle w:val="Heading3"/>
        <w:spacing w:before="400"/>
      </w:pPr>
      <w:r w:rsidRPr="008F3763">
        <w:t>Current situation</w:t>
      </w:r>
    </w:p>
    <w:p w14:paraId="5818C6A4" w14:textId="5ABDBE75" w:rsidR="00A071AD" w:rsidRPr="00E50AE0" w:rsidRDefault="00A071AD" w:rsidP="00A071AD">
      <w:pPr>
        <w:jc w:val="left"/>
        <w:rPr>
          <w:rFonts w:eastAsia="Yu Mincho" w:cs="Arial"/>
        </w:rPr>
      </w:pPr>
      <w:r w:rsidRPr="00E50AE0">
        <w:rPr>
          <w:rFonts w:eastAsia="Yu Mincho" w:cs="Arial"/>
        </w:rPr>
        <w:t xml:space="preserve">Under the ERA, the Secretary for the Environment and the Government Statistician do not have powers to mandate or enforce the provision of data (including data quality and standards) for national environmental reporting. </w:t>
      </w:r>
      <w:r w:rsidR="00CB47FE">
        <w:rPr>
          <w:rFonts w:eastAsia="Yu Mincho" w:cs="Arial"/>
        </w:rPr>
        <w:t>As a consequence, t</w:t>
      </w:r>
      <w:r w:rsidRPr="00E50AE0">
        <w:rPr>
          <w:rFonts w:eastAsia="Yu Mincho" w:cs="Arial"/>
        </w:rPr>
        <w:t>here is only a requirement to include information that can be obtained using reasonable efforts.</w:t>
      </w:r>
    </w:p>
    <w:p w14:paraId="789D4D6F" w14:textId="77777777" w:rsidR="00CA6380" w:rsidRDefault="00A071AD" w:rsidP="00A071AD">
      <w:pPr>
        <w:jc w:val="left"/>
        <w:rPr>
          <w:rFonts w:eastAsia="Yu Mincho" w:cs="Arial"/>
        </w:rPr>
      </w:pPr>
      <w:r w:rsidRPr="00E50AE0">
        <w:rPr>
          <w:rFonts w:eastAsia="Yu Mincho" w:cs="Arial"/>
        </w:rPr>
        <w:t xml:space="preserve">When preparing reports, the Ministry and Stats NZ use existing environmental data, </w:t>
      </w:r>
      <w:proofErr w:type="spellStart"/>
      <w:r w:rsidRPr="00E50AE0">
        <w:rPr>
          <w:rFonts w:eastAsia="Yu Mincho" w:cs="Arial"/>
        </w:rPr>
        <w:t>mātauranga</w:t>
      </w:r>
      <w:proofErr w:type="spellEnd"/>
      <w:r w:rsidRPr="00E50AE0">
        <w:rPr>
          <w:rFonts w:eastAsia="Yu Mincho" w:cs="Arial"/>
        </w:rPr>
        <w:t xml:space="preserve"> Māori, information, science and knowledge</w:t>
      </w:r>
      <w:r w:rsidR="00630575">
        <w:rPr>
          <w:rFonts w:eastAsia="Yu Mincho" w:cs="Arial"/>
        </w:rPr>
        <w:t xml:space="preserve"> </w:t>
      </w:r>
      <w:r w:rsidR="00630575">
        <w:t xml:space="preserve">that is publicly available or </w:t>
      </w:r>
      <w:r w:rsidR="00630575" w:rsidDel="004B6783">
        <w:t xml:space="preserve">has </w:t>
      </w:r>
      <w:r w:rsidR="00551710">
        <w:t xml:space="preserve">otherwise been </w:t>
      </w:r>
      <w:r w:rsidR="00630575">
        <w:t>voluntarily provided</w:t>
      </w:r>
      <w:r w:rsidRPr="00E50AE0">
        <w:rPr>
          <w:rFonts w:eastAsia="Yu Mincho" w:cs="Arial"/>
        </w:rPr>
        <w:t>. The national reporting programme draws on data that is typically collected by other agencies, including local authorities, the Government and CRIs</w:t>
      </w:r>
      <w:r w:rsidR="006A139E" w:rsidRPr="00E50AE0">
        <w:rPr>
          <w:rFonts w:eastAsia="Yu Mincho" w:cs="Arial"/>
        </w:rPr>
        <w:t xml:space="preserve">. They may </w:t>
      </w:r>
      <w:r w:rsidR="00922A97">
        <w:rPr>
          <w:rFonts w:eastAsia="Yu Mincho" w:cs="Arial"/>
        </w:rPr>
        <w:t>be collecting th</w:t>
      </w:r>
      <w:r w:rsidR="00AA2D21">
        <w:rPr>
          <w:rFonts w:eastAsia="Yu Mincho" w:cs="Arial"/>
        </w:rPr>
        <w:t>i</w:t>
      </w:r>
      <w:r w:rsidR="00922A97">
        <w:rPr>
          <w:rFonts w:eastAsia="Yu Mincho" w:cs="Arial"/>
        </w:rPr>
        <w:t>s data</w:t>
      </w:r>
      <w:r w:rsidR="006A139E" w:rsidRPr="00E50AE0" w:rsidDel="00922A97">
        <w:rPr>
          <w:rFonts w:eastAsia="Yu Mincho" w:cs="Arial"/>
        </w:rPr>
        <w:t xml:space="preserve"> </w:t>
      </w:r>
      <w:r w:rsidRPr="00E50AE0">
        <w:rPr>
          <w:rFonts w:eastAsia="Yu Mincho" w:cs="Arial"/>
        </w:rPr>
        <w:t xml:space="preserve">for their own purposes, or under other legislation </w:t>
      </w:r>
      <w:proofErr w:type="spellStart"/>
      <w:r w:rsidR="00266C70" w:rsidRPr="00E50AE0">
        <w:rPr>
          <w:rFonts w:eastAsia="Yu Mincho" w:cs="Arial"/>
        </w:rPr>
        <w:t>eg</w:t>
      </w:r>
      <w:proofErr w:type="spellEnd"/>
      <w:r w:rsidR="00266C70" w:rsidRPr="00E50AE0">
        <w:rPr>
          <w:rFonts w:eastAsia="Yu Mincho" w:cs="Arial"/>
        </w:rPr>
        <w:t xml:space="preserve">, </w:t>
      </w:r>
      <w:r w:rsidRPr="00E50AE0">
        <w:rPr>
          <w:rFonts w:eastAsia="Yu Mincho" w:cs="Arial"/>
        </w:rPr>
        <w:t>the Climate Change Response Act 2002</w:t>
      </w:r>
      <w:r w:rsidR="000F2F79">
        <w:rPr>
          <w:rFonts w:eastAsia="Yu Mincho" w:cs="Arial"/>
        </w:rPr>
        <w:t>,</w:t>
      </w:r>
      <w:r w:rsidRPr="00E50AE0">
        <w:rPr>
          <w:rFonts w:eastAsia="Yu Mincho" w:cs="Arial"/>
        </w:rPr>
        <w:t xml:space="preserve"> the RMA</w:t>
      </w:r>
      <w:r w:rsidR="00216591">
        <w:rPr>
          <w:rFonts w:eastAsia="Yu Mincho" w:cs="Arial"/>
        </w:rPr>
        <w:t>,</w:t>
      </w:r>
      <w:r w:rsidRPr="00E50AE0">
        <w:rPr>
          <w:rFonts w:eastAsia="Yu Mincho" w:cs="Arial"/>
        </w:rPr>
        <w:t xml:space="preserve"> or as part of the Ministry for Business, Innovation and Employment’s </w:t>
      </w:r>
      <w:hyperlink r:id="rId42" w:history="1">
        <w:r w:rsidRPr="00E50AE0">
          <w:rPr>
            <w:rFonts w:eastAsia="Yu Mincho" w:cs="Arial"/>
            <w:color w:val="32809C"/>
          </w:rPr>
          <w:t>Nationally Significant Collections and Databases</w:t>
        </w:r>
      </w:hyperlink>
      <w:r w:rsidRPr="00E50AE0">
        <w:rPr>
          <w:rFonts w:eastAsia="Yu Mincho" w:cs="Arial"/>
        </w:rPr>
        <w:t xml:space="preserve">. </w:t>
      </w:r>
    </w:p>
    <w:p w14:paraId="4989708C" w14:textId="12844D7C" w:rsidR="00A071AD" w:rsidRPr="00E50AE0" w:rsidRDefault="00436B78" w:rsidP="00A071AD">
      <w:pPr>
        <w:jc w:val="left"/>
        <w:rPr>
          <w:rFonts w:eastAsia="Yu Mincho" w:cs="Arial"/>
        </w:rPr>
      </w:pPr>
      <w:r>
        <w:rPr>
          <w:rFonts w:eastAsia="Yu Mincho" w:cs="Arial"/>
        </w:rPr>
        <w:t xml:space="preserve">Not all existing data are easily </w:t>
      </w:r>
      <w:r w:rsidR="00DE3485">
        <w:rPr>
          <w:rFonts w:eastAsia="Yu Mincho" w:cs="Arial"/>
        </w:rPr>
        <w:t>accessible for reporting under the ERA</w:t>
      </w:r>
      <w:r w:rsidR="00960053">
        <w:rPr>
          <w:rFonts w:eastAsia="Yu Mincho" w:cs="Arial"/>
        </w:rPr>
        <w:t>.</w:t>
      </w:r>
      <w:r w:rsidR="00734FD7">
        <w:rPr>
          <w:rFonts w:eastAsia="Yu Mincho" w:cs="Arial"/>
        </w:rPr>
        <w:t xml:space="preserve"> </w:t>
      </w:r>
      <w:r w:rsidR="00960053">
        <w:rPr>
          <w:rFonts w:eastAsia="Yu Mincho" w:cs="Arial"/>
        </w:rPr>
        <w:t>T</w:t>
      </w:r>
      <w:r w:rsidR="00DE3485">
        <w:rPr>
          <w:rFonts w:eastAsia="Yu Mincho" w:cs="Arial"/>
        </w:rPr>
        <w:t xml:space="preserve">his is for </w:t>
      </w:r>
      <w:r w:rsidR="00292173">
        <w:t>various reasons including</w:t>
      </w:r>
      <w:r w:rsidR="00632978">
        <w:t>:</w:t>
      </w:r>
      <w:r w:rsidR="00292173">
        <w:t xml:space="preserve"> lengthy and expensive procurement processes, lack of capacity from data providers to meet data requests, and no clear mandate to require the provision of data</w:t>
      </w:r>
      <w:r w:rsidR="00A76C72">
        <w:t>.</w:t>
      </w:r>
    </w:p>
    <w:p w14:paraId="38AF8513" w14:textId="77777777" w:rsidR="00A071AD" w:rsidRPr="00E50AE0" w:rsidRDefault="00A071AD" w:rsidP="00A071AD">
      <w:pPr>
        <w:jc w:val="left"/>
        <w:rPr>
          <w:rFonts w:eastAsia="Yu Mincho" w:cs="Arial"/>
        </w:rPr>
      </w:pPr>
      <w:r w:rsidRPr="00E50AE0">
        <w:rPr>
          <w:rFonts w:eastAsia="Yu Mincho" w:cs="Arial"/>
        </w:rPr>
        <w:t>Where data and information cannot be accessed or provided to tell a national story, the Ministry uses supplementary research (‘body of evidence’) for case studies and local examples.</w:t>
      </w:r>
    </w:p>
    <w:p w14:paraId="1488F5E0" w14:textId="302D3D35" w:rsidR="00A071AD" w:rsidRPr="00E50AE0" w:rsidRDefault="003619E7" w:rsidP="00A071AD">
      <w:pPr>
        <w:jc w:val="left"/>
        <w:rPr>
          <w:rFonts w:eastAsia="Yu Mincho" w:cs="Arial"/>
        </w:rPr>
      </w:pPr>
      <w:r w:rsidRPr="00E50AE0">
        <w:rPr>
          <w:rFonts w:eastAsia="Yu Mincho" w:cs="Arial"/>
        </w:rPr>
        <w:t xml:space="preserve">A </w:t>
      </w:r>
      <w:r w:rsidR="00A071AD" w:rsidRPr="00E50AE0">
        <w:rPr>
          <w:rFonts w:eastAsia="Yu Mincho" w:cs="Arial"/>
        </w:rPr>
        <w:t>few tools outside the ERA improve access to data</w:t>
      </w:r>
      <w:r w:rsidR="00EE0049" w:rsidRPr="00E50AE0">
        <w:rPr>
          <w:rFonts w:eastAsia="Yu Mincho" w:cs="Arial"/>
        </w:rPr>
        <w:t>:</w:t>
      </w:r>
    </w:p>
    <w:p w14:paraId="6246B7F5" w14:textId="77777777" w:rsidR="00242E5E" w:rsidRPr="00E50AE0" w:rsidRDefault="00242E5E" w:rsidP="00242E5E">
      <w:pPr>
        <w:pStyle w:val="ListParagraph"/>
        <w:numPr>
          <w:ilvl w:val="0"/>
          <w:numId w:val="91"/>
        </w:numPr>
        <w:tabs>
          <w:tab w:val="left" w:pos="426"/>
        </w:tabs>
        <w:rPr>
          <w:b/>
        </w:rPr>
      </w:pPr>
      <w:r w:rsidRPr="00E50AE0">
        <w:rPr>
          <w:b/>
        </w:rPr>
        <w:t>Climate Change Response Act 2002 (CCRA)</w:t>
      </w:r>
    </w:p>
    <w:p w14:paraId="4E0C21B9" w14:textId="77777777" w:rsidR="00242E5E" w:rsidRPr="00833F03" w:rsidRDefault="00391954" w:rsidP="00AE1C93">
      <w:pPr>
        <w:ind w:left="378"/>
        <w:jc w:val="left"/>
        <w:rPr>
          <w:rFonts w:eastAsia="Yu Mincho" w:cs="Arial"/>
        </w:rPr>
      </w:pPr>
      <w:hyperlink r:id="rId43" w:history="1">
        <w:r w:rsidR="00242E5E" w:rsidRPr="00833F03">
          <w:rPr>
            <w:rFonts w:eastAsia="Yu Mincho" w:cs="Arial"/>
            <w:color w:val="32809C"/>
          </w:rPr>
          <w:t>Section 32(2)(b)</w:t>
        </w:r>
      </w:hyperlink>
      <w:r w:rsidR="00242E5E" w:rsidRPr="00833F03">
        <w:rPr>
          <w:rFonts w:eastAsia="Yu Mincho" w:cs="Arial"/>
        </w:rPr>
        <w:t xml:space="preserve"> of the CCRA states that the inventory agency must gather data: through voluntary collection; from government and other agencies that hold relevant information; and in accordance with regulations (if any) under Part 3. If regulations have been made, </w:t>
      </w:r>
      <w:hyperlink r:id="rId44" w:history="1">
        <w:r w:rsidR="00242E5E" w:rsidRPr="00833F03">
          <w:rPr>
            <w:rFonts w:eastAsia="Yu Mincho" w:cs="Arial"/>
            <w:color w:val="32809C"/>
          </w:rPr>
          <w:t>section 46</w:t>
        </w:r>
      </w:hyperlink>
      <w:r w:rsidR="00242E5E" w:rsidRPr="00833F03">
        <w:rPr>
          <w:rFonts w:eastAsia="Yu Mincho" w:cs="Arial"/>
        </w:rPr>
        <w:t xml:space="preserve"> of the CCRA sets out the penalties for failing to provide information requested under the regulations to the inventory agency.</w:t>
      </w:r>
    </w:p>
    <w:p w14:paraId="42768961" w14:textId="12A14A87" w:rsidR="00242E5E" w:rsidRPr="00833F03" w:rsidRDefault="001F19AF" w:rsidP="00817A7C">
      <w:pPr>
        <w:pStyle w:val="ListParagraph"/>
        <w:numPr>
          <w:ilvl w:val="0"/>
          <w:numId w:val="84"/>
        </w:numPr>
        <w:ind w:left="364"/>
        <w:rPr>
          <w:rFonts w:eastAsia="Yu Mincho" w:cs="Arial"/>
          <w:b/>
        </w:rPr>
      </w:pPr>
      <w:r w:rsidRPr="00833F03">
        <w:rPr>
          <w:rFonts w:eastAsia="Yu Mincho" w:cs="Arial"/>
          <w:b/>
        </w:rPr>
        <w:t>R</w:t>
      </w:r>
      <w:r>
        <w:rPr>
          <w:rFonts w:eastAsia="Yu Mincho" w:cs="Arial"/>
          <w:b/>
        </w:rPr>
        <w:t>esource Management Act 1991 (RMA)</w:t>
      </w:r>
    </w:p>
    <w:p w14:paraId="5881198A" w14:textId="0C219C0F" w:rsidR="00242E5E" w:rsidRPr="00833F03" w:rsidRDefault="00391954" w:rsidP="00AE1C93">
      <w:pPr>
        <w:ind w:left="364"/>
        <w:jc w:val="left"/>
        <w:rPr>
          <w:rFonts w:eastAsia="Yu Mincho" w:cs="Arial"/>
        </w:rPr>
      </w:pPr>
      <w:hyperlink r:id="rId45" w:history="1">
        <w:r w:rsidR="00242E5E" w:rsidRPr="00833F03">
          <w:rPr>
            <w:rFonts w:eastAsia="Yu Mincho" w:cs="Arial"/>
            <w:color w:val="32809C"/>
          </w:rPr>
          <w:t>Section 360(1)(hl)</w:t>
        </w:r>
      </w:hyperlink>
      <w:r w:rsidR="00242E5E" w:rsidRPr="00833F03">
        <w:rPr>
          <w:rFonts w:eastAsia="Yu Mincho" w:cs="Arial"/>
        </w:rPr>
        <w:t xml:space="preserve"> was inserted into the RMA in 2013, </w:t>
      </w:r>
      <w:r w:rsidR="00A73827">
        <w:rPr>
          <w:rFonts w:eastAsia="Yu Mincho" w:cs="Arial"/>
        </w:rPr>
        <w:t xml:space="preserve">giving regulation-making power to </w:t>
      </w:r>
      <w:r w:rsidR="00242E5E" w:rsidRPr="00833F03">
        <w:rPr>
          <w:rFonts w:eastAsia="Yu Mincho" w:cs="Arial"/>
        </w:rPr>
        <w:t>requir</w:t>
      </w:r>
      <w:r w:rsidR="00A73827">
        <w:rPr>
          <w:rFonts w:eastAsia="Yu Mincho" w:cs="Arial"/>
        </w:rPr>
        <w:t>e</w:t>
      </w:r>
      <w:r w:rsidR="00242E5E" w:rsidRPr="00833F03">
        <w:rPr>
          <w:rFonts w:eastAsia="Yu Mincho" w:cs="Arial"/>
        </w:rPr>
        <w:t xml:space="preserve"> local authorities to provide information gathered under sections 35 and 35A to the Minister. It prescribes the content of the information and how to present it, including timeframes. Although the </w:t>
      </w:r>
      <w:r w:rsidR="003314CC">
        <w:rPr>
          <w:rFonts w:eastAsia="Yu Mincho" w:cs="Arial"/>
        </w:rPr>
        <w:t>power</w:t>
      </w:r>
      <w:r w:rsidR="003314CC" w:rsidRPr="00833F03">
        <w:rPr>
          <w:rFonts w:eastAsia="Yu Mincho" w:cs="Arial"/>
        </w:rPr>
        <w:t xml:space="preserve"> </w:t>
      </w:r>
      <w:r w:rsidR="00242E5E" w:rsidRPr="00833F03">
        <w:rPr>
          <w:rFonts w:eastAsia="Yu Mincho" w:cs="Arial"/>
        </w:rPr>
        <w:t>was included in the RMA, the corresponding regulations were never developed and implemented.</w:t>
      </w:r>
    </w:p>
    <w:p w14:paraId="6BBDB206" w14:textId="69124A2D" w:rsidR="00242E5E" w:rsidRPr="00833F03" w:rsidRDefault="00242E5E" w:rsidP="00AE1C93">
      <w:pPr>
        <w:ind w:left="364"/>
        <w:jc w:val="left"/>
        <w:rPr>
          <w:rFonts w:eastAsia="Yu Mincho" w:cs="Arial"/>
        </w:rPr>
      </w:pPr>
      <w:r w:rsidRPr="00833F03">
        <w:rPr>
          <w:rFonts w:eastAsia="Yu Mincho" w:cs="Arial"/>
        </w:rPr>
        <w:t>The other tools under the RMA do not mandate environmental monitoring and reporting data beyond the responsibilities of local authorities under s35 and s35A – there is no requirement to provide that data to the Ministry for national reporting. Instead</w:t>
      </w:r>
      <w:r w:rsidR="00061F55">
        <w:rPr>
          <w:rFonts w:eastAsia="Yu Mincho" w:cs="Arial"/>
        </w:rPr>
        <w:t>, t</w:t>
      </w:r>
      <w:r w:rsidR="00B2543F">
        <w:rPr>
          <w:rFonts w:eastAsia="Yu Mincho" w:cs="Arial"/>
        </w:rPr>
        <w:t>he</w:t>
      </w:r>
      <w:r w:rsidR="00061F55">
        <w:rPr>
          <w:rFonts w:eastAsia="Yu Mincho" w:cs="Arial"/>
        </w:rPr>
        <w:t xml:space="preserve">re is a </w:t>
      </w:r>
      <w:r w:rsidR="009032A6">
        <w:rPr>
          <w:rFonts w:eastAsia="Yu Mincho" w:cs="Arial"/>
        </w:rPr>
        <w:lastRenderedPageBreak/>
        <w:t>power for the Minister to require</w:t>
      </w:r>
      <w:r w:rsidR="004600A5">
        <w:rPr>
          <w:rFonts w:eastAsia="Yu Mincho" w:cs="Arial"/>
        </w:rPr>
        <w:t xml:space="preserve"> three </w:t>
      </w:r>
      <w:r w:rsidR="009977AF">
        <w:rPr>
          <w:rFonts w:eastAsia="Yu Mincho" w:cs="Arial"/>
        </w:rPr>
        <w:t>types of authority</w:t>
      </w:r>
      <w:r w:rsidR="009977AF">
        <w:rPr>
          <w:rStyle w:val="FootnoteReference"/>
          <w:rFonts w:eastAsia="Yu Mincho" w:cs="Arial"/>
        </w:rPr>
        <w:footnoteReference w:id="10"/>
      </w:r>
      <w:r w:rsidRPr="00833F03">
        <w:rPr>
          <w:rFonts w:eastAsia="Yu Mincho" w:cs="Arial"/>
        </w:rPr>
        <w:t xml:space="preserve"> </w:t>
      </w:r>
      <w:r w:rsidR="00396899">
        <w:rPr>
          <w:rFonts w:eastAsia="Yu Mincho" w:cs="Arial"/>
        </w:rPr>
        <w:t>to</w:t>
      </w:r>
      <w:r w:rsidRPr="00833F03">
        <w:rPr>
          <w:rFonts w:eastAsia="Yu Mincho" w:cs="Arial"/>
        </w:rPr>
        <w:t xml:space="preserve"> combine local data with other research, information or records to review (and publicly report) on the effectiveness of their policies, rules and plans. Even if regulations under s360(1)(hl) were developed, it does not require </w:t>
      </w:r>
      <w:r w:rsidR="00CB3510">
        <w:rPr>
          <w:rFonts w:eastAsia="Yu Mincho" w:cs="Arial"/>
        </w:rPr>
        <w:t xml:space="preserve">these </w:t>
      </w:r>
      <w:r w:rsidRPr="00833F03">
        <w:rPr>
          <w:rFonts w:eastAsia="Yu Mincho" w:cs="Arial"/>
        </w:rPr>
        <w:t>agencies other than local authorities to collect and provide data</w:t>
      </w:r>
      <w:r w:rsidR="00DA1CE8">
        <w:rPr>
          <w:rFonts w:eastAsia="Yu Mincho" w:cs="Arial"/>
        </w:rPr>
        <w:t xml:space="preserve"> for </w:t>
      </w:r>
      <w:r w:rsidR="00061DDA">
        <w:rPr>
          <w:rFonts w:eastAsia="Yu Mincho" w:cs="Arial"/>
        </w:rPr>
        <w:t xml:space="preserve">national </w:t>
      </w:r>
      <w:r w:rsidR="00DA1CE8">
        <w:rPr>
          <w:rFonts w:eastAsia="Yu Mincho" w:cs="Arial"/>
        </w:rPr>
        <w:t>reporting</w:t>
      </w:r>
      <w:r w:rsidRPr="00833F03">
        <w:rPr>
          <w:rFonts w:eastAsia="Yu Mincho" w:cs="Arial"/>
        </w:rPr>
        <w:t>.</w:t>
      </w:r>
    </w:p>
    <w:p w14:paraId="676389C9" w14:textId="77777777" w:rsidR="00242E5E" w:rsidRDefault="00242E5E" w:rsidP="000708FD">
      <w:pPr>
        <w:ind w:left="364"/>
        <w:jc w:val="left"/>
        <w:rPr>
          <w:rFonts w:eastAsia="Yu Mincho" w:cs="Arial"/>
        </w:rPr>
      </w:pPr>
      <w:r w:rsidRPr="00833F03">
        <w:rPr>
          <w:rFonts w:eastAsia="Yu Mincho" w:cs="Arial"/>
        </w:rPr>
        <w:t>The RMA also has finite coverage of data needed for reporting under the ERA. It does not cover all legislative functions, powers and duties held by local authorities where the data might be useful for reporting. For example, there is no requirement to provide data on flood protection schemes run by regional councils under the Soil Conservation and Rivers Control Act 1941.</w:t>
      </w:r>
    </w:p>
    <w:p w14:paraId="006409A1" w14:textId="72C9230D" w:rsidR="004572EE" w:rsidRPr="009C43ED" w:rsidRDefault="004572EE" w:rsidP="00FB477E">
      <w:pPr>
        <w:pStyle w:val="ListParagraph"/>
        <w:numPr>
          <w:ilvl w:val="0"/>
          <w:numId w:val="84"/>
        </w:numPr>
        <w:ind w:left="364" w:hanging="440"/>
        <w:rPr>
          <w:rFonts w:eastAsia="Yu Mincho" w:cs="Arial"/>
          <w:b/>
          <w:bCs/>
        </w:rPr>
      </w:pPr>
      <w:r w:rsidRPr="009C43ED">
        <w:rPr>
          <w:rFonts w:eastAsia="Yu Mincho" w:cs="Arial"/>
          <w:b/>
          <w:bCs/>
        </w:rPr>
        <w:t>Water Services Act 2021</w:t>
      </w:r>
      <w:r w:rsidR="00841375">
        <w:rPr>
          <w:rFonts w:eastAsia="Yu Mincho" w:cs="Arial"/>
          <w:b/>
          <w:bCs/>
        </w:rPr>
        <w:t xml:space="preserve"> (WSA)</w:t>
      </w:r>
    </w:p>
    <w:p w14:paraId="166F6977" w14:textId="2137F044" w:rsidR="004572EE" w:rsidRDefault="00391954" w:rsidP="00FB477E">
      <w:pPr>
        <w:ind w:left="364"/>
        <w:rPr>
          <w:rFonts w:eastAsia="Yu Mincho" w:cs="Arial"/>
        </w:rPr>
      </w:pPr>
      <w:hyperlink r:id="rId46" w:history="1">
        <w:r w:rsidR="009C43ED" w:rsidRPr="00C472C9">
          <w:rPr>
            <w:rStyle w:val="Hyperlink"/>
            <w:rFonts w:eastAsia="Yu Mincho" w:cs="Arial"/>
          </w:rPr>
          <w:t>Part 3</w:t>
        </w:r>
        <w:r w:rsidR="00984D4A" w:rsidRPr="00C472C9">
          <w:rPr>
            <w:rStyle w:val="Hyperlink"/>
            <w:rFonts w:eastAsia="Yu Mincho" w:cs="Arial"/>
          </w:rPr>
          <w:t>, sub-part 8</w:t>
        </w:r>
        <w:r w:rsidR="009C43ED" w:rsidRPr="00C472C9">
          <w:rPr>
            <w:rStyle w:val="Hyperlink"/>
            <w:rFonts w:eastAsia="Yu Mincho" w:cs="Arial"/>
          </w:rPr>
          <w:t xml:space="preserve"> of the </w:t>
        </w:r>
        <w:r w:rsidR="00841375" w:rsidRPr="00C472C9">
          <w:rPr>
            <w:rStyle w:val="Hyperlink"/>
            <w:rFonts w:eastAsia="Yu Mincho" w:cs="Arial"/>
          </w:rPr>
          <w:t>WSA</w:t>
        </w:r>
      </w:hyperlink>
      <w:r w:rsidR="009C43ED">
        <w:rPr>
          <w:rFonts w:eastAsia="Yu Mincho" w:cs="Arial"/>
        </w:rPr>
        <w:t xml:space="preserve"> </w:t>
      </w:r>
      <w:r w:rsidR="00385809">
        <w:rPr>
          <w:rFonts w:eastAsia="Yu Mincho" w:cs="Arial"/>
        </w:rPr>
        <w:t xml:space="preserve">sets out powers </w:t>
      </w:r>
      <w:r w:rsidR="00FB7745">
        <w:rPr>
          <w:rFonts w:eastAsia="Yu Mincho" w:cs="Arial"/>
        </w:rPr>
        <w:t xml:space="preserve">specifically for monitoring and reporting on the environmental performance of </w:t>
      </w:r>
      <w:r w:rsidR="00C265A3">
        <w:rPr>
          <w:rFonts w:eastAsia="Yu Mincho" w:cs="Arial"/>
        </w:rPr>
        <w:t>drinking water</w:t>
      </w:r>
      <w:r w:rsidR="00141546">
        <w:rPr>
          <w:rFonts w:eastAsia="Yu Mincho" w:cs="Arial"/>
        </w:rPr>
        <w:t>, stormwater and wastewater</w:t>
      </w:r>
      <w:r w:rsidR="00C265A3">
        <w:rPr>
          <w:rFonts w:eastAsia="Yu Mincho" w:cs="Arial"/>
        </w:rPr>
        <w:t xml:space="preserve"> </w:t>
      </w:r>
      <w:r w:rsidR="00FB7745">
        <w:rPr>
          <w:rFonts w:eastAsia="Yu Mincho" w:cs="Arial"/>
        </w:rPr>
        <w:t>networks</w:t>
      </w:r>
      <w:r w:rsidR="00385809">
        <w:rPr>
          <w:rFonts w:eastAsia="Yu Mincho" w:cs="Arial"/>
        </w:rPr>
        <w:t xml:space="preserve">. </w:t>
      </w:r>
      <w:r w:rsidR="00FD022D">
        <w:rPr>
          <w:rFonts w:eastAsia="Yu Mincho" w:cs="Arial"/>
        </w:rPr>
        <w:t xml:space="preserve">The provisions provide transparency and comparability of </w:t>
      </w:r>
      <w:r w:rsidR="00536521">
        <w:rPr>
          <w:rFonts w:eastAsia="Yu Mincho" w:cs="Arial"/>
        </w:rPr>
        <w:t xml:space="preserve">performance and compliance </w:t>
      </w:r>
      <w:r w:rsidR="00DE75D7">
        <w:rPr>
          <w:rFonts w:eastAsia="Yu Mincho" w:cs="Arial"/>
        </w:rPr>
        <w:t>against set</w:t>
      </w:r>
      <w:r w:rsidR="00536521">
        <w:rPr>
          <w:rFonts w:eastAsia="Yu Mincho" w:cs="Arial"/>
        </w:rPr>
        <w:t xml:space="preserve"> standards. </w:t>
      </w:r>
      <w:r w:rsidR="00DD7189">
        <w:rPr>
          <w:rFonts w:eastAsia="Yu Mincho" w:cs="Arial"/>
        </w:rPr>
        <w:t xml:space="preserve">Under </w:t>
      </w:r>
      <w:hyperlink r:id="rId47" w:history="1">
        <w:r w:rsidR="00DD7189" w:rsidRPr="00D461C5">
          <w:rPr>
            <w:rStyle w:val="Hyperlink"/>
            <w:rFonts w:eastAsia="Yu Mincho" w:cs="Arial"/>
          </w:rPr>
          <w:t>section 143</w:t>
        </w:r>
      </w:hyperlink>
      <w:r w:rsidR="00DD7189">
        <w:rPr>
          <w:rFonts w:eastAsia="Yu Mincho" w:cs="Arial"/>
        </w:rPr>
        <w:t xml:space="preserve">, </w:t>
      </w:r>
      <w:proofErr w:type="spellStart"/>
      <w:r w:rsidR="004A3022">
        <w:rPr>
          <w:rFonts w:eastAsia="Yu Mincho" w:cs="Arial"/>
        </w:rPr>
        <w:t>Taumata</w:t>
      </w:r>
      <w:proofErr w:type="spellEnd"/>
      <w:r w:rsidR="004A3022">
        <w:rPr>
          <w:rFonts w:eastAsia="Yu Mincho" w:cs="Arial"/>
        </w:rPr>
        <w:t xml:space="preserve"> </w:t>
      </w:r>
      <w:proofErr w:type="spellStart"/>
      <w:r w:rsidR="004A3022">
        <w:rPr>
          <w:rFonts w:eastAsia="Yu Mincho" w:cs="Arial"/>
        </w:rPr>
        <w:t>Arowai</w:t>
      </w:r>
      <w:proofErr w:type="spellEnd"/>
      <w:r w:rsidR="004A3022">
        <w:rPr>
          <w:rFonts w:eastAsia="Yu Mincho" w:cs="Arial"/>
        </w:rPr>
        <w:t xml:space="preserve"> </w:t>
      </w:r>
      <w:r w:rsidR="00DD7189">
        <w:rPr>
          <w:rFonts w:eastAsia="Yu Mincho" w:cs="Arial"/>
        </w:rPr>
        <w:t>may</w:t>
      </w:r>
      <w:r w:rsidR="004A3022">
        <w:rPr>
          <w:rFonts w:eastAsia="Yu Mincho" w:cs="Arial"/>
        </w:rPr>
        <w:t xml:space="preserve"> apply to the High Court for orders to remedy any n</w:t>
      </w:r>
      <w:r w:rsidR="004F4C57">
        <w:rPr>
          <w:rFonts w:eastAsia="Yu Mincho" w:cs="Arial"/>
        </w:rPr>
        <w:t xml:space="preserve">on-compliance with the collection and reporting of </w:t>
      </w:r>
      <w:r w:rsidR="0047186A">
        <w:rPr>
          <w:rFonts w:eastAsia="Yu Mincho" w:cs="Arial"/>
        </w:rPr>
        <w:t xml:space="preserve">environmental performance </w:t>
      </w:r>
      <w:r w:rsidR="004F4C57">
        <w:rPr>
          <w:rFonts w:eastAsia="Yu Mincho" w:cs="Arial"/>
        </w:rPr>
        <w:t>data</w:t>
      </w:r>
      <w:r w:rsidR="004A3022">
        <w:rPr>
          <w:rFonts w:eastAsia="Yu Mincho" w:cs="Arial"/>
        </w:rPr>
        <w:t>.</w:t>
      </w:r>
    </w:p>
    <w:p w14:paraId="70A9DCBA" w14:textId="209B9883" w:rsidR="00242E5E" w:rsidRPr="00833F03" w:rsidRDefault="00FF6D7C" w:rsidP="00FB477E">
      <w:pPr>
        <w:spacing w:after="240"/>
        <w:ind w:left="364" w:firstLine="33"/>
        <w:jc w:val="left"/>
        <w:rPr>
          <w:rFonts w:eastAsia="Yu Mincho" w:cs="Arial"/>
        </w:rPr>
      </w:pPr>
      <w:r>
        <w:rPr>
          <w:rFonts w:eastAsia="Yu Mincho" w:cs="Arial"/>
        </w:rPr>
        <w:t xml:space="preserve">Regional councils, under </w:t>
      </w:r>
      <w:hyperlink r:id="rId48" w:history="1">
        <w:r w:rsidRPr="00B0487D">
          <w:rPr>
            <w:rStyle w:val="Hyperlink"/>
            <w:rFonts w:eastAsia="Yu Mincho" w:cs="Arial"/>
          </w:rPr>
          <w:t>section 46</w:t>
        </w:r>
      </w:hyperlink>
      <w:r>
        <w:rPr>
          <w:rFonts w:eastAsia="Yu Mincho" w:cs="Arial"/>
        </w:rPr>
        <w:t>, must publish information on source water quality and quantity in their region annually, including any changes to source water quality and monitoring.</w:t>
      </w:r>
      <w:r w:rsidR="00F66C92">
        <w:rPr>
          <w:rFonts w:eastAsia="Yu Mincho" w:cs="Arial"/>
        </w:rPr>
        <w:t xml:space="preserve"> The information monitored under the WSA is reported to </w:t>
      </w:r>
      <w:proofErr w:type="spellStart"/>
      <w:r w:rsidR="00F66C92">
        <w:rPr>
          <w:rFonts w:eastAsia="Yu Mincho" w:cs="Arial"/>
        </w:rPr>
        <w:t>Taumata</w:t>
      </w:r>
      <w:proofErr w:type="spellEnd"/>
      <w:r w:rsidR="00F66C92">
        <w:rPr>
          <w:rFonts w:eastAsia="Yu Mincho" w:cs="Arial"/>
        </w:rPr>
        <w:t xml:space="preserve"> </w:t>
      </w:r>
      <w:proofErr w:type="spellStart"/>
      <w:r w:rsidR="00F66C92">
        <w:rPr>
          <w:rFonts w:eastAsia="Yu Mincho" w:cs="Arial"/>
        </w:rPr>
        <w:t>Arowai</w:t>
      </w:r>
      <w:proofErr w:type="spellEnd"/>
      <w:r w:rsidR="00F66C92">
        <w:rPr>
          <w:rFonts w:eastAsia="Yu Mincho" w:cs="Arial"/>
        </w:rPr>
        <w:t>.</w:t>
      </w:r>
      <w:r w:rsidR="001574D7">
        <w:rPr>
          <w:rFonts w:eastAsia="Yu Mincho" w:cs="Arial"/>
        </w:rPr>
        <w:t xml:space="preserve"> </w:t>
      </w:r>
      <w:r w:rsidR="00242E5E" w:rsidRPr="00833F03">
        <w:rPr>
          <w:rFonts w:eastAsia="Yu Mincho" w:cs="Arial"/>
        </w:rPr>
        <w:t xml:space="preserve">Although we considered the current situation (the </w:t>
      </w:r>
      <w:r w:rsidR="00242E5E" w:rsidRPr="00493B71">
        <w:rPr>
          <w:rFonts w:eastAsia="Yu Mincho" w:cs="Arial"/>
          <w:i/>
        </w:rPr>
        <w:t>status quo</w:t>
      </w:r>
      <w:r w:rsidR="00242E5E" w:rsidRPr="00833F03">
        <w:rPr>
          <w:rFonts w:eastAsia="Yu Mincho" w:cs="Arial"/>
        </w:rPr>
        <w:t>), it would not resolve the issues above, nor those identified by the PCE.</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3A7930" w:rsidRPr="00833F03" w14:paraId="361CB712" w14:textId="77777777" w:rsidTr="432EF587">
        <w:tc>
          <w:tcPr>
            <w:tcW w:w="0" w:type="auto"/>
            <w:shd w:val="clear" w:color="auto" w:fill="D2DDE2" w:themeFill="accent3"/>
          </w:tcPr>
          <w:p w14:paraId="7D927697" w14:textId="77777777" w:rsidR="003A7930" w:rsidRPr="00833F03" w:rsidRDefault="003A7930" w:rsidP="0006119F">
            <w:pPr>
              <w:pStyle w:val="Blueboxtext"/>
              <w:spacing w:before="240" w:after="0"/>
            </w:pPr>
            <w:r w:rsidRPr="00833F03">
              <w:t>The PCE recommended amending the ERA to:</w:t>
            </w:r>
          </w:p>
          <w:p w14:paraId="76DC8A4B" w14:textId="77777777" w:rsidR="003A7930" w:rsidRPr="00833F03" w:rsidRDefault="003A7930" w:rsidP="0006119F">
            <w:pPr>
              <w:pStyle w:val="Blueboxtext"/>
              <w:spacing w:after="80" w:line="240" w:lineRule="atLeast"/>
              <w:ind w:left="567" w:right="567"/>
              <w:rPr>
                <w:sz w:val="18"/>
                <w:szCs w:val="18"/>
              </w:rPr>
            </w:pPr>
            <w:r w:rsidRPr="00833F03">
              <w:rPr>
                <w:sz w:val="18"/>
                <w:szCs w:val="18"/>
              </w:rPr>
              <w:t>“[p]</w:t>
            </w:r>
            <w:proofErr w:type="spellStart"/>
            <w:r w:rsidRPr="00833F03">
              <w:rPr>
                <w:sz w:val="18"/>
                <w:szCs w:val="18"/>
              </w:rPr>
              <w:t>rovide</w:t>
            </w:r>
            <w:proofErr w:type="spellEnd"/>
            <w:r w:rsidRPr="00833F03">
              <w:rPr>
                <w:sz w:val="18"/>
                <w:szCs w:val="18"/>
              </w:rPr>
              <w:t xml:space="preserve"> for a shift from passive to active information gathering:</w:t>
            </w:r>
          </w:p>
          <w:p w14:paraId="05B260CD" w14:textId="77777777" w:rsidR="003A7930" w:rsidRPr="00833F03" w:rsidRDefault="003A7930" w:rsidP="00B34B6B">
            <w:pPr>
              <w:pStyle w:val="Blue-boxbullet"/>
              <w:tabs>
                <w:tab w:val="clear" w:pos="680"/>
              </w:tabs>
              <w:spacing w:after="80" w:line="240" w:lineRule="atLeast"/>
              <w:ind w:left="964" w:right="567"/>
              <w:rPr>
                <w:sz w:val="18"/>
                <w:szCs w:val="18"/>
              </w:rPr>
            </w:pPr>
            <w:r w:rsidRPr="00833F03">
              <w:rPr>
                <w:sz w:val="18"/>
                <w:szCs w:val="18"/>
              </w:rPr>
              <w:t>Define a set of core environmental indicators and provide for the core indicators to be set out in regulations.</w:t>
            </w:r>
          </w:p>
          <w:p w14:paraId="27384E33" w14:textId="77777777" w:rsidR="003A7930" w:rsidRPr="00833F03" w:rsidRDefault="003A7930" w:rsidP="00D05A2A">
            <w:pPr>
              <w:pStyle w:val="Blue-boxbullet"/>
              <w:tabs>
                <w:tab w:val="clear" w:pos="680"/>
              </w:tabs>
              <w:spacing w:after="180" w:line="240" w:lineRule="atLeast"/>
              <w:ind w:left="964" w:right="567"/>
            </w:pPr>
            <w:r w:rsidRPr="00833F03">
              <w:rPr>
                <w:sz w:val="18"/>
                <w:szCs w:val="18"/>
              </w:rPr>
              <w:t>The Government Statistician (with input from the Secretary for the Environment) should then be required to collect the data needed to construct and regularly update the core environmental indicators”.</w:t>
            </w:r>
          </w:p>
        </w:tc>
      </w:tr>
    </w:tbl>
    <w:p w14:paraId="522D3210" w14:textId="77777777" w:rsidR="003A7930" w:rsidRPr="00833F03" w:rsidRDefault="003A7930" w:rsidP="00A22F89">
      <w:pPr>
        <w:pStyle w:val="Heading3"/>
        <w:spacing w:after="120"/>
      </w:pPr>
      <w:r w:rsidRPr="00833F03">
        <w:t>Three options</w:t>
      </w:r>
    </w:p>
    <w:p w14:paraId="654A7382" w14:textId="7297DE85" w:rsidR="00052E77" w:rsidRPr="00833F03" w:rsidRDefault="00052E77" w:rsidP="00EC727D">
      <w:pPr>
        <w:pStyle w:val="Numberedparagraph"/>
        <w:numPr>
          <w:ilvl w:val="3"/>
          <w:numId w:val="4"/>
        </w:numPr>
        <w:ind w:left="350" w:hanging="350"/>
      </w:pPr>
      <w:r w:rsidRPr="00833F03">
        <w:rPr>
          <w:i/>
        </w:rPr>
        <w:t>New provisions in the ERA for the supply of data</w:t>
      </w:r>
      <w:r w:rsidRPr="00833F03">
        <w:t xml:space="preserve">. The ERA would </w:t>
      </w:r>
      <w:r w:rsidR="00A76478" w:rsidRPr="00833F03">
        <w:t>set out</w:t>
      </w:r>
      <w:r w:rsidRPr="00833F03">
        <w:t xml:space="preserve"> similar powers as set out under the CCRA, giving the Secretary for the Environment, the Government Statistician or both, the powers to collect data for national reporting under the ERA. </w:t>
      </w:r>
      <w:r w:rsidR="00BB776D">
        <w:t>For</w:t>
      </w:r>
      <w:r w:rsidRPr="00833F03">
        <w:t xml:space="preserve"> this option, the first step would be to request</w:t>
      </w:r>
      <w:r w:rsidRPr="00833F03" w:rsidDel="00C06A20">
        <w:t xml:space="preserve"> </w:t>
      </w:r>
      <w:r w:rsidRPr="00833F03">
        <w:t>the data be supplied on a voluntary basis. Continuing to build positive relationships with data providers is an important part of this option.</w:t>
      </w:r>
    </w:p>
    <w:p w14:paraId="743E3BAF" w14:textId="7E35723E" w:rsidR="00052E77" w:rsidRPr="00833F03" w:rsidRDefault="00052E77" w:rsidP="00AE1C93">
      <w:pPr>
        <w:pStyle w:val="Numberedparagraph"/>
        <w:numPr>
          <w:ilvl w:val="0"/>
          <w:numId w:val="0"/>
        </w:numPr>
        <w:ind w:left="360"/>
      </w:pPr>
      <w:r w:rsidRPr="00833F03">
        <w:t xml:space="preserve">The Secretary </w:t>
      </w:r>
      <w:r w:rsidR="00F868C3">
        <w:t>for the Environment</w:t>
      </w:r>
      <w:r w:rsidRPr="00833F03">
        <w:t xml:space="preserve"> or the </w:t>
      </w:r>
      <w:r w:rsidR="00153C11">
        <w:t xml:space="preserve">Government </w:t>
      </w:r>
      <w:r w:rsidRPr="00833F03">
        <w:t>Statistician could also request the voluntary provision of data that is not required to be monitored and collected under legislation. For example: data requested under the ERA but not under other legislation like the RMA would be on a voluntary basis for local authorities; or data held by M</w:t>
      </w:r>
      <w:r w:rsidRPr="00833F03">
        <w:rPr>
          <w:rFonts w:cs="Calibri"/>
        </w:rPr>
        <w:t>ā</w:t>
      </w:r>
      <w:r w:rsidRPr="00833F03">
        <w:t xml:space="preserve">ori, iwi or </w:t>
      </w:r>
      <w:proofErr w:type="spellStart"/>
      <w:r w:rsidRPr="00833F03">
        <w:t>hapū</w:t>
      </w:r>
      <w:proofErr w:type="spellEnd"/>
      <w:r w:rsidRPr="00833F03">
        <w:t>, researchers or industry bodies.</w:t>
      </w:r>
    </w:p>
    <w:p w14:paraId="1033893A" w14:textId="72A9083E" w:rsidR="00414DFF" w:rsidRDefault="00BB18AA" w:rsidP="00AE1C93">
      <w:pPr>
        <w:pStyle w:val="Numberedparagraph"/>
        <w:numPr>
          <w:ilvl w:val="0"/>
          <w:numId w:val="0"/>
        </w:numPr>
        <w:ind w:left="360"/>
      </w:pPr>
      <w:r>
        <w:lastRenderedPageBreak/>
        <w:t>Requesting</w:t>
      </w:r>
      <w:r w:rsidR="00414DFF">
        <w:t xml:space="preserve"> the supply of data </w:t>
      </w:r>
      <w:r>
        <w:t>on a voluntary basis</w:t>
      </w:r>
      <w:r w:rsidR="00414DFF">
        <w:t xml:space="preserve"> </w:t>
      </w:r>
      <w:r w:rsidR="00A51D73">
        <w:t xml:space="preserve">would </w:t>
      </w:r>
      <w:r w:rsidR="00414DFF">
        <w:t xml:space="preserve">allow </w:t>
      </w:r>
      <w:r>
        <w:t xml:space="preserve">for </w:t>
      </w:r>
      <w:r w:rsidR="00414DFF">
        <w:t xml:space="preserve">agreements </w:t>
      </w:r>
      <w:r w:rsidR="00DD2D11">
        <w:t>for the supply of data</w:t>
      </w:r>
      <w:r w:rsidR="00414DFF">
        <w:t xml:space="preserve"> to </w:t>
      </w:r>
      <w:r w:rsidR="00A51D73">
        <w:t>be developed</w:t>
      </w:r>
      <w:r w:rsidR="009713B6">
        <w:t xml:space="preserve">, which could </w:t>
      </w:r>
      <w:r w:rsidR="00414DFF">
        <w:t xml:space="preserve">include requirements </w:t>
      </w:r>
      <w:r w:rsidR="00D465DA">
        <w:t>to</w:t>
      </w:r>
      <w:r w:rsidR="00414DFF">
        <w:t xml:space="preserve"> ensure the data is fit for reporting purposes.</w:t>
      </w:r>
    </w:p>
    <w:p w14:paraId="6764FF42" w14:textId="76FB5A65" w:rsidR="00343380" w:rsidRPr="00833F03" w:rsidRDefault="00343380" w:rsidP="00AE1C93">
      <w:pPr>
        <w:pStyle w:val="Numberedparagraph"/>
        <w:numPr>
          <w:ilvl w:val="0"/>
          <w:numId w:val="0"/>
        </w:numPr>
        <w:ind w:left="360"/>
      </w:pPr>
      <w:r>
        <w:t>I</w:t>
      </w:r>
      <w:r w:rsidRPr="00833F03">
        <w:t>f the requested data were monitored and collected under legislation (</w:t>
      </w:r>
      <w:proofErr w:type="spellStart"/>
      <w:r w:rsidRPr="00833F03">
        <w:t>eg</w:t>
      </w:r>
      <w:proofErr w:type="spellEnd"/>
      <w:r w:rsidRPr="00833F03">
        <w:t xml:space="preserve">, by local authorities under the RMA), or were part of the </w:t>
      </w:r>
      <w:hyperlink r:id="rId49" w:history="1">
        <w:r w:rsidRPr="00833F03">
          <w:rPr>
            <w:rStyle w:val="Hyperlink"/>
          </w:rPr>
          <w:t>Nationally Significant Collections and Databases</w:t>
        </w:r>
      </w:hyperlink>
      <w:r w:rsidRPr="00833F03">
        <w:t>, the Secretary</w:t>
      </w:r>
      <w:r w:rsidR="00F868C3">
        <w:t xml:space="preserve"> for the Environment</w:t>
      </w:r>
      <w:r w:rsidRPr="00833F03">
        <w:t xml:space="preserve">, the </w:t>
      </w:r>
      <w:r w:rsidR="00F868C3">
        <w:t>Government</w:t>
      </w:r>
      <w:r w:rsidRPr="00833F03">
        <w:t xml:space="preserve"> Statistician or both could </w:t>
      </w:r>
      <w:r w:rsidR="00F40724">
        <w:t>specify</w:t>
      </w:r>
      <w:r w:rsidRPr="00833F03">
        <w:t xml:space="preserve"> the provision of that data for national reporting.</w:t>
      </w:r>
    </w:p>
    <w:p w14:paraId="12849346" w14:textId="5F02A2A5" w:rsidR="00052E77" w:rsidRPr="00833F03" w:rsidRDefault="00052E77" w:rsidP="00AE1C93">
      <w:pPr>
        <w:pStyle w:val="Numberedparagraph"/>
        <w:numPr>
          <w:ilvl w:val="0"/>
          <w:numId w:val="0"/>
        </w:numPr>
        <w:ind w:left="360"/>
        <w:rPr>
          <w:rFonts w:eastAsia="Yu Mincho" w:cs="Arial"/>
        </w:rPr>
      </w:pPr>
      <w:r w:rsidRPr="00833F03">
        <w:t>The timing of these requests under the ERA would tie in with the schedule for data monitoring, collection or reporting under the respective legislation. This option, therefore, depends on the legislation having the authorising powers to set these requirements</w:t>
      </w:r>
      <w:r w:rsidRPr="00833F03" w:rsidDel="005C4B24">
        <w:t xml:space="preserve">. </w:t>
      </w:r>
      <w:r w:rsidRPr="00833F03">
        <w:t>It is the only option that gives the reporting programme the powers it needs to obtain the data. All other options rely on other legislation, including for data collection.</w:t>
      </w:r>
    </w:p>
    <w:p w14:paraId="0312B116" w14:textId="599FF4C4" w:rsidR="00052E77" w:rsidRPr="00833F03" w:rsidRDefault="00052E77" w:rsidP="0094251D">
      <w:pPr>
        <w:pStyle w:val="Numberedparagraph"/>
        <w:numPr>
          <w:ilvl w:val="0"/>
          <w:numId w:val="94"/>
        </w:numPr>
      </w:pPr>
      <w:r w:rsidRPr="00833F03">
        <w:rPr>
          <w:i/>
        </w:rPr>
        <w:t>Require agencies to provide data under the Data and Statistics Bill</w:t>
      </w:r>
      <w:r w:rsidRPr="00833F03">
        <w:t xml:space="preserve">. The </w:t>
      </w:r>
      <w:r w:rsidR="00B23D59">
        <w:t>Government</w:t>
      </w:r>
      <w:r w:rsidRPr="00833F03">
        <w:t xml:space="preserve"> Statistician would require data that complies with reporting standards under the ERA. Any requests for data would be solely for producing official statistics and research. Indicators under the ERA would likely be classified as official statistics.</w:t>
      </w:r>
      <w:r w:rsidR="00C362E1">
        <w:rPr>
          <w:rStyle w:val="FootnoteReference"/>
        </w:rPr>
        <w:footnoteReference w:id="11"/>
      </w:r>
    </w:p>
    <w:p w14:paraId="7F20457F" w14:textId="77777777" w:rsidR="00052E77" w:rsidRPr="00833F03" w:rsidRDefault="00052E77" w:rsidP="00AE1C93">
      <w:pPr>
        <w:pStyle w:val="Numberedparagraph"/>
        <w:numPr>
          <w:ilvl w:val="0"/>
          <w:numId w:val="0"/>
        </w:numPr>
        <w:ind w:left="360"/>
      </w:pPr>
      <w:r w:rsidRPr="00833F03">
        <w:t>This option could result in an independent requirement for data, in addition to any requirements in other legislation that includes data monitoring and collection duties.</w:t>
      </w:r>
    </w:p>
    <w:p w14:paraId="1417154C" w14:textId="560CC19E" w:rsidR="00052E77" w:rsidRPr="00833F03" w:rsidRDefault="00052E77" w:rsidP="00AE1C93">
      <w:pPr>
        <w:pStyle w:val="Numberedparagraph"/>
        <w:numPr>
          <w:ilvl w:val="0"/>
          <w:numId w:val="0"/>
        </w:numPr>
        <w:ind w:left="360"/>
      </w:pPr>
      <w:r w:rsidRPr="00833F03">
        <w:t xml:space="preserve">This option might also apply to </w:t>
      </w:r>
      <w:r w:rsidRPr="00E84D93">
        <w:t>all</w:t>
      </w:r>
      <w:r w:rsidRPr="00833F03">
        <w:t xml:space="preserve"> data needed for reporting under the ERA, not just to data that is monitored and collected under other legislation. This would include data held by M</w:t>
      </w:r>
      <w:r w:rsidRPr="00833F03">
        <w:rPr>
          <w:rFonts w:cs="Calibri"/>
        </w:rPr>
        <w:t>ā</w:t>
      </w:r>
      <w:r w:rsidRPr="00833F03">
        <w:t xml:space="preserve">ori, iwi or </w:t>
      </w:r>
      <w:proofErr w:type="spellStart"/>
      <w:r w:rsidRPr="00833F03">
        <w:t>hapū</w:t>
      </w:r>
      <w:proofErr w:type="spellEnd"/>
      <w:r w:rsidRPr="00833F03">
        <w:t>, researchers or industry bodies.</w:t>
      </w:r>
    </w:p>
    <w:p w14:paraId="1A060F92" w14:textId="365F7848" w:rsidR="00002628" w:rsidRPr="00833F03" w:rsidRDefault="00002628" w:rsidP="00002628">
      <w:pPr>
        <w:pStyle w:val="Numberedparagraph"/>
        <w:numPr>
          <w:ilvl w:val="0"/>
          <w:numId w:val="0"/>
        </w:numPr>
        <w:ind w:left="397"/>
      </w:pPr>
      <w:r>
        <w:t>Any data collected under the Data and Statistics Bill could only be used for official statistics or research (including for environmental reporting, assessing policy effectiveness and policy development). The statistical confidentiality requirements would mean that data could not be published or otherwise disclosed</w:t>
      </w:r>
      <w:r w:rsidR="00BC412D">
        <w:t xml:space="preserve"> unless it has been anonymised</w:t>
      </w:r>
      <w:r w:rsidR="0081026E">
        <w:t xml:space="preserve"> or an </w:t>
      </w:r>
      <w:r w:rsidR="006F72C6">
        <w:t>exemption</w:t>
      </w:r>
      <w:r w:rsidR="0081026E">
        <w:t xml:space="preserve"> has been </w:t>
      </w:r>
      <w:r w:rsidR="006F72C6">
        <w:t>provided</w:t>
      </w:r>
      <w:r w:rsidR="00BC412D">
        <w:t>.</w:t>
      </w:r>
    </w:p>
    <w:p w14:paraId="1B6B7174" w14:textId="77777777" w:rsidR="00CA6380" w:rsidRDefault="00052E77" w:rsidP="00AE1C93">
      <w:pPr>
        <w:pStyle w:val="Numberedparagraph"/>
        <w:numPr>
          <w:ilvl w:val="0"/>
          <w:numId w:val="0"/>
        </w:numPr>
        <w:ind w:left="360"/>
      </w:pPr>
      <w:r w:rsidRPr="00833F03">
        <w:t>This option would also mean that the data would be solely for reporting under the ERA. It could not be used for other purposes until that information is published in synthesis reports, commentaries and environmental indicators. Although monitored and collected under other legislation such as the RMA, the data could not be used for policy effectiveness</w:t>
      </w:r>
      <w:r w:rsidR="00F21F97">
        <w:t>,</w:t>
      </w:r>
      <w:r w:rsidRPr="00833F03">
        <w:t xml:space="preserve"> development, compliance, </w:t>
      </w:r>
      <w:r w:rsidR="001F2863">
        <w:t xml:space="preserve">or </w:t>
      </w:r>
      <w:r w:rsidRPr="00833F03">
        <w:t>monitoring and reporting until the embargo is lifted.</w:t>
      </w:r>
      <w:r w:rsidR="001A6325">
        <w:t xml:space="preserve"> </w:t>
      </w:r>
    </w:p>
    <w:p w14:paraId="530DD337" w14:textId="4A68394F" w:rsidR="004D46BE" w:rsidRDefault="00052E77" w:rsidP="00AE1C93">
      <w:pPr>
        <w:pStyle w:val="Numberedparagraph"/>
        <w:numPr>
          <w:ilvl w:val="0"/>
          <w:numId w:val="0"/>
        </w:numPr>
        <w:ind w:left="360"/>
      </w:pPr>
      <w:r w:rsidRPr="00833F03">
        <w:t>This option would not be a provision</w:t>
      </w:r>
      <w:r w:rsidR="00664F0F">
        <w:t xml:space="preserve"> in</w:t>
      </w:r>
      <w:r w:rsidR="00915AFD">
        <w:t>, or res</w:t>
      </w:r>
      <w:r w:rsidR="008015D6">
        <w:t xml:space="preserve">ult in any </w:t>
      </w:r>
      <w:r w:rsidR="008008B6">
        <w:t>substantive changes</w:t>
      </w:r>
      <w:r w:rsidRPr="00833F03">
        <w:t xml:space="preserve"> </w:t>
      </w:r>
      <w:r w:rsidR="00664F0F">
        <w:t>to</w:t>
      </w:r>
      <w:r w:rsidRPr="00833F03">
        <w:t xml:space="preserve"> the ERA, but instead would use the powers of the Data and Statistics Bill, </w:t>
      </w:r>
      <w:r w:rsidR="00887FA5" w:rsidRPr="00833F03">
        <w:t>with further thought needed to be given as t</w:t>
      </w:r>
      <w:r w:rsidR="009C4525" w:rsidRPr="00833F03">
        <w:t xml:space="preserve">o how </w:t>
      </w:r>
      <w:r w:rsidR="00551EB9">
        <w:t>it</w:t>
      </w:r>
      <w:r w:rsidR="009C4525" w:rsidRPr="00833F03">
        <w:t xml:space="preserve"> would connect to</w:t>
      </w:r>
      <w:r w:rsidRPr="00833F03">
        <w:t xml:space="preserve"> the ERA.</w:t>
      </w:r>
    </w:p>
    <w:p w14:paraId="052DCF63" w14:textId="546CD8F8" w:rsidR="00052E77" w:rsidRPr="00833F03" w:rsidRDefault="00645553" w:rsidP="00AE1C93">
      <w:pPr>
        <w:pStyle w:val="Numberedparagraph"/>
        <w:numPr>
          <w:ilvl w:val="0"/>
          <w:numId w:val="0"/>
        </w:numPr>
        <w:ind w:left="360"/>
      </w:pPr>
      <w:r>
        <w:t xml:space="preserve">The Ministry and Stats NZ could work together analysing data for reporting or could share data through a proposed joint collection arrangement. </w:t>
      </w:r>
      <w:r w:rsidR="00052E77" w:rsidRPr="00833F03">
        <w:t xml:space="preserve">Penalties for failing to provide data would </w:t>
      </w:r>
      <w:r w:rsidR="00D211D8">
        <w:t>sit</w:t>
      </w:r>
      <w:r w:rsidR="00052E77" w:rsidRPr="00833F03" w:rsidDel="00EE7432">
        <w:t xml:space="preserve"> </w:t>
      </w:r>
      <w:r w:rsidR="000264D1">
        <w:t>within</w:t>
      </w:r>
      <w:r w:rsidR="00EE7432" w:rsidRPr="00833F03">
        <w:t xml:space="preserve"> </w:t>
      </w:r>
      <w:r w:rsidR="00052E77" w:rsidRPr="00833F03">
        <w:t>the Data and Statistics Bill.</w:t>
      </w:r>
    </w:p>
    <w:p w14:paraId="4979C3C9" w14:textId="63B3A257" w:rsidR="00052E77" w:rsidRPr="00833F03" w:rsidRDefault="00BB382E" w:rsidP="00AE1C93">
      <w:pPr>
        <w:pStyle w:val="Numberedparagraph"/>
        <w:numPr>
          <w:ilvl w:val="0"/>
          <w:numId w:val="0"/>
        </w:numPr>
        <w:ind w:left="360"/>
      </w:pPr>
      <w:r w:rsidRPr="00833F03" w:rsidDel="00DE02DF">
        <w:t>This option</w:t>
      </w:r>
      <w:r w:rsidRPr="00833F03" w:rsidDel="00D664CA">
        <w:t xml:space="preserve"> </w:t>
      </w:r>
      <w:r w:rsidRPr="00833F03">
        <w:t>may give</w:t>
      </w:r>
      <w:r w:rsidR="00052E77" w:rsidRPr="00833F03">
        <w:t xml:space="preserve"> access to </w:t>
      </w:r>
      <w:r w:rsidR="00966D94" w:rsidRPr="00833F03">
        <w:t>a much wider set</w:t>
      </w:r>
      <w:r w:rsidR="00052E77" w:rsidRPr="00833F03">
        <w:t xml:space="preserve"> </w:t>
      </w:r>
      <w:r w:rsidR="00EE4A75">
        <w:t xml:space="preserve">of </w:t>
      </w:r>
      <w:r w:rsidR="00052E77" w:rsidRPr="00833F03">
        <w:t>existing data</w:t>
      </w:r>
      <w:r w:rsidR="00970196" w:rsidRPr="00833F03">
        <w:t xml:space="preserve"> on a mand</w:t>
      </w:r>
      <w:r w:rsidR="00752C6E" w:rsidRPr="00833F03">
        <w:t xml:space="preserve">atory basis, not just </w:t>
      </w:r>
      <w:r w:rsidR="001552E8">
        <w:t>data</w:t>
      </w:r>
      <w:r w:rsidR="00752C6E" w:rsidRPr="00833F03">
        <w:t xml:space="preserve"> collected under legislation</w:t>
      </w:r>
      <w:r w:rsidR="00052E77" w:rsidRPr="00833F03">
        <w:t>.</w:t>
      </w:r>
    </w:p>
    <w:p w14:paraId="01B1300B" w14:textId="77777777" w:rsidR="00F72B1A" w:rsidRDefault="00F72B1A" w:rsidP="00867740">
      <w:pPr>
        <w:pStyle w:val="BodyText"/>
      </w:pPr>
      <w:bookmarkStart w:id="96" w:name="Prop10_Option3"/>
      <w:r>
        <w:br w:type="page"/>
      </w:r>
    </w:p>
    <w:p w14:paraId="5F58C00C" w14:textId="2D326749" w:rsidR="00052E77" w:rsidRPr="00833F03" w:rsidDel="006D4ACE" w:rsidRDefault="00052E77" w:rsidP="006C2F38">
      <w:pPr>
        <w:pStyle w:val="Numberedparagraph"/>
        <w:numPr>
          <w:ilvl w:val="0"/>
          <w:numId w:val="94"/>
        </w:numPr>
      </w:pPr>
      <w:r w:rsidRPr="00833F03" w:rsidDel="006D4ACE">
        <w:rPr>
          <w:i/>
        </w:rPr>
        <w:lastRenderedPageBreak/>
        <w:t xml:space="preserve">Include </w:t>
      </w:r>
      <w:r w:rsidR="00104A9F" w:rsidRPr="00833F03">
        <w:rPr>
          <w:i/>
        </w:rPr>
        <w:t>powers</w:t>
      </w:r>
      <w:r w:rsidRPr="00833F03" w:rsidDel="006D4ACE">
        <w:rPr>
          <w:i/>
        </w:rPr>
        <w:t xml:space="preserve"> </w:t>
      </w:r>
      <w:bookmarkEnd w:id="96"/>
      <w:r w:rsidRPr="00833F03" w:rsidDel="006D4ACE">
        <w:rPr>
          <w:i/>
        </w:rPr>
        <w:t>under the ERA that enable the Secretary</w:t>
      </w:r>
      <w:r w:rsidR="00F868C3">
        <w:rPr>
          <w:i/>
        </w:rPr>
        <w:t xml:space="preserve"> </w:t>
      </w:r>
      <w:r w:rsidR="00F868C3" w:rsidRPr="00F868C3">
        <w:rPr>
          <w:i/>
        </w:rPr>
        <w:t>for the Environment</w:t>
      </w:r>
      <w:r w:rsidRPr="00833F03" w:rsidDel="006D4ACE">
        <w:rPr>
          <w:i/>
        </w:rPr>
        <w:t xml:space="preserve">, the </w:t>
      </w:r>
      <w:r w:rsidR="00D76E83">
        <w:rPr>
          <w:i/>
        </w:rPr>
        <w:t xml:space="preserve">Government </w:t>
      </w:r>
      <w:r w:rsidRPr="00833F03" w:rsidDel="006D4ACE">
        <w:rPr>
          <w:i/>
        </w:rPr>
        <w:t>Statistician or both to require agencies to monitor, collect and provide data against standards, and impose penalties on agencies that fail to do this</w:t>
      </w:r>
      <w:r w:rsidRPr="00833F03" w:rsidDel="006D4ACE">
        <w:t>.</w:t>
      </w:r>
      <w:r w:rsidR="006C2F38">
        <w:t xml:space="preserve"> </w:t>
      </w:r>
      <w:r w:rsidRPr="00833F03">
        <w:t>T</w:t>
      </w:r>
      <w:r w:rsidR="001137C3" w:rsidRPr="00833F03">
        <w:t xml:space="preserve">his </w:t>
      </w:r>
      <w:r w:rsidR="002704BE">
        <w:t>would</w:t>
      </w:r>
      <w:r w:rsidR="001137C3" w:rsidRPr="00833F03">
        <w:t xml:space="preserve"> give t</w:t>
      </w:r>
      <w:r w:rsidRPr="00833F03" w:rsidDel="006D4ACE">
        <w:t xml:space="preserve">he Secretary </w:t>
      </w:r>
      <w:r w:rsidR="00F868C3">
        <w:t>for the Environment</w:t>
      </w:r>
      <w:r w:rsidR="00F868C3" w:rsidRPr="00CE3A3F">
        <w:t xml:space="preserve"> </w:t>
      </w:r>
      <w:r w:rsidR="00113AAD" w:rsidRPr="00833F03">
        <w:t>or</w:t>
      </w:r>
      <w:r w:rsidRPr="00833F03" w:rsidDel="006D4ACE">
        <w:t xml:space="preserve"> </w:t>
      </w:r>
      <w:r w:rsidR="00890637">
        <w:t xml:space="preserve">Government </w:t>
      </w:r>
      <w:r w:rsidRPr="00833F03" w:rsidDel="006D4ACE">
        <w:t xml:space="preserve">Statistician </w:t>
      </w:r>
      <w:r w:rsidR="001137C3" w:rsidRPr="00833F03">
        <w:t>the powers to</w:t>
      </w:r>
      <w:r w:rsidRPr="00833F03" w:rsidDel="006D4ACE">
        <w:t xml:space="preserve"> </w:t>
      </w:r>
      <w:r w:rsidRPr="00833F03">
        <w:t>prescribe</w:t>
      </w:r>
      <w:r w:rsidRPr="00833F03" w:rsidDel="006D4ACE">
        <w:t xml:space="preserve"> standards and frequencies to data providers for monitoring, collecti</w:t>
      </w:r>
      <w:r w:rsidRPr="00833F03">
        <w:t>ng</w:t>
      </w:r>
      <w:r w:rsidRPr="00833F03" w:rsidDel="006D4ACE">
        <w:t xml:space="preserve"> and </w:t>
      </w:r>
      <w:r w:rsidR="007C1746" w:rsidRPr="00833F03">
        <w:t>supply</w:t>
      </w:r>
      <w:r w:rsidR="009C334F">
        <w:t>ing</w:t>
      </w:r>
      <w:r w:rsidRPr="00833F03" w:rsidDel="006D4ACE">
        <w:t xml:space="preserve"> </w:t>
      </w:r>
      <w:r w:rsidRPr="00833F03">
        <w:t xml:space="preserve">data for </w:t>
      </w:r>
      <w:r w:rsidR="007121A6" w:rsidRPr="00833F03">
        <w:t xml:space="preserve">the sole purpose of national </w:t>
      </w:r>
      <w:r w:rsidRPr="00833F03">
        <w:t>environmental reporting.</w:t>
      </w:r>
      <w:r w:rsidR="00611624" w:rsidRPr="00833F03">
        <w:t xml:space="preserve"> </w:t>
      </w:r>
      <w:r w:rsidR="00531045">
        <w:t>The d</w:t>
      </w:r>
      <w:r w:rsidR="00611624" w:rsidRPr="00833F03">
        <w:t>ata collected and supplied would not be able to be utilised by other</w:t>
      </w:r>
      <w:r w:rsidR="00611624">
        <w:t xml:space="preserve"> </w:t>
      </w:r>
      <w:r w:rsidR="23B3D4C1">
        <w:t>Ministry programs.</w:t>
      </w:r>
    </w:p>
    <w:p w14:paraId="5415CEC2" w14:textId="1C69DB67" w:rsidR="004B1A14" w:rsidRPr="00833F03" w:rsidRDefault="00052E77" w:rsidP="005259DC">
      <w:pPr>
        <w:pStyle w:val="Numberedparagraph"/>
        <w:numPr>
          <w:ilvl w:val="0"/>
          <w:numId w:val="0"/>
        </w:numPr>
        <w:ind w:left="360"/>
      </w:pPr>
      <w:r w:rsidRPr="00833F03">
        <w:t>This option</w:t>
      </w:r>
      <w:r w:rsidR="002E7AB2" w:rsidRPr="00833F03">
        <w:t xml:space="preserve"> </w:t>
      </w:r>
      <w:r w:rsidR="0043116A" w:rsidRPr="00833F03">
        <w:t>give</w:t>
      </w:r>
      <w:r w:rsidR="00D047FC" w:rsidRPr="00833F03">
        <w:t>s</w:t>
      </w:r>
      <w:r w:rsidR="00113AAD" w:rsidRPr="00833F03">
        <w:t xml:space="preserve"> the Secretary </w:t>
      </w:r>
      <w:r w:rsidR="00F868C3">
        <w:t>for the Environment</w:t>
      </w:r>
      <w:r w:rsidR="00F868C3" w:rsidRPr="00CE3A3F">
        <w:t xml:space="preserve"> </w:t>
      </w:r>
      <w:r w:rsidR="00113AAD" w:rsidRPr="00833F03">
        <w:t xml:space="preserve">or </w:t>
      </w:r>
      <w:r w:rsidR="00A51E3D">
        <w:t xml:space="preserve">Government </w:t>
      </w:r>
      <w:r w:rsidR="00113AAD" w:rsidRPr="00833F03">
        <w:t>Statistician</w:t>
      </w:r>
      <w:r w:rsidR="000E6D01" w:rsidRPr="00833F03">
        <w:t xml:space="preserve"> powers to</w:t>
      </w:r>
      <w:r w:rsidR="000E0D1F" w:rsidRPr="00833F03">
        <w:t xml:space="preserve"> request the supply of</w:t>
      </w:r>
      <w:r w:rsidR="00350609" w:rsidRPr="00833F03">
        <w:t xml:space="preserve"> </w:t>
      </w:r>
      <w:r w:rsidR="009C334F">
        <w:t xml:space="preserve">data </w:t>
      </w:r>
      <w:r w:rsidR="00350609" w:rsidRPr="00833F03">
        <w:t>and</w:t>
      </w:r>
      <w:r w:rsidR="000E6D01" w:rsidRPr="00833F03">
        <w:t xml:space="preserve"> </w:t>
      </w:r>
      <w:r w:rsidR="00584AE1" w:rsidRPr="00833F03">
        <w:t xml:space="preserve">impose penalties </w:t>
      </w:r>
      <w:r w:rsidR="006273E1" w:rsidRPr="00833F03">
        <w:t>on data providers who fail to supply data</w:t>
      </w:r>
      <w:r w:rsidR="00465236" w:rsidRPr="00833F03">
        <w:t>, as well as the powers to develop regulations</w:t>
      </w:r>
      <w:r w:rsidR="009B1F0A" w:rsidRPr="00833F03">
        <w:t xml:space="preserve"> for monitoring standards and requirements</w:t>
      </w:r>
      <w:r w:rsidR="00465236" w:rsidRPr="00833F03">
        <w:t xml:space="preserve"> </w:t>
      </w:r>
      <w:r w:rsidR="000C3675" w:rsidRPr="00833F03">
        <w:t>under the ERA</w:t>
      </w:r>
      <w:r w:rsidR="006273E1" w:rsidRPr="00833F03">
        <w:t>.</w:t>
      </w:r>
    </w:p>
    <w:p w14:paraId="6ACC77E1" w14:textId="3A3D132F" w:rsidR="00052E77" w:rsidRPr="00833F03" w:rsidRDefault="00052E77" w:rsidP="00AE1C93">
      <w:pPr>
        <w:pStyle w:val="Numberedparagraph"/>
        <w:numPr>
          <w:ilvl w:val="0"/>
          <w:numId w:val="0"/>
        </w:numPr>
        <w:ind w:left="360"/>
      </w:pPr>
      <w:r w:rsidRPr="00833F03" w:rsidDel="006D4ACE">
        <w:t>The regulations after the enactment of the ERA would add steps to this process, compared with having the provisions directly in the ERA</w:t>
      </w:r>
      <w:r w:rsidRPr="00833F03">
        <w:t>,</w:t>
      </w:r>
      <w:r w:rsidRPr="00833F03" w:rsidDel="006D4ACE">
        <w:t xml:space="preserve"> which would be simpler </w:t>
      </w:r>
      <w:r w:rsidRPr="00833F03">
        <w:t>(</w:t>
      </w:r>
      <w:r w:rsidRPr="00833F03" w:rsidDel="006D4ACE">
        <w:t>option 1</w:t>
      </w:r>
      <w:r w:rsidRPr="00833F03">
        <w:t>)</w:t>
      </w:r>
      <w:r w:rsidRPr="00833F03" w:rsidDel="006D4ACE">
        <w:t>.</w:t>
      </w:r>
    </w:p>
    <w:p w14:paraId="411FE5AE" w14:textId="296C146C" w:rsidR="00052E77" w:rsidRPr="00833F03" w:rsidRDefault="00052E77" w:rsidP="0092370D">
      <w:pPr>
        <w:pStyle w:val="BodyText"/>
        <w:spacing w:before="0"/>
        <w:ind w:left="360"/>
        <w:rPr>
          <w:rFonts w:eastAsia="Times New Roman"/>
        </w:rPr>
      </w:pPr>
      <w:r w:rsidRPr="00833F03" w:rsidDel="006D4ACE">
        <w:t xml:space="preserve">This </w:t>
      </w:r>
      <w:r w:rsidR="00365BE0" w:rsidRPr="00833F03">
        <w:t>option</w:t>
      </w:r>
      <w:r w:rsidRPr="00833F03" w:rsidDel="006D4ACE">
        <w:t xml:space="preserve"> would</w:t>
      </w:r>
      <w:r w:rsidR="00365BE0" w:rsidRPr="00833F03">
        <w:t xml:space="preserve"> set out</w:t>
      </w:r>
      <w:r w:rsidR="00B96DF1" w:rsidRPr="00833F03">
        <w:t xml:space="preserve"> powers for the Secretary </w:t>
      </w:r>
      <w:r w:rsidR="00F868C3">
        <w:t>for the Environment</w:t>
      </w:r>
      <w:r w:rsidR="00F868C3" w:rsidRPr="00CE3A3F">
        <w:t xml:space="preserve"> </w:t>
      </w:r>
      <w:r w:rsidR="00B96DF1" w:rsidRPr="00833F03">
        <w:t xml:space="preserve">or </w:t>
      </w:r>
      <w:r w:rsidR="00014A3C">
        <w:t xml:space="preserve">Government </w:t>
      </w:r>
      <w:r w:rsidR="00B96DF1" w:rsidRPr="00833F03">
        <w:t>Statistician</w:t>
      </w:r>
      <w:r w:rsidR="00365BE0" w:rsidRPr="00833F03">
        <w:t xml:space="preserve"> independent</w:t>
      </w:r>
      <w:r w:rsidR="00BB13CB" w:rsidRPr="00833F03">
        <w:t xml:space="preserve"> of </w:t>
      </w:r>
      <w:r w:rsidR="007F6B9E" w:rsidRPr="00833F03">
        <w:t xml:space="preserve">monitoring and reporting requirements set out under </w:t>
      </w:r>
      <w:r w:rsidR="00BB13CB" w:rsidRPr="00833F03">
        <w:t>other legislation</w:t>
      </w:r>
      <w:r w:rsidR="007F6B9E" w:rsidRPr="00833F03">
        <w:t>.</w:t>
      </w:r>
    </w:p>
    <w:p w14:paraId="7FBB1042" w14:textId="77777777" w:rsidR="003A7930" w:rsidRPr="00833F03" w:rsidRDefault="003A7930" w:rsidP="003A7930">
      <w:pPr>
        <w:pStyle w:val="BodyText"/>
        <w:rPr>
          <w:rFonts w:eastAsia="Times New Roman"/>
        </w:rPr>
      </w:pPr>
      <w:r w:rsidRPr="00833F03">
        <w:rPr>
          <w:rFonts w:eastAsia="Times New Roman"/>
        </w:rPr>
        <w:t xml:space="preserve">Other options we considered </w:t>
      </w:r>
      <w:r w:rsidR="0068314E" w:rsidRPr="00833F03">
        <w:rPr>
          <w:rFonts w:eastAsia="Times New Roman"/>
        </w:rPr>
        <w:t xml:space="preserve">(including the </w:t>
      </w:r>
      <w:r w:rsidR="0068314E" w:rsidRPr="00C55C88">
        <w:rPr>
          <w:rFonts w:eastAsia="Times New Roman"/>
          <w:i/>
        </w:rPr>
        <w:t>status quo</w:t>
      </w:r>
      <w:r w:rsidR="0068314E" w:rsidRPr="00833F03">
        <w:rPr>
          <w:rFonts w:eastAsia="Times New Roman"/>
        </w:rPr>
        <w:t xml:space="preserve">) </w:t>
      </w:r>
      <w:r w:rsidRPr="00833F03">
        <w:rPr>
          <w:rFonts w:eastAsia="Times New Roman"/>
        </w:rPr>
        <w:t xml:space="preserve">are in </w:t>
      </w:r>
      <w:hyperlink w:anchor="_Appendix_2:_Other" w:history="1">
        <w:r w:rsidRPr="00833F03">
          <w:rPr>
            <w:rStyle w:val="Hyperlink"/>
          </w:rPr>
          <w:t>appendix 2</w:t>
        </w:r>
      </w:hyperlink>
      <w:r w:rsidRPr="00833F03">
        <w:rPr>
          <w:rFonts w:eastAsia="Times New Roman"/>
        </w:rPr>
        <w:t>.</w:t>
      </w:r>
    </w:p>
    <w:p w14:paraId="466BC231" w14:textId="77777777" w:rsidR="003A7930" w:rsidRPr="00833F03" w:rsidRDefault="00412354" w:rsidP="003A7930">
      <w:pPr>
        <w:pStyle w:val="Heading3"/>
        <w:spacing w:before="240"/>
        <w:rPr>
          <w:color w:val="000000"/>
        </w:rPr>
      </w:pPr>
      <w:r w:rsidRPr="00833F03">
        <w:t>Initial p</w:t>
      </w:r>
      <w:r w:rsidR="003A7930" w:rsidRPr="00833F03">
        <w:t>referred option</w:t>
      </w:r>
    </w:p>
    <w:p w14:paraId="2F05A25A" w14:textId="7823601F" w:rsidR="003A7930" w:rsidRPr="00833F03" w:rsidRDefault="003A7930" w:rsidP="00AE1C93">
      <w:pPr>
        <w:jc w:val="left"/>
        <w:rPr>
          <w:rFonts w:ascii="Times New Roman" w:eastAsia="Times New Roman" w:hAnsi="Times New Roman" w:cs="Times New Roman"/>
        </w:rPr>
      </w:pPr>
      <w:r w:rsidRPr="00833F03">
        <w:rPr>
          <w:rFonts w:eastAsia="Times New Roman" w:cs="Arial"/>
        </w:rPr>
        <w:t xml:space="preserve">Option 1 is the </w:t>
      </w:r>
      <w:r w:rsidR="00412354" w:rsidRPr="00833F03">
        <w:rPr>
          <w:rFonts w:eastAsia="Yu Mincho" w:cs="Arial"/>
        </w:rPr>
        <w:t xml:space="preserve">initial </w:t>
      </w:r>
      <w:r w:rsidRPr="00833F03">
        <w:rPr>
          <w:rFonts w:eastAsia="Times New Roman" w:cs="Arial"/>
        </w:rPr>
        <w:t xml:space="preserve">preferred option. </w:t>
      </w:r>
      <w:r w:rsidR="00052E77" w:rsidRPr="00833F03">
        <w:rPr>
          <w:rFonts w:eastAsia="Times New Roman" w:cs="Arial"/>
        </w:rPr>
        <w:t xml:space="preserve">Creating provisions under the ERA would give </w:t>
      </w:r>
      <w:r w:rsidR="00052E77" w:rsidRPr="00833F03">
        <w:rPr>
          <w:rFonts w:eastAsia="Yu Mincho" w:cs="Arial"/>
        </w:rPr>
        <w:t xml:space="preserve">the Secretary </w:t>
      </w:r>
      <w:r w:rsidR="00052E77" w:rsidRPr="00833F03">
        <w:rPr>
          <w:rFonts w:eastAsia="Times New Roman" w:cs="Arial"/>
        </w:rPr>
        <w:t xml:space="preserve">or the </w:t>
      </w:r>
      <w:r w:rsidR="002B52F3">
        <w:t xml:space="preserve">Government </w:t>
      </w:r>
      <w:r w:rsidR="00052E77" w:rsidRPr="00833F03">
        <w:rPr>
          <w:rFonts w:eastAsia="Yu Mincho" w:cs="Arial"/>
        </w:rPr>
        <w:t xml:space="preserve">Statistician </w:t>
      </w:r>
      <w:r w:rsidR="00052E77" w:rsidRPr="00833F03">
        <w:rPr>
          <w:rFonts w:eastAsia="Times New Roman" w:cs="Arial"/>
        </w:rPr>
        <w:t>authority to request, and in limited circumstances require, information for</w:t>
      </w:r>
      <w:r w:rsidRPr="00833F03">
        <w:rPr>
          <w:rFonts w:eastAsia="Times New Roman" w:cs="Arial"/>
        </w:rPr>
        <w:t xml:space="preserve"> reporting.</w:t>
      </w:r>
    </w:p>
    <w:p w14:paraId="0632144A" w14:textId="26D6C792" w:rsidR="00052E77" w:rsidRPr="00833F03" w:rsidRDefault="00052E77" w:rsidP="00AE1C93">
      <w:pPr>
        <w:jc w:val="left"/>
        <w:rPr>
          <w:rFonts w:eastAsia="Times New Roman" w:cs="Arial"/>
        </w:rPr>
      </w:pPr>
      <w:r w:rsidRPr="00833F03">
        <w:rPr>
          <w:rFonts w:eastAsia="Times New Roman" w:cs="Arial"/>
        </w:rPr>
        <w:t>This would be the most effective option in creating an enduring and more comprehensive picture of the environment, where legislation already requires the data and supporting information to be monitored and collected.</w:t>
      </w:r>
    </w:p>
    <w:p w14:paraId="4A411A32" w14:textId="77777777" w:rsidR="00052E77" w:rsidRPr="00833F03" w:rsidRDefault="00052E77" w:rsidP="00AE1C93">
      <w:pPr>
        <w:jc w:val="left"/>
        <w:rPr>
          <w:rFonts w:eastAsia="Times New Roman" w:cs="Arial"/>
        </w:rPr>
      </w:pPr>
      <w:r w:rsidRPr="00833F03">
        <w:rPr>
          <w:rFonts w:eastAsia="Times New Roman" w:cs="Arial"/>
        </w:rPr>
        <w:t xml:space="preserve">It also allows for requesting voluntary provision of data and information from bodies of evidence outside other </w:t>
      </w:r>
      <w:r w:rsidRPr="00833F03">
        <w:rPr>
          <w:rFonts w:eastAsia="Yu Mincho" w:cs="Arial"/>
        </w:rPr>
        <w:t xml:space="preserve">legislative provisions and Nationally Significant Collections and Databases, </w:t>
      </w:r>
      <w:r w:rsidRPr="00833F03">
        <w:rPr>
          <w:rFonts w:eastAsia="Times New Roman" w:cs="Arial"/>
        </w:rPr>
        <w:t xml:space="preserve">such as existing environmental data, </w:t>
      </w:r>
      <w:proofErr w:type="spellStart"/>
      <w:r w:rsidRPr="00833F03">
        <w:rPr>
          <w:rFonts w:eastAsia="Times New Roman" w:cs="Arial"/>
        </w:rPr>
        <w:t>mātauranga</w:t>
      </w:r>
      <w:proofErr w:type="spellEnd"/>
      <w:r w:rsidRPr="00833F03">
        <w:rPr>
          <w:rFonts w:eastAsia="Times New Roman" w:cs="Arial"/>
        </w:rPr>
        <w:t xml:space="preserve"> Māori, research, science and knowledge, and world views such as </w:t>
      </w:r>
      <w:proofErr w:type="spellStart"/>
      <w:r w:rsidRPr="00833F03">
        <w:rPr>
          <w:rFonts w:eastAsia="Times New Roman" w:cs="Arial"/>
        </w:rPr>
        <w:t>te</w:t>
      </w:r>
      <w:proofErr w:type="spellEnd"/>
      <w:r w:rsidRPr="00833F03">
        <w:rPr>
          <w:rFonts w:eastAsia="Times New Roman" w:cs="Arial"/>
        </w:rPr>
        <w:t xml:space="preserve"> </w:t>
      </w:r>
      <w:proofErr w:type="spellStart"/>
      <w:r w:rsidRPr="00833F03">
        <w:rPr>
          <w:rFonts w:eastAsia="Times New Roman" w:cs="Arial"/>
        </w:rPr>
        <w:t>ao</w:t>
      </w:r>
      <w:proofErr w:type="spellEnd"/>
      <w:r w:rsidRPr="00833F03">
        <w:rPr>
          <w:rFonts w:eastAsia="Times New Roman" w:cs="Arial"/>
        </w:rPr>
        <w:t xml:space="preserve"> Māori.</w:t>
      </w:r>
    </w:p>
    <w:p w14:paraId="3E96DCA9" w14:textId="687DE32F" w:rsidR="00052E77" w:rsidRPr="00833F03" w:rsidRDefault="00052E77" w:rsidP="00AE1C93">
      <w:pPr>
        <w:jc w:val="left"/>
        <w:rPr>
          <w:rFonts w:eastAsia="Times New Roman" w:cs="Arial"/>
        </w:rPr>
      </w:pPr>
      <w:r w:rsidRPr="00833F03">
        <w:rPr>
          <w:rFonts w:eastAsia="Times New Roman" w:cs="Arial"/>
        </w:rPr>
        <w:t xml:space="preserve">Additional reporting-specific data might also be accessible </w:t>
      </w:r>
      <w:r w:rsidR="00391219">
        <w:rPr>
          <w:rFonts w:eastAsia="Times New Roman" w:cs="Arial"/>
        </w:rPr>
        <w:t>through</w:t>
      </w:r>
      <w:r w:rsidR="00391219" w:rsidRPr="00833F03">
        <w:rPr>
          <w:rFonts w:eastAsia="Times New Roman" w:cs="Arial"/>
        </w:rPr>
        <w:t xml:space="preserve"> </w:t>
      </w:r>
      <w:r w:rsidRPr="00833F03">
        <w:rPr>
          <w:rFonts w:eastAsia="Times New Roman" w:cs="Arial"/>
        </w:rPr>
        <w:t xml:space="preserve">the Data and Statistics Bill, where there were issues in obtaining data. That data would be for official statistics or research, as defined in the Bill. </w:t>
      </w:r>
      <w:r w:rsidRPr="00833F03">
        <w:rPr>
          <w:rFonts w:eastAsia="Yu Mincho" w:cs="Arial"/>
        </w:rPr>
        <w:t>Standard measurement and collection protocols, set by Stats NZ, should provide the long-term measures to report environmental indicators.</w:t>
      </w:r>
    </w:p>
    <w:p w14:paraId="3C9C19D5" w14:textId="35104A93" w:rsidR="003A7930" w:rsidRPr="00833F03" w:rsidRDefault="003A7930" w:rsidP="00AE1C93">
      <w:pPr>
        <w:jc w:val="left"/>
        <w:rPr>
          <w:rFonts w:eastAsia="Yu Mincho" w:cs="Arial"/>
        </w:rPr>
      </w:pPr>
      <w:r w:rsidRPr="00833F03">
        <w:rPr>
          <w:rFonts w:eastAsia="Yu Mincho" w:cs="Arial"/>
        </w:rPr>
        <w:t xml:space="preserve">This is the </w:t>
      </w:r>
      <w:r w:rsidR="00412354" w:rsidRPr="00833F03">
        <w:rPr>
          <w:rFonts w:eastAsia="Yu Mincho" w:cs="Arial"/>
        </w:rPr>
        <w:t xml:space="preserve">initial </w:t>
      </w:r>
      <w:r w:rsidRPr="00833F03">
        <w:rPr>
          <w:rFonts w:eastAsia="Yu Mincho" w:cs="Arial"/>
        </w:rPr>
        <w:t>preferred option because it would:</w:t>
      </w:r>
    </w:p>
    <w:p w14:paraId="1CFCF81C" w14:textId="198AC248" w:rsidR="00052E77" w:rsidRPr="00833F03" w:rsidRDefault="00052E77" w:rsidP="00AE1C93">
      <w:pPr>
        <w:pStyle w:val="Bullet"/>
      </w:pPr>
      <w:r w:rsidRPr="00833F03">
        <w:rPr>
          <w:i/>
        </w:rPr>
        <w:t>support a clear purpose for reporting</w:t>
      </w:r>
      <w:r w:rsidRPr="00833F03">
        <w:t>. It is a mechanism to obtain the data required for reporting, with the additional powers, if needed</w:t>
      </w:r>
      <w:r w:rsidR="007B3E15">
        <w:t xml:space="preserve">, </w:t>
      </w:r>
      <w:r w:rsidR="00633F52">
        <w:t xml:space="preserve">leading to both </w:t>
      </w:r>
      <w:r w:rsidR="007B3E15">
        <w:t>improv</w:t>
      </w:r>
      <w:r w:rsidR="00633F52">
        <w:t>ed</w:t>
      </w:r>
      <w:r w:rsidR="00016A6E">
        <w:t xml:space="preserve"> </w:t>
      </w:r>
      <w:r w:rsidR="007B3E15">
        <w:t>data access</w:t>
      </w:r>
      <w:r w:rsidR="0014304E">
        <w:t xml:space="preserve"> and knowledge collection</w:t>
      </w:r>
    </w:p>
    <w:p w14:paraId="6FB5B91E" w14:textId="178119ED" w:rsidR="009A2B75" w:rsidRDefault="00052E77" w:rsidP="00061083">
      <w:pPr>
        <w:pStyle w:val="Bullet"/>
        <w:spacing w:after="0"/>
      </w:pPr>
      <w:r w:rsidRPr="00061083">
        <w:rPr>
          <w:i/>
          <w:iCs/>
        </w:rPr>
        <w:t>drive a clearly defined, coordinated reporting system</w:t>
      </w:r>
      <w:r w:rsidR="00A302D8">
        <w:rPr>
          <w:i/>
          <w:iCs/>
        </w:rPr>
        <w:t xml:space="preserve"> </w:t>
      </w:r>
      <w:r w:rsidR="00A302D8" w:rsidRPr="00734260">
        <w:t>where</w:t>
      </w:r>
      <w:r w:rsidR="009A2B75" w:rsidRPr="00734260">
        <w:t>:</w:t>
      </w:r>
    </w:p>
    <w:p w14:paraId="0F64AF9F" w14:textId="2D71019B" w:rsidR="002536BA" w:rsidRDefault="00A302D8" w:rsidP="00061083">
      <w:pPr>
        <w:pStyle w:val="CommentText"/>
        <w:numPr>
          <w:ilvl w:val="0"/>
          <w:numId w:val="98"/>
        </w:numPr>
        <w:spacing w:after="0"/>
        <w:ind w:left="784" w:hanging="378"/>
        <w:jc w:val="left"/>
        <w:rPr>
          <w:sz w:val="22"/>
          <w:szCs w:val="22"/>
        </w:rPr>
      </w:pPr>
      <w:r w:rsidRPr="002C0968">
        <w:rPr>
          <w:sz w:val="22"/>
          <w:szCs w:val="22"/>
        </w:rPr>
        <w:t>t</w:t>
      </w:r>
      <w:r w:rsidR="00052E77" w:rsidRPr="002C0968">
        <w:rPr>
          <w:sz w:val="22"/>
          <w:szCs w:val="22"/>
        </w:rPr>
        <w:t>he Secretary</w:t>
      </w:r>
      <w:r w:rsidR="00F868C3" w:rsidRPr="002C0968">
        <w:rPr>
          <w:sz w:val="22"/>
          <w:szCs w:val="22"/>
        </w:rPr>
        <w:t xml:space="preserve"> for the Environment</w:t>
      </w:r>
      <w:r w:rsidR="00052E77" w:rsidRPr="002C0968">
        <w:rPr>
          <w:sz w:val="22"/>
          <w:szCs w:val="22"/>
        </w:rPr>
        <w:t xml:space="preserve">, the </w:t>
      </w:r>
      <w:r w:rsidR="00F868C3" w:rsidRPr="002C0968">
        <w:rPr>
          <w:sz w:val="22"/>
          <w:szCs w:val="22"/>
        </w:rPr>
        <w:t>Government</w:t>
      </w:r>
      <w:r w:rsidR="00052E77" w:rsidRPr="002C0968">
        <w:rPr>
          <w:sz w:val="22"/>
          <w:szCs w:val="22"/>
        </w:rPr>
        <w:t xml:space="preserve"> Statistician or both can require information from other public </w:t>
      </w:r>
      <w:r w:rsidR="00953D2C" w:rsidRPr="002C0968">
        <w:rPr>
          <w:sz w:val="22"/>
          <w:szCs w:val="22"/>
        </w:rPr>
        <w:t xml:space="preserve">sector </w:t>
      </w:r>
      <w:r w:rsidR="00052E77" w:rsidRPr="002C0968">
        <w:rPr>
          <w:sz w:val="22"/>
          <w:szCs w:val="22"/>
        </w:rPr>
        <w:t xml:space="preserve">agencies. </w:t>
      </w:r>
      <w:r w:rsidR="00052E77" w:rsidRPr="002C0968">
        <w:rPr>
          <w:spacing w:val="-2"/>
          <w:sz w:val="22"/>
          <w:szCs w:val="22"/>
        </w:rPr>
        <w:t xml:space="preserve">This would meet the purposes of national </w:t>
      </w:r>
      <w:r w:rsidR="00052E77" w:rsidRPr="002C0968">
        <w:rPr>
          <w:sz w:val="22"/>
          <w:szCs w:val="22"/>
        </w:rPr>
        <w:t>reporting</w:t>
      </w:r>
      <w:r w:rsidR="00A273A0" w:rsidRPr="002C0968">
        <w:rPr>
          <w:sz w:val="22"/>
          <w:szCs w:val="22"/>
        </w:rPr>
        <w:t xml:space="preserve"> and support the clarity of roles achieved through Proposal 4 in that the mechanisms can be designed to increase accountability between agencies</w:t>
      </w:r>
    </w:p>
    <w:p w14:paraId="0478FFE1" w14:textId="77777777" w:rsidR="00F72B1A" w:rsidRDefault="00F72B1A">
      <w:pPr>
        <w:spacing w:before="0" w:after="200" w:line="276" w:lineRule="auto"/>
        <w:jc w:val="left"/>
      </w:pPr>
      <w:r>
        <w:br w:type="page"/>
      </w:r>
    </w:p>
    <w:p w14:paraId="3C81832A" w14:textId="058CC548" w:rsidR="00476B33" w:rsidRDefault="00EA1B22" w:rsidP="00734260">
      <w:pPr>
        <w:pStyle w:val="CommentText"/>
        <w:numPr>
          <w:ilvl w:val="0"/>
          <w:numId w:val="98"/>
        </w:numPr>
        <w:spacing w:after="0"/>
        <w:ind w:left="784" w:hanging="378"/>
        <w:jc w:val="left"/>
        <w:rPr>
          <w:sz w:val="22"/>
          <w:szCs w:val="22"/>
        </w:rPr>
      </w:pPr>
      <w:r w:rsidRPr="002C0968">
        <w:rPr>
          <w:sz w:val="22"/>
          <w:szCs w:val="22"/>
        </w:rPr>
        <w:lastRenderedPageBreak/>
        <w:t xml:space="preserve">there is </w:t>
      </w:r>
      <w:r w:rsidR="00052E77" w:rsidRPr="002C0968">
        <w:rPr>
          <w:sz w:val="22"/>
          <w:szCs w:val="22"/>
        </w:rPr>
        <w:t xml:space="preserve">data certainty and </w:t>
      </w:r>
      <w:r w:rsidR="00101F35" w:rsidRPr="002C0968">
        <w:rPr>
          <w:sz w:val="22"/>
          <w:szCs w:val="22"/>
        </w:rPr>
        <w:t xml:space="preserve">the ability to </w:t>
      </w:r>
      <w:r w:rsidR="00052E77" w:rsidRPr="002C0968">
        <w:rPr>
          <w:sz w:val="22"/>
          <w:szCs w:val="22"/>
        </w:rPr>
        <w:t>promote a more comprehensive picture of the state of the environment. Other bodies of evidence will also be available</w:t>
      </w:r>
    </w:p>
    <w:p w14:paraId="7C8B6BBF" w14:textId="77777777" w:rsidR="00257D76" w:rsidRDefault="00A7678A" w:rsidP="00257D76">
      <w:pPr>
        <w:pStyle w:val="CommentText"/>
        <w:numPr>
          <w:ilvl w:val="0"/>
          <w:numId w:val="98"/>
        </w:numPr>
        <w:spacing w:after="0"/>
        <w:ind w:left="784" w:hanging="378"/>
        <w:jc w:val="left"/>
        <w:rPr>
          <w:sz w:val="22"/>
          <w:szCs w:val="22"/>
        </w:rPr>
      </w:pPr>
      <w:r w:rsidRPr="002C0968">
        <w:rPr>
          <w:sz w:val="22"/>
          <w:szCs w:val="22"/>
        </w:rPr>
        <w:t>o</w:t>
      </w:r>
      <w:r w:rsidR="00B97595" w:rsidRPr="002C0968">
        <w:rPr>
          <w:sz w:val="22"/>
          <w:szCs w:val="22"/>
        </w:rPr>
        <w:t>ther public sector agencies would be required to provide data monitored and collected under other Ministry</w:t>
      </w:r>
      <w:r w:rsidR="00555A4E" w:rsidRPr="002C0968">
        <w:rPr>
          <w:sz w:val="22"/>
          <w:szCs w:val="22"/>
        </w:rPr>
        <w:t>-administered</w:t>
      </w:r>
      <w:r w:rsidR="00B97595" w:rsidRPr="002C0968">
        <w:rPr>
          <w:sz w:val="22"/>
          <w:szCs w:val="22"/>
        </w:rPr>
        <w:t xml:space="preserve"> legislation, regulation or national direction</w:t>
      </w:r>
      <w:r w:rsidR="00A75371" w:rsidRPr="002C0968">
        <w:rPr>
          <w:sz w:val="22"/>
          <w:szCs w:val="22"/>
        </w:rPr>
        <w:t>,</w:t>
      </w:r>
      <w:r w:rsidR="00905119" w:rsidRPr="002C0968">
        <w:rPr>
          <w:sz w:val="22"/>
          <w:szCs w:val="22"/>
        </w:rPr>
        <w:t xml:space="preserve"> providing a much more comprehensive </w:t>
      </w:r>
      <w:r w:rsidR="0061682C" w:rsidRPr="002C0968">
        <w:rPr>
          <w:sz w:val="22"/>
          <w:szCs w:val="22"/>
        </w:rPr>
        <w:t>data pool</w:t>
      </w:r>
    </w:p>
    <w:p w14:paraId="481B9D2E" w14:textId="12EBD65D" w:rsidR="007B0097" w:rsidRPr="00257D76" w:rsidRDefault="00A7678A" w:rsidP="00257D76">
      <w:pPr>
        <w:pStyle w:val="CommentText"/>
        <w:numPr>
          <w:ilvl w:val="0"/>
          <w:numId w:val="98"/>
        </w:numPr>
        <w:ind w:left="784" w:hanging="378"/>
        <w:jc w:val="left"/>
        <w:rPr>
          <w:sz w:val="22"/>
          <w:szCs w:val="22"/>
        </w:rPr>
      </w:pPr>
      <w:r w:rsidRPr="00257D76">
        <w:rPr>
          <w:sz w:val="22"/>
          <w:szCs w:val="22"/>
        </w:rPr>
        <w:t>t</w:t>
      </w:r>
      <w:r w:rsidR="005111F8" w:rsidRPr="00257D76">
        <w:rPr>
          <w:sz w:val="22"/>
          <w:szCs w:val="22"/>
        </w:rPr>
        <w:t>he ERA sets out</w:t>
      </w:r>
      <w:r w:rsidRPr="00257D76">
        <w:rPr>
          <w:sz w:val="22"/>
          <w:szCs w:val="22"/>
        </w:rPr>
        <w:t xml:space="preserve"> </w:t>
      </w:r>
      <w:r w:rsidR="004F647D" w:rsidRPr="00257D76">
        <w:rPr>
          <w:sz w:val="22"/>
          <w:szCs w:val="22"/>
        </w:rPr>
        <w:t>consistent collection methodologies and frequencies, for national reporting through the ERA, and if needed through the Data and Statistics Bill</w:t>
      </w:r>
      <w:r w:rsidR="006F290F" w:rsidRPr="00257D76">
        <w:rPr>
          <w:sz w:val="22"/>
          <w:szCs w:val="22"/>
        </w:rPr>
        <w:t xml:space="preserve"> for </w:t>
      </w:r>
      <w:r w:rsidR="00B97595" w:rsidRPr="00257D76">
        <w:rPr>
          <w:sz w:val="22"/>
          <w:szCs w:val="22"/>
        </w:rPr>
        <w:t>data that is required under the ERA that is not monitored and collected under other Ministry</w:t>
      </w:r>
      <w:r w:rsidR="00F15692" w:rsidRPr="00257D76">
        <w:rPr>
          <w:sz w:val="22"/>
          <w:szCs w:val="22"/>
        </w:rPr>
        <w:t>-administered</w:t>
      </w:r>
      <w:r w:rsidR="00B97595" w:rsidRPr="00257D76">
        <w:rPr>
          <w:sz w:val="22"/>
          <w:szCs w:val="22"/>
        </w:rPr>
        <w:t xml:space="preserve"> legislation, regulation or national direction</w:t>
      </w:r>
    </w:p>
    <w:p w14:paraId="0472C7A3" w14:textId="4BB73631" w:rsidR="00052E77" w:rsidRPr="00833F03" w:rsidRDefault="00052E77" w:rsidP="00CF60C4">
      <w:pPr>
        <w:pStyle w:val="Bullet"/>
      </w:pPr>
      <w:r w:rsidRPr="004F647D">
        <w:rPr>
          <w:i/>
        </w:rPr>
        <w:t>increase the influence of reporting</w:t>
      </w:r>
      <w:r w:rsidRPr="00833F03">
        <w:t>. Better data and knowledge collection will give insights into and measures of New Zealand’s economic, social and environmental situation. This will inform decisions and help answer society’s most important questions</w:t>
      </w:r>
    </w:p>
    <w:p w14:paraId="2430F2A9" w14:textId="6EB6AC6C" w:rsidR="00DF19C0" w:rsidRPr="00833F03" w:rsidRDefault="00DF19C0" w:rsidP="00CF5711">
      <w:pPr>
        <w:pStyle w:val="Bullet"/>
      </w:pPr>
      <w:r w:rsidRPr="00DF19C0">
        <w:rPr>
          <w:i/>
        </w:rPr>
        <w:t xml:space="preserve">improve on how we meet our </w:t>
      </w:r>
      <w:proofErr w:type="spellStart"/>
      <w:r w:rsidRPr="00DF19C0">
        <w:rPr>
          <w:i/>
        </w:rPr>
        <w:t>Tiriti</w:t>
      </w:r>
      <w:proofErr w:type="spellEnd"/>
      <w:r w:rsidRPr="00DF19C0">
        <w:rPr>
          <w:i/>
        </w:rPr>
        <w:t xml:space="preserve"> responsibilities</w:t>
      </w:r>
      <w:r w:rsidRPr="00833F03">
        <w:t xml:space="preserve"> through partnership with Māori to include </w:t>
      </w:r>
      <w:proofErr w:type="spellStart"/>
      <w:r w:rsidRPr="00833F03">
        <w:t>mātauranga</w:t>
      </w:r>
      <w:proofErr w:type="spellEnd"/>
      <w:r w:rsidRPr="00833F03">
        <w:t xml:space="preserve"> Māori, data, evidence, knowledge. Science is used, collected, managed, and protected appropriately in reporting</w:t>
      </w:r>
      <w:r w:rsidR="00517921">
        <w:t>.</w:t>
      </w:r>
    </w:p>
    <w:p w14:paraId="426178CE" w14:textId="38802BDD" w:rsidR="00443023" w:rsidRPr="005320A9" w:rsidRDefault="00052E77" w:rsidP="007C152D">
      <w:pPr>
        <w:spacing w:after="240" w:line="280" w:lineRule="exact"/>
        <w:jc w:val="left"/>
        <w:rPr>
          <w:rFonts w:eastAsia="Times New Roman" w:cs="Times New Roman"/>
          <w:szCs w:val="20"/>
        </w:rPr>
      </w:pPr>
      <w:r w:rsidRPr="00833F03">
        <w:rPr>
          <w:rFonts w:eastAsia="Times New Roman" w:cs="Times New Roman"/>
          <w:szCs w:val="20"/>
        </w:rPr>
        <w:t xml:space="preserve">For more on the costs, benefits and risks of this option, see </w:t>
      </w:r>
      <w:hyperlink w:anchor="Table_2" w:history="1">
        <w:r w:rsidR="00CA752B" w:rsidRPr="008F3763">
          <w:rPr>
            <w:rStyle w:val="Hyperlink"/>
            <w:rFonts w:eastAsia="Times New Roman" w:cs="Calibri"/>
          </w:rPr>
          <w:t xml:space="preserve">table </w:t>
        </w:r>
        <w:r w:rsidR="00CA752B">
          <w:rPr>
            <w:rStyle w:val="Hyperlink"/>
            <w:rFonts w:eastAsia="Times New Roman" w:cs="Calibri"/>
          </w:rPr>
          <w:t>3</w:t>
        </w:r>
      </w:hyperlink>
      <w:r w:rsidR="00CA752B">
        <w:rPr>
          <w:rFonts w:eastAsia="Yu Mincho" w:cs="Times New Roman"/>
          <w:color w:val="32809C"/>
          <w:szCs w:val="20"/>
        </w:rPr>
        <w:t xml:space="preserve"> </w:t>
      </w:r>
      <w:r w:rsidRPr="00833F03">
        <w:rPr>
          <w:rFonts w:eastAsia="Times New Roman" w:cs="Times New Roman"/>
          <w:szCs w:val="20"/>
        </w:rPr>
        <w:t xml:space="preserve">and </w:t>
      </w:r>
      <w:hyperlink w:anchor="Appendix4" w:history="1">
        <w:r w:rsidR="00443023" w:rsidRPr="00833F03">
          <w:rPr>
            <w:rFonts w:eastAsia="Yu Mincho" w:cs="Times New Roman"/>
            <w:color w:val="32809C"/>
            <w:szCs w:val="20"/>
          </w:rPr>
          <w:t>appendix 4</w:t>
        </w:r>
      </w:hyperlink>
      <w:r w:rsidR="00443023" w:rsidRPr="00833F03">
        <w:rPr>
          <w:rFonts w:eastAsia="Times New Roman" w:cs="Times New Roman"/>
          <w:szCs w:val="20"/>
        </w:rPr>
        <w: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443023" w:rsidRPr="008F3763" w14:paraId="6AB0000D" w14:textId="77777777" w:rsidTr="009E4BF0">
        <w:tc>
          <w:tcPr>
            <w:tcW w:w="0" w:type="auto"/>
            <w:tcBorders>
              <w:top w:val="single" w:sz="4" w:space="0" w:color="1C556C" w:themeColor="accent1"/>
              <w:left w:val="single" w:sz="4" w:space="0" w:color="1C556C" w:themeColor="accent1"/>
              <w:bottom w:val="nil"/>
              <w:right w:val="single" w:sz="4" w:space="0" w:color="1C556C" w:themeColor="accent1"/>
            </w:tcBorders>
            <w:shd w:val="clear" w:color="auto" w:fill="1C556C" w:themeFill="accent1"/>
          </w:tcPr>
          <w:p w14:paraId="2A611D5B" w14:textId="06AD7974" w:rsidR="00443023" w:rsidRPr="008F3763" w:rsidRDefault="00443023" w:rsidP="00176DB8">
            <w:pPr>
              <w:pStyle w:val="Blueboxtext"/>
              <w:spacing w:before="80" w:after="80"/>
              <w:rPr>
                <w:b/>
                <w:bCs/>
                <w:color w:val="FFFFFF" w:themeColor="background1"/>
              </w:rPr>
            </w:pPr>
            <w:r w:rsidRPr="008F3763">
              <w:rPr>
                <w:b/>
                <w:bCs/>
                <w:color w:val="FFFFFF" w:themeColor="background1"/>
              </w:rPr>
              <w:t>Questions</w:t>
            </w:r>
          </w:p>
        </w:tc>
      </w:tr>
      <w:tr w:rsidR="00443023" w:rsidRPr="008F3763" w14:paraId="4729EA8F" w14:textId="77777777" w:rsidTr="009E4BF0">
        <w:tc>
          <w:tcPr>
            <w:tcW w:w="0" w:type="auto"/>
            <w:tcBorders>
              <w:top w:val="nil"/>
            </w:tcBorders>
            <w:shd w:val="clear" w:color="auto" w:fill="D2DDE2"/>
          </w:tcPr>
          <w:p w14:paraId="7CFEE450" w14:textId="3FEC47CE" w:rsidR="00443023" w:rsidRPr="008F3763" w:rsidRDefault="005A12DD" w:rsidP="00176DB8">
            <w:pPr>
              <w:pStyle w:val="Blueboxtext"/>
              <w:spacing w:before="240"/>
              <w:ind w:left="851" w:hanging="567"/>
            </w:pPr>
            <w:r>
              <w:t>42</w:t>
            </w:r>
            <w:r w:rsidR="009A59CA">
              <w:t>.</w:t>
            </w:r>
            <w:r w:rsidR="00443023" w:rsidRPr="008F3763">
              <w:tab/>
              <w:t xml:space="preserve">Do you foresee any problems with the proposal to include provisions in the ERA to require </w:t>
            </w:r>
            <w:r w:rsidR="00036DBF">
              <w:t xml:space="preserve">the supply of </w:t>
            </w:r>
            <w:r w:rsidR="00443023" w:rsidRPr="008F3763">
              <w:t>data for national environmental reporting? Please describe.</w:t>
            </w:r>
          </w:p>
          <w:p w14:paraId="5989B8FD" w14:textId="668B84DF" w:rsidR="00443023" w:rsidRPr="008F3763" w:rsidRDefault="005A12DD" w:rsidP="00176DB8">
            <w:pPr>
              <w:pStyle w:val="Blueboxtext"/>
              <w:spacing w:before="0"/>
              <w:ind w:left="851" w:hanging="567"/>
            </w:pPr>
            <w:r>
              <w:t>43</w:t>
            </w:r>
            <w:r w:rsidR="009A59CA">
              <w:t>.</w:t>
            </w:r>
            <w:r w:rsidR="00443023" w:rsidRPr="008F3763">
              <w:tab/>
              <w:t xml:space="preserve">How can we strengthen the way we collect data to reflect the perspective and values of </w:t>
            </w:r>
            <w:proofErr w:type="spellStart"/>
            <w:r w:rsidR="00443023" w:rsidRPr="008F3763">
              <w:t>te</w:t>
            </w:r>
            <w:proofErr w:type="spellEnd"/>
            <w:r w:rsidR="00443023" w:rsidRPr="008F3763">
              <w:t xml:space="preserve"> </w:t>
            </w:r>
            <w:proofErr w:type="spellStart"/>
            <w:r w:rsidR="00443023" w:rsidRPr="008F3763">
              <w:t>ao</w:t>
            </w:r>
            <w:proofErr w:type="spellEnd"/>
            <w:r w:rsidR="00443023" w:rsidRPr="008F3763">
              <w:t xml:space="preserve"> Māori?</w:t>
            </w:r>
          </w:p>
          <w:p w14:paraId="138A995B" w14:textId="11755374" w:rsidR="00443023" w:rsidRPr="008F3763" w:rsidRDefault="005A12DD" w:rsidP="00176DB8">
            <w:pPr>
              <w:pStyle w:val="Blueboxtext"/>
              <w:spacing w:before="0" w:after="240"/>
              <w:ind w:left="851" w:hanging="567"/>
            </w:pPr>
            <w:r>
              <w:t>44</w:t>
            </w:r>
            <w:r w:rsidR="009A59CA">
              <w:t>.</w:t>
            </w:r>
            <w:r w:rsidR="00443023" w:rsidRPr="008F3763">
              <w:tab/>
              <w:t>In your view, have we overlooked any costs, benefits, risks or opportunities? Please describe these and any mitigations.</w:t>
            </w:r>
          </w:p>
        </w:tc>
      </w:tr>
    </w:tbl>
    <w:p w14:paraId="2E185A20" w14:textId="77777777" w:rsidR="00443023" w:rsidRPr="008F3763" w:rsidRDefault="00443023" w:rsidP="00DD564F">
      <w:pPr>
        <w:pStyle w:val="BodyText"/>
      </w:pPr>
    </w:p>
    <w:p w14:paraId="4470781E" w14:textId="2C1C6A65" w:rsidR="009D2AF2" w:rsidRPr="008F3763" w:rsidRDefault="009D2AF2" w:rsidP="00F862FD">
      <w:pPr>
        <w:pStyle w:val="BodyText"/>
      </w:pPr>
      <w:bookmarkStart w:id="97" w:name="Summary_costs_etc"/>
      <w:r w:rsidRPr="008F3763">
        <w:br w:type="page"/>
      </w:r>
    </w:p>
    <w:p w14:paraId="28E7B4C8" w14:textId="1E5C6986" w:rsidR="00A6636A" w:rsidRPr="008F3763" w:rsidRDefault="00A6636A" w:rsidP="00DD564F">
      <w:pPr>
        <w:pStyle w:val="BodyText"/>
      </w:pPr>
    </w:p>
    <w:p w14:paraId="5A48FA0B" w14:textId="3CAD52F6" w:rsidR="00B65F62" w:rsidRPr="008F3763" w:rsidRDefault="00B65F62" w:rsidP="00DD564F">
      <w:pPr>
        <w:pStyle w:val="BodyText"/>
      </w:pPr>
    </w:p>
    <w:p w14:paraId="60546E79" w14:textId="77777777" w:rsidR="00B65F62" w:rsidRPr="008F3763" w:rsidRDefault="00B65F62" w:rsidP="00DD564F">
      <w:pPr>
        <w:pStyle w:val="BodyText"/>
      </w:pPr>
    </w:p>
    <w:p w14:paraId="1DA8D04D" w14:textId="7E6CAF80" w:rsidR="00A6636A" w:rsidRPr="008F3763" w:rsidRDefault="00A6636A" w:rsidP="00B65F62">
      <w:pPr>
        <w:pStyle w:val="Partheading"/>
      </w:pPr>
      <w:bookmarkStart w:id="98" w:name="_Toc86908897"/>
      <w:r w:rsidRPr="008F3763">
        <w:t>PART 4:</w:t>
      </w:r>
      <w:r w:rsidR="00B65F62" w:rsidRPr="008F3763">
        <w:t xml:space="preserve"> </w:t>
      </w:r>
      <w:r w:rsidR="00A921F2" w:rsidRPr="008F3763">
        <w:t>A summary of e</w:t>
      </w:r>
      <w:r w:rsidR="00146809" w:rsidRPr="008F3763">
        <w:t xml:space="preserve">stimated </w:t>
      </w:r>
      <w:r w:rsidR="00C25D10" w:rsidRPr="008F3763">
        <w:t xml:space="preserve">additional </w:t>
      </w:r>
      <w:r w:rsidR="00A921F2" w:rsidRPr="008F3763">
        <w:t>funding</w:t>
      </w:r>
      <w:r w:rsidR="00C25D10" w:rsidRPr="008F3763">
        <w:t xml:space="preserve">, </w:t>
      </w:r>
      <w:r w:rsidR="00A921F2" w:rsidRPr="008F3763">
        <w:t>benefits and risks</w:t>
      </w:r>
      <w:bookmarkEnd w:id="98"/>
    </w:p>
    <w:p w14:paraId="16897543" w14:textId="77777777" w:rsidR="00A6636A" w:rsidRPr="008F3763" w:rsidRDefault="00A6636A" w:rsidP="00B65F62">
      <w:pPr>
        <w:pStyle w:val="BodyText"/>
      </w:pPr>
      <w:r w:rsidRPr="008F3763">
        <w:br w:type="page"/>
      </w:r>
    </w:p>
    <w:p w14:paraId="48A7ED1C" w14:textId="6CC3467A" w:rsidR="00836927" w:rsidRPr="008F3763" w:rsidRDefault="00836927" w:rsidP="000449C6">
      <w:pPr>
        <w:pStyle w:val="Heading1"/>
        <w:tabs>
          <w:tab w:val="clear" w:pos="851"/>
        </w:tabs>
        <w:ind w:left="14" w:hanging="14"/>
      </w:pPr>
      <w:bookmarkStart w:id="99" w:name="_Toc86908898"/>
      <w:r w:rsidRPr="008F3763">
        <w:lastRenderedPageBreak/>
        <w:t xml:space="preserve">A summary </w:t>
      </w:r>
      <w:bookmarkEnd w:id="97"/>
      <w:r w:rsidRPr="008F3763">
        <w:t>of estimat</w:t>
      </w:r>
      <w:r w:rsidR="00E545A0" w:rsidRPr="008F3763">
        <w:t>ed</w:t>
      </w:r>
      <w:r w:rsidR="001F3EEC" w:rsidRPr="008F3763">
        <w:t xml:space="preserve"> additional funding</w:t>
      </w:r>
      <w:r w:rsidR="00FE6840" w:rsidRPr="008F3763">
        <w:t xml:space="preserve"> needs</w:t>
      </w:r>
      <w:r w:rsidRPr="008F3763">
        <w:t>, benefits and risks</w:t>
      </w:r>
      <w:bookmarkEnd w:id="99"/>
    </w:p>
    <w:p w14:paraId="6D402562" w14:textId="790AA8F4" w:rsidR="00836927" w:rsidRPr="008F3763" w:rsidRDefault="00836927" w:rsidP="00125E18">
      <w:pPr>
        <w:pStyle w:val="BodyText"/>
        <w:spacing w:line="280" w:lineRule="exact"/>
      </w:pPr>
      <w:r w:rsidRPr="008F3763">
        <w:rPr>
          <w:rFonts w:eastAsia="Times New Roman"/>
        </w:rPr>
        <w:t xml:space="preserve">Options have been analysed based on the assessment criteria (see </w:t>
      </w:r>
      <w:hyperlink w:anchor="Appendix_three" w:history="1">
        <w:r w:rsidRPr="009C1227">
          <w:rPr>
            <w:rStyle w:val="Hyperlink"/>
            <w:rFonts w:cs="Times New Roman"/>
            <w:szCs w:val="20"/>
          </w:rPr>
          <w:t>appendix 3</w:t>
        </w:r>
      </w:hyperlink>
      <w:r w:rsidRPr="008F3763">
        <w:rPr>
          <w:rFonts w:eastAsia="Times New Roman"/>
        </w:rPr>
        <w:t xml:space="preserve">) and on whether they will help environmental reporting meet the desired objectives, and overcome the issues set out in </w:t>
      </w:r>
      <w:hyperlink w:anchor="_2_Opportunities_and" w:history="1">
        <w:r w:rsidR="0038584C">
          <w:rPr>
            <w:rStyle w:val="Hyperlink"/>
            <w:rFonts w:eastAsia="Times New Roman"/>
          </w:rPr>
          <w:t>Part</w:t>
        </w:r>
        <w:r w:rsidRPr="009E3F11">
          <w:rPr>
            <w:rStyle w:val="Hyperlink"/>
            <w:rFonts w:eastAsia="Times New Roman"/>
          </w:rPr>
          <w:t xml:space="preserve"> 2</w:t>
        </w:r>
      </w:hyperlink>
      <w:r w:rsidRPr="008F3763">
        <w:rPr>
          <w:rFonts w:eastAsia="Times New Roman"/>
        </w:rPr>
        <w:t xml:space="preserve"> of the document. Summaries of the costs, benefits and risks of each </w:t>
      </w:r>
      <w:r w:rsidR="00412354" w:rsidRPr="008F3763">
        <w:t xml:space="preserve">initial </w:t>
      </w:r>
      <w:r w:rsidRPr="008F3763">
        <w:rPr>
          <w:rFonts w:eastAsia="Times New Roman"/>
        </w:rPr>
        <w:t>preferred proposal have been included in the tables below, and greater detail can be found in </w:t>
      </w:r>
      <w:hyperlink w:anchor="Appendix4" w:history="1">
        <w:r w:rsidR="00BF77D1" w:rsidRPr="008F3763">
          <w:rPr>
            <w:rStyle w:val="Hyperlink"/>
            <w:rFonts w:eastAsia="Times New Roman"/>
          </w:rPr>
          <w:t>appendix 4</w:t>
        </w:r>
      </w:hyperlink>
      <w:r w:rsidRPr="008F3763">
        <w:rPr>
          <w:rFonts w:eastAsia="Times New Roman"/>
        </w:rPr>
        <w:t>.</w:t>
      </w:r>
    </w:p>
    <w:p w14:paraId="50E7151D" w14:textId="16544B44" w:rsidR="00836927" w:rsidRPr="008F3763" w:rsidRDefault="00836927" w:rsidP="00B1105A">
      <w:pPr>
        <w:pStyle w:val="BodyText"/>
      </w:pPr>
      <w:r w:rsidRPr="008F3763">
        <w:rPr>
          <w:rFonts w:eastAsia="Times New Roman"/>
        </w:rPr>
        <w:t xml:space="preserve">Our assessment of the </w:t>
      </w:r>
      <w:r w:rsidR="00412354" w:rsidRPr="008F3763">
        <w:t xml:space="preserve">initial </w:t>
      </w:r>
      <w:r w:rsidRPr="008F3763">
        <w:rPr>
          <w:rFonts w:eastAsia="Times New Roman"/>
        </w:rPr>
        <w:t xml:space="preserve">preferred options shows that the overall impacts of the proposals are </w:t>
      </w:r>
      <w:r w:rsidRPr="008F3763">
        <w:t xml:space="preserve">expected to be positive. The options were compared against each other </w:t>
      </w:r>
      <w:r w:rsidR="00E862A9" w:rsidRPr="008F3763">
        <w:t xml:space="preserve">(including the </w:t>
      </w:r>
      <w:r w:rsidR="00E862A9" w:rsidRPr="009E3F11">
        <w:rPr>
          <w:i/>
        </w:rPr>
        <w:t>status quo</w:t>
      </w:r>
      <w:r w:rsidR="00E862A9" w:rsidRPr="008F3763">
        <w:t xml:space="preserve"> for each proposal)</w:t>
      </w:r>
      <w:r w:rsidR="006D64E9" w:rsidRPr="008F3763">
        <w:t xml:space="preserve"> </w:t>
      </w:r>
      <w:r w:rsidRPr="008F3763">
        <w:t>to see how the expected benefits met the objectives.</w:t>
      </w:r>
    </w:p>
    <w:p w14:paraId="5B8923FF" w14:textId="6462A9B0" w:rsidR="00AE4117" w:rsidRPr="008F3763" w:rsidRDefault="0078647C" w:rsidP="00A47662">
      <w:pPr>
        <w:pStyle w:val="Heading2"/>
      </w:pPr>
      <w:r w:rsidRPr="008F3763">
        <w:t>Estimated additional funding</w:t>
      </w:r>
    </w:p>
    <w:p w14:paraId="1148E657" w14:textId="199D127C" w:rsidR="00457614" w:rsidRPr="008F3763" w:rsidRDefault="00457614" w:rsidP="00457614">
      <w:pPr>
        <w:pStyle w:val="BodyText"/>
        <w:rPr>
          <w:color w:val="000000"/>
        </w:rPr>
      </w:pPr>
      <w:r w:rsidRPr="008F3763">
        <w:rPr>
          <w:color w:val="000000"/>
        </w:rPr>
        <w:t xml:space="preserve">When the ERA </w:t>
      </w:r>
      <w:r w:rsidRPr="008F3763">
        <w:rPr>
          <w:rFonts w:eastAsia="Times New Roman" w:cs="Times New Roman"/>
          <w:szCs w:val="20"/>
        </w:rPr>
        <w:t>was passed in 2015, the costs of environmental reporting were absorbed into the Ministry’s baseline budget. This hindered the development of the new environmental reporting</w:t>
      </w:r>
      <w:r w:rsidR="00C55F0E" w:rsidRPr="008F3763">
        <w:rPr>
          <w:rFonts w:eastAsia="Times New Roman" w:cs="Times New Roman"/>
          <w:szCs w:val="20"/>
        </w:rPr>
        <w:t xml:space="preserve"> requirement</w:t>
      </w:r>
      <w:r w:rsidRPr="008F3763">
        <w:rPr>
          <w:color w:val="000000"/>
        </w:rPr>
        <w:t>. Only what was legally required was done. Useful reporting tools such as core indicators were not resourced, because of other budget commitments.</w:t>
      </w:r>
    </w:p>
    <w:p w14:paraId="34B9630F" w14:textId="0FDC7BFC" w:rsidR="00457614" w:rsidRPr="008F3763" w:rsidRDefault="00457614" w:rsidP="00E20729">
      <w:pPr>
        <w:pStyle w:val="BodyText"/>
        <w:rPr>
          <w:color w:val="000000"/>
        </w:rPr>
      </w:pPr>
      <w:r w:rsidRPr="008F3763">
        <w:rPr>
          <w:color w:val="000000"/>
        </w:rPr>
        <w:t xml:space="preserve">To implement the proposed changes to the ERA effectively, this work requires more funding. </w:t>
      </w:r>
      <w:hyperlink w:anchor="Table_2" w:history="1">
        <w:r w:rsidR="00D713B2" w:rsidRPr="008F3763">
          <w:rPr>
            <w:rStyle w:val="Hyperlink"/>
          </w:rPr>
          <w:t xml:space="preserve">Table </w:t>
        </w:r>
        <w:r w:rsidR="00D713B2">
          <w:rPr>
            <w:rStyle w:val="Hyperlink"/>
          </w:rPr>
          <w:t>3</w:t>
        </w:r>
      </w:hyperlink>
      <w:r w:rsidR="00D713B2" w:rsidRPr="008F3763">
        <w:rPr>
          <w:color w:val="000000"/>
        </w:rPr>
        <w:t xml:space="preserve"> </w:t>
      </w:r>
      <w:r w:rsidRPr="008F3763">
        <w:rPr>
          <w:color w:val="000000"/>
        </w:rPr>
        <w:t>shows the estimated additional funding needed for each proposal, and the estimated total additional funding for improving reporting</w:t>
      </w:r>
      <w:r w:rsidR="00CB067D" w:rsidRPr="008F3763">
        <w:rPr>
          <w:color w:val="000000"/>
        </w:rPr>
        <w:t xml:space="preserve"> and building a </w:t>
      </w:r>
      <w:r w:rsidR="00677715" w:rsidRPr="008F3763">
        <w:rPr>
          <w:color w:val="000000"/>
        </w:rPr>
        <w:t xml:space="preserve">more </w:t>
      </w:r>
      <w:r w:rsidR="00DA25A8" w:rsidRPr="008F3763">
        <w:rPr>
          <w:color w:val="000000"/>
        </w:rPr>
        <w:t>cohesive</w:t>
      </w:r>
      <w:r w:rsidR="00677715" w:rsidRPr="008F3763">
        <w:rPr>
          <w:color w:val="000000"/>
        </w:rPr>
        <w:t xml:space="preserve"> </w:t>
      </w:r>
      <w:r w:rsidR="001079AE" w:rsidRPr="008F3763">
        <w:rPr>
          <w:color w:val="000000"/>
        </w:rPr>
        <w:t xml:space="preserve">environmental </w:t>
      </w:r>
      <w:r w:rsidR="00EE24E8" w:rsidRPr="008F3763">
        <w:rPr>
          <w:color w:val="000000"/>
        </w:rPr>
        <w:t>monitoring and reporting</w:t>
      </w:r>
      <w:r w:rsidRPr="008F3763">
        <w:rPr>
          <w:color w:val="000000"/>
        </w:rPr>
        <w:t xml:space="preserve"> system.</w:t>
      </w:r>
    </w:p>
    <w:p w14:paraId="443BF0E6" w14:textId="5A7B3B0F" w:rsidR="00C16484" w:rsidRPr="008F3763" w:rsidRDefault="00457614" w:rsidP="00E20729">
      <w:pPr>
        <w:pStyle w:val="BodyText"/>
        <w:rPr>
          <w:color w:val="000000"/>
        </w:rPr>
      </w:pPr>
      <w:r w:rsidRPr="008F3763">
        <w:rPr>
          <w:color w:val="000000"/>
        </w:rPr>
        <w:t xml:space="preserve">While there have been few </w:t>
      </w:r>
      <w:r w:rsidR="00187840" w:rsidRPr="008F3763">
        <w:rPr>
          <w:color w:val="000000"/>
        </w:rPr>
        <w:t>upfront</w:t>
      </w:r>
      <w:r w:rsidRPr="008F3763">
        <w:rPr>
          <w:color w:val="000000"/>
        </w:rPr>
        <w:t xml:space="preserve"> costs required to amend the ERA, to implement these proposed changes additional funding will be required. However, the increased efficiency, coordination and clarity provided for in the proposals is expected to reduce costs in the</w:t>
      </w:r>
      <w:r w:rsidR="00B65F62" w:rsidRPr="008F3763">
        <w:rPr>
          <w:color w:val="000000"/>
        </w:rPr>
        <w:t> </w:t>
      </w:r>
      <w:r w:rsidRPr="008F3763">
        <w:rPr>
          <w:color w:val="000000"/>
        </w:rPr>
        <w:t>long</w:t>
      </w:r>
      <w:r w:rsidR="00751B21">
        <w:rPr>
          <w:color w:val="000000"/>
        </w:rPr>
        <w:t xml:space="preserve"> </w:t>
      </w:r>
      <w:r w:rsidRPr="008F3763">
        <w:rPr>
          <w:color w:val="000000"/>
        </w:rPr>
        <w:t>term.</w:t>
      </w:r>
    </w:p>
    <w:p w14:paraId="0A2F232D" w14:textId="5F4B5A7C" w:rsidR="00457614" w:rsidRPr="008F3763" w:rsidRDefault="00457614" w:rsidP="00A47662">
      <w:pPr>
        <w:pStyle w:val="Heading2"/>
        <w:rPr>
          <w:b w:val="0"/>
          <w:color w:val="000000"/>
          <w:sz w:val="28"/>
          <w:szCs w:val="28"/>
        </w:rPr>
      </w:pPr>
      <w:r w:rsidRPr="008F3763">
        <w:t>Benefits</w:t>
      </w:r>
    </w:p>
    <w:p w14:paraId="4C21E4C2" w14:textId="4853C74F" w:rsidR="00836927" w:rsidRPr="008F3763" w:rsidRDefault="00836927" w:rsidP="00E20729">
      <w:pPr>
        <w:pStyle w:val="BodyText"/>
        <w:rPr>
          <w:color w:val="000000"/>
        </w:rPr>
      </w:pPr>
      <w:r w:rsidRPr="008F3763">
        <w:rPr>
          <w:color w:val="000000"/>
        </w:rPr>
        <w:t>Benefits relate to coordination, clarification and independence of the system as well as access to and quality of data and information</w:t>
      </w:r>
      <w:r w:rsidR="00AB24AA" w:rsidRPr="008F3763">
        <w:rPr>
          <w:color w:val="000000"/>
        </w:rPr>
        <w:t xml:space="preserve"> (see</w:t>
      </w:r>
      <w:r w:rsidR="00E232FE">
        <w:rPr>
          <w:color w:val="000000"/>
        </w:rPr>
        <w:t xml:space="preserve"> </w:t>
      </w:r>
      <w:r w:rsidR="00696150" w:rsidRPr="00F50924">
        <w:rPr>
          <w:color w:val="000000" w:themeColor="text1"/>
        </w:rPr>
        <w:t>table 3</w:t>
      </w:r>
      <w:r w:rsidR="00E232FE" w:rsidRPr="00F50924">
        <w:rPr>
          <w:rStyle w:val="Hyperlink"/>
          <w:color w:val="000000" w:themeColor="text1"/>
        </w:rPr>
        <w:t>)</w:t>
      </w:r>
      <w:r w:rsidRPr="00F50924">
        <w:rPr>
          <w:color w:val="000000" w:themeColor="text1"/>
        </w:rPr>
        <w:t>.</w:t>
      </w:r>
    </w:p>
    <w:p w14:paraId="2C2256D3" w14:textId="74525B0A" w:rsidR="009A70CC" w:rsidRPr="008F3763" w:rsidRDefault="009A70CC" w:rsidP="00A47662">
      <w:pPr>
        <w:pStyle w:val="Heading2"/>
        <w:rPr>
          <w:b w:val="0"/>
          <w:bCs w:val="0"/>
          <w:color w:val="000000"/>
          <w:sz w:val="28"/>
          <w:szCs w:val="28"/>
        </w:rPr>
      </w:pPr>
      <w:r w:rsidRPr="008F3763">
        <w:t>Risks</w:t>
      </w:r>
    </w:p>
    <w:p w14:paraId="23DF9621" w14:textId="262C40EF" w:rsidR="00125E18" w:rsidRPr="008F3763" w:rsidRDefault="00125E18" w:rsidP="00125E18">
      <w:pPr>
        <w:spacing w:before="0" w:line="280" w:lineRule="exact"/>
        <w:jc w:val="left"/>
        <w:rPr>
          <w:rFonts w:eastAsia="Times New Roman" w:cs="Calibri"/>
          <w:color w:val="000000"/>
        </w:rPr>
      </w:pPr>
      <w:r w:rsidRPr="008F3763">
        <w:rPr>
          <w:rFonts w:eastAsia="Times New Roman" w:cs="Calibri"/>
          <w:color w:val="000000"/>
        </w:rPr>
        <w:t>Many potential risks of implementing each of the proposal</w:t>
      </w:r>
      <w:r w:rsidR="009118CF" w:rsidRPr="008F3763">
        <w:rPr>
          <w:rFonts w:eastAsia="Times New Roman" w:cs="Calibri"/>
          <w:color w:val="000000"/>
        </w:rPr>
        <w:t>’</w:t>
      </w:r>
      <w:r w:rsidRPr="008F3763">
        <w:rPr>
          <w:rFonts w:eastAsia="Times New Roman" w:cs="Calibri"/>
          <w:color w:val="000000"/>
        </w:rPr>
        <w:t xml:space="preserve">s </w:t>
      </w:r>
      <w:r w:rsidR="00412354" w:rsidRPr="008F3763">
        <w:t xml:space="preserve">initial </w:t>
      </w:r>
      <w:r w:rsidRPr="008F3763">
        <w:rPr>
          <w:rFonts w:eastAsia="Times New Roman" w:cs="Calibri"/>
          <w:color w:val="000000"/>
        </w:rPr>
        <w:t>preferred option have been mitigated through further clarification within the proposals. For example, the risk identified for</w:t>
      </w:r>
      <w:r w:rsidR="00B65F62" w:rsidRPr="008F3763">
        <w:rPr>
          <w:rFonts w:eastAsia="Times New Roman" w:cs="Calibri"/>
          <w:color w:val="000000"/>
        </w:rPr>
        <w:t> </w:t>
      </w:r>
      <w:r w:rsidRPr="008F3763">
        <w:rPr>
          <w:rFonts w:eastAsia="Times New Roman" w:cs="Calibri"/>
          <w:color w:val="000000"/>
        </w:rPr>
        <w:t>amending the frequency of reports to be six-yearly is that it might diminish the visibility of</w:t>
      </w:r>
      <w:r w:rsidR="00B65F62" w:rsidRPr="008F3763">
        <w:rPr>
          <w:rFonts w:eastAsia="Times New Roman" w:cs="Calibri"/>
          <w:color w:val="000000"/>
        </w:rPr>
        <w:t> </w:t>
      </w:r>
      <w:r w:rsidRPr="008F3763">
        <w:rPr>
          <w:rFonts w:eastAsia="Times New Roman" w:cs="Calibri"/>
          <w:color w:val="000000"/>
        </w:rPr>
        <w:t>environmental issues but this risk has been mitigated with the proposal of in-between commentaries, and updates of core environmental indicators. Risks largely arise in terms of independence of the system, and the potential for these new proposals to be as resource intensive as the current requirements (see</w:t>
      </w:r>
      <w:r w:rsidR="00696150">
        <w:rPr>
          <w:rFonts w:eastAsia="Times New Roman" w:cs="Calibri"/>
          <w:color w:val="000000"/>
        </w:rPr>
        <w:t xml:space="preserve"> table </w:t>
      </w:r>
      <w:r w:rsidR="00696150" w:rsidRPr="00F50924">
        <w:rPr>
          <w:rFonts w:eastAsia="Times New Roman" w:cs="Calibri"/>
          <w:color w:val="000000" w:themeColor="text1"/>
        </w:rPr>
        <w:t>3</w:t>
      </w:r>
      <w:r w:rsidR="00E232FE" w:rsidRPr="00F50924">
        <w:rPr>
          <w:rStyle w:val="Hyperlink"/>
          <w:color w:val="000000" w:themeColor="text1"/>
        </w:rPr>
        <w:t>)</w:t>
      </w:r>
      <w:r w:rsidRPr="00F50924">
        <w:rPr>
          <w:rFonts w:eastAsia="Times New Roman" w:cs="Calibri"/>
          <w:color w:val="000000" w:themeColor="text1"/>
        </w:rPr>
        <w:t>.</w:t>
      </w:r>
    </w:p>
    <w:p w14:paraId="0AEBE870" w14:textId="4CB39F9A" w:rsidR="00B634DD" w:rsidRPr="008F3763" w:rsidRDefault="00B634DD" w:rsidP="00B634DD">
      <w:pPr>
        <w:pStyle w:val="Tableheading"/>
      </w:pPr>
      <w:bookmarkStart w:id="100" w:name="Table_2"/>
      <w:bookmarkStart w:id="101" w:name="_Toc81419970"/>
      <w:bookmarkStart w:id="102" w:name="_Toc85019650"/>
      <w:r w:rsidRPr="008F3763">
        <w:lastRenderedPageBreak/>
        <w:t xml:space="preserve">Table </w:t>
      </w:r>
      <w:r w:rsidR="00065D3F">
        <w:t>3</w:t>
      </w:r>
      <w:r w:rsidRPr="008F3763">
        <w:t xml:space="preserve">: </w:t>
      </w:r>
      <w:bookmarkEnd w:id="100"/>
      <w:r w:rsidRPr="008F3763">
        <w:tab/>
        <w:t>Estimated additional funding, benefits and risks of implementing initial preferred options for each proposal</w:t>
      </w:r>
      <w:bookmarkEnd w:id="101"/>
      <w:bookmarkEnd w:id="102"/>
    </w:p>
    <w:tbl>
      <w:tblPr>
        <w:tblW w:w="8562" w:type="dxa"/>
        <w:jc w:val="center"/>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CellMar>
          <w:top w:w="15" w:type="dxa"/>
          <w:left w:w="15" w:type="dxa"/>
          <w:bottom w:w="15" w:type="dxa"/>
          <w:right w:w="15" w:type="dxa"/>
        </w:tblCellMar>
        <w:tblLook w:val="04A0" w:firstRow="1" w:lastRow="0" w:firstColumn="1" w:lastColumn="0" w:noHBand="0" w:noVBand="1"/>
      </w:tblPr>
      <w:tblGrid>
        <w:gridCol w:w="1302"/>
        <w:gridCol w:w="1250"/>
        <w:gridCol w:w="1261"/>
        <w:gridCol w:w="1290"/>
        <w:gridCol w:w="1317"/>
        <w:gridCol w:w="2142"/>
      </w:tblGrid>
      <w:tr w:rsidR="007A538B" w:rsidRPr="008F3763" w14:paraId="0FDD9F38" w14:textId="77777777" w:rsidTr="004E56EA">
        <w:trPr>
          <w:jc w:val="center"/>
        </w:trPr>
        <w:tc>
          <w:tcPr>
            <w:tcW w:w="1302" w:type="dxa"/>
            <w:tcBorders>
              <w:top w:val="single" w:sz="4" w:space="0" w:color="1C556C" w:themeColor="accent1"/>
              <w:bottom w:val="single" w:sz="4" w:space="0" w:color="1C556C" w:themeColor="accent1"/>
            </w:tcBorders>
            <w:shd w:val="clear" w:color="auto" w:fill="1C556C" w:themeFill="accent1"/>
            <w:tcMar>
              <w:top w:w="0" w:type="dxa"/>
              <w:left w:w="85" w:type="dxa"/>
              <w:bottom w:w="0" w:type="dxa"/>
              <w:right w:w="85" w:type="dxa"/>
            </w:tcMar>
            <w:hideMark/>
          </w:tcPr>
          <w:p w14:paraId="33F867A4" w14:textId="77777777" w:rsidR="00E475EA" w:rsidRPr="008F3763" w:rsidRDefault="00E475EA" w:rsidP="00CC301B">
            <w:pPr>
              <w:pStyle w:val="TableTextbold"/>
              <w:keepNext/>
              <w:spacing w:before="40" w:after="40" w:line="230" w:lineRule="atLeast"/>
              <w:rPr>
                <w:color w:val="FFFFFF" w:themeColor="background1"/>
              </w:rPr>
            </w:pPr>
            <w:r w:rsidRPr="008F3763">
              <w:rPr>
                <w:color w:val="FFFFFF" w:themeColor="background1"/>
              </w:rPr>
              <w:t>Proposal</w:t>
            </w:r>
          </w:p>
        </w:tc>
        <w:tc>
          <w:tcPr>
            <w:tcW w:w="7260" w:type="dxa"/>
            <w:gridSpan w:val="5"/>
            <w:tcBorders>
              <w:top w:val="single" w:sz="4" w:space="0" w:color="1C556C" w:themeColor="accent1"/>
              <w:bottom w:val="single" w:sz="4" w:space="0" w:color="1C556C" w:themeColor="accent1"/>
            </w:tcBorders>
            <w:shd w:val="clear" w:color="auto" w:fill="1C556C" w:themeFill="accent1"/>
            <w:tcMar>
              <w:top w:w="0" w:type="dxa"/>
              <w:left w:w="85" w:type="dxa"/>
              <w:bottom w:w="0" w:type="dxa"/>
              <w:right w:w="85" w:type="dxa"/>
            </w:tcMar>
            <w:hideMark/>
          </w:tcPr>
          <w:p w14:paraId="5BACD113" w14:textId="180B1F64" w:rsidR="00E475EA" w:rsidRPr="008F3763" w:rsidRDefault="00E475EA" w:rsidP="00CC301B">
            <w:pPr>
              <w:pStyle w:val="TableTextbold"/>
              <w:keepNext/>
              <w:spacing w:before="40" w:after="40" w:line="230" w:lineRule="atLeast"/>
              <w:jc w:val="center"/>
              <w:rPr>
                <w:color w:val="FFFFFF" w:themeColor="background1"/>
              </w:rPr>
            </w:pPr>
            <w:r w:rsidRPr="008F3763">
              <w:rPr>
                <w:color w:val="FFFFFF" w:themeColor="background1"/>
              </w:rPr>
              <w:t>Estimated additional funding</w:t>
            </w:r>
            <w:r w:rsidR="005D5634">
              <w:rPr>
                <w:color w:val="FFFFFF" w:themeColor="background1"/>
              </w:rPr>
              <w:t xml:space="preserve"> ($m)</w:t>
            </w:r>
          </w:p>
        </w:tc>
      </w:tr>
      <w:tr w:rsidR="00536035" w:rsidRPr="008F3763" w14:paraId="25308B8F" w14:textId="77777777" w:rsidTr="00EA3F5A">
        <w:trPr>
          <w:jc w:val="center"/>
        </w:trPr>
        <w:tc>
          <w:tcPr>
            <w:tcW w:w="1302" w:type="dxa"/>
            <w:vMerge w:val="restart"/>
            <w:shd w:val="clear" w:color="auto" w:fill="FFFFFF" w:themeFill="background1"/>
            <w:tcMar>
              <w:top w:w="0" w:type="dxa"/>
              <w:left w:w="85" w:type="dxa"/>
              <w:bottom w:w="0" w:type="dxa"/>
              <w:right w:w="85" w:type="dxa"/>
            </w:tcMar>
            <w:vAlign w:val="center"/>
            <w:hideMark/>
          </w:tcPr>
          <w:p w14:paraId="4431EE9A" w14:textId="71F0767C" w:rsidR="00536035" w:rsidRPr="008F3763" w:rsidRDefault="00536035" w:rsidP="00CC301B">
            <w:pPr>
              <w:pStyle w:val="TableTextbold"/>
              <w:keepNext/>
              <w:spacing w:before="40" w:after="40" w:line="230" w:lineRule="atLeast"/>
              <w:jc w:val="center"/>
            </w:pPr>
            <w:r w:rsidRPr="008F3763">
              <w:rPr>
                <w:rFonts w:eastAsia="Times New Roman" w:cs="Calibri"/>
                <w:bCs/>
                <w:color w:val="000000"/>
                <w:szCs w:val="20"/>
              </w:rPr>
              <w:t>Proposal 1: Clarify the purpose of environmental reporting</w:t>
            </w:r>
          </w:p>
        </w:tc>
        <w:tc>
          <w:tcPr>
            <w:tcW w:w="2511" w:type="dxa"/>
            <w:gridSpan w:val="2"/>
            <w:shd w:val="clear" w:color="auto" w:fill="FFFFFF" w:themeFill="background1"/>
            <w:tcMar>
              <w:top w:w="0" w:type="dxa"/>
              <w:left w:w="85" w:type="dxa"/>
              <w:bottom w:w="0" w:type="dxa"/>
              <w:right w:w="85" w:type="dxa"/>
            </w:tcMar>
            <w:vAlign w:val="bottom"/>
            <w:hideMark/>
          </w:tcPr>
          <w:p w14:paraId="4A9B59D2" w14:textId="77777777" w:rsidR="00536035" w:rsidRPr="008F3763" w:rsidRDefault="00536035" w:rsidP="00CC301B">
            <w:pPr>
              <w:pStyle w:val="TableTextbold"/>
              <w:keepNext/>
              <w:spacing w:before="40" w:after="40" w:line="230" w:lineRule="atLeast"/>
              <w:jc w:val="center"/>
            </w:pPr>
            <w:r w:rsidRPr="008F3763">
              <w:t>Stats NZ</w:t>
            </w:r>
          </w:p>
        </w:tc>
        <w:tc>
          <w:tcPr>
            <w:tcW w:w="2607" w:type="dxa"/>
            <w:gridSpan w:val="2"/>
            <w:shd w:val="clear" w:color="auto" w:fill="FFFFFF" w:themeFill="background1"/>
            <w:tcMar>
              <w:top w:w="0" w:type="dxa"/>
              <w:left w:w="85" w:type="dxa"/>
              <w:bottom w:w="0" w:type="dxa"/>
              <w:right w:w="85" w:type="dxa"/>
            </w:tcMar>
            <w:vAlign w:val="bottom"/>
            <w:hideMark/>
          </w:tcPr>
          <w:p w14:paraId="44D198E4" w14:textId="77777777" w:rsidR="00536035" w:rsidRPr="008F3763" w:rsidRDefault="00536035" w:rsidP="00CC301B">
            <w:pPr>
              <w:pStyle w:val="TableTextbold"/>
              <w:keepNext/>
              <w:spacing w:before="40" w:after="40" w:line="230" w:lineRule="atLeast"/>
              <w:jc w:val="center"/>
            </w:pPr>
            <w:r w:rsidRPr="008F3763">
              <w:t>Ministry for the Environment</w:t>
            </w:r>
          </w:p>
        </w:tc>
        <w:tc>
          <w:tcPr>
            <w:tcW w:w="2142" w:type="dxa"/>
            <w:shd w:val="clear" w:color="auto" w:fill="FFFFFF" w:themeFill="background1"/>
            <w:tcMar>
              <w:top w:w="0" w:type="dxa"/>
              <w:left w:w="85" w:type="dxa"/>
              <w:bottom w:w="0" w:type="dxa"/>
              <w:right w:w="85" w:type="dxa"/>
            </w:tcMar>
            <w:vAlign w:val="bottom"/>
            <w:hideMark/>
          </w:tcPr>
          <w:p w14:paraId="37E3473C" w14:textId="77777777" w:rsidR="00536035" w:rsidRPr="008F3763" w:rsidRDefault="00536035" w:rsidP="00CC301B">
            <w:pPr>
              <w:pStyle w:val="TableTextbold"/>
              <w:keepNext/>
              <w:spacing w:before="40" w:after="40" w:line="230" w:lineRule="atLeast"/>
              <w:jc w:val="center"/>
            </w:pPr>
            <w:r w:rsidRPr="008F3763">
              <w:t>Other organisations</w:t>
            </w:r>
          </w:p>
        </w:tc>
      </w:tr>
      <w:tr w:rsidR="00E42CEE" w:rsidRPr="008F3763" w14:paraId="06C1DC78" w14:textId="77777777" w:rsidTr="00FB477E">
        <w:trPr>
          <w:jc w:val="center"/>
        </w:trPr>
        <w:tc>
          <w:tcPr>
            <w:tcW w:w="1302" w:type="dxa"/>
            <w:vMerge/>
            <w:tcMar>
              <w:top w:w="0" w:type="dxa"/>
              <w:left w:w="85" w:type="dxa"/>
              <w:bottom w:w="0" w:type="dxa"/>
              <w:right w:w="85" w:type="dxa"/>
            </w:tcMar>
            <w:vAlign w:val="bottom"/>
            <w:hideMark/>
          </w:tcPr>
          <w:p w14:paraId="5266C0B8" w14:textId="77777777" w:rsidR="00536035" w:rsidRPr="008F3763" w:rsidRDefault="00536035" w:rsidP="00CC301B">
            <w:pPr>
              <w:pStyle w:val="TableTextbold"/>
              <w:keepNext/>
              <w:spacing w:before="40" w:after="40" w:line="230" w:lineRule="atLeast"/>
              <w:jc w:val="center"/>
            </w:pPr>
          </w:p>
        </w:tc>
        <w:tc>
          <w:tcPr>
            <w:tcW w:w="1250" w:type="dxa"/>
            <w:shd w:val="clear" w:color="auto" w:fill="FFFFFF" w:themeFill="background1"/>
            <w:tcMar>
              <w:top w:w="0" w:type="dxa"/>
              <w:left w:w="85" w:type="dxa"/>
              <w:bottom w:w="0" w:type="dxa"/>
              <w:right w:w="85" w:type="dxa"/>
            </w:tcMar>
            <w:vAlign w:val="bottom"/>
            <w:hideMark/>
          </w:tcPr>
          <w:p w14:paraId="4AFC2F88" w14:textId="6550EED1" w:rsidR="00536035" w:rsidRPr="008F3763" w:rsidRDefault="00536035" w:rsidP="00CC301B">
            <w:pPr>
              <w:pStyle w:val="TableTextbold"/>
              <w:keepNext/>
              <w:spacing w:before="40" w:after="40" w:line="230" w:lineRule="atLeast"/>
              <w:jc w:val="center"/>
            </w:pPr>
            <w:r w:rsidRPr="008F3763">
              <w:t>Upfront costs</w:t>
            </w:r>
          </w:p>
        </w:tc>
        <w:tc>
          <w:tcPr>
            <w:tcW w:w="1261" w:type="dxa"/>
            <w:shd w:val="clear" w:color="auto" w:fill="FFFFFF" w:themeFill="background1"/>
            <w:tcMar>
              <w:top w:w="0" w:type="dxa"/>
              <w:left w:w="85" w:type="dxa"/>
              <w:bottom w:w="0" w:type="dxa"/>
              <w:right w:w="85" w:type="dxa"/>
            </w:tcMar>
            <w:vAlign w:val="bottom"/>
            <w:hideMark/>
          </w:tcPr>
          <w:p w14:paraId="47B84255" w14:textId="77777777" w:rsidR="00536035" w:rsidRPr="008F3763" w:rsidRDefault="00536035" w:rsidP="00CC301B">
            <w:pPr>
              <w:pStyle w:val="TableTextbold"/>
              <w:keepNext/>
              <w:spacing w:before="40" w:after="40" w:line="230" w:lineRule="atLeast"/>
              <w:jc w:val="center"/>
            </w:pPr>
            <w:r w:rsidRPr="008F3763">
              <w:t>Ongoing annual costs</w:t>
            </w:r>
          </w:p>
        </w:tc>
        <w:tc>
          <w:tcPr>
            <w:tcW w:w="1290" w:type="dxa"/>
            <w:shd w:val="clear" w:color="auto" w:fill="FFFFFF" w:themeFill="background1"/>
            <w:tcMar>
              <w:top w:w="0" w:type="dxa"/>
              <w:left w:w="85" w:type="dxa"/>
              <w:bottom w:w="0" w:type="dxa"/>
              <w:right w:w="85" w:type="dxa"/>
            </w:tcMar>
            <w:vAlign w:val="bottom"/>
            <w:hideMark/>
          </w:tcPr>
          <w:p w14:paraId="02D58D20" w14:textId="66DCAFAC" w:rsidR="00536035" w:rsidRPr="008F3763" w:rsidRDefault="00536035" w:rsidP="00CC301B">
            <w:pPr>
              <w:pStyle w:val="TableTextbold"/>
              <w:keepNext/>
              <w:spacing w:before="40" w:after="40" w:line="230" w:lineRule="atLeast"/>
              <w:jc w:val="center"/>
            </w:pPr>
            <w:r w:rsidRPr="008F3763">
              <w:t>Upfront costs</w:t>
            </w:r>
          </w:p>
        </w:tc>
        <w:tc>
          <w:tcPr>
            <w:tcW w:w="1317" w:type="dxa"/>
            <w:shd w:val="clear" w:color="auto" w:fill="FFFFFF" w:themeFill="background1"/>
            <w:tcMar>
              <w:top w:w="0" w:type="dxa"/>
              <w:left w:w="85" w:type="dxa"/>
              <w:bottom w:w="0" w:type="dxa"/>
              <w:right w:w="85" w:type="dxa"/>
            </w:tcMar>
            <w:vAlign w:val="bottom"/>
            <w:hideMark/>
          </w:tcPr>
          <w:p w14:paraId="5593BAB9" w14:textId="77777777" w:rsidR="00536035" w:rsidRPr="008F3763" w:rsidRDefault="00536035" w:rsidP="00CC301B">
            <w:pPr>
              <w:pStyle w:val="TableTextbold"/>
              <w:keepNext/>
              <w:spacing w:before="40" w:after="40" w:line="230" w:lineRule="atLeast"/>
              <w:jc w:val="center"/>
            </w:pPr>
            <w:r w:rsidRPr="008F3763">
              <w:t>Ongoing annual costs</w:t>
            </w:r>
          </w:p>
        </w:tc>
        <w:tc>
          <w:tcPr>
            <w:tcW w:w="2142" w:type="dxa"/>
            <w:shd w:val="clear" w:color="auto" w:fill="FFFFFF" w:themeFill="background1"/>
            <w:tcMar>
              <w:top w:w="0" w:type="dxa"/>
              <w:left w:w="85" w:type="dxa"/>
              <w:bottom w:w="0" w:type="dxa"/>
              <w:right w:w="85" w:type="dxa"/>
            </w:tcMar>
            <w:vAlign w:val="bottom"/>
            <w:hideMark/>
          </w:tcPr>
          <w:p w14:paraId="1F6F2A98" w14:textId="77777777" w:rsidR="00536035" w:rsidRPr="008F3763" w:rsidRDefault="00536035" w:rsidP="00CC301B">
            <w:pPr>
              <w:pStyle w:val="TableTextbold"/>
              <w:keepNext/>
              <w:spacing w:before="40" w:after="40" w:line="230" w:lineRule="atLeast"/>
              <w:jc w:val="center"/>
            </w:pPr>
            <w:r w:rsidRPr="008F3763">
              <w:t>Annual costs</w:t>
            </w:r>
          </w:p>
        </w:tc>
      </w:tr>
      <w:tr w:rsidR="00E42CEE" w:rsidRPr="008F3763" w14:paraId="5E05FD67" w14:textId="77777777" w:rsidTr="00FB477E">
        <w:trPr>
          <w:jc w:val="center"/>
        </w:trPr>
        <w:tc>
          <w:tcPr>
            <w:tcW w:w="1302" w:type="dxa"/>
            <w:vMerge/>
            <w:tcMar>
              <w:top w:w="0" w:type="dxa"/>
              <w:left w:w="85" w:type="dxa"/>
              <w:bottom w:w="0" w:type="dxa"/>
              <w:right w:w="85" w:type="dxa"/>
            </w:tcMar>
            <w:vAlign w:val="bottom"/>
          </w:tcPr>
          <w:p w14:paraId="56339380" w14:textId="77777777" w:rsidR="00536035" w:rsidRPr="008F3763" w:rsidRDefault="00536035" w:rsidP="00AF2824">
            <w:pPr>
              <w:pStyle w:val="TableTextbold"/>
              <w:spacing w:before="40" w:after="40" w:line="230" w:lineRule="atLeast"/>
              <w:jc w:val="center"/>
            </w:pPr>
          </w:p>
        </w:tc>
        <w:tc>
          <w:tcPr>
            <w:tcW w:w="1250" w:type="dxa"/>
            <w:shd w:val="clear" w:color="auto" w:fill="FFFFFF" w:themeFill="background1"/>
            <w:tcMar>
              <w:top w:w="0" w:type="dxa"/>
              <w:left w:w="85" w:type="dxa"/>
              <w:bottom w:w="0" w:type="dxa"/>
              <w:right w:w="85" w:type="dxa"/>
            </w:tcMar>
            <w:vAlign w:val="bottom"/>
          </w:tcPr>
          <w:p w14:paraId="13AE8047" w14:textId="6922170E" w:rsidR="00536035" w:rsidRPr="008F3763" w:rsidRDefault="00536035" w:rsidP="00AF2824">
            <w:pPr>
              <w:pStyle w:val="TableTextbold"/>
              <w:spacing w:before="40" w:after="40" w:line="230" w:lineRule="atLeast"/>
              <w:jc w:val="right"/>
              <w:rPr>
                <w:b w:val="0"/>
                <w:bCs/>
              </w:rPr>
            </w:pPr>
            <w:r w:rsidRPr="008F3763">
              <w:rPr>
                <w:b w:val="0"/>
                <w:bCs/>
              </w:rPr>
              <w:t>$0</w:t>
            </w:r>
          </w:p>
        </w:tc>
        <w:tc>
          <w:tcPr>
            <w:tcW w:w="1261" w:type="dxa"/>
            <w:shd w:val="clear" w:color="auto" w:fill="FFFFFF" w:themeFill="background1"/>
            <w:tcMar>
              <w:top w:w="0" w:type="dxa"/>
              <w:left w:w="85" w:type="dxa"/>
              <w:bottom w:w="0" w:type="dxa"/>
              <w:right w:w="85" w:type="dxa"/>
            </w:tcMar>
          </w:tcPr>
          <w:p w14:paraId="287BD10D" w14:textId="0E42C65C" w:rsidR="00536035" w:rsidRPr="008F3763" w:rsidRDefault="00536035" w:rsidP="00AF2824">
            <w:pPr>
              <w:pStyle w:val="TableTextbold"/>
              <w:spacing w:before="40" w:after="40" w:line="230" w:lineRule="atLeast"/>
              <w:jc w:val="right"/>
              <w:rPr>
                <w:b w:val="0"/>
                <w:bCs/>
              </w:rPr>
            </w:pPr>
            <w:r w:rsidRPr="008F3763">
              <w:rPr>
                <w:b w:val="0"/>
                <w:bCs/>
              </w:rPr>
              <w:t>$0</w:t>
            </w:r>
          </w:p>
        </w:tc>
        <w:tc>
          <w:tcPr>
            <w:tcW w:w="1290" w:type="dxa"/>
            <w:shd w:val="clear" w:color="auto" w:fill="FFFFFF" w:themeFill="background1"/>
            <w:tcMar>
              <w:top w:w="0" w:type="dxa"/>
              <w:left w:w="85" w:type="dxa"/>
              <w:bottom w:w="0" w:type="dxa"/>
              <w:right w:w="85" w:type="dxa"/>
            </w:tcMar>
          </w:tcPr>
          <w:p w14:paraId="310FAE79" w14:textId="3A93F35D" w:rsidR="00536035" w:rsidRPr="008F3763" w:rsidRDefault="00536035" w:rsidP="00AF2824">
            <w:pPr>
              <w:pStyle w:val="TableTextbold"/>
              <w:spacing w:before="40" w:after="40" w:line="230" w:lineRule="atLeast"/>
              <w:jc w:val="right"/>
              <w:rPr>
                <w:b w:val="0"/>
                <w:bCs/>
              </w:rPr>
            </w:pPr>
            <w:r w:rsidRPr="008F3763">
              <w:rPr>
                <w:b w:val="0"/>
                <w:bCs/>
              </w:rPr>
              <w:t>$0</w:t>
            </w:r>
          </w:p>
        </w:tc>
        <w:tc>
          <w:tcPr>
            <w:tcW w:w="1317" w:type="dxa"/>
            <w:shd w:val="clear" w:color="auto" w:fill="FFFFFF" w:themeFill="background1"/>
            <w:tcMar>
              <w:top w:w="0" w:type="dxa"/>
              <w:left w:w="85" w:type="dxa"/>
              <w:bottom w:w="0" w:type="dxa"/>
              <w:right w:w="85" w:type="dxa"/>
            </w:tcMar>
          </w:tcPr>
          <w:p w14:paraId="41A52E20" w14:textId="70C1B6FC" w:rsidR="00536035" w:rsidRPr="008F3763" w:rsidRDefault="00536035" w:rsidP="00AF2824">
            <w:pPr>
              <w:pStyle w:val="TableTextbold"/>
              <w:spacing w:before="40" w:after="40" w:line="230" w:lineRule="atLeast"/>
              <w:jc w:val="right"/>
              <w:rPr>
                <w:b w:val="0"/>
                <w:bCs/>
              </w:rPr>
            </w:pPr>
            <w:r w:rsidRPr="008F3763">
              <w:rPr>
                <w:b w:val="0"/>
                <w:bCs/>
              </w:rPr>
              <w:t>$0</w:t>
            </w:r>
          </w:p>
        </w:tc>
        <w:tc>
          <w:tcPr>
            <w:tcW w:w="2142" w:type="dxa"/>
            <w:shd w:val="clear" w:color="auto" w:fill="FFFFFF" w:themeFill="background1"/>
            <w:tcMar>
              <w:top w:w="0" w:type="dxa"/>
              <w:left w:w="85" w:type="dxa"/>
              <w:bottom w:w="0" w:type="dxa"/>
              <w:right w:w="85" w:type="dxa"/>
            </w:tcMar>
          </w:tcPr>
          <w:p w14:paraId="78E7571D" w14:textId="13A075DD" w:rsidR="00536035" w:rsidRPr="008F3763" w:rsidRDefault="00536035" w:rsidP="00AF2824">
            <w:pPr>
              <w:pStyle w:val="TableTextbold"/>
              <w:spacing w:before="40" w:after="40" w:line="230" w:lineRule="atLeast"/>
              <w:jc w:val="right"/>
              <w:rPr>
                <w:b w:val="0"/>
                <w:bCs/>
              </w:rPr>
            </w:pPr>
            <w:r w:rsidRPr="008F3763">
              <w:rPr>
                <w:b w:val="0"/>
                <w:bCs/>
              </w:rPr>
              <w:t>$0</w:t>
            </w:r>
          </w:p>
        </w:tc>
      </w:tr>
      <w:tr w:rsidR="00C234CA" w:rsidRPr="008F3763" w14:paraId="3CF21073" w14:textId="77777777" w:rsidTr="7E1F5DA3">
        <w:trPr>
          <w:jc w:val="center"/>
        </w:trPr>
        <w:tc>
          <w:tcPr>
            <w:tcW w:w="1302" w:type="dxa"/>
            <w:vMerge/>
            <w:tcMar>
              <w:top w:w="0" w:type="dxa"/>
              <w:left w:w="85" w:type="dxa"/>
              <w:bottom w:w="0" w:type="dxa"/>
              <w:right w:w="85" w:type="dxa"/>
            </w:tcMar>
            <w:vAlign w:val="bottom"/>
          </w:tcPr>
          <w:p w14:paraId="26D73AA7" w14:textId="77777777" w:rsidR="00E475EA" w:rsidRPr="008F3763" w:rsidRDefault="00E475EA" w:rsidP="00AF2824">
            <w:pPr>
              <w:pStyle w:val="TableTextbold"/>
              <w:spacing w:before="40" w:after="40" w:line="230" w:lineRule="atLeast"/>
              <w:jc w:val="center"/>
            </w:pPr>
          </w:p>
        </w:tc>
        <w:tc>
          <w:tcPr>
            <w:tcW w:w="7260" w:type="dxa"/>
            <w:gridSpan w:val="5"/>
            <w:tcMar>
              <w:top w:w="0" w:type="dxa"/>
              <w:left w:w="85" w:type="dxa"/>
              <w:bottom w:w="0" w:type="dxa"/>
              <w:right w:w="85" w:type="dxa"/>
            </w:tcMar>
          </w:tcPr>
          <w:p w14:paraId="29F1D12A" w14:textId="30A639A7" w:rsidR="00E475EA" w:rsidRPr="008F3763" w:rsidRDefault="00A509B9" w:rsidP="00AF2824">
            <w:pPr>
              <w:pStyle w:val="TableTextbold"/>
              <w:spacing w:before="40" w:after="40" w:line="230" w:lineRule="atLeast"/>
              <w:jc w:val="center"/>
            </w:pPr>
            <w:r>
              <w:rPr>
                <w:rFonts w:eastAsia="MS Mincho" w:cs="Calibri"/>
                <w:bCs/>
                <w:color w:val="000000"/>
                <w:szCs w:val="20"/>
              </w:rPr>
              <w:t>Option 1</w:t>
            </w:r>
            <w:r w:rsidR="000307A6">
              <w:rPr>
                <w:rFonts w:eastAsia="MS Mincho" w:cs="Calibri"/>
                <w:bCs/>
                <w:color w:val="000000"/>
                <w:szCs w:val="20"/>
              </w:rPr>
              <w:t>:</w:t>
            </w:r>
            <w:r w:rsidR="00914C89">
              <w:rPr>
                <w:rFonts w:eastAsia="MS Mincho" w:cs="Calibri"/>
                <w:bCs/>
                <w:color w:val="000000"/>
                <w:szCs w:val="20"/>
              </w:rPr>
              <w:t xml:space="preserve"> </w:t>
            </w:r>
            <w:r w:rsidR="000307A6">
              <w:rPr>
                <w:rFonts w:eastAsia="MS Mincho" w:cs="Calibri"/>
                <w:bCs/>
                <w:color w:val="000000"/>
                <w:szCs w:val="20"/>
              </w:rPr>
              <w:t>B</w:t>
            </w:r>
            <w:r w:rsidR="00E475EA" w:rsidRPr="008F3763">
              <w:rPr>
                <w:rFonts w:eastAsia="MS Mincho" w:cs="Calibri"/>
                <w:bCs/>
                <w:color w:val="000000"/>
                <w:szCs w:val="20"/>
              </w:rPr>
              <w:t>enefits</w:t>
            </w:r>
          </w:p>
        </w:tc>
      </w:tr>
      <w:tr w:rsidR="00C234CA" w:rsidRPr="008F3763" w14:paraId="731739A0" w14:textId="77777777" w:rsidTr="7E1F5DA3">
        <w:trPr>
          <w:jc w:val="center"/>
        </w:trPr>
        <w:tc>
          <w:tcPr>
            <w:tcW w:w="1302" w:type="dxa"/>
            <w:vMerge/>
            <w:tcMar>
              <w:top w:w="0" w:type="dxa"/>
              <w:left w:w="85" w:type="dxa"/>
              <w:bottom w:w="0" w:type="dxa"/>
              <w:right w:w="85" w:type="dxa"/>
            </w:tcMar>
            <w:vAlign w:val="bottom"/>
          </w:tcPr>
          <w:p w14:paraId="2D6DDD9A" w14:textId="77777777" w:rsidR="00E475EA" w:rsidRPr="008F3763" w:rsidRDefault="00E475EA" w:rsidP="00AF2824">
            <w:pPr>
              <w:pStyle w:val="TableTextbold"/>
              <w:spacing w:before="40" w:after="40" w:line="230" w:lineRule="atLeast"/>
              <w:jc w:val="center"/>
            </w:pPr>
          </w:p>
        </w:tc>
        <w:tc>
          <w:tcPr>
            <w:tcW w:w="7260" w:type="dxa"/>
            <w:gridSpan w:val="5"/>
            <w:tcMar>
              <w:top w:w="0" w:type="dxa"/>
              <w:left w:w="85" w:type="dxa"/>
              <w:bottom w:w="0" w:type="dxa"/>
              <w:right w:w="85" w:type="dxa"/>
            </w:tcMar>
          </w:tcPr>
          <w:p w14:paraId="1B7D5FE8" w14:textId="77777777" w:rsidR="00E475EA" w:rsidRPr="004336D0" w:rsidRDefault="00DD76B7" w:rsidP="00AF2824">
            <w:pPr>
              <w:pStyle w:val="TableTextbold"/>
              <w:spacing w:before="40" w:after="40" w:line="230" w:lineRule="atLeast"/>
              <w:rPr>
                <w:rFonts w:eastAsia="Times New Roman" w:cs="Times New Roman"/>
                <w:b w:val="0"/>
                <w:color w:val="000000" w:themeColor="text1"/>
                <w:szCs w:val="20"/>
              </w:rPr>
            </w:pPr>
            <w:r w:rsidRPr="004336D0">
              <w:rPr>
                <w:rFonts w:eastAsia="Times New Roman" w:cs="Times New Roman"/>
                <w:b w:val="0"/>
                <w:color w:val="000000" w:themeColor="text1"/>
                <w:szCs w:val="20"/>
              </w:rPr>
              <w:t xml:space="preserve">Clarity over </w:t>
            </w:r>
            <w:r w:rsidR="000278CF" w:rsidRPr="004336D0">
              <w:rPr>
                <w:rFonts w:eastAsia="Times New Roman" w:cs="Times New Roman"/>
                <w:b w:val="0"/>
                <w:color w:val="000000" w:themeColor="text1"/>
                <w:szCs w:val="20"/>
              </w:rPr>
              <w:t>‘</w:t>
            </w:r>
            <w:r w:rsidRPr="004336D0">
              <w:rPr>
                <w:rFonts w:eastAsia="Times New Roman" w:cs="Times New Roman"/>
                <w:b w:val="0"/>
                <w:color w:val="000000" w:themeColor="text1"/>
                <w:szCs w:val="20"/>
              </w:rPr>
              <w:t>who</w:t>
            </w:r>
            <w:r w:rsidR="000278CF" w:rsidRPr="004336D0">
              <w:rPr>
                <w:rFonts w:eastAsia="Times New Roman" w:cs="Times New Roman"/>
                <w:b w:val="0"/>
                <w:color w:val="000000" w:themeColor="text1"/>
                <w:szCs w:val="20"/>
              </w:rPr>
              <w:t>’</w:t>
            </w:r>
            <w:r w:rsidRPr="004336D0">
              <w:rPr>
                <w:rFonts w:eastAsia="Times New Roman" w:cs="Times New Roman"/>
                <w:b w:val="0"/>
                <w:color w:val="000000" w:themeColor="text1"/>
                <w:szCs w:val="20"/>
              </w:rPr>
              <w:t xml:space="preserve"> the reports are for and </w:t>
            </w:r>
            <w:r w:rsidR="000278CF" w:rsidRPr="004336D0">
              <w:rPr>
                <w:rFonts w:eastAsia="Times New Roman" w:cs="Times New Roman"/>
                <w:b w:val="0"/>
                <w:color w:val="000000" w:themeColor="text1"/>
                <w:szCs w:val="20"/>
              </w:rPr>
              <w:t>‘</w:t>
            </w:r>
            <w:r w:rsidRPr="004336D0">
              <w:rPr>
                <w:rFonts w:eastAsia="Times New Roman" w:cs="Times New Roman"/>
                <w:b w:val="0"/>
                <w:color w:val="000000" w:themeColor="text1"/>
                <w:szCs w:val="20"/>
              </w:rPr>
              <w:t>why</w:t>
            </w:r>
            <w:r w:rsidR="000278CF" w:rsidRPr="004336D0">
              <w:rPr>
                <w:rFonts w:eastAsia="Times New Roman" w:cs="Times New Roman"/>
                <w:b w:val="0"/>
                <w:color w:val="000000" w:themeColor="text1"/>
                <w:szCs w:val="20"/>
              </w:rPr>
              <w:t>’</w:t>
            </w:r>
            <w:r w:rsidRPr="004336D0">
              <w:rPr>
                <w:rFonts w:eastAsia="Times New Roman" w:cs="Times New Roman"/>
                <w:b w:val="0"/>
                <w:color w:val="000000" w:themeColor="text1"/>
                <w:szCs w:val="20"/>
              </w:rPr>
              <w:t xml:space="preserve"> the state of the environment should be reported on. It ensures that the public are informed on what range, level and quality of information to expect.</w:t>
            </w:r>
          </w:p>
          <w:p w14:paraId="6ADB1DE8" w14:textId="1FB71826" w:rsidR="0068253B" w:rsidRPr="004336D0" w:rsidRDefault="0068253B" w:rsidP="00AF2824">
            <w:pPr>
              <w:pStyle w:val="TableTextbold"/>
              <w:spacing w:before="40" w:after="40" w:line="230" w:lineRule="atLeast"/>
              <w:rPr>
                <w:color w:val="000000" w:themeColor="text1"/>
              </w:rPr>
            </w:pPr>
            <w:r w:rsidRPr="004336D0">
              <w:rPr>
                <w:b w:val="0"/>
                <w:color w:val="000000" w:themeColor="text1"/>
              </w:rPr>
              <w:t>Greater visibility in reporting may also help to prevent duplication in effort of other reports and greater engagement in the reporting by the public, which will increase the consciousness of the state of the environment with potential ancillary benefits.</w:t>
            </w:r>
          </w:p>
        </w:tc>
      </w:tr>
      <w:tr w:rsidR="00C234CA" w:rsidRPr="008F3763" w14:paraId="69EF4CF0" w14:textId="77777777" w:rsidTr="7E1F5DA3">
        <w:trPr>
          <w:jc w:val="center"/>
        </w:trPr>
        <w:tc>
          <w:tcPr>
            <w:tcW w:w="1302" w:type="dxa"/>
            <w:vMerge/>
            <w:tcMar>
              <w:top w:w="0" w:type="dxa"/>
              <w:left w:w="85" w:type="dxa"/>
              <w:bottom w:w="0" w:type="dxa"/>
              <w:right w:w="85" w:type="dxa"/>
            </w:tcMar>
            <w:vAlign w:val="bottom"/>
          </w:tcPr>
          <w:p w14:paraId="5D0AA223" w14:textId="77777777" w:rsidR="00E475EA" w:rsidRPr="008F3763" w:rsidRDefault="00E475EA" w:rsidP="00AF2824">
            <w:pPr>
              <w:pStyle w:val="TableTextbold"/>
              <w:spacing w:before="40" w:after="40" w:line="230" w:lineRule="atLeast"/>
              <w:jc w:val="center"/>
            </w:pPr>
          </w:p>
        </w:tc>
        <w:tc>
          <w:tcPr>
            <w:tcW w:w="7260" w:type="dxa"/>
            <w:gridSpan w:val="5"/>
            <w:tcMar>
              <w:top w:w="0" w:type="dxa"/>
              <w:left w:w="85" w:type="dxa"/>
              <w:bottom w:w="0" w:type="dxa"/>
              <w:right w:w="85" w:type="dxa"/>
            </w:tcMar>
          </w:tcPr>
          <w:p w14:paraId="7BFB1205" w14:textId="477E8F88" w:rsidR="00E475EA" w:rsidRPr="004336D0" w:rsidRDefault="00914C89" w:rsidP="00AF2824">
            <w:pPr>
              <w:pStyle w:val="TableTextbold"/>
              <w:spacing w:before="40" w:after="40" w:line="230" w:lineRule="atLeast"/>
              <w:jc w:val="center"/>
              <w:rPr>
                <w:color w:val="000000" w:themeColor="text1"/>
              </w:rPr>
            </w:pPr>
            <w:r w:rsidRPr="004336D0">
              <w:rPr>
                <w:rFonts w:eastAsia="MS Mincho" w:cs="Calibri"/>
                <w:color w:val="000000" w:themeColor="text1"/>
                <w:szCs w:val="20"/>
              </w:rPr>
              <w:t>Option 1</w:t>
            </w:r>
            <w:r w:rsidR="00DB4384" w:rsidRPr="004336D0">
              <w:rPr>
                <w:rFonts w:eastAsia="MS Mincho" w:cs="Calibri"/>
                <w:color w:val="000000" w:themeColor="text1"/>
                <w:szCs w:val="20"/>
              </w:rPr>
              <w:t>:</w:t>
            </w:r>
            <w:r w:rsidRPr="004336D0">
              <w:rPr>
                <w:rFonts w:eastAsia="MS Mincho" w:cs="Calibri"/>
                <w:color w:val="000000" w:themeColor="text1"/>
                <w:szCs w:val="20"/>
              </w:rPr>
              <w:t xml:space="preserve"> </w:t>
            </w:r>
            <w:r w:rsidR="00DB4384" w:rsidRPr="004336D0">
              <w:rPr>
                <w:rFonts w:eastAsia="MS Mincho" w:cs="Calibri"/>
                <w:color w:val="000000" w:themeColor="text1"/>
                <w:szCs w:val="20"/>
              </w:rPr>
              <w:t>R</w:t>
            </w:r>
            <w:r w:rsidR="00E475EA" w:rsidRPr="004336D0">
              <w:rPr>
                <w:rFonts w:eastAsia="MS Mincho" w:cs="Calibri"/>
                <w:color w:val="000000" w:themeColor="text1"/>
                <w:szCs w:val="20"/>
              </w:rPr>
              <w:t>isks</w:t>
            </w:r>
          </w:p>
        </w:tc>
      </w:tr>
      <w:tr w:rsidR="00C234CA" w:rsidRPr="008F3763" w14:paraId="74F9A162" w14:textId="77777777" w:rsidTr="7E1F5DA3">
        <w:trPr>
          <w:jc w:val="center"/>
        </w:trPr>
        <w:tc>
          <w:tcPr>
            <w:tcW w:w="1302" w:type="dxa"/>
            <w:vMerge/>
            <w:tcMar>
              <w:top w:w="0" w:type="dxa"/>
              <w:left w:w="85" w:type="dxa"/>
              <w:bottom w:w="0" w:type="dxa"/>
              <w:right w:w="85" w:type="dxa"/>
            </w:tcMar>
            <w:vAlign w:val="bottom"/>
          </w:tcPr>
          <w:p w14:paraId="1C678E99" w14:textId="77777777" w:rsidR="00E475EA" w:rsidRPr="008F3763" w:rsidRDefault="00E475EA" w:rsidP="00AF2824">
            <w:pPr>
              <w:pStyle w:val="TableTextbold"/>
              <w:spacing w:before="40" w:after="40" w:line="230" w:lineRule="atLeast"/>
              <w:jc w:val="center"/>
            </w:pPr>
          </w:p>
        </w:tc>
        <w:tc>
          <w:tcPr>
            <w:tcW w:w="7260" w:type="dxa"/>
            <w:gridSpan w:val="5"/>
            <w:tcMar>
              <w:top w:w="0" w:type="dxa"/>
              <w:left w:w="85" w:type="dxa"/>
              <w:bottom w:w="0" w:type="dxa"/>
              <w:right w:w="85" w:type="dxa"/>
            </w:tcMar>
          </w:tcPr>
          <w:p w14:paraId="064EA2E9" w14:textId="77777777" w:rsidR="00E475EA" w:rsidRPr="004336D0" w:rsidRDefault="00DD76B7" w:rsidP="00AF2824">
            <w:pPr>
              <w:pStyle w:val="TableTextbold"/>
              <w:spacing w:before="40" w:after="40" w:line="230" w:lineRule="atLeast"/>
              <w:rPr>
                <w:rFonts w:eastAsia="Times New Roman" w:cs="Times New Roman"/>
                <w:b w:val="0"/>
                <w:color w:val="000000" w:themeColor="text1"/>
                <w:szCs w:val="20"/>
              </w:rPr>
            </w:pPr>
            <w:r w:rsidRPr="004336D0">
              <w:rPr>
                <w:rFonts w:eastAsia="Times New Roman" w:cs="Times New Roman"/>
                <w:b w:val="0"/>
                <w:color w:val="000000" w:themeColor="text1"/>
                <w:szCs w:val="20"/>
              </w:rPr>
              <w:t>Unnecessary limits on environmental reporting, however, this is unlikely.</w:t>
            </w:r>
          </w:p>
          <w:p w14:paraId="4BD63D47" w14:textId="2C1DE61C" w:rsidR="007F3743" w:rsidRPr="004336D0" w:rsidRDefault="007F3743" w:rsidP="00AF2824">
            <w:pPr>
              <w:pStyle w:val="TableTextbold"/>
              <w:spacing w:before="40" w:after="40" w:line="230" w:lineRule="atLeast"/>
              <w:rPr>
                <w:b w:val="0"/>
                <w:color w:val="000000" w:themeColor="text1"/>
              </w:rPr>
            </w:pPr>
            <w:r w:rsidRPr="004336D0">
              <w:rPr>
                <w:b w:val="0"/>
                <w:color w:val="000000" w:themeColor="text1"/>
              </w:rPr>
              <w:t>Capture by intermediate targets is always a risk associated with clarification of the purpose.  To mitigate</w:t>
            </w:r>
            <w:r w:rsidR="00120C0F" w:rsidRPr="004336D0">
              <w:rPr>
                <w:b w:val="0"/>
                <w:color w:val="000000" w:themeColor="text1"/>
              </w:rPr>
              <w:t>,</w:t>
            </w:r>
            <w:r w:rsidRPr="004336D0">
              <w:rPr>
                <w:b w:val="0"/>
                <w:color w:val="000000" w:themeColor="text1"/>
              </w:rPr>
              <w:t xml:space="preserve"> this it would be useful to ensure that future evaluations of the performance of the amendments review this aspect.</w:t>
            </w:r>
          </w:p>
        </w:tc>
      </w:tr>
      <w:tr w:rsidR="00401D72" w:rsidRPr="008F3763" w14:paraId="08E23D24" w14:textId="77777777" w:rsidTr="004E56EA">
        <w:trPr>
          <w:jc w:val="center"/>
        </w:trPr>
        <w:tc>
          <w:tcPr>
            <w:tcW w:w="1302" w:type="dxa"/>
            <w:tcBorders>
              <w:bottom w:val="single" w:sz="4" w:space="0" w:color="1C556C" w:themeColor="accent1"/>
            </w:tcBorders>
            <w:shd w:val="clear" w:color="auto" w:fill="1C556C" w:themeFill="accent1"/>
            <w:tcMar>
              <w:top w:w="0" w:type="dxa"/>
              <w:left w:w="85" w:type="dxa"/>
              <w:bottom w:w="0" w:type="dxa"/>
              <w:right w:w="85" w:type="dxa"/>
            </w:tcMar>
          </w:tcPr>
          <w:p w14:paraId="064391A6" w14:textId="1AD223D8" w:rsidR="00401D72" w:rsidRPr="008F3763" w:rsidRDefault="00401D72" w:rsidP="00AF2824">
            <w:pPr>
              <w:pStyle w:val="TableTextbold"/>
              <w:spacing w:before="40" w:after="40" w:line="230" w:lineRule="atLeast"/>
              <w:rPr>
                <w:color w:val="FFFFFF" w:themeColor="background1"/>
              </w:rPr>
            </w:pPr>
            <w:r w:rsidRPr="008F3763">
              <w:rPr>
                <w:color w:val="FFFFFF" w:themeColor="background1"/>
              </w:rPr>
              <w:t>Proposal</w:t>
            </w:r>
          </w:p>
        </w:tc>
        <w:tc>
          <w:tcPr>
            <w:tcW w:w="7260" w:type="dxa"/>
            <w:gridSpan w:val="5"/>
            <w:tcBorders>
              <w:bottom w:val="single" w:sz="4" w:space="0" w:color="1C556C" w:themeColor="accent1"/>
            </w:tcBorders>
            <w:shd w:val="clear" w:color="auto" w:fill="1C556C" w:themeFill="accent1"/>
            <w:tcMar>
              <w:top w:w="0" w:type="dxa"/>
              <w:left w:w="85" w:type="dxa"/>
              <w:bottom w:w="0" w:type="dxa"/>
              <w:right w:w="85" w:type="dxa"/>
            </w:tcMar>
          </w:tcPr>
          <w:p w14:paraId="6937486C" w14:textId="17A5881B" w:rsidR="00401D72" w:rsidRPr="008F3763" w:rsidRDefault="00401D72" w:rsidP="00AF2824">
            <w:pPr>
              <w:pStyle w:val="TableTextbold"/>
              <w:spacing w:before="40" w:after="40" w:line="230" w:lineRule="atLeast"/>
              <w:jc w:val="center"/>
              <w:rPr>
                <w:color w:val="FFFFFF" w:themeColor="background1"/>
              </w:rPr>
            </w:pPr>
            <w:r w:rsidRPr="008F3763">
              <w:rPr>
                <w:color w:val="FFFFFF" w:themeColor="background1"/>
              </w:rPr>
              <w:t>Estimated additional funding</w:t>
            </w:r>
            <w:r w:rsidR="005D5634">
              <w:rPr>
                <w:color w:val="FFFFFF" w:themeColor="background1"/>
              </w:rPr>
              <w:t xml:space="preserve"> ($m)</w:t>
            </w:r>
          </w:p>
        </w:tc>
      </w:tr>
      <w:tr w:rsidR="00CE16E6" w:rsidRPr="008F3763" w14:paraId="4F8AD3DC" w14:textId="77777777" w:rsidTr="00EA3F5A">
        <w:trPr>
          <w:jc w:val="center"/>
        </w:trPr>
        <w:tc>
          <w:tcPr>
            <w:tcW w:w="1302" w:type="dxa"/>
            <w:vMerge w:val="restart"/>
            <w:shd w:val="clear" w:color="auto" w:fill="auto"/>
            <w:tcMar>
              <w:top w:w="0" w:type="dxa"/>
              <w:left w:w="85" w:type="dxa"/>
              <w:bottom w:w="0" w:type="dxa"/>
              <w:right w:w="85" w:type="dxa"/>
            </w:tcMar>
            <w:vAlign w:val="center"/>
          </w:tcPr>
          <w:p w14:paraId="6304751C" w14:textId="5CF69A6E" w:rsidR="00401D72" w:rsidRPr="008F3763" w:rsidRDefault="00401D72" w:rsidP="00AF2824">
            <w:pPr>
              <w:pStyle w:val="TableTextbold"/>
              <w:spacing w:before="40" w:after="40" w:line="230" w:lineRule="atLeast"/>
              <w:jc w:val="center"/>
              <w:rPr>
                <w:color w:val="FFFFFF" w:themeColor="background1"/>
              </w:rPr>
            </w:pPr>
            <w:r w:rsidRPr="008F3763">
              <w:rPr>
                <w:rFonts w:eastAsia="MS Mincho" w:cs="Calibri"/>
                <w:bCs/>
                <w:color w:val="000000"/>
                <w:szCs w:val="20"/>
              </w:rPr>
              <w:t>P</w:t>
            </w:r>
            <w:r w:rsidRPr="00E42B90">
              <w:rPr>
                <w:rFonts w:eastAsia="Times New Roman" w:cs="Calibri"/>
                <w:color w:val="000000"/>
                <w:szCs w:val="20"/>
              </w:rPr>
              <w:t xml:space="preserve">roposal 2: </w:t>
            </w:r>
            <w:r w:rsidRPr="008F3763">
              <w:rPr>
                <w:rFonts w:eastAsia="Times New Roman" w:cs="Calibri"/>
                <w:bCs/>
                <w:color w:val="000000"/>
                <w:szCs w:val="20"/>
              </w:rPr>
              <w:t xml:space="preserve">Mandate a </w:t>
            </w:r>
            <w:r w:rsidR="00096712">
              <w:rPr>
                <w:rFonts w:eastAsia="Times New Roman" w:cs="Calibri"/>
                <w:bCs/>
                <w:color w:val="000000"/>
                <w:szCs w:val="20"/>
              </w:rPr>
              <w:t>g</w:t>
            </w:r>
            <w:r w:rsidRPr="008F3763">
              <w:rPr>
                <w:rFonts w:eastAsia="Times New Roman" w:cs="Calibri"/>
                <w:bCs/>
                <w:color w:val="000000"/>
                <w:szCs w:val="20"/>
              </w:rPr>
              <w:t>overnment response to synthesis reports</w:t>
            </w:r>
          </w:p>
        </w:tc>
        <w:tc>
          <w:tcPr>
            <w:tcW w:w="2511" w:type="dxa"/>
            <w:gridSpan w:val="2"/>
            <w:shd w:val="clear" w:color="auto" w:fill="FFFFFF" w:themeFill="background1"/>
            <w:tcMar>
              <w:top w:w="0" w:type="dxa"/>
              <w:left w:w="85" w:type="dxa"/>
              <w:bottom w:w="0" w:type="dxa"/>
              <w:right w:w="85" w:type="dxa"/>
            </w:tcMar>
            <w:vAlign w:val="bottom"/>
          </w:tcPr>
          <w:p w14:paraId="1EB11E34" w14:textId="213FE423" w:rsidR="00401D72" w:rsidRPr="008F3763" w:rsidRDefault="00401D72" w:rsidP="00AF2824">
            <w:pPr>
              <w:pStyle w:val="TableTextbold"/>
              <w:spacing w:before="40" w:after="40" w:line="230" w:lineRule="atLeast"/>
              <w:jc w:val="center"/>
              <w:rPr>
                <w:color w:val="FFFFFF" w:themeColor="background1"/>
              </w:rPr>
            </w:pPr>
            <w:r w:rsidRPr="008F3763">
              <w:t>Stats NZ</w:t>
            </w:r>
          </w:p>
        </w:tc>
        <w:tc>
          <w:tcPr>
            <w:tcW w:w="2607" w:type="dxa"/>
            <w:gridSpan w:val="2"/>
            <w:shd w:val="clear" w:color="auto" w:fill="FFFFFF" w:themeFill="background1"/>
            <w:vAlign w:val="bottom"/>
          </w:tcPr>
          <w:p w14:paraId="0BE07DC5" w14:textId="2B1FC3DF" w:rsidR="00401D72" w:rsidRPr="008F3763" w:rsidRDefault="00401D72" w:rsidP="00AF2824">
            <w:pPr>
              <w:pStyle w:val="TableTextbold"/>
              <w:spacing w:before="40" w:after="40" w:line="230" w:lineRule="atLeast"/>
              <w:jc w:val="center"/>
              <w:rPr>
                <w:color w:val="FFFFFF" w:themeColor="background1"/>
              </w:rPr>
            </w:pPr>
            <w:r w:rsidRPr="008F3763">
              <w:t>Ministry for the Environment</w:t>
            </w:r>
          </w:p>
        </w:tc>
        <w:tc>
          <w:tcPr>
            <w:tcW w:w="2142" w:type="dxa"/>
            <w:shd w:val="clear" w:color="auto" w:fill="FFFFFF" w:themeFill="background1"/>
            <w:vAlign w:val="bottom"/>
          </w:tcPr>
          <w:p w14:paraId="3D0DA54A" w14:textId="7CA9FB7A" w:rsidR="00401D72" w:rsidRPr="008F3763" w:rsidRDefault="00401D72" w:rsidP="00AF2824">
            <w:pPr>
              <w:pStyle w:val="TableTextbold"/>
              <w:spacing w:before="40" w:after="40" w:line="230" w:lineRule="atLeast"/>
              <w:jc w:val="center"/>
              <w:rPr>
                <w:color w:val="FFFFFF" w:themeColor="background1"/>
              </w:rPr>
            </w:pPr>
            <w:r w:rsidRPr="008F3763">
              <w:t>Other organisations</w:t>
            </w:r>
          </w:p>
        </w:tc>
      </w:tr>
      <w:tr w:rsidR="00514564" w:rsidRPr="008F3763" w14:paraId="118A6F96" w14:textId="77777777" w:rsidTr="00FB477E">
        <w:trPr>
          <w:jc w:val="center"/>
        </w:trPr>
        <w:tc>
          <w:tcPr>
            <w:tcW w:w="1302" w:type="dxa"/>
            <w:vMerge/>
            <w:tcMar>
              <w:top w:w="0" w:type="dxa"/>
              <w:left w:w="85" w:type="dxa"/>
              <w:bottom w:w="0" w:type="dxa"/>
              <w:right w:w="85" w:type="dxa"/>
            </w:tcMar>
          </w:tcPr>
          <w:p w14:paraId="399136B4" w14:textId="77777777" w:rsidR="00401D72" w:rsidRPr="008F3763" w:rsidRDefault="00401D72" w:rsidP="00AF2824">
            <w:pPr>
              <w:pStyle w:val="TableTextbold"/>
              <w:spacing w:before="40" w:after="40" w:line="230" w:lineRule="atLeast"/>
              <w:rPr>
                <w:color w:val="FFFFFF" w:themeColor="background1"/>
              </w:rPr>
            </w:pPr>
          </w:p>
        </w:tc>
        <w:tc>
          <w:tcPr>
            <w:tcW w:w="1250" w:type="dxa"/>
            <w:shd w:val="clear" w:color="auto" w:fill="FFFFFF" w:themeFill="background1"/>
            <w:tcMar>
              <w:top w:w="0" w:type="dxa"/>
              <w:left w:w="85" w:type="dxa"/>
              <w:bottom w:w="0" w:type="dxa"/>
              <w:right w:w="85" w:type="dxa"/>
            </w:tcMar>
            <w:vAlign w:val="bottom"/>
          </w:tcPr>
          <w:p w14:paraId="512E87CB" w14:textId="3D53D934" w:rsidR="00401D72" w:rsidRPr="008F3763" w:rsidRDefault="00401D72" w:rsidP="00AF2824">
            <w:pPr>
              <w:pStyle w:val="TableTextbold"/>
              <w:spacing w:before="40" w:after="40" w:line="230" w:lineRule="atLeast"/>
              <w:jc w:val="center"/>
              <w:rPr>
                <w:color w:val="FFFFFF" w:themeColor="background1"/>
              </w:rPr>
            </w:pPr>
            <w:r w:rsidRPr="008F3763">
              <w:t>Upfront costs</w:t>
            </w:r>
          </w:p>
        </w:tc>
        <w:tc>
          <w:tcPr>
            <w:tcW w:w="1261" w:type="dxa"/>
            <w:shd w:val="clear" w:color="auto" w:fill="FFFFFF" w:themeFill="background1"/>
            <w:vAlign w:val="bottom"/>
          </w:tcPr>
          <w:p w14:paraId="011C4CC5" w14:textId="5C0BA77A" w:rsidR="00401D72" w:rsidRPr="008F3763" w:rsidRDefault="00401D72" w:rsidP="00AF2824">
            <w:pPr>
              <w:pStyle w:val="TableTextbold"/>
              <w:spacing w:before="40" w:after="40" w:line="230" w:lineRule="atLeast"/>
              <w:jc w:val="center"/>
              <w:rPr>
                <w:color w:val="FFFFFF" w:themeColor="background1"/>
              </w:rPr>
            </w:pPr>
            <w:r w:rsidRPr="008F3763">
              <w:t xml:space="preserve">Ongoing </w:t>
            </w:r>
            <w:r w:rsidR="00C76C80">
              <w:t xml:space="preserve">each </w:t>
            </w:r>
            <w:r w:rsidR="00F70419">
              <w:t>Y</w:t>
            </w:r>
            <w:r w:rsidR="00C76C80">
              <w:t xml:space="preserve">ear 6 </w:t>
            </w:r>
            <w:r w:rsidRPr="008F3763">
              <w:t>costs</w:t>
            </w:r>
          </w:p>
        </w:tc>
        <w:tc>
          <w:tcPr>
            <w:tcW w:w="1290" w:type="dxa"/>
            <w:shd w:val="clear" w:color="auto" w:fill="FFFFFF" w:themeFill="background1"/>
            <w:vAlign w:val="bottom"/>
          </w:tcPr>
          <w:p w14:paraId="35B9C2C3" w14:textId="7539218E" w:rsidR="00401D72" w:rsidRPr="008F3763" w:rsidRDefault="00401D72" w:rsidP="00AF2824">
            <w:pPr>
              <w:pStyle w:val="TableTextbold"/>
              <w:spacing w:before="40" w:after="40" w:line="230" w:lineRule="atLeast"/>
              <w:jc w:val="center"/>
              <w:rPr>
                <w:color w:val="FFFFFF" w:themeColor="background1"/>
              </w:rPr>
            </w:pPr>
            <w:r w:rsidRPr="008F3763">
              <w:t>Upfront costs</w:t>
            </w:r>
          </w:p>
        </w:tc>
        <w:tc>
          <w:tcPr>
            <w:tcW w:w="1317" w:type="dxa"/>
            <w:shd w:val="clear" w:color="auto" w:fill="FFFFFF" w:themeFill="background1"/>
            <w:vAlign w:val="bottom"/>
          </w:tcPr>
          <w:p w14:paraId="3271783A" w14:textId="0E078240" w:rsidR="00401D72" w:rsidRPr="008F3763" w:rsidRDefault="00401D72" w:rsidP="00AF2824">
            <w:pPr>
              <w:pStyle w:val="TableTextbold"/>
              <w:spacing w:before="40" w:after="40" w:line="230" w:lineRule="atLeast"/>
              <w:jc w:val="center"/>
              <w:rPr>
                <w:color w:val="FFFFFF" w:themeColor="background1"/>
              </w:rPr>
            </w:pPr>
            <w:r w:rsidRPr="008F3763">
              <w:t xml:space="preserve">Ongoing </w:t>
            </w:r>
            <w:r w:rsidR="00496B9D">
              <w:t xml:space="preserve">each </w:t>
            </w:r>
            <w:r w:rsidR="00F70419">
              <w:t>Y</w:t>
            </w:r>
            <w:r w:rsidR="00496B9D">
              <w:t>ear 6</w:t>
            </w:r>
            <w:r w:rsidR="00496B9D" w:rsidRPr="008F3763">
              <w:t xml:space="preserve"> </w:t>
            </w:r>
            <w:r w:rsidRPr="008F3763">
              <w:t>costs</w:t>
            </w:r>
          </w:p>
        </w:tc>
        <w:tc>
          <w:tcPr>
            <w:tcW w:w="2142" w:type="dxa"/>
            <w:shd w:val="clear" w:color="auto" w:fill="FFFFFF" w:themeFill="background1"/>
            <w:vAlign w:val="bottom"/>
          </w:tcPr>
          <w:p w14:paraId="12EC6279" w14:textId="6F41F32D" w:rsidR="00401D72" w:rsidRPr="008F3763" w:rsidRDefault="00C76C80" w:rsidP="00AF2824">
            <w:pPr>
              <w:pStyle w:val="TableTextbold"/>
              <w:spacing w:before="40" w:after="40" w:line="230" w:lineRule="atLeast"/>
              <w:jc w:val="center"/>
              <w:rPr>
                <w:color w:val="FFFFFF" w:themeColor="background1"/>
              </w:rPr>
            </w:pPr>
            <w:r>
              <w:t xml:space="preserve">Ongoing each </w:t>
            </w:r>
            <w:r w:rsidR="005F7A29">
              <w:t>Y</w:t>
            </w:r>
            <w:r>
              <w:t xml:space="preserve">ear 6 </w:t>
            </w:r>
            <w:r w:rsidR="00401D72" w:rsidRPr="008F3763">
              <w:t>costs</w:t>
            </w:r>
          </w:p>
        </w:tc>
      </w:tr>
      <w:tr w:rsidR="00E42CEE" w:rsidRPr="008F3763" w14:paraId="12130133" w14:textId="77777777" w:rsidTr="00FB477E">
        <w:trPr>
          <w:jc w:val="center"/>
        </w:trPr>
        <w:tc>
          <w:tcPr>
            <w:tcW w:w="1302" w:type="dxa"/>
            <w:vMerge/>
            <w:tcMar>
              <w:top w:w="0" w:type="dxa"/>
              <w:left w:w="85" w:type="dxa"/>
              <w:bottom w:w="0" w:type="dxa"/>
              <w:right w:w="85" w:type="dxa"/>
            </w:tcMar>
          </w:tcPr>
          <w:p w14:paraId="1BE99841" w14:textId="77777777" w:rsidR="00401D72" w:rsidRPr="008F3763" w:rsidRDefault="00401D72" w:rsidP="00AF2824">
            <w:pPr>
              <w:pStyle w:val="TableTextbold"/>
              <w:spacing w:before="40" w:after="40" w:line="230" w:lineRule="atLeast"/>
              <w:rPr>
                <w:color w:val="FFFFFF" w:themeColor="background1"/>
              </w:rPr>
            </w:pPr>
          </w:p>
        </w:tc>
        <w:tc>
          <w:tcPr>
            <w:tcW w:w="1250" w:type="dxa"/>
            <w:shd w:val="clear" w:color="auto" w:fill="FFFFFF" w:themeFill="background1"/>
            <w:tcMar>
              <w:top w:w="0" w:type="dxa"/>
              <w:left w:w="85" w:type="dxa"/>
              <w:bottom w:w="0" w:type="dxa"/>
              <w:right w:w="85" w:type="dxa"/>
            </w:tcMar>
            <w:vAlign w:val="bottom"/>
          </w:tcPr>
          <w:p w14:paraId="217B0BF1" w14:textId="149701C2" w:rsidR="00401D72" w:rsidRPr="008F3763" w:rsidRDefault="00401D72" w:rsidP="00AF2824">
            <w:pPr>
              <w:pStyle w:val="TableTextbold"/>
              <w:spacing w:before="40" w:after="40" w:line="230" w:lineRule="atLeast"/>
              <w:jc w:val="right"/>
              <w:rPr>
                <w:color w:val="FFFFFF" w:themeColor="background1"/>
              </w:rPr>
            </w:pPr>
            <w:r w:rsidRPr="008F3763">
              <w:rPr>
                <w:rFonts w:eastAsia="Times New Roman" w:cs="Calibri"/>
                <w:b w:val="0"/>
                <w:color w:val="000000"/>
                <w:szCs w:val="20"/>
              </w:rPr>
              <w:t>$0</w:t>
            </w:r>
          </w:p>
        </w:tc>
        <w:tc>
          <w:tcPr>
            <w:tcW w:w="1261" w:type="dxa"/>
          </w:tcPr>
          <w:p w14:paraId="0885D008" w14:textId="002B3BD5" w:rsidR="00401D72" w:rsidRPr="008F3763" w:rsidRDefault="00401D72" w:rsidP="00AF2824">
            <w:pPr>
              <w:pStyle w:val="TableTextbold"/>
              <w:spacing w:before="40" w:after="40" w:line="230" w:lineRule="atLeast"/>
              <w:jc w:val="right"/>
              <w:rPr>
                <w:color w:val="FFFFFF" w:themeColor="background1"/>
              </w:rPr>
            </w:pPr>
            <w:r w:rsidRPr="008F3763">
              <w:rPr>
                <w:rFonts w:eastAsia="Times New Roman" w:cs="Calibri"/>
                <w:b w:val="0"/>
                <w:color w:val="000000"/>
                <w:szCs w:val="20"/>
              </w:rPr>
              <w:t>$0</w:t>
            </w:r>
          </w:p>
        </w:tc>
        <w:tc>
          <w:tcPr>
            <w:tcW w:w="1290" w:type="dxa"/>
          </w:tcPr>
          <w:p w14:paraId="108A6E38" w14:textId="15A31161" w:rsidR="00401D72" w:rsidRPr="008F3763" w:rsidRDefault="00401D72" w:rsidP="00AF2824">
            <w:pPr>
              <w:pStyle w:val="TableTextbold"/>
              <w:spacing w:before="40" w:after="40" w:line="230" w:lineRule="atLeast"/>
              <w:jc w:val="right"/>
              <w:rPr>
                <w:color w:val="FFFFFF" w:themeColor="background1"/>
              </w:rPr>
            </w:pPr>
            <w:r w:rsidRPr="008F3763">
              <w:rPr>
                <w:rFonts w:eastAsia="Times New Roman" w:cs="Calibri"/>
                <w:b w:val="0"/>
                <w:color w:val="000000"/>
                <w:szCs w:val="20"/>
              </w:rPr>
              <w:t>$0</w:t>
            </w:r>
          </w:p>
        </w:tc>
        <w:tc>
          <w:tcPr>
            <w:tcW w:w="1317" w:type="dxa"/>
          </w:tcPr>
          <w:p w14:paraId="29B30D5F" w14:textId="501AEB53" w:rsidR="00401D72" w:rsidRPr="008F3763" w:rsidRDefault="00401D72" w:rsidP="00AF2824">
            <w:pPr>
              <w:pStyle w:val="TableTextbold"/>
              <w:spacing w:before="40" w:after="40" w:line="230" w:lineRule="atLeast"/>
              <w:jc w:val="right"/>
              <w:rPr>
                <w:color w:val="FFFFFF" w:themeColor="background1"/>
              </w:rPr>
            </w:pPr>
            <w:r w:rsidRPr="008F3763">
              <w:rPr>
                <w:rFonts w:eastAsia="Times New Roman" w:cs="Calibri"/>
                <w:b w:val="0"/>
                <w:color w:val="000000"/>
                <w:szCs w:val="20"/>
              </w:rPr>
              <w:t>$</w:t>
            </w:r>
            <w:r w:rsidR="005E4387">
              <w:rPr>
                <w:rFonts w:eastAsia="Times New Roman" w:cs="Calibri"/>
                <w:b w:val="0"/>
                <w:color w:val="000000"/>
                <w:szCs w:val="20"/>
              </w:rPr>
              <w:t>0.3</w:t>
            </w:r>
          </w:p>
        </w:tc>
        <w:tc>
          <w:tcPr>
            <w:tcW w:w="2142" w:type="dxa"/>
          </w:tcPr>
          <w:p w14:paraId="6B82C02A" w14:textId="33C2B13C" w:rsidR="00401D72" w:rsidRPr="008F3763" w:rsidRDefault="00401D72" w:rsidP="00AF2824">
            <w:pPr>
              <w:pStyle w:val="TableTextbold"/>
              <w:spacing w:before="40" w:after="40" w:line="230" w:lineRule="atLeast"/>
              <w:jc w:val="right"/>
              <w:rPr>
                <w:color w:val="FFFFFF" w:themeColor="background1"/>
              </w:rPr>
            </w:pPr>
            <w:r w:rsidRPr="008F3763">
              <w:rPr>
                <w:rFonts w:eastAsia="Times New Roman" w:cs="Calibri"/>
                <w:b w:val="0"/>
                <w:color w:val="000000"/>
                <w:szCs w:val="20"/>
              </w:rPr>
              <w:t>$2</w:t>
            </w:r>
            <w:r w:rsidR="00BC07EE">
              <w:rPr>
                <w:rFonts w:eastAsia="Times New Roman" w:cs="Calibri"/>
                <w:b w:val="0"/>
                <w:color w:val="000000"/>
                <w:szCs w:val="20"/>
              </w:rPr>
              <w:t>.0</w:t>
            </w:r>
          </w:p>
        </w:tc>
      </w:tr>
      <w:tr w:rsidR="00401D72" w:rsidRPr="008F3763" w14:paraId="00B3CD75" w14:textId="77777777" w:rsidTr="7E1F5DA3">
        <w:trPr>
          <w:jc w:val="center"/>
        </w:trPr>
        <w:tc>
          <w:tcPr>
            <w:tcW w:w="1302" w:type="dxa"/>
            <w:vMerge/>
            <w:tcMar>
              <w:top w:w="0" w:type="dxa"/>
              <w:left w:w="85" w:type="dxa"/>
              <w:bottom w:w="0" w:type="dxa"/>
              <w:right w:w="85" w:type="dxa"/>
            </w:tcMar>
          </w:tcPr>
          <w:p w14:paraId="24788D0F" w14:textId="77777777" w:rsidR="003162A4" w:rsidRPr="008F3763" w:rsidRDefault="003162A4" w:rsidP="00AF2824">
            <w:pPr>
              <w:pStyle w:val="TableTextbold"/>
              <w:spacing w:before="40" w:after="40" w:line="230" w:lineRule="atLeast"/>
              <w:rPr>
                <w:color w:val="FFFFFF" w:themeColor="background1"/>
              </w:rPr>
            </w:pPr>
          </w:p>
        </w:tc>
        <w:tc>
          <w:tcPr>
            <w:tcW w:w="7260" w:type="dxa"/>
            <w:gridSpan w:val="5"/>
            <w:tcBorders>
              <w:bottom w:val="single" w:sz="4" w:space="0" w:color="1C556C" w:themeColor="accent1"/>
            </w:tcBorders>
            <w:shd w:val="clear" w:color="auto" w:fill="auto"/>
            <w:tcMar>
              <w:top w:w="0" w:type="dxa"/>
              <w:left w:w="85" w:type="dxa"/>
              <w:bottom w:w="0" w:type="dxa"/>
              <w:right w:w="85" w:type="dxa"/>
            </w:tcMar>
          </w:tcPr>
          <w:p w14:paraId="3FC842B4" w14:textId="32E742A7" w:rsidR="003162A4" w:rsidRPr="008F3763" w:rsidRDefault="000D46BC" w:rsidP="00F86BA0">
            <w:pPr>
              <w:pStyle w:val="TableTextbold"/>
              <w:spacing w:line="230" w:lineRule="atLeast"/>
              <w:rPr>
                <w:color w:val="FFFFFF" w:themeColor="background1"/>
              </w:rPr>
            </w:pPr>
            <w:r>
              <w:rPr>
                <w:rFonts w:eastAsia="Times New Roman"/>
                <w:b w:val="0"/>
                <w:color w:val="000000" w:themeColor="text1"/>
              </w:rPr>
              <w:t>T</w:t>
            </w:r>
            <w:r w:rsidR="002C6BAE" w:rsidRPr="004336D0">
              <w:rPr>
                <w:rFonts w:eastAsia="Times New Roman"/>
                <w:b w:val="0"/>
                <w:color w:val="000000" w:themeColor="text1"/>
              </w:rPr>
              <w:t xml:space="preserve">here is a </w:t>
            </w:r>
            <w:r w:rsidR="2BBEC826" w:rsidRPr="5D1FA3F3">
              <w:rPr>
                <w:rFonts w:eastAsia="Times New Roman"/>
                <w:b w:val="0"/>
                <w:color w:val="000000" w:themeColor="text1"/>
              </w:rPr>
              <w:t>d</w:t>
            </w:r>
            <w:r w:rsidR="002C6BAE" w:rsidRPr="004336D0">
              <w:rPr>
                <w:rFonts w:eastAsia="Times New Roman"/>
                <w:b w:val="0"/>
                <w:color w:val="000000" w:themeColor="text1"/>
              </w:rPr>
              <w:t xml:space="preserve">eadweight cost </w:t>
            </w:r>
            <w:r w:rsidR="00E502CA" w:rsidRPr="004336D0">
              <w:rPr>
                <w:rFonts w:eastAsia="Times New Roman"/>
                <w:b w:val="0"/>
                <w:color w:val="000000" w:themeColor="text1"/>
              </w:rPr>
              <w:t xml:space="preserve">of </w:t>
            </w:r>
            <w:r w:rsidR="0062215A">
              <w:rPr>
                <w:rFonts w:eastAsia="Times New Roman"/>
                <w:b w:val="0"/>
                <w:color w:val="000000" w:themeColor="text1"/>
              </w:rPr>
              <w:t>T</w:t>
            </w:r>
            <w:r w:rsidR="00E502CA" w:rsidRPr="004336D0">
              <w:rPr>
                <w:rFonts w:eastAsia="Times New Roman"/>
                <w:b w:val="0"/>
                <w:color w:val="000000" w:themeColor="text1"/>
              </w:rPr>
              <w:t>ax</w:t>
            </w:r>
            <w:r w:rsidR="006630A4" w:rsidRPr="004336D0">
              <w:rPr>
                <w:rFonts w:eastAsia="Times New Roman"/>
                <w:b w:val="0"/>
                <w:color w:val="000000" w:themeColor="text1"/>
              </w:rPr>
              <w:t xml:space="preserve"> that is ongoing </w:t>
            </w:r>
            <w:r w:rsidR="00CD3C22" w:rsidRPr="004336D0">
              <w:rPr>
                <w:rFonts w:eastAsia="Times New Roman"/>
                <w:b w:val="0"/>
                <w:color w:val="000000" w:themeColor="text1"/>
              </w:rPr>
              <w:t>each year 6</w:t>
            </w:r>
            <w:r w:rsidR="00AF44C9" w:rsidRPr="004336D0">
              <w:rPr>
                <w:rFonts w:eastAsia="Times New Roman"/>
                <w:b w:val="0"/>
                <w:color w:val="000000" w:themeColor="text1"/>
              </w:rPr>
              <w:t xml:space="preserve"> of $0.5</w:t>
            </w:r>
            <w:r w:rsidR="009215D9">
              <w:rPr>
                <w:rFonts w:eastAsia="Times New Roman"/>
                <w:b w:val="0"/>
                <w:color w:val="000000" w:themeColor="text1"/>
              </w:rPr>
              <w:t>m</w:t>
            </w:r>
            <w:r w:rsidR="00405BE1" w:rsidRPr="004336D0">
              <w:rPr>
                <w:rFonts w:eastAsia="Times New Roman"/>
                <w:b w:val="0"/>
                <w:color w:val="000000" w:themeColor="text1"/>
              </w:rPr>
              <w:t>.</w:t>
            </w:r>
          </w:p>
        </w:tc>
      </w:tr>
      <w:tr w:rsidR="00401D72" w:rsidRPr="008F3763" w14:paraId="3A4AFF95" w14:textId="77777777" w:rsidTr="7E1F5DA3">
        <w:trPr>
          <w:jc w:val="center"/>
        </w:trPr>
        <w:tc>
          <w:tcPr>
            <w:tcW w:w="1302" w:type="dxa"/>
            <w:vMerge/>
            <w:tcMar>
              <w:top w:w="0" w:type="dxa"/>
              <w:left w:w="85" w:type="dxa"/>
              <w:bottom w:w="0" w:type="dxa"/>
              <w:right w:w="85" w:type="dxa"/>
            </w:tcMar>
          </w:tcPr>
          <w:p w14:paraId="74F39DCB" w14:textId="77777777" w:rsidR="00401D72" w:rsidRPr="008F3763" w:rsidRDefault="00401D72" w:rsidP="00AF2824">
            <w:pPr>
              <w:pStyle w:val="TableTextbold"/>
              <w:spacing w:before="40" w:after="40" w:line="230" w:lineRule="atLeast"/>
              <w:rPr>
                <w:color w:val="FFFFFF" w:themeColor="background1"/>
              </w:rPr>
            </w:pPr>
          </w:p>
        </w:tc>
        <w:tc>
          <w:tcPr>
            <w:tcW w:w="7260" w:type="dxa"/>
            <w:gridSpan w:val="5"/>
            <w:shd w:val="clear" w:color="auto" w:fill="FFFFFF" w:themeFill="background1"/>
            <w:tcMar>
              <w:top w:w="0" w:type="dxa"/>
              <w:left w:w="85" w:type="dxa"/>
              <w:bottom w:w="0" w:type="dxa"/>
              <w:right w:w="85" w:type="dxa"/>
            </w:tcMar>
          </w:tcPr>
          <w:p w14:paraId="40F962AB" w14:textId="459D61F6" w:rsidR="00401D72" w:rsidRPr="008F3763" w:rsidRDefault="00F73866" w:rsidP="00AF2824">
            <w:pPr>
              <w:pStyle w:val="TableTextbold"/>
              <w:spacing w:before="40" w:after="40" w:line="230" w:lineRule="atLeast"/>
              <w:jc w:val="center"/>
              <w:rPr>
                <w:color w:val="FFFFFF" w:themeColor="background1"/>
              </w:rPr>
            </w:pPr>
            <w:r>
              <w:rPr>
                <w:rFonts w:eastAsia="MS Mincho" w:cs="Calibri"/>
                <w:bCs/>
                <w:color w:val="000000"/>
                <w:szCs w:val="20"/>
              </w:rPr>
              <w:t>Option 1</w:t>
            </w:r>
            <w:r w:rsidR="00DB4384">
              <w:rPr>
                <w:rFonts w:eastAsia="MS Mincho" w:cs="Calibri"/>
                <w:bCs/>
                <w:color w:val="000000"/>
                <w:szCs w:val="20"/>
              </w:rPr>
              <w:t>:</w:t>
            </w:r>
            <w:r>
              <w:rPr>
                <w:rFonts w:eastAsia="MS Mincho" w:cs="Calibri"/>
                <w:bCs/>
                <w:color w:val="000000"/>
                <w:szCs w:val="20"/>
              </w:rPr>
              <w:t xml:space="preserve"> </w:t>
            </w:r>
            <w:r w:rsidR="00DB4384">
              <w:rPr>
                <w:rFonts w:eastAsia="MS Mincho" w:cs="Calibri"/>
                <w:bCs/>
                <w:color w:val="000000"/>
                <w:szCs w:val="20"/>
              </w:rPr>
              <w:t>B</w:t>
            </w:r>
            <w:r w:rsidRPr="008F3763">
              <w:rPr>
                <w:rFonts w:eastAsia="MS Mincho" w:cs="Calibri"/>
                <w:bCs/>
                <w:color w:val="000000"/>
                <w:szCs w:val="20"/>
              </w:rPr>
              <w:t>enefits</w:t>
            </w:r>
          </w:p>
        </w:tc>
      </w:tr>
      <w:tr w:rsidR="00401D72" w:rsidRPr="008F3763" w14:paraId="29998CC4" w14:textId="77777777" w:rsidTr="7E1F5DA3">
        <w:trPr>
          <w:jc w:val="center"/>
        </w:trPr>
        <w:tc>
          <w:tcPr>
            <w:tcW w:w="1302" w:type="dxa"/>
            <w:vMerge/>
            <w:tcMar>
              <w:top w:w="0" w:type="dxa"/>
              <w:left w:w="85" w:type="dxa"/>
              <w:bottom w:w="0" w:type="dxa"/>
              <w:right w:w="85" w:type="dxa"/>
            </w:tcMar>
          </w:tcPr>
          <w:p w14:paraId="79737729" w14:textId="77777777" w:rsidR="00401D72" w:rsidRPr="008F3763" w:rsidRDefault="00401D72" w:rsidP="00AF2824">
            <w:pPr>
              <w:pStyle w:val="TableTextbold"/>
              <w:spacing w:before="40" w:after="40" w:line="230" w:lineRule="atLeast"/>
              <w:rPr>
                <w:color w:val="FFFFFF" w:themeColor="background1"/>
              </w:rPr>
            </w:pPr>
          </w:p>
        </w:tc>
        <w:tc>
          <w:tcPr>
            <w:tcW w:w="7260" w:type="dxa"/>
            <w:gridSpan w:val="5"/>
            <w:shd w:val="clear" w:color="auto" w:fill="FFFFFF" w:themeFill="background1"/>
            <w:tcMar>
              <w:top w:w="0" w:type="dxa"/>
              <w:left w:w="85" w:type="dxa"/>
              <w:bottom w:w="0" w:type="dxa"/>
              <w:right w:w="85" w:type="dxa"/>
            </w:tcMar>
            <w:vAlign w:val="bottom"/>
          </w:tcPr>
          <w:p w14:paraId="60F5FDC1" w14:textId="77777777" w:rsidR="00401D72" w:rsidRPr="004336D0" w:rsidRDefault="00401D72" w:rsidP="00B92D4A">
            <w:pPr>
              <w:pStyle w:val="TableTextbold"/>
              <w:spacing w:before="40" w:after="40" w:line="230" w:lineRule="atLeast"/>
              <w:rPr>
                <w:rFonts w:eastAsia="Times New Roman" w:cs="Calibri"/>
                <w:b w:val="0"/>
                <w:color w:val="000000" w:themeColor="text1"/>
                <w:szCs w:val="20"/>
              </w:rPr>
            </w:pPr>
            <w:r w:rsidRPr="004336D0">
              <w:rPr>
                <w:rFonts w:eastAsia="Times New Roman" w:cs="Calibri"/>
                <w:b w:val="0"/>
                <w:color w:val="000000" w:themeColor="text1"/>
                <w:szCs w:val="20"/>
              </w:rPr>
              <w:t>Ensures that the findings from environmental reports are being acknowledged and addressed by the Government. A joint response across multiple Ministers ensures the appropriate ministry with the appropriate area of expertise is addressing environmental issues that cut across several sectors and which require cross-sectoral integrated responses.</w:t>
            </w:r>
          </w:p>
          <w:p w14:paraId="5DAF4FE9" w14:textId="3B3ECE31" w:rsidR="00120C0F" w:rsidRPr="004336D0" w:rsidRDefault="00120C0F" w:rsidP="00B92D4A">
            <w:pPr>
              <w:pStyle w:val="TableTextbold"/>
              <w:spacing w:before="40" w:after="40" w:line="230" w:lineRule="atLeast"/>
              <w:rPr>
                <w:b w:val="0"/>
                <w:color w:val="000000" w:themeColor="text1"/>
              </w:rPr>
            </w:pPr>
            <w:r w:rsidRPr="004336D0">
              <w:rPr>
                <w:b w:val="0"/>
                <w:color w:val="000000" w:themeColor="text1"/>
                <w:szCs w:val="18"/>
              </w:rPr>
              <w:t>The response also provides clarity to the public on what action the Government will take creating greater accountability for action, and increased focus on resulting environmental improvements.</w:t>
            </w:r>
          </w:p>
        </w:tc>
      </w:tr>
      <w:tr w:rsidR="00401D72" w:rsidRPr="008F3763" w14:paraId="7B32689D" w14:textId="77777777" w:rsidTr="7E1F5DA3">
        <w:trPr>
          <w:jc w:val="center"/>
        </w:trPr>
        <w:tc>
          <w:tcPr>
            <w:tcW w:w="1302" w:type="dxa"/>
            <w:vMerge/>
            <w:tcMar>
              <w:top w:w="0" w:type="dxa"/>
              <w:left w:w="85" w:type="dxa"/>
              <w:bottom w:w="0" w:type="dxa"/>
              <w:right w:w="85" w:type="dxa"/>
            </w:tcMar>
          </w:tcPr>
          <w:p w14:paraId="5766D63F" w14:textId="77777777" w:rsidR="00401D72" w:rsidRPr="008F3763" w:rsidRDefault="00401D72" w:rsidP="00AF2824">
            <w:pPr>
              <w:pStyle w:val="TableTextbold"/>
              <w:spacing w:before="40" w:after="40" w:line="230" w:lineRule="atLeast"/>
              <w:rPr>
                <w:color w:val="FFFFFF" w:themeColor="background1"/>
              </w:rPr>
            </w:pPr>
          </w:p>
        </w:tc>
        <w:tc>
          <w:tcPr>
            <w:tcW w:w="7260" w:type="dxa"/>
            <w:gridSpan w:val="5"/>
            <w:shd w:val="clear" w:color="auto" w:fill="FFFFFF" w:themeFill="background1"/>
            <w:tcMar>
              <w:top w:w="0" w:type="dxa"/>
              <w:left w:w="85" w:type="dxa"/>
              <w:bottom w:w="0" w:type="dxa"/>
              <w:right w:w="85" w:type="dxa"/>
            </w:tcMar>
            <w:vAlign w:val="bottom"/>
          </w:tcPr>
          <w:p w14:paraId="1F3624E7" w14:textId="41C3F794" w:rsidR="00401D72" w:rsidRPr="004336D0" w:rsidRDefault="004E06AD" w:rsidP="00AF2824">
            <w:pPr>
              <w:pStyle w:val="TableTextbold"/>
              <w:spacing w:before="40" w:after="40" w:line="230" w:lineRule="atLeast"/>
              <w:jc w:val="center"/>
              <w:rPr>
                <w:color w:val="000000" w:themeColor="text1"/>
              </w:rPr>
            </w:pPr>
            <w:r w:rsidRPr="004336D0">
              <w:rPr>
                <w:rFonts w:eastAsia="MS Mincho" w:cs="Calibri"/>
                <w:color w:val="000000" w:themeColor="text1"/>
                <w:szCs w:val="20"/>
              </w:rPr>
              <w:t>Option 1</w:t>
            </w:r>
            <w:r w:rsidR="00DB4384" w:rsidRPr="004336D0">
              <w:rPr>
                <w:rFonts w:eastAsia="MS Mincho" w:cs="Calibri"/>
                <w:color w:val="000000" w:themeColor="text1"/>
                <w:szCs w:val="20"/>
              </w:rPr>
              <w:t>: R</w:t>
            </w:r>
            <w:r w:rsidRPr="004336D0">
              <w:rPr>
                <w:rFonts w:eastAsia="MS Mincho" w:cs="Calibri"/>
                <w:color w:val="000000" w:themeColor="text1"/>
                <w:szCs w:val="20"/>
              </w:rPr>
              <w:t>isks</w:t>
            </w:r>
          </w:p>
        </w:tc>
      </w:tr>
      <w:tr w:rsidR="00401D72" w:rsidRPr="008F3763" w14:paraId="2CD3B7E0" w14:textId="77777777" w:rsidTr="7E1F5DA3">
        <w:trPr>
          <w:jc w:val="center"/>
        </w:trPr>
        <w:tc>
          <w:tcPr>
            <w:tcW w:w="1302" w:type="dxa"/>
            <w:vMerge/>
            <w:tcMar>
              <w:top w:w="0" w:type="dxa"/>
              <w:left w:w="85" w:type="dxa"/>
              <w:bottom w:w="0" w:type="dxa"/>
              <w:right w:w="85" w:type="dxa"/>
            </w:tcMar>
          </w:tcPr>
          <w:p w14:paraId="5D69C4A3" w14:textId="77777777" w:rsidR="00401D72" w:rsidRPr="008F3763" w:rsidRDefault="00401D72" w:rsidP="00AF2824">
            <w:pPr>
              <w:pStyle w:val="TableTextbold"/>
              <w:spacing w:before="40" w:after="40" w:line="230" w:lineRule="atLeast"/>
              <w:rPr>
                <w:color w:val="FFFFFF" w:themeColor="background1"/>
              </w:rPr>
            </w:pPr>
          </w:p>
        </w:tc>
        <w:tc>
          <w:tcPr>
            <w:tcW w:w="7260" w:type="dxa"/>
            <w:gridSpan w:val="5"/>
            <w:shd w:val="clear" w:color="auto" w:fill="FFFFFF" w:themeFill="background1"/>
            <w:tcMar>
              <w:top w:w="0" w:type="dxa"/>
              <w:left w:w="85" w:type="dxa"/>
              <w:bottom w:w="0" w:type="dxa"/>
              <w:right w:w="85" w:type="dxa"/>
            </w:tcMar>
            <w:vAlign w:val="bottom"/>
          </w:tcPr>
          <w:p w14:paraId="03F72024" w14:textId="3341AFDD" w:rsidR="00E71566" w:rsidRDefault="00401D72" w:rsidP="00E64A21">
            <w:pPr>
              <w:pStyle w:val="TableTextbold"/>
              <w:spacing w:before="40" w:after="40" w:line="230" w:lineRule="atLeast"/>
              <w:rPr>
                <w:rFonts w:eastAsia="Times New Roman" w:cs="Calibri"/>
                <w:b w:val="0"/>
                <w:color w:val="000000" w:themeColor="text1"/>
                <w:szCs w:val="20"/>
              </w:rPr>
            </w:pPr>
            <w:r w:rsidRPr="004336D0">
              <w:rPr>
                <w:rFonts w:eastAsia="Times New Roman" w:cs="Calibri"/>
                <w:b w:val="0"/>
                <w:color w:val="000000" w:themeColor="text1"/>
                <w:szCs w:val="20"/>
              </w:rPr>
              <w:t>A joint response across multiple Ministers may make responding within the timeframes challenging.</w:t>
            </w:r>
            <w:r w:rsidR="00840A5C">
              <w:rPr>
                <w:rFonts w:eastAsia="Times New Roman" w:cs="Calibri"/>
                <w:b w:val="0"/>
                <w:color w:val="000000" w:themeColor="text1"/>
                <w:szCs w:val="20"/>
              </w:rPr>
              <w:t xml:space="preserve"> </w:t>
            </w:r>
            <w:r w:rsidRPr="00846B9F">
              <w:rPr>
                <w:rFonts w:eastAsia="Times New Roman" w:cs="Calibri"/>
                <w:b w:val="0"/>
                <w:color w:val="000000" w:themeColor="text1"/>
                <w:szCs w:val="20"/>
              </w:rPr>
              <w:t>Responses could be subject to political considerations.</w:t>
            </w:r>
            <w:r w:rsidR="00840A5C">
              <w:rPr>
                <w:rFonts w:eastAsia="Times New Roman" w:cs="Calibri"/>
                <w:b w:val="0"/>
                <w:color w:val="000000" w:themeColor="text1"/>
                <w:szCs w:val="20"/>
              </w:rPr>
              <w:t xml:space="preserve"> </w:t>
            </w:r>
            <w:r w:rsidRPr="004336D0">
              <w:rPr>
                <w:rFonts w:eastAsia="Times New Roman" w:cs="Calibri"/>
                <w:b w:val="0"/>
                <w:color w:val="000000" w:themeColor="text1"/>
                <w:szCs w:val="20"/>
              </w:rPr>
              <w:t>Possibility of a perceived conflict of interest for Ministry staff in preparing the report if the Ministry is also instructed by the Minister for the Environment to be involved in preparing the response.</w:t>
            </w:r>
            <w:r w:rsidR="00840A5C">
              <w:rPr>
                <w:rFonts w:eastAsia="Times New Roman" w:cs="Calibri"/>
                <w:b w:val="0"/>
                <w:color w:val="000000" w:themeColor="text1"/>
                <w:szCs w:val="20"/>
              </w:rPr>
              <w:t xml:space="preserve"> </w:t>
            </w:r>
            <w:r w:rsidR="00067F53">
              <w:rPr>
                <w:rFonts w:eastAsia="Times New Roman" w:cs="Calibri"/>
                <w:b w:val="0"/>
                <w:color w:val="000000" w:themeColor="text1"/>
                <w:szCs w:val="20"/>
              </w:rPr>
              <w:t xml:space="preserve">With </w:t>
            </w:r>
            <w:r w:rsidR="0088498A">
              <w:rPr>
                <w:rFonts w:cs="Calibri"/>
                <w:b w:val="0"/>
                <w:color w:val="000000" w:themeColor="text1"/>
                <w:szCs w:val="20"/>
              </w:rPr>
              <w:t>t</w:t>
            </w:r>
            <w:r w:rsidR="00067F53" w:rsidRPr="0020071C">
              <w:rPr>
                <w:b w:val="0"/>
                <w:bCs/>
                <w:color w:val="000000" w:themeColor="text1"/>
                <w:szCs w:val="18"/>
              </w:rPr>
              <w:t>he primary risk relat</w:t>
            </w:r>
            <w:r w:rsidR="0088498A">
              <w:rPr>
                <w:b w:val="0"/>
                <w:bCs/>
                <w:color w:val="000000" w:themeColor="text1"/>
                <w:szCs w:val="18"/>
              </w:rPr>
              <w:t>ing</w:t>
            </w:r>
            <w:r w:rsidR="00067F53" w:rsidRPr="0020071C">
              <w:rPr>
                <w:b w:val="0"/>
                <w:bCs/>
                <w:color w:val="000000" w:themeColor="text1"/>
                <w:szCs w:val="18"/>
              </w:rPr>
              <w:t xml:space="preserve"> to the timeliness of the reporting.</w:t>
            </w:r>
          </w:p>
          <w:p w14:paraId="3DA98EAF" w14:textId="2BEFEC0F" w:rsidR="008C504B" w:rsidRPr="00C63944" w:rsidRDefault="00401D72" w:rsidP="008C504B">
            <w:pPr>
              <w:pStyle w:val="TableTextbold"/>
              <w:spacing w:before="40" w:after="40" w:line="230" w:lineRule="atLeast"/>
              <w:rPr>
                <w:b w:val="0"/>
                <w:bCs/>
                <w:color w:val="000000" w:themeColor="text1"/>
              </w:rPr>
            </w:pPr>
            <w:r w:rsidRPr="004336D0">
              <w:rPr>
                <w:rFonts w:eastAsia="Times New Roman" w:cs="Calibri"/>
                <w:b w:val="0"/>
                <w:color w:val="000000" w:themeColor="text1"/>
                <w:szCs w:val="20"/>
              </w:rPr>
              <w:t>These risks are mitigated by the provisions of the Public Service Act 2020</w:t>
            </w:r>
            <w:r w:rsidR="00DD2F79">
              <w:rPr>
                <w:rFonts w:eastAsia="Times New Roman" w:cs="Calibri"/>
                <w:b w:val="0"/>
                <w:color w:val="000000" w:themeColor="text1"/>
                <w:szCs w:val="20"/>
              </w:rPr>
              <w:t xml:space="preserve"> and the </w:t>
            </w:r>
            <w:r w:rsidR="00C65184">
              <w:rPr>
                <w:b w:val="0"/>
                <w:bCs/>
                <w:color w:val="000000" w:themeColor="text1"/>
                <w:szCs w:val="18"/>
              </w:rPr>
              <w:t>i</w:t>
            </w:r>
            <w:r w:rsidR="008C504B" w:rsidRPr="004336D0">
              <w:rPr>
                <w:b w:val="0"/>
                <w:color w:val="000000" w:themeColor="text1"/>
                <w:szCs w:val="18"/>
              </w:rPr>
              <w:t>ncrease</w:t>
            </w:r>
            <w:r w:rsidR="00C65184">
              <w:rPr>
                <w:b w:val="0"/>
                <w:bCs/>
                <w:color w:val="000000" w:themeColor="text1"/>
                <w:szCs w:val="18"/>
              </w:rPr>
              <w:t>d</w:t>
            </w:r>
            <w:r w:rsidR="008C504B" w:rsidRPr="00C63944">
              <w:rPr>
                <w:b w:val="0"/>
                <w:bCs/>
                <w:color w:val="000000" w:themeColor="text1"/>
                <w:szCs w:val="18"/>
              </w:rPr>
              <w:t xml:space="preserve"> visibility and accountability to the public.</w:t>
            </w:r>
          </w:p>
        </w:tc>
      </w:tr>
      <w:tr w:rsidR="007A538B" w:rsidRPr="008F3763" w14:paraId="0793E005" w14:textId="77777777" w:rsidTr="004E56EA">
        <w:trPr>
          <w:jc w:val="center"/>
        </w:trPr>
        <w:tc>
          <w:tcPr>
            <w:tcW w:w="1302" w:type="dxa"/>
            <w:tcBorders>
              <w:bottom w:val="single" w:sz="4" w:space="0" w:color="1C556C" w:themeColor="accent1"/>
            </w:tcBorders>
            <w:shd w:val="clear" w:color="auto" w:fill="1C556C" w:themeFill="accent1"/>
            <w:tcMar>
              <w:top w:w="0" w:type="dxa"/>
              <w:left w:w="85" w:type="dxa"/>
              <w:bottom w:w="0" w:type="dxa"/>
              <w:right w:w="85" w:type="dxa"/>
            </w:tcMar>
            <w:hideMark/>
          </w:tcPr>
          <w:p w14:paraId="01585C0D" w14:textId="3947CE01" w:rsidR="005D63CD" w:rsidRPr="008F3763" w:rsidRDefault="005D63CD" w:rsidP="00AF2824">
            <w:pPr>
              <w:pStyle w:val="TableTextbold"/>
              <w:spacing w:before="40" w:after="40" w:line="230" w:lineRule="atLeast"/>
              <w:rPr>
                <w:color w:val="FFFFFF" w:themeColor="background1"/>
              </w:rPr>
            </w:pPr>
            <w:r w:rsidRPr="008F3763">
              <w:rPr>
                <w:color w:val="FFFFFF" w:themeColor="background1"/>
              </w:rPr>
              <w:t>Proposal</w:t>
            </w:r>
          </w:p>
        </w:tc>
        <w:tc>
          <w:tcPr>
            <w:tcW w:w="7260" w:type="dxa"/>
            <w:gridSpan w:val="5"/>
            <w:tcBorders>
              <w:bottom w:val="single" w:sz="4" w:space="0" w:color="1C556C" w:themeColor="accent1"/>
            </w:tcBorders>
            <w:shd w:val="clear" w:color="auto" w:fill="1C556C" w:themeFill="accent1"/>
            <w:tcMar>
              <w:top w:w="0" w:type="dxa"/>
              <w:left w:w="85" w:type="dxa"/>
              <w:bottom w:w="0" w:type="dxa"/>
              <w:right w:w="85" w:type="dxa"/>
            </w:tcMar>
            <w:hideMark/>
          </w:tcPr>
          <w:p w14:paraId="35CFFFC4" w14:textId="49592958" w:rsidR="005D63CD" w:rsidRPr="008F3763" w:rsidRDefault="005D63CD" w:rsidP="00AF2824">
            <w:pPr>
              <w:pStyle w:val="TableTextbold"/>
              <w:spacing w:before="40" w:after="40" w:line="230" w:lineRule="atLeast"/>
              <w:jc w:val="center"/>
              <w:rPr>
                <w:color w:val="FFFFFF" w:themeColor="background1"/>
              </w:rPr>
            </w:pPr>
            <w:r w:rsidRPr="008F3763">
              <w:rPr>
                <w:color w:val="FFFFFF" w:themeColor="background1"/>
              </w:rPr>
              <w:t>Estimated additional funding</w:t>
            </w:r>
            <w:r w:rsidR="00FF7124">
              <w:rPr>
                <w:color w:val="FFFFFF" w:themeColor="background1"/>
              </w:rPr>
              <w:t xml:space="preserve"> ($m)</w:t>
            </w:r>
          </w:p>
        </w:tc>
      </w:tr>
      <w:tr w:rsidR="00CE16E6" w:rsidRPr="008F3763" w14:paraId="449D50C3" w14:textId="77777777" w:rsidTr="00EA3F5A">
        <w:trPr>
          <w:jc w:val="center"/>
        </w:trPr>
        <w:tc>
          <w:tcPr>
            <w:tcW w:w="1302" w:type="dxa"/>
            <w:vMerge w:val="restart"/>
            <w:shd w:val="clear" w:color="auto" w:fill="FFFFFF" w:themeFill="background1"/>
            <w:tcMar>
              <w:top w:w="0" w:type="dxa"/>
              <w:left w:w="85" w:type="dxa"/>
              <w:bottom w:w="0" w:type="dxa"/>
              <w:right w:w="85" w:type="dxa"/>
            </w:tcMar>
            <w:vAlign w:val="center"/>
            <w:hideMark/>
          </w:tcPr>
          <w:p w14:paraId="4F05C847" w14:textId="4DAAD964" w:rsidR="00653F66" w:rsidRPr="008F3763" w:rsidRDefault="00653F66" w:rsidP="00AF2824">
            <w:pPr>
              <w:pStyle w:val="TableTextbold"/>
              <w:spacing w:before="40" w:after="40" w:line="230" w:lineRule="atLeast"/>
              <w:jc w:val="center"/>
            </w:pPr>
            <w:r w:rsidRPr="008F3763">
              <w:rPr>
                <w:rFonts w:eastAsia="Times New Roman" w:cs="Calibri"/>
                <w:bCs/>
                <w:color w:val="000000"/>
                <w:szCs w:val="20"/>
              </w:rPr>
              <w:t>Proposal 3: Add</w:t>
            </w:r>
            <w:r w:rsidRPr="008F3763" w:rsidDel="00C82870">
              <w:rPr>
                <w:rFonts w:eastAsia="Times New Roman" w:cs="Calibri"/>
                <w:bCs/>
                <w:color w:val="000000"/>
                <w:szCs w:val="20"/>
              </w:rPr>
              <w:t xml:space="preserve"> </w:t>
            </w:r>
            <w:r w:rsidRPr="008F3763">
              <w:rPr>
                <w:rFonts w:eastAsia="Times New Roman" w:cs="Calibri"/>
                <w:bCs/>
                <w:color w:val="000000"/>
                <w:szCs w:val="20"/>
              </w:rPr>
              <w:t>drivers and outlooks to the reporting framework</w:t>
            </w:r>
          </w:p>
        </w:tc>
        <w:tc>
          <w:tcPr>
            <w:tcW w:w="2511" w:type="dxa"/>
            <w:gridSpan w:val="2"/>
            <w:shd w:val="clear" w:color="auto" w:fill="FFFFFF" w:themeFill="background1"/>
            <w:tcMar>
              <w:top w:w="0" w:type="dxa"/>
              <w:left w:w="85" w:type="dxa"/>
              <w:bottom w:w="0" w:type="dxa"/>
              <w:right w:w="85" w:type="dxa"/>
            </w:tcMar>
            <w:vAlign w:val="bottom"/>
            <w:hideMark/>
          </w:tcPr>
          <w:p w14:paraId="2BE128EE" w14:textId="77777777" w:rsidR="00653F66" w:rsidRPr="008F3763" w:rsidRDefault="00653F66" w:rsidP="00AF2824">
            <w:pPr>
              <w:pStyle w:val="TableTextbold"/>
              <w:spacing w:before="40" w:after="40" w:line="230" w:lineRule="atLeast"/>
              <w:jc w:val="center"/>
            </w:pPr>
            <w:r w:rsidRPr="008F3763">
              <w:t>Stats NZ</w:t>
            </w:r>
          </w:p>
        </w:tc>
        <w:tc>
          <w:tcPr>
            <w:tcW w:w="2607" w:type="dxa"/>
            <w:gridSpan w:val="2"/>
            <w:shd w:val="clear" w:color="auto" w:fill="FFFFFF" w:themeFill="background1"/>
            <w:tcMar>
              <w:top w:w="0" w:type="dxa"/>
              <w:left w:w="85" w:type="dxa"/>
              <w:bottom w:w="0" w:type="dxa"/>
              <w:right w:w="85" w:type="dxa"/>
            </w:tcMar>
            <w:vAlign w:val="bottom"/>
            <w:hideMark/>
          </w:tcPr>
          <w:p w14:paraId="77EC03D4" w14:textId="77777777" w:rsidR="00653F66" w:rsidRPr="008F3763" w:rsidRDefault="00653F66" w:rsidP="00AF2824">
            <w:pPr>
              <w:pStyle w:val="TableTextbold"/>
              <w:spacing w:before="40" w:after="40" w:line="230" w:lineRule="atLeast"/>
              <w:jc w:val="center"/>
            </w:pPr>
            <w:r w:rsidRPr="008F3763">
              <w:t>Ministry for the Environment</w:t>
            </w:r>
          </w:p>
        </w:tc>
        <w:tc>
          <w:tcPr>
            <w:tcW w:w="2142" w:type="dxa"/>
            <w:shd w:val="clear" w:color="auto" w:fill="FFFFFF" w:themeFill="background1"/>
            <w:tcMar>
              <w:top w:w="0" w:type="dxa"/>
              <w:left w:w="85" w:type="dxa"/>
              <w:bottom w:w="0" w:type="dxa"/>
              <w:right w:w="85" w:type="dxa"/>
            </w:tcMar>
            <w:vAlign w:val="bottom"/>
            <w:hideMark/>
          </w:tcPr>
          <w:p w14:paraId="345BE642" w14:textId="77777777" w:rsidR="00653F66" w:rsidRPr="008F3763" w:rsidRDefault="00653F66" w:rsidP="00AF2824">
            <w:pPr>
              <w:pStyle w:val="TableTextbold"/>
              <w:spacing w:before="40" w:after="40" w:line="230" w:lineRule="atLeast"/>
              <w:jc w:val="center"/>
            </w:pPr>
            <w:r w:rsidRPr="008F3763">
              <w:t>Other organisations</w:t>
            </w:r>
          </w:p>
        </w:tc>
      </w:tr>
      <w:tr w:rsidR="002F1D6D" w:rsidRPr="008F3763" w14:paraId="40C7797A" w14:textId="77777777" w:rsidTr="00FB477E">
        <w:trPr>
          <w:jc w:val="center"/>
        </w:trPr>
        <w:tc>
          <w:tcPr>
            <w:tcW w:w="1302" w:type="dxa"/>
            <w:vMerge/>
            <w:tcMar>
              <w:top w:w="0" w:type="dxa"/>
              <w:left w:w="85" w:type="dxa"/>
              <w:bottom w:w="0" w:type="dxa"/>
              <w:right w:w="85" w:type="dxa"/>
            </w:tcMar>
            <w:vAlign w:val="bottom"/>
            <w:hideMark/>
          </w:tcPr>
          <w:p w14:paraId="62301A0F" w14:textId="77777777" w:rsidR="00653F66" w:rsidRPr="008F3763" w:rsidRDefault="00653F66" w:rsidP="00AF2824">
            <w:pPr>
              <w:pStyle w:val="TableTextbold"/>
              <w:spacing w:before="40" w:after="40" w:line="230" w:lineRule="atLeast"/>
              <w:jc w:val="center"/>
            </w:pPr>
          </w:p>
        </w:tc>
        <w:tc>
          <w:tcPr>
            <w:tcW w:w="1250" w:type="dxa"/>
            <w:shd w:val="clear" w:color="auto" w:fill="FFFFFF" w:themeFill="background1"/>
            <w:tcMar>
              <w:top w:w="0" w:type="dxa"/>
              <w:left w:w="85" w:type="dxa"/>
              <w:bottom w:w="0" w:type="dxa"/>
              <w:right w:w="85" w:type="dxa"/>
            </w:tcMar>
            <w:vAlign w:val="bottom"/>
            <w:hideMark/>
          </w:tcPr>
          <w:p w14:paraId="6A64ADC1" w14:textId="1440DB86" w:rsidR="00653F66" w:rsidRPr="008F3763" w:rsidRDefault="00653F66" w:rsidP="00AF2824">
            <w:pPr>
              <w:pStyle w:val="TableTextbold"/>
              <w:spacing w:before="40" w:after="40" w:line="230" w:lineRule="atLeast"/>
              <w:jc w:val="center"/>
            </w:pPr>
            <w:r w:rsidRPr="008F3763">
              <w:t>Upfront costs</w:t>
            </w:r>
          </w:p>
        </w:tc>
        <w:tc>
          <w:tcPr>
            <w:tcW w:w="1261" w:type="dxa"/>
            <w:shd w:val="clear" w:color="auto" w:fill="FFFFFF" w:themeFill="background1"/>
            <w:tcMar>
              <w:top w:w="0" w:type="dxa"/>
              <w:left w:w="85" w:type="dxa"/>
              <w:bottom w:w="0" w:type="dxa"/>
              <w:right w:w="85" w:type="dxa"/>
            </w:tcMar>
            <w:vAlign w:val="bottom"/>
            <w:hideMark/>
          </w:tcPr>
          <w:p w14:paraId="336AAC11" w14:textId="77777777" w:rsidR="00653F66" w:rsidRPr="008F3763" w:rsidRDefault="00653F66" w:rsidP="00AF2824">
            <w:pPr>
              <w:pStyle w:val="TableTextbold"/>
              <w:spacing w:before="40" w:after="40" w:line="230" w:lineRule="atLeast"/>
              <w:jc w:val="center"/>
            </w:pPr>
            <w:r w:rsidRPr="008F3763">
              <w:t>Ongoing annual costs</w:t>
            </w:r>
          </w:p>
        </w:tc>
        <w:tc>
          <w:tcPr>
            <w:tcW w:w="1290" w:type="dxa"/>
            <w:shd w:val="clear" w:color="auto" w:fill="FFFFFF" w:themeFill="background1"/>
            <w:tcMar>
              <w:top w:w="0" w:type="dxa"/>
              <w:left w:w="85" w:type="dxa"/>
              <w:bottom w:w="0" w:type="dxa"/>
              <w:right w:w="85" w:type="dxa"/>
            </w:tcMar>
            <w:vAlign w:val="bottom"/>
            <w:hideMark/>
          </w:tcPr>
          <w:p w14:paraId="1E57D1AF" w14:textId="01F5C351" w:rsidR="00653F66" w:rsidRPr="008F3763" w:rsidRDefault="00653F66" w:rsidP="00AF2824">
            <w:pPr>
              <w:pStyle w:val="TableTextbold"/>
              <w:spacing w:before="40" w:after="40" w:line="230" w:lineRule="atLeast"/>
              <w:jc w:val="center"/>
            </w:pPr>
            <w:r w:rsidRPr="008F3763">
              <w:t>Upfront costs</w:t>
            </w:r>
          </w:p>
        </w:tc>
        <w:tc>
          <w:tcPr>
            <w:tcW w:w="1317" w:type="dxa"/>
            <w:shd w:val="clear" w:color="auto" w:fill="FFFFFF" w:themeFill="background1"/>
            <w:tcMar>
              <w:top w:w="0" w:type="dxa"/>
              <w:left w:w="85" w:type="dxa"/>
              <w:bottom w:w="0" w:type="dxa"/>
              <w:right w:w="85" w:type="dxa"/>
            </w:tcMar>
            <w:vAlign w:val="bottom"/>
            <w:hideMark/>
          </w:tcPr>
          <w:p w14:paraId="2A13E152" w14:textId="77777777" w:rsidR="00653F66" w:rsidRPr="008F3763" w:rsidRDefault="00653F66" w:rsidP="00AF2824">
            <w:pPr>
              <w:pStyle w:val="TableTextbold"/>
              <w:spacing w:before="40" w:after="40" w:line="230" w:lineRule="atLeast"/>
              <w:jc w:val="center"/>
            </w:pPr>
            <w:r w:rsidRPr="008F3763">
              <w:t>Ongoing annual costs</w:t>
            </w:r>
          </w:p>
        </w:tc>
        <w:tc>
          <w:tcPr>
            <w:tcW w:w="2142" w:type="dxa"/>
            <w:shd w:val="clear" w:color="auto" w:fill="FFFFFF" w:themeFill="background1"/>
            <w:tcMar>
              <w:top w:w="0" w:type="dxa"/>
              <w:left w:w="85" w:type="dxa"/>
              <w:bottom w:w="0" w:type="dxa"/>
              <w:right w:w="85" w:type="dxa"/>
            </w:tcMar>
            <w:vAlign w:val="bottom"/>
            <w:hideMark/>
          </w:tcPr>
          <w:p w14:paraId="57B7C9D9" w14:textId="77777777" w:rsidR="00653F66" w:rsidRPr="008F3763" w:rsidRDefault="00653F66" w:rsidP="00AF2824">
            <w:pPr>
              <w:pStyle w:val="TableTextbold"/>
              <w:spacing w:before="40" w:after="40" w:line="230" w:lineRule="atLeast"/>
              <w:jc w:val="center"/>
            </w:pPr>
            <w:r w:rsidRPr="008F3763">
              <w:t>Annual costs</w:t>
            </w:r>
          </w:p>
        </w:tc>
      </w:tr>
      <w:tr w:rsidR="00514564" w:rsidRPr="008F3763" w14:paraId="6A2B4F6A" w14:textId="77777777" w:rsidTr="00FB477E">
        <w:trPr>
          <w:jc w:val="center"/>
        </w:trPr>
        <w:tc>
          <w:tcPr>
            <w:tcW w:w="1302" w:type="dxa"/>
            <w:vMerge/>
            <w:tcMar>
              <w:top w:w="0" w:type="dxa"/>
              <w:left w:w="85" w:type="dxa"/>
              <w:bottom w:w="0" w:type="dxa"/>
              <w:right w:w="85" w:type="dxa"/>
            </w:tcMar>
            <w:vAlign w:val="bottom"/>
          </w:tcPr>
          <w:p w14:paraId="3F8C0986" w14:textId="77777777" w:rsidR="00653F66" w:rsidRPr="008F3763" w:rsidRDefault="00653F66" w:rsidP="00AF2824">
            <w:pPr>
              <w:pStyle w:val="TableTextbold"/>
              <w:spacing w:before="40" w:after="40" w:line="230" w:lineRule="atLeast"/>
              <w:jc w:val="center"/>
            </w:pPr>
          </w:p>
        </w:tc>
        <w:tc>
          <w:tcPr>
            <w:tcW w:w="1250" w:type="dxa"/>
            <w:tcMar>
              <w:top w:w="0" w:type="dxa"/>
              <w:left w:w="85" w:type="dxa"/>
              <w:bottom w:w="0" w:type="dxa"/>
              <w:right w:w="85" w:type="dxa"/>
            </w:tcMar>
          </w:tcPr>
          <w:p w14:paraId="7A56291A" w14:textId="625EEA11" w:rsidR="00653F66" w:rsidRPr="008F3763" w:rsidRDefault="00653F66" w:rsidP="00AF2824">
            <w:pPr>
              <w:pStyle w:val="TableTextbold"/>
              <w:spacing w:before="40" w:after="40" w:line="230" w:lineRule="atLeast"/>
              <w:jc w:val="right"/>
            </w:pPr>
            <w:r w:rsidRPr="008F3763">
              <w:rPr>
                <w:rFonts w:eastAsia="Times New Roman" w:cs="Calibri"/>
                <w:b w:val="0"/>
                <w:bCs/>
                <w:color w:val="000000"/>
                <w:szCs w:val="20"/>
              </w:rPr>
              <w:t>$0</w:t>
            </w:r>
            <w:r w:rsidR="00573325">
              <w:rPr>
                <w:rFonts w:eastAsia="Times New Roman" w:cs="Calibri"/>
                <w:b w:val="0"/>
                <w:bCs/>
                <w:color w:val="000000"/>
                <w:szCs w:val="20"/>
              </w:rPr>
              <w:t>.1</w:t>
            </w:r>
          </w:p>
        </w:tc>
        <w:tc>
          <w:tcPr>
            <w:tcW w:w="1261" w:type="dxa"/>
            <w:tcMar>
              <w:top w:w="0" w:type="dxa"/>
              <w:left w:w="85" w:type="dxa"/>
              <w:bottom w:w="0" w:type="dxa"/>
              <w:right w:w="85" w:type="dxa"/>
            </w:tcMar>
          </w:tcPr>
          <w:p w14:paraId="5673B8F7" w14:textId="7A047A0A" w:rsidR="00653F66" w:rsidRPr="008F3763" w:rsidRDefault="00653F66" w:rsidP="00AF2824">
            <w:pPr>
              <w:pStyle w:val="TableTextbold"/>
              <w:spacing w:before="40" w:after="40" w:line="230" w:lineRule="atLeast"/>
              <w:jc w:val="right"/>
            </w:pPr>
            <w:r w:rsidRPr="008F3763">
              <w:rPr>
                <w:rFonts w:eastAsia="Times New Roman" w:cs="Calibri"/>
                <w:b w:val="0"/>
                <w:bCs/>
                <w:color w:val="000000"/>
                <w:szCs w:val="20"/>
              </w:rPr>
              <w:t>$</w:t>
            </w:r>
            <w:r w:rsidR="00F63468">
              <w:rPr>
                <w:rFonts w:eastAsia="Times New Roman" w:cs="Calibri"/>
                <w:b w:val="0"/>
                <w:bCs/>
                <w:color w:val="000000"/>
                <w:szCs w:val="20"/>
              </w:rPr>
              <w:t>2.1</w:t>
            </w:r>
          </w:p>
        </w:tc>
        <w:tc>
          <w:tcPr>
            <w:tcW w:w="1290" w:type="dxa"/>
            <w:tcMar>
              <w:top w:w="0" w:type="dxa"/>
              <w:left w:w="85" w:type="dxa"/>
              <w:bottom w:w="0" w:type="dxa"/>
              <w:right w:w="85" w:type="dxa"/>
            </w:tcMar>
          </w:tcPr>
          <w:p w14:paraId="308BB293" w14:textId="3C70A190" w:rsidR="00653F66" w:rsidRPr="008F3763" w:rsidRDefault="00653F66" w:rsidP="00AF2824">
            <w:pPr>
              <w:pStyle w:val="TableTextbold"/>
              <w:spacing w:before="40" w:after="40" w:line="230" w:lineRule="atLeast"/>
              <w:jc w:val="right"/>
            </w:pPr>
            <w:r w:rsidRPr="008F3763">
              <w:rPr>
                <w:rFonts w:eastAsia="Times New Roman" w:cs="Calibri"/>
                <w:b w:val="0"/>
                <w:bCs/>
                <w:color w:val="000000"/>
                <w:szCs w:val="20"/>
              </w:rPr>
              <w:t>$0</w:t>
            </w:r>
            <w:r w:rsidR="007F53DB">
              <w:rPr>
                <w:rFonts w:eastAsia="Times New Roman" w:cs="Calibri"/>
                <w:b w:val="0"/>
                <w:bCs/>
                <w:color w:val="000000"/>
                <w:szCs w:val="20"/>
              </w:rPr>
              <w:t>.1</w:t>
            </w:r>
          </w:p>
        </w:tc>
        <w:tc>
          <w:tcPr>
            <w:tcW w:w="1317" w:type="dxa"/>
            <w:tcMar>
              <w:top w:w="0" w:type="dxa"/>
              <w:left w:w="85" w:type="dxa"/>
              <w:bottom w:w="0" w:type="dxa"/>
              <w:right w:w="85" w:type="dxa"/>
            </w:tcMar>
          </w:tcPr>
          <w:p w14:paraId="7A4E78E1" w14:textId="18CAB9C9" w:rsidR="00653F66" w:rsidRPr="008F3763" w:rsidRDefault="00653F66" w:rsidP="00AF2824">
            <w:pPr>
              <w:pStyle w:val="TableTextbold"/>
              <w:spacing w:before="40" w:after="40" w:line="230" w:lineRule="atLeast"/>
              <w:jc w:val="right"/>
            </w:pPr>
            <w:r w:rsidRPr="008F3763">
              <w:rPr>
                <w:rFonts w:eastAsia="Times New Roman" w:cs="Calibri"/>
                <w:b w:val="0"/>
                <w:bCs/>
                <w:color w:val="000000"/>
                <w:szCs w:val="20"/>
              </w:rPr>
              <w:t>$</w:t>
            </w:r>
            <w:r w:rsidR="006A3D6B">
              <w:rPr>
                <w:rFonts w:eastAsia="Times New Roman" w:cs="Calibri"/>
                <w:b w:val="0"/>
                <w:bCs/>
                <w:color w:val="000000"/>
                <w:szCs w:val="20"/>
              </w:rPr>
              <w:t>0.9</w:t>
            </w:r>
          </w:p>
        </w:tc>
        <w:tc>
          <w:tcPr>
            <w:tcW w:w="2142" w:type="dxa"/>
            <w:tcMar>
              <w:top w:w="0" w:type="dxa"/>
              <w:left w:w="85" w:type="dxa"/>
              <w:bottom w:w="0" w:type="dxa"/>
              <w:right w:w="85" w:type="dxa"/>
            </w:tcMar>
          </w:tcPr>
          <w:p w14:paraId="2F805AE2" w14:textId="34461A14" w:rsidR="00653F66" w:rsidRPr="008F3763" w:rsidRDefault="00653F66" w:rsidP="00AF2824">
            <w:pPr>
              <w:pStyle w:val="TableTextbold"/>
              <w:spacing w:before="40" w:after="40" w:line="230" w:lineRule="atLeast"/>
              <w:jc w:val="right"/>
            </w:pPr>
            <w:r w:rsidRPr="008F3763">
              <w:rPr>
                <w:rFonts w:eastAsia="Times New Roman" w:cs="Calibri"/>
                <w:b w:val="0"/>
                <w:bCs/>
                <w:color w:val="000000"/>
                <w:szCs w:val="20"/>
              </w:rPr>
              <w:t>$</w:t>
            </w:r>
            <w:r w:rsidR="00A569D2">
              <w:rPr>
                <w:rFonts w:eastAsia="Times New Roman" w:cs="Calibri"/>
                <w:b w:val="0"/>
                <w:bCs/>
                <w:color w:val="000000"/>
                <w:szCs w:val="20"/>
              </w:rPr>
              <w:t>0.6</w:t>
            </w:r>
          </w:p>
        </w:tc>
      </w:tr>
      <w:tr w:rsidR="00401D72" w:rsidRPr="008F3763" w14:paraId="0C875F77" w14:textId="77777777" w:rsidTr="7E1F5DA3">
        <w:trPr>
          <w:jc w:val="center"/>
        </w:trPr>
        <w:tc>
          <w:tcPr>
            <w:tcW w:w="1302" w:type="dxa"/>
            <w:vMerge/>
            <w:tcMar>
              <w:top w:w="0" w:type="dxa"/>
              <w:left w:w="85" w:type="dxa"/>
              <w:bottom w:w="0" w:type="dxa"/>
              <w:right w:w="85" w:type="dxa"/>
            </w:tcMar>
            <w:vAlign w:val="bottom"/>
          </w:tcPr>
          <w:p w14:paraId="22D35E18" w14:textId="77777777" w:rsidR="00653F66" w:rsidRPr="008F3763" w:rsidRDefault="00653F66" w:rsidP="00AF2824">
            <w:pPr>
              <w:pStyle w:val="TableTextbold"/>
              <w:spacing w:before="40" w:after="40" w:line="230" w:lineRule="atLeast"/>
              <w:jc w:val="center"/>
            </w:pPr>
          </w:p>
        </w:tc>
        <w:tc>
          <w:tcPr>
            <w:tcW w:w="7260" w:type="dxa"/>
            <w:gridSpan w:val="5"/>
            <w:tcMar>
              <w:top w:w="0" w:type="dxa"/>
              <w:left w:w="85" w:type="dxa"/>
              <w:bottom w:w="0" w:type="dxa"/>
              <w:right w:w="85" w:type="dxa"/>
            </w:tcMar>
          </w:tcPr>
          <w:p w14:paraId="338762E0" w14:textId="7CD1178C" w:rsidR="002364CD" w:rsidRPr="004336D0" w:rsidRDefault="00B44EA3" w:rsidP="00F64290">
            <w:pPr>
              <w:pStyle w:val="TableTextbold"/>
              <w:spacing w:line="230" w:lineRule="atLeast"/>
              <w:rPr>
                <w:rFonts w:eastAsia="Times New Roman"/>
                <w:b w:val="0"/>
                <w:color w:val="000000" w:themeColor="text1"/>
              </w:rPr>
            </w:pPr>
            <w:r w:rsidRPr="004336D0">
              <w:rPr>
                <w:rFonts w:eastAsia="Times New Roman"/>
                <w:b w:val="0"/>
                <w:color w:val="000000" w:themeColor="text1"/>
              </w:rPr>
              <w:t>There is a</w:t>
            </w:r>
            <w:r w:rsidR="00514FFB" w:rsidRPr="004336D0">
              <w:rPr>
                <w:rFonts w:eastAsia="Times New Roman"/>
                <w:b w:val="0"/>
                <w:color w:val="000000" w:themeColor="text1"/>
              </w:rPr>
              <w:t>n upfront</w:t>
            </w:r>
            <w:r w:rsidRPr="004336D0">
              <w:rPr>
                <w:rFonts w:eastAsia="Times New Roman"/>
                <w:b w:val="0"/>
                <w:color w:val="000000" w:themeColor="text1"/>
              </w:rPr>
              <w:t xml:space="preserve"> Purchase cost </w:t>
            </w:r>
            <w:r w:rsidR="00521E5C" w:rsidRPr="004336D0">
              <w:rPr>
                <w:rFonts w:eastAsia="Times New Roman"/>
                <w:b w:val="0"/>
                <w:color w:val="000000" w:themeColor="text1"/>
              </w:rPr>
              <w:t xml:space="preserve">of </w:t>
            </w:r>
            <w:r w:rsidR="004F55E5" w:rsidRPr="004336D0">
              <w:rPr>
                <w:rFonts w:eastAsia="Times New Roman"/>
                <w:b w:val="0"/>
                <w:color w:val="000000" w:themeColor="text1"/>
              </w:rPr>
              <w:t>$1.</w:t>
            </w:r>
            <w:r w:rsidR="00823654">
              <w:rPr>
                <w:rFonts w:eastAsia="Times New Roman"/>
                <w:b w:val="0"/>
                <w:color w:val="000000" w:themeColor="text1"/>
              </w:rPr>
              <w:t>0</w:t>
            </w:r>
            <w:r w:rsidR="00071295">
              <w:rPr>
                <w:rFonts w:eastAsia="Times New Roman"/>
                <w:b w:val="0"/>
                <w:color w:val="000000" w:themeColor="text1"/>
              </w:rPr>
              <w:t>m</w:t>
            </w:r>
            <w:r w:rsidR="00F56F7D" w:rsidRPr="004336D0">
              <w:rPr>
                <w:rFonts w:eastAsia="Times New Roman"/>
                <w:b w:val="0"/>
                <w:color w:val="000000" w:themeColor="text1"/>
              </w:rPr>
              <w:t xml:space="preserve">, </w:t>
            </w:r>
            <w:r w:rsidR="004225FF" w:rsidRPr="004336D0">
              <w:rPr>
                <w:rFonts w:eastAsia="Times New Roman"/>
                <w:b w:val="0"/>
                <w:color w:val="000000" w:themeColor="text1"/>
              </w:rPr>
              <w:t>with</w:t>
            </w:r>
            <w:r w:rsidR="005828C1" w:rsidRPr="004336D0">
              <w:rPr>
                <w:rFonts w:eastAsia="Times New Roman"/>
                <w:b w:val="0"/>
                <w:color w:val="000000" w:themeColor="text1"/>
              </w:rPr>
              <w:t xml:space="preserve"> an ongoing annual </w:t>
            </w:r>
            <w:r w:rsidR="00D600C4" w:rsidRPr="004336D0">
              <w:rPr>
                <w:rFonts w:eastAsia="Times New Roman"/>
                <w:b w:val="0"/>
                <w:color w:val="000000" w:themeColor="text1"/>
              </w:rPr>
              <w:t>cost of $1.0</w:t>
            </w:r>
            <w:r w:rsidR="00823654">
              <w:rPr>
                <w:rFonts w:eastAsia="Times New Roman"/>
                <w:b w:val="0"/>
                <w:color w:val="000000" w:themeColor="text1"/>
              </w:rPr>
              <w:t>m</w:t>
            </w:r>
            <w:r w:rsidR="00CD03F3" w:rsidRPr="004336D0">
              <w:rPr>
                <w:rFonts w:eastAsia="Times New Roman"/>
                <w:b w:val="0"/>
                <w:color w:val="000000" w:themeColor="text1"/>
              </w:rPr>
              <w:t xml:space="preserve">. </w:t>
            </w:r>
            <w:r w:rsidR="00063A09" w:rsidRPr="004336D0">
              <w:rPr>
                <w:rFonts w:eastAsia="Times New Roman"/>
                <w:b w:val="0"/>
                <w:color w:val="000000" w:themeColor="text1"/>
              </w:rPr>
              <w:t xml:space="preserve">The </w:t>
            </w:r>
            <w:r w:rsidR="4218BEAE" w:rsidRPr="5D1FA3F3">
              <w:rPr>
                <w:rFonts w:eastAsia="Times New Roman"/>
                <w:b w:val="0"/>
                <w:color w:val="000000" w:themeColor="text1"/>
              </w:rPr>
              <w:t>d</w:t>
            </w:r>
            <w:r w:rsidR="00063A09" w:rsidRPr="004336D0">
              <w:rPr>
                <w:rFonts w:eastAsia="Times New Roman"/>
                <w:b w:val="0"/>
                <w:color w:val="000000" w:themeColor="text1"/>
              </w:rPr>
              <w:t>eadweight</w:t>
            </w:r>
            <w:r w:rsidR="007E352A" w:rsidRPr="004336D0">
              <w:rPr>
                <w:rFonts w:eastAsia="Times New Roman"/>
                <w:b w:val="0"/>
                <w:color w:val="000000" w:themeColor="text1"/>
              </w:rPr>
              <w:t xml:space="preserve"> cost of </w:t>
            </w:r>
            <w:r w:rsidR="00E14D00" w:rsidRPr="004336D0">
              <w:rPr>
                <w:rFonts w:eastAsia="Times New Roman"/>
                <w:b w:val="0"/>
                <w:color w:val="000000" w:themeColor="text1"/>
              </w:rPr>
              <w:t>T</w:t>
            </w:r>
            <w:r w:rsidR="007E352A" w:rsidRPr="004336D0">
              <w:rPr>
                <w:rFonts w:eastAsia="Times New Roman"/>
                <w:b w:val="0"/>
                <w:color w:val="000000" w:themeColor="text1"/>
              </w:rPr>
              <w:t xml:space="preserve">ax would be </w:t>
            </w:r>
            <w:r w:rsidR="00E82E8E" w:rsidRPr="004336D0">
              <w:rPr>
                <w:rFonts w:eastAsia="Times New Roman"/>
                <w:b w:val="0"/>
                <w:color w:val="000000" w:themeColor="text1"/>
              </w:rPr>
              <w:t>$</w:t>
            </w:r>
            <w:r w:rsidR="009376A3" w:rsidRPr="004336D0">
              <w:rPr>
                <w:rFonts w:eastAsia="Times New Roman"/>
                <w:b w:val="0"/>
                <w:color w:val="000000" w:themeColor="text1"/>
              </w:rPr>
              <w:t>0.2</w:t>
            </w:r>
            <w:r w:rsidR="00823654">
              <w:rPr>
                <w:rFonts w:eastAsia="Times New Roman"/>
                <w:b w:val="0"/>
                <w:color w:val="000000" w:themeColor="text1"/>
              </w:rPr>
              <w:t>m</w:t>
            </w:r>
            <w:r w:rsidR="009376A3" w:rsidRPr="004336D0">
              <w:rPr>
                <w:rFonts w:eastAsia="Times New Roman"/>
                <w:b w:val="0"/>
                <w:color w:val="000000" w:themeColor="text1"/>
              </w:rPr>
              <w:t xml:space="preserve"> upfront</w:t>
            </w:r>
            <w:r w:rsidR="007E4838" w:rsidRPr="004336D0">
              <w:rPr>
                <w:rFonts w:eastAsia="Times New Roman"/>
                <w:b w:val="0"/>
                <w:color w:val="000000" w:themeColor="text1"/>
              </w:rPr>
              <w:t>,</w:t>
            </w:r>
            <w:r w:rsidR="009376A3" w:rsidRPr="004336D0">
              <w:rPr>
                <w:rFonts w:eastAsia="Times New Roman"/>
                <w:b w:val="0"/>
                <w:color w:val="000000" w:themeColor="text1"/>
              </w:rPr>
              <w:t xml:space="preserve"> and </w:t>
            </w:r>
            <w:r w:rsidR="006D3E94" w:rsidRPr="004336D0">
              <w:rPr>
                <w:rFonts w:eastAsia="Times New Roman"/>
                <w:b w:val="0"/>
                <w:color w:val="000000" w:themeColor="text1"/>
              </w:rPr>
              <w:t>$0.9</w:t>
            </w:r>
            <w:r w:rsidR="00823654">
              <w:rPr>
                <w:rFonts w:eastAsia="Times New Roman"/>
                <w:b w:val="0"/>
                <w:color w:val="000000" w:themeColor="text1"/>
              </w:rPr>
              <w:t>m</w:t>
            </w:r>
            <w:r w:rsidR="00D7466E" w:rsidRPr="004336D0">
              <w:rPr>
                <w:rFonts w:eastAsia="Times New Roman"/>
                <w:b w:val="0"/>
                <w:color w:val="000000" w:themeColor="text1"/>
              </w:rPr>
              <w:t xml:space="preserve"> </w:t>
            </w:r>
            <w:r w:rsidR="00585D3F" w:rsidRPr="004336D0">
              <w:rPr>
                <w:rFonts w:eastAsia="Times New Roman"/>
                <w:b w:val="0"/>
                <w:color w:val="000000" w:themeColor="text1"/>
              </w:rPr>
              <w:t>ongoing annual</w:t>
            </w:r>
            <w:r w:rsidR="00D7466E" w:rsidRPr="004336D0">
              <w:rPr>
                <w:rFonts w:eastAsia="Times New Roman"/>
                <w:b w:val="0"/>
                <w:color w:val="000000" w:themeColor="text1"/>
              </w:rPr>
              <w:t>ly.</w:t>
            </w:r>
          </w:p>
          <w:p w14:paraId="21CD7F62" w14:textId="7B50C778" w:rsidR="00653F66" w:rsidRPr="004336D0" w:rsidRDefault="00472DA0" w:rsidP="00F64290">
            <w:pPr>
              <w:pStyle w:val="TableTextbold"/>
              <w:spacing w:line="230" w:lineRule="atLeast"/>
              <w:rPr>
                <w:rFonts w:eastAsia="MS Mincho" w:cs="Calibri"/>
                <w:b w:val="0"/>
                <w:color w:val="000000" w:themeColor="text1"/>
                <w:szCs w:val="20"/>
              </w:rPr>
            </w:pPr>
            <w:r w:rsidRPr="004336D0">
              <w:rPr>
                <w:rFonts w:eastAsia="Times New Roman"/>
                <w:b w:val="0"/>
                <w:color w:val="000000" w:themeColor="text1"/>
              </w:rPr>
              <w:t xml:space="preserve">Note: </w:t>
            </w:r>
            <w:r w:rsidR="00653F66" w:rsidRPr="004336D0">
              <w:rPr>
                <w:rFonts w:eastAsia="Times New Roman"/>
                <w:b w:val="0"/>
                <w:color w:val="000000" w:themeColor="text1"/>
              </w:rPr>
              <w:t>Costs m</w:t>
            </w:r>
            <w:r w:rsidRPr="004336D0">
              <w:rPr>
                <w:rFonts w:eastAsia="Times New Roman"/>
                <w:b w:val="0"/>
                <w:color w:val="000000" w:themeColor="text1"/>
              </w:rPr>
              <w:t>ay</w:t>
            </w:r>
            <w:r w:rsidR="00653F66" w:rsidRPr="004336D0">
              <w:rPr>
                <w:rFonts w:eastAsia="Times New Roman"/>
                <w:b w:val="0"/>
                <w:color w:val="000000" w:themeColor="text1"/>
              </w:rPr>
              <w:t xml:space="preserve"> be borne by other government </w:t>
            </w:r>
            <w:r w:rsidR="004E5C3D">
              <w:rPr>
                <w:rFonts w:eastAsia="Times New Roman"/>
                <w:b w:val="0"/>
                <w:color w:val="000000" w:themeColor="text1"/>
              </w:rPr>
              <w:t>agencies</w:t>
            </w:r>
            <w:r w:rsidR="00653F66" w:rsidRPr="004336D0">
              <w:rPr>
                <w:rFonts w:eastAsia="Times New Roman"/>
                <w:b w:val="0"/>
                <w:color w:val="000000" w:themeColor="text1"/>
              </w:rPr>
              <w:t>, Māori, CRIs, universities</w:t>
            </w:r>
            <w:r w:rsidR="001D63B9" w:rsidRPr="004336D0">
              <w:rPr>
                <w:rFonts w:eastAsia="Times New Roman"/>
                <w:b w:val="0"/>
                <w:color w:val="000000" w:themeColor="text1"/>
              </w:rPr>
              <w:t>,</w:t>
            </w:r>
            <w:r w:rsidR="00653F66" w:rsidRPr="004336D0">
              <w:rPr>
                <w:rFonts w:eastAsia="Times New Roman"/>
                <w:b w:val="0"/>
                <w:color w:val="000000" w:themeColor="text1"/>
              </w:rPr>
              <w:t xml:space="preserve"> and local government who will also need to provide additional data and knowledge.</w:t>
            </w:r>
          </w:p>
        </w:tc>
      </w:tr>
      <w:tr w:rsidR="00401D72" w:rsidRPr="008F3763" w14:paraId="61E6AD87" w14:textId="77777777" w:rsidTr="7E1F5DA3">
        <w:trPr>
          <w:jc w:val="center"/>
        </w:trPr>
        <w:tc>
          <w:tcPr>
            <w:tcW w:w="1302" w:type="dxa"/>
            <w:vMerge/>
            <w:tcMar>
              <w:top w:w="0" w:type="dxa"/>
              <w:left w:w="85" w:type="dxa"/>
              <w:bottom w:w="0" w:type="dxa"/>
              <w:right w:w="85" w:type="dxa"/>
            </w:tcMar>
            <w:vAlign w:val="bottom"/>
          </w:tcPr>
          <w:p w14:paraId="1A928202" w14:textId="77777777" w:rsidR="00653F66" w:rsidRPr="008F3763" w:rsidRDefault="00653F66" w:rsidP="00AF2824">
            <w:pPr>
              <w:pStyle w:val="TableTextbold"/>
              <w:spacing w:before="40" w:after="40" w:line="230" w:lineRule="atLeast"/>
              <w:jc w:val="center"/>
            </w:pPr>
          </w:p>
        </w:tc>
        <w:tc>
          <w:tcPr>
            <w:tcW w:w="7260" w:type="dxa"/>
            <w:gridSpan w:val="5"/>
            <w:tcMar>
              <w:top w:w="0" w:type="dxa"/>
              <w:left w:w="85" w:type="dxa"/>
              <w:bottom w:w="0" w:type="dxa"/>
              <w:right w:w="85" w:type="dxa"/>
            </w:tcMar>
          </w:tcPr>
          <w:p w14:paraId="01923ACE" w14:textId="15FDC11C" w:rsidR="00653F66" w:rsidRPr="004336D0" w:rsidRDefault="00F73866" w:rsidP="00AF2824">
            <w:pPr>
              <w:pStyle w:val="TableTextbold"/>
              <w:spacing w:before="40" w:after="40" w:line="230" w:lineRule="atLeast"/>
              <w:jc w:val="center"/>
              <w:rPr>
                <w:color w:val="000000" w:themeColor="text1"/>
              </w:rPr>
            </w:pPr>
            <w:r w:rsidRPr="004336D0">
              <w:rPr>
                <w:rFonts w:eastAsia="MS Mincho" w:cs="Calibri"/>
                <w:color w:val="000000" w:themeColor="text1"/>
                <w:szCs w:val="20"/>
              </w:rPr>
              <w:t>Option 1</w:t>
            </w:r>
            <w:r w:rsidR="00DB4384" w:rsidRPr="004336D0">
              <w:rPr>
                <w:rFonts w:eastAsia="MS Mincho" w:cs="Calibri"/>
                <w:color w:val="000000" w:themeColor="text1"/>
                <w:szCs w:val="20"/>
              </w:rPr>
              <w:t>: B</w:t>
            </w:r>
            <w:r w:rsidRPr="004336D0">
              <w:rPr>
                <w:rFonts w:eastAsia="MS Mincho" w:cs="Calibri"/>
                <w:color w:val="000000" w:themeColor="text1"/>
                <w:szCs w:val="20"/>
              </w:rPr>
              <w:t>enefits</w:t>
            </w:r>
          </w:p>
        </w:tc>
      </w:tr>
      <w:tr w:rsidR="00401D72" w:rsidRPr="008F3763" w14:paraId="355F4651" w14:textId="77777777" w:rsidTr="7E1F5DA3">
        <w:trPr>
          <w:jc w:val="center"/>
        </w:trPr>
        <w:tc>
          <w:tcPr>
            <w:tcW w:w="1302" w:type="dxa"/>
            <w:vMerge/>
            <w:tcMar>
              <w:top w:w="0" w:type="dxa"/>
              <w:left w:w="85" w:type="dxa"/>
              <w:bottom w:w="0" w:type="dxa"/>
              <w:right w:w="85" w:type="dxa"/>
            </w:tcMar>
            <w:vAlign w:val="bottom"/>
          </w:tcPr>
          <w:p w14:paraId="699BF2D4" w14:textId="77777777" w:rsidR="00653F66" w:rsidRPr="008F3763" w:rsidRDefault="00653F66" w:rsidP="00AF2824">
            <w:pPr>
              <w:pStyle w:val="TableTextbold"/>
              <w:spacing w:before="40" w:after="40" w:line="230" w:lineRule="atLeast"/>
              <w:jc w:val="center"/>
            </w:pPr>
          </w:p>
        </w:tc>
        <w:tc>
          <w:tcPr>
            <w:tcW w:w="7260" w:type="dxa"/>
            <w:gridSpan w:val="5"/>
            <w:tcMar>
              <w:top w:w="0" w:type="dxa"/>
              <w:left w:w="85" w:type="dxa"/>
              <w:bottom w:w="0" w:type="dxa"/>
              <w:right w:w="85" w:type="dxa"/>
            </w:tcMar>
          </w:tcPr>
          <w:p w14:paraId="20EC1ED1" w14:textId="7DD547FF" w:rsidR="00EB39A4" w:rsidRPr="004336D0" w:rsidRDefault="00EB39A4" w:rsidP="00F64290">
            <w:pPr>
              <w:pStyle w:val="BodyText"/>
              <w:spacing w:before="40" w:after="40" w:line="240" w:lineRule="auto"/>
              <w:rPr>
                <w:color w:val="000000" w:themeColor="text1"/>
                <w:sz w:val="18"/>
                <w:szCs w:val="18"/>
              </w:rPr>
            </w:pPr>
            <w:r w:rsidRPr="004336D0">
              <w:rPr>
                <w:color w:val="000000" w:themeColor="text1"/>
                <w:sz w:val="18"/>
                <w:szCs w:val="18"/>
              </w:rPr>
              <w:t xml:space="preserve">Including drivers and outlooks will provide a fuller picture of the state of the environment. Drivers provide context on </w:t>
            </w:r>
            <w:r w:rsidR="00EE1E4F" w:rsidRPr="004336D0">
              <w:rPr>
                <w:color w:val="000000" w:themeColor="text1"/>
                <w:sz w:val="18"/>
                <w:szCs w:val="18"/>
              </w:rPr>
              <w:t>w</w:t>
            </w:r>
            <w:r w:rsidRPr="004336D0">
              <w:rPr>
                <w:color w:val="000000" w:themeColor="text1"/>
                <w:sz w:val="18"/>
                <w:szCs w:val="18"/>
              </w:rPr>
              <w:t>hy things are changing, what is causing the pressures on the environment, and outlooks provide forward-looking information on how the environment may change in the future, projecting possible trends. These elements will provide high-quality information to underpin decisions for effective policies and interventions that will be able to deliver outcomes further into the future than current interventions.</w:t>
            </w:r>
          </w:p>
          <w:p w14:paraId="1D66FBBD" w14:textId="77777777" w:rsidR="00EB39A4" w:rsidRPr="004336D0" w:rsidRDefault="00EB39A4" w:rsidP="00F64290">
            <w:pPr>
              <w:pStyle w:val="BodyText"/>
              <w:spacing w:before="40" w:after="40" w:line="240" w:lineRule="auto"/>
              <w:rPr>
                <w:color w:val="000000" w:themeColor="text1"/>
                <w:sz w:val="18"/>
                <w:szCs w:val="18"/>
              </w:rPr>
            </w:pPr>
            <w:r w:rsidRPr="004336D0">
              <w:rPr>
                <w:color w:val="000000" w:themeColor="text1"/>
                <w:sz w:val="18"/>
                <w:szCs w:val="18"/>
              </w:rPr>
              <w:t>The reporting framework proposed is very versatile which means it does not create issues for reporting now or in the future as other reporting frameworks can easily function alongside it.</w:t>
            </w:r>
          </w:p>
          <w:p w14:paraId="1EBF8BB4" w14:textId="2972BD43" w:rsidR="00653F66" w:rsidRPr="004336D0" w:rsidRDefault="00EB39A4" w:rsidP="00F64290">
            <w:pPr>
              <w:pStyle w:val="BodyText"/>
              <w:spacing w:before="40" w:after="40" w:line="240" w:lineRule="auto"/>
              <w:rPr>
                <w:color w:val="000000" w:themeColor="text1"/>
                <w:sz w:val="18"/>
                <w:szCs w:val="18"/>
              </w:rPr>
            </w:pPr>
            <w:r w:rsidRPr="004336D0">
              <w:rPr>
                <w:color w:val="000000" w:themeColor="text1"/>
                <w:sz w:val="18"/>
                <w:szCs w:val="18"/>
              </w:rPr>
              <w:t>Reinforces the value of the reports and therefore also the Government response as mandated by Proposal 2</w:t>
            </w:r>
            <w:r w:rsidR="0033781C" w:rsidRPr="004336D0">
              <w:rPr>
                <w:color w:val="000000" w:themeColor="text1"/>
                <w:sz w:val="18"/>
                <w:szCs w:val="18"/>
              </w:rPr>
              <w:t>. This in turn</w:t>
            </w:r>
            <w:r w:rsidRPr="004336D0">
              <w:rPr>
                <w:color w:val="000000" w:themeColor="text1"/>
                <w:sz w:val="18"/>
                <w:szCs w:val="18"/>
              </w:rPr>
              <w:t xml:space="preserve"> increases those benefits.</w:t>
            </w:r>
          </w:p>
        </w:tc>
      </w:tr>
      <w:tr w:rsidR="007A538B" w:rsidRPr="008F3763" w14:paraId="57831E83" w14:textId="77777777" w:rsidTr="7E1F5DA3">
        <w:trPr>
          <w:jc w:val="center"/>
        </w:trPr>
        <w:tc>
          <w:tcPr>
            <w:tcW w:w="1302" w:type="dxa"/>
            <w:vMerge/>
            <w:tcMar>
              <w:top w:w="0" w:type="dxa"/>
              <w:left w:w="85" w:type="dxa"/>
              <w:bottom w:w="0" w:type="dxa"/>
              <w:right w:w="85" w:type="dxa"/>
            </w:tcMar>
            <w:vAlign w:val="bottom"/>
          </w:tcPr>
          <w:p w14:paraId="231967AC" w14:textId="77777777" w:rsidR="009307AD" w:rsidRPr="008F3763" w:rsidRDefault="009307AD" w:rsidP="003D1928">
            <w:pPr>
              <w:pStyle w:val="TableTextbold"/>
              <w:keepNext/>
              <w:spacing w:before="40" w:after="40" w:line="230" w:lineRule="atLeast"/>
              <w:jc w:val="center"/>
            </w:pPr>
          </w:p>
        </w:tc>
        <w:tc>
          <w:tcPr>
            <w:tcW w:w="7260" w:type="dxa"/>
            <w:gridSpan w:val="5"/>
            <w:tcMar>
              <w:top w:w="0" w:type="dxa"/>
              <w:left w:w="85" w:type="dxa"/>
              <w:bottom w:w="0" w:type="dxa"/>
              <w:right w:w="85" w:type="dxa"/>
            </w:tcMar>
          </w:tcPr>
          <w:p w14:paraId="20AAE796" w14:textId="42E60891" w:rsidR="009307AD" w:rsidRPr="004336D0" w:rsidRDefault="004E06AD" w:rsidP="003D1928">
            <w:pPr>
              <w:pStyle w:val="TableTextbold"/>
              <w:keepNext/>
              <w:spacing w:before="40" w:after="40" w:line="230" w:lineRule="atLeast"/>
              <w:jc w:val="center"/>
              <w:rPr>
                <w:color w:val="000000" w:themeColor="text1"/>
              </w:rPr>
            </w:pPr>
            <w:r w:rsidRPr="004336D0">
              <w:rPr>
                <w:rFonts w:eastAsia="MS Mincho" w:cs="Calibri"/>
                <w:color w:val="000000" w:themeColor="text1"/>
                <w:szCs w:val="20"/>
              </w:rPr>
              <w:t>Option 1</w:t>
            </w:r>
            <w:r w:rsidR="00DB4384" w:rsidRPr="004336D0">
              <w:rPr>
                <w:rFonts w:eastAsia="MS Mincho" w:cs="Calibri"/>
                <w:color w:val="000000" w:themeColor="text1"/>
                <w:szCs w:val="20"/>
              </w:rPr>
              <w:t>: R</w:t>
            </w:r>
            <w:r w:rsidRPr="004336D0">
              <w:rPr>
                <w:rFonts w:eastAsia="MS Mincho" w:cs="Calibri"/>
                <w:color w:val="000000" w:themeColor="text1"/>
                <w:szCs w:val="20"/>
              </w:rPr>
              <w:t>isks</w:t>
            </w:r>
          </w:p>
        </w:tc>
      </w:tr>
      <w:tr w:rsidR="007A538B" w:rsidRPr="008F3763" w14:paraId="1FB5A773" w14:textId="77777777" w:rsidTr="7E1F5DA3">
        <w:trPr>
          <w:jc w:val="center"/>
        </w:trPr>
        <w:tc>
          <w:tcPr>
            <w:tcW w:w="1302" w:type="dxa"/>
            <w:vMerge/>
            <w:tcMar>
              <w:top w:w="0" w:type="dxa"/>
              <w:left w:w="85" w:type="dxa"/>
              <w:bottom w:w="0" w:type="dxa"/>
              <w:right w:w="85" w:type="dxa"/>
            </w:tcMar>
            <w:vAlign w:val="bottom"/>
          </w:tcPr>
          <w:p w14:paraId="5C366A32" w14:textId="77777777" w:rsidR="009307AD" w:rsidRPr="008F3763" w:rsidRDefault="009307AD" w:rsidP="00AF2824">
            <w:pPr>
              <w:pStyle w:val="TableTextbold"/>
              <w:spacing w:before="40" w:after="40" w:line="230" w:lineRule="atLeast"/>
              <w:jc w:val="center"/>
            </w:pPr>
          </w:p>
        </w:tc>
        <w:tc>
          <w:tcPr>
            <w:tcW w:w="7260" w:type="dxa"/>
            <w:gridSpan w:val="5"/>
            <w:tcMar>
              <w:top w:w="0" w:type="dxa"/>
              <w:left w:w="85" w:type="dxa"/>
              <w:bottom w:w="0" w:type="dxa"/>
              <w:right w:w="85" w:type="dxa"/>
            </w:tcMar>
          </w:tcPr>
          <w:p w14:paraId="06EB9099" w14:textId="6B569E5B" w:rsidR="00723E98" w:rsidRPr="004336D0" w:rsidRDefault="00723E98" w:rsidP="00F64290">
            <w:pPr>
              <w:pStyle w:val="BodyText"/>
              <w:spacing w:before="40" w:after="40" w:line="240" w:lineRule="auto"/>
              <w:jc w:val="both"/>
              <w:rPr>
                <w:color w:val="000000" w:themeColor="text1"/>
                <w:sz w:val="18"/>
                <w:szCs w:val="18"/>
              </w:rPr>
            </w:pPr>
            <w:r w:rsidRPr="004336D0">
              <w:rPr>
                <w:color w:val="000000" w:themeColor="text1"/>
                <w:sz w:val="18"/>
                <w:szCs w:val="18"/>
              </w:rPr>
              <w:t>By nature, future outlooks include an element of uncertainty, reports will need to stipulate where assumptions/predictions have been made.</w:t>
            </w:r>
          </w:p>
          <w:p w14:paraId="2E94DB81" w14:textId="531B0280" w:rsidR="009307AD" w:rsidRPr="004336D0" w:rsidRDefault="00723E98" w:rsidP="00185D0E">
            <w:pPr>
              <w:pStyle w:val="TableTextbold"/>
              <w:spacing w:before="40" w:after="40" w:line="230" w:lineRule="atLeast"/>
              <w:rPr>
                <w:color w:val="000000" w:themeColor="text1"/>
              </w:rPr>
            </w:pPr>
            <w:r w:rsidRPr="004336D0">
              <w:rPr>
                <w:b w:val="0"/>
                <w:color w:val="000000" w:themeColor="text1"/>
                <w:szCs w:val="18"/>
              </w:rPr>
              <w:t xml:space="preserve">Despite the risk of uncertainty inherent in a future outlook, their inclusion provides a better understanding of what may happen without action. Ensuring that the reports and government responses are well communicated to the public helps to mitigate the </w:t>
            </w:r>
            <w:r w:rsidR="00400AD3" w:rsidRPr="004336D0">
              <w:rPr>
                <w:b w:val="0"/>
                <w:color w:val="000000" w:themeColor="text1"/>
                <w:szCs w:val="18"/>
              </w:rPr>
              <w:t xml:space="preserve">uncertainty </w:t>
            </w:r>
            <w:r w:rsidRPr="004336D0">
              <w:rPr>
                <w:b w:val="0"/>
                <w:color w:val="000000" w:themeColor="text1"/>
                <w:szCs w:val="18"/>
              </w:rPr>
              <w:t>and increases the use of the forecast.</w:t>
            </w:r>
          </w:p>
        </w:tc>
      </w:tr>
      <w:tr w:rsidR="007A538B" w:rsidRPr="008F3763" w14:paraId="68C183E4" w14:textId="77777777" w:rsidTr="004E56EA">
        <w:trPr>
          <w:tblHeader/>
          <w:jc w:val="center"/>
        </w:trPr>
        <w:tc>
          <w:tcPr>
            <w:tcW w:w="1302" w:type="dxa"/>
            <w:tcBorders>
              <w:bottom w:val="single" w:sz="4" w:space="0" w:color="1C556C" w:themeColor="accent1"/>
            </w:tcBorders>
            <w:shd w:val="clear" w:color="auto" w:fill="1C556C" w:themeFill="accent1"/>
            <w:tcMar>
              <w:top w:w="0" w:type="dxa"/>
              <w:left w:w="85" w:type="dxa"/>
              <w:bottom w:w="0" w:type="dxa"/>
              <w:right w:w="85" w:type="dxa"/>
            </w:tcMar>
            <w:hideMark/>
          </w:tcPr>
          <w:p w14:paraId="16E5BA7A" w14:textId="77777777" w:rsidR="005D63CD" w:rsidRPr="008F3763" w:rsidRDefault="005D63CD" w:rsidP="00CC301B">
            <w:pPr>
              <w:pStyle w:val="TableTextbold"/>
              <w:keepNext/>
              <w:spacing w:before="40" w:after="40" w:line="230" w:lineRule="atLeast"/>
              <w:rPr>
                <w:color w:val="FFFFFF" w:themeColor="background1"/>
              </w:rPr>
            </w:pPr>
            <w:bookmarkStart w:id="103" w:name="_Hlk81474216"/>
            <w:r w:rsidRPr="008F3763">
              <w:rPr>
                <w:color w:val="FFFFFF" w:themeColor="background1"/>
              </w:rPr>
              <w:t>Proposal</w:t>
            </w:r>
          </w:p>
        </w:tc>
        <w:tc>
          <w:tcPr>
            <w:tcW w:w="7260" w:type="dxa"/>
            <w:gridSpan w:val="5"/>
            <w:tcBorders>
              <w:bottom w:val="single" w:sz="4" w:space="0" w:color="1C556C" w:themeColor="accent1"/>
            </w:tcBorders>
            <w:shd w:val="clear" w:color="auto" w:fill="1C556C" w:themeFill="accent1"/>
            <w:tcMar>
              <w:top w:w="0" w:type="dxa"/>
              <w:left w:w="85" w:type="dxa"/>
              <w:bottom w:w="0" w:type="dxa"/>
              <w:right w:w="85" w:type="dxa"/>
            </w:tcMar>
            <w:hideMark/>
          </w:tcPr>
          <w:p w14:paraId="062F89AE" w14:textId="7C81504A" w:rsidR="005D63CD" w:rsidRPr="008F3763" w:rsidRDefault="005D63CD" w:rsidP="00CC301B">
            <w:pPr>
              <w:pStyle w:val="TableTextbold"/>
              <w:keepNext/>
              <w:spacing w:before="40" w:after="40" w:line="230" w:lineRule="atLeast"/>
              <w:jc w:val="center"/>
              <w:rPr>
                <w:color w:val="FFFFFF" w:themeColor="background1"/>
              </w:rPr>
            </w:pPr>
            <w:r w:rsidRPr="008F3763">
              <w:rPr>
                <w:color w:val="FFFFFF" w:themeColor="background1"/>
              </w:rPr>
              <w:t>Estimated additional funding</w:t>
            </w:r>
            <w:r w:rsidR="008E5667">
              <w:rPr>
                <w:color w:val="FFFFFF" w:themeColor="background1"/>
              </w:rPr>
              <w:t xml:space="preserve"> ($m)</w:t>
            </w:r>
          </w:p>
        </w:tc>
      </w:tr>
      <w:tr w:rsidR="00536035" w:rsidRPr="008F3763" w14:paraId="333458AC" w14:textId="77777777" w:rsidTr="00EA3F5A">
        <w:trPr>
          <w:tblHeader/>
          <w:jc w:val="center"/>
        </w:trPr>
        <w:tc>
          <w:tcPr>
            <w:tcW w:w="1302" w:type="dxa"/>
            <w:vMerge w:val="restart"/>
            <w:shd w:val="clear" w:color="auto" w:fill="FFFFFF" w:themeFill="background1"/>
            <w:tcMar>
              <w:top w:w="0" w:type="dxa"/>
              <w:left w:w="85" w:type="dxa"/>
              <w:bottom w:w="0" w:type="dxa"/>
              <w:right w:w="85" w:type="dxa"/>
            </w:tcMar>
            <w:vAlign w:val="center"/>
            <w:hideMark/>
          </w:tcPr>
          <w:p w14:paraId="62EDBE0F" w14:textId="2E62BAAE" w:rsidR="00536035" w:rsidRPr="008F3763" w:rsidRDefault="00536035" w:rsidP="00CC301B">
            <w:pPr>
              <w:pStyle w:val="TableTextbold"/>
              <w:keepNext/>
              <w:spacing w:before="40" w:after="40" w:line="230" w:lineRule="atLeast"/>
              <w:jc w:val="center"/>
            </w:pPr>
            <w:r w:rsidRPr="008F3763">
              <w:rPr>
                <w:rFonts w:eastAsia="Times New Roman" w:cs="Calibri"/>
                <w:bCs/>
                <w:color w:val="000000"/>
                <w:szCs w:val="20"/>
              </w:rPr>
              <w:t>Proposal 4: Adjust roles and responsibilities</w:t>
            </w:r>
          </w:p>
        </w:tc>
        <w:tc>
          <w:tcPr>
            <w:tcW w:w="2511" w:type="dxa"/>
            <w:gridSpan w:val="2"/>
            <w:shd w:val="clear" w:color="auto" w:fill="FFFFFF" w:themeFill="background1"/>
            <w:tcMar>
              <w:top w:w="0" w:type="dxa"/>
              <w:left w:w="85" w:type="dxa"/>
              <w:bottom w:w="0" w:type="dxa"/>
              <w:right w:w="85" w:type="dxa"/>
            </w:tcMar>
            <w:vAlign w:val="bottom"/>
            <w:hideMark/>
          </w:tcPr>
          <w:p w14:paraId="55A1256E" w14:textId="77777777" w:rsidR="00536035" w:rsidRPr="008F3763" w:rsidRDefault="00536035" w:rsidP="00CC301B">
            <w:pPr>
              <w:pStyle w:val="TableTextbold"/>
              <w:keepNext/>
              <w:spacing w:before="40" w:after="40" w:line="230" w:lineRule="atLeast"/>
              <w:jc w:val="center"/>
            </w:pPr>
            <w:r w:rsidRPr="008F3763">
              <w:t>Stats NZ</w:t>
            </w:r>
          </w:p>
        </w:tc>
        <w:tc>
          <w:tcPr>
            <w:tcW w:w="2607" w:type="dxa"/>
            <w:gridSpan w:val="2"/>
            <w:shd w:val="clear" w:color="auto" w:fill="FFFFFF" w:themeFill="background1"/>
            <w:tcMar>
              <w:top w:w="0" w:type="dxa"/>
              <w:left w:w="85" w:type="dxa"/>
              <w:bottom w:w="0" w:type="dxa"/>
              <w:right w:w="85" w:type="dxa"/>
            </w:tcMar>
            <w:vAlign w:val="bottom"/>
            <w:hideMark/>
          </w:tcPr>
          <w:p w14:paraId="2225E0F4" w14:textId="77777777" w:rsidR="00536035" w:rsidRPr="008F3763" w:rsidRDefault="00536035" w:rsidP="00CC301B">
            <w:pPr>
              <w:pStyle w:val="TableTextbold"/>
              <w:keepNext/>
              <w:spacing w:before="40" w:after="40" w:line="230" w:lineRule="atLeast"/>
              <w:jc w:val="center"/>
            </w:pPr>
            <w:r w:rsidRPr="008F3763">
              <w:t>Ministry for the Environment</w:t>
            </w:r>
          </w:p>
        </w:tc>
        <w:tc>
          <w:tcPr>
            <w:tcW w:w="2142" w:type="dxa"/>
            <w:shd w:val="clear" w:color="auto" w:fill="FFFFFF" w:themeFill="background1"/>
            <w:tcMar>
              <w:top w:w="0" w:type="dxa"/>
              <w:left w:w="85" w:type="dxa"/>
              <w:bottom w:w="0" w:type="dxa"/>
              <w:right w:w="85" w:type="dxa"/>
            </w:tcMar>
            <w:vAlign w:val="bottom"/>
            <w:hideMark/>
          </w:tcPr>
          <w:p w14:paraId="2233AB03" w14:textId="77777777" w:rsidR="00536035" w:rsidRPr="008F3763" w:rsidRDefault="00536035" w:rsidP="00CC301B">
            <w:pPr>
              <w:pStyle w:val="TableTextbold"/>
              <w:keepNext/>
              <w:spacing w:before="40" w:after="40" w:line="230" w:lineRule="atLeast"/>
              <w:jc w:val="center"/>
            </w:pPr>
            <w:r w:rsidRPr="008F3763">
              <w:t>Other organisations</w:t>
            </w:r>
          </w:p>
        </w:tc>
      </w:tr>
      <w:tr w:rsidR="00E42CEE" w:rsidRPr="008F3763" w14:paraId="74CEE0B0" w14:textId="77777777" w:rsidTr="00FB477E">
        <w:trPr>
          <w:tblHeader/>
          <w:jc w:val="center"/>
        </w:trPr>
        <w:tc>
          <w:tcPr>
            <w:tcW w:w="1302" w:type="dxa"/>
            <w:vMerge/>
            <w:tcMar>
              <w:top w:w="0" w:type="dxa"/>
              <w:left w:w="85" w:type="dxa"/>
              <w:bottom w:w="0" w:type="dxa"/>
              <w:right w:w="85" w:type="dxa"/>
            </w:tcMar>
            <w:vAlign w:val="bottom"/>
            <w:hideMark/>
          </w:tcPr>
          <w:p w14:paraId="7A3A9C5E" w14:textId="77777777" w:rsidR="00536035" w:rsidRPr="008F3763" w:rsidRDefault="00536035" w:rsidP="00AF2824">
            <w:pPr>
              <w:pStyle w:val="TableTextbold"/>
              <w:spacing w:before="40" w:after="40" w:line="230" w:lineRule="atLeast"/>
              <w:jc w:val="center"/>
            </w:pPr>
          </w:p>
        </w:tc>
        <w:tc>
          <w:tcPr>
            <w:tcW w:w="1250" w:type="dxa"/>
            <w:shd w:val="clear" w:color="auto" w:fill="FFFFFF" w:themeFill="background1"/>
            <w:tcMar>
              <w:top w:w="0" w:type="dxa"/>
              <w:left w:w="85" w:type="dxa"/>
              <w:bottom w:w="0" w:type="dxa"/>
              <w:right w:w="85" w:type="dxa"/>
            </w:tcMar>
            <w:vAlign w:val="bottom"/>
            <w:hideMark/>
          </w:tcPr>
          <w:p w14:paraId="358DB2D7" w14:textId="1D674BC1" w:rsidR="00536035" w:rsidRPr="008F3763" w:rsidRDefault="00536035" w:rsidP="00AF2824">
            <w:pPr>
              <w:pStyle w:val="TableTextbold"/>
              <w:spacing w:before="40" w:after="40" w:line="230" w:lineRule="atLeast"/>
              <w:jc w:val="center"/>
            </w:pPr>
            <w:r w:rsidRPr="008F3763">
              <w:t>Upfront costs</w:t>
            </w:r>
          </w:p>
        </w:tc>
        <w:tc>
          <w:tcPr>
            <w:tcW w:w="1261" w:type="dxa"/>
            <w:shd w:val="clear" w:color="auto" w:fill="FFFFFF" w:themeFill="background1"/>
            <w:tcMar>
              <w:top w:w="0" w:type="dxa"/>
              <w:left w:w="85" w:type="dxa"/>
              <w:bottom w:w="0" w:type="dxa"/>
              <w:right w:w="85" w:type="dxa"/>
            </w:tcMar>
            <w:vAlign w:val="bottom"/>
            <w:hideMark/>
          </w:tcPr>
          <w:p w14:paraId="1812C324" w14:textId="77777777" w:rsidR="00536035" w:rsidRPr="008F3763" w:rsidRDefault="00536035" w:rsidP="00AF2824">
            <w:pPr>
              <w:pStyle w:val="TableTextbold"/>
              <w:spacing w:before="40" w:after="40" w:line="230" w:lineRule="atLeast"/>
              <w:jc w:val="center"/>
            </w:pPr>
            <w:r w:rsidRPr="008F3763">
              <w:t>Ongoing annual costs</w:t>
            </w:r>
          </w:p>
        </w:tc>
        <w:tc>
          <w:tcPr>
            <w:tcW w:w="1290" w:type="dxa"/>
            <w:shd w:val="clear" w:color="auto" w:fill="FFFFFF" w:themeFill="background1"/>
            <w:tcMar>
              <w:top w:w="0" w:type="dxa"/>
              <w:left w:w="85" w:type="dxa"/>
              <w:bottom w:w="0" w:type="dxa"/>
              <w:right w:w="85" w:type="dxa"/>
            </w:tcMar>
            <w:vAlign w:val="bottom"/>
            <w:hideMark/>
          </w:tcPr>
          <w:p w14:paraId="22D4F82C" w14:textId="77F86E9F" w:rsidR="00536035" w:rsidRPr="008F3763" w:rsidRDefault="00536035" w:rsidP="00AF2824">
            <w:pPr>
              <w:pStyle w:val="TableTextbold"/>
              <w:spacing w:before="40" w:after="40" w:line="230" w:lineRule="atLeast"/>
              <w:jc w:val="center"/>
            </w:pPr>
            <w:r w:rsidRPr="008F3763">
              <w:t>Upfront costs</w:t>
            </w:r>
          </w:p>
        </w:tc>
        <w:tc>
          <w:tcPr>
            <w:tcW w:w="1317" w:type="dxa"/>
            <w:shd w:val="clear" w:color="auto" w:fill="FFFFFF" w:themeFill="background1"/>
            <w:tcMar>
              <w:top w:w="0" w:type="dxa"/>
              <w:left w:w="85" w:type="dxa"/>
              <w:bottom w:w="0" w:type="dxa"/>
              <w:right w:w="85" w:type="dxa"/>
            </w:tcMar>
            <w:vAlign w:val="bottom"/>
            <w:hideMark/>
          </w:tcPr>
          <w:p w14:paraId="5F417D62" w14:textId="77777777" w:rsidR="00536035" w:rsidRPr="008F3763" w:rsidRDefault="00536035" w:rsidP="00AF2824">
            <w:pPr>
              <w:pStyle w:val="TableTextbold"/>
              <w:spacing w:before="40" w:after="40" w:line="230" w:lineRule="atLeast"/>
              <w:jc w:val="center"/>
            </w:pPr>
            <w:r w:rsidRPr="008F3763">
              <w:t>Ongoing annual costs</w:t>
            </w:r>
          </w:p>
        </w:tc>
        <w:tc>
          <w:tcPr>
            <w:tcW w:w="2142" w:type="dxa"/>
            <w:shd w:val="clear" w:color="auto" w:fill="FFFFFF" w:themeFill="background1"/>
            <w:tcMar>
              <w:top w:w="0" w:type="dxa"/>
              <w:left w:w="85" w:type="dxa"/>
              <w:bottom w:w="0" w:type="dxa"/>
              <w:right w:w="85" w:type="dxa"/>
            </w:tcMar>
            <w:vAlign w:val="bottom"/>
            <w:hideMark/>
          </w:tcPr>
          <w:p w14:paraId="6E740ACA" w14:textId="77777777" w:rsidR="00536035" w:rsidRPr="008F3763" w:rsidRDefault="00536035" w:rsidP="00AF2824">
            <w:pPr>
              <w:pStyle w:val="TableTextbold"/>
              <w:spacing w:before="40" w:after="40" w:line="230" w:lineRule="atLeast"/>
              <w:jc w:val="center"/>
            </w:pPr>
            <w:r w:rsidRPr="008F3763">
              <w:t>Annual costs</w:t>
            </w:r>
          </w:p>
        </w:tc>
      </w:tr>
      <w:tr w:rsidR="00EA3F5A" w:rsidRPr="008F3763" w14:paraId="633954EB" w14:textId="77777777" w:rsidTr="00FB477E">
        <w:trPr>
          <w:tblHeader/>
          <w:jc w:val="center"/>
        </w:trPr>
        <w:tc>
          <w:tcPr>
            <w:tcW w:w="1302" w:type="dxa"/>
            <w:vMerge/>
            <w:tcMar>
              <w:top w:w="0" w:type="dxa"/>
              <w:left w:w="85" w:type="dxa"/>
              <w:bottom w:w="0" w:type="dxa"/>
              <w:right w:w="85" w:type="dxa"/>
            </w:tcMar>
            <w:vAlign w:val="bottom"/>
          </w:tcPr>
          <w:p w14:paraId="3F8EC323" w14:textId="77777777" w:rsidR="00536035" w:rsidRPr="008F3763" w:rsidRDefault="00536035" w:rsidP="00AF2824">
            <w:pPr>
              <w:pStyle w:val="TableTextbold"/>
              <w:spacing w:before="40" w:after="40" w:line="230" w:lineRule="atLeast"/>
              <w:jc w:val="center"/>
            </w:pPr>
          </w:p>
        </w:tc>
        <w:tc>
          <w:tcPr>
            <w:tcW w:w="1250" w:type="dxa"/>
            <w:tcMar>
              <w:top w:w="0" w:type="dxa"/>
              <w:left w:w="85" w:type="dxa"/>
              <w:bottom w:w="0" w:type="dxa"/>
              <w:right w:w="85" w:type="dxa"/>
            </w:tcMar>
          </w:tcPr>
          <w:p w14:paraId="62E0F1A6" w14:textId="745DA654" w:rsidR="00536035" w:rsidRPr="008F3763" w:rsidRDefault="00536035" w:rsidP="00AF2824">
            <w:pPr>
              <w:pStyle w:val="TableTextbold"/>
              <w:spacing w:before="40" w:after="40" w:line="230" w:lineRule="atLeast"/>
              <w:jc w:val="right"/>
            </w:pPr>
            <w:r w:rsidRPr="008F3763">
              <w:rPr>
                <w:rFonts w:eastAsia="Times New Roman" w:cs="Calibri"/>
                <w:b w:val="0"/>
                <w:color w:val="000000"/>
                <w:szCs w:val="20"/>
              </w:rPr>
              <w:t>$0</w:t>
            </w:r>
          </w:p>
        </w:tc>
        <w:tc>
          <w:tcPr>
            <w:tcW w:w="1261" w:type="dxa"/>
            <w:tcMar>
              <w:top w:w="0" w:type="dxa"/>
              <w:left w:w="85" w:type="dxa"/>
              <w:bottom w:w="0" w:type="dxa"/>
              <w:right w:w="85" w:type="dxa"/>
            </w:tcMar>
          </w:tcPr>
          <w:p w14:paraId="6AA368A2" w14:textId="18F5CDCD" w:rsidR="00536035" w:rsidRPr="008F3763" w:rsidRDefault="00536035" w:rsidP="00AF2824">
            <w:pPr>
              <w:pStyle w:val="TableTextbold"/>
              <w:spacing w:before="40" w:after="40" w:line="230" w:lineRule="atLeast"/>
              <w:jc w:val="right"/>
            </w:pPr>
            <w:r w:rsidRPr="008F3763">
              <w:rPr>
                <w:rFonts w:eastAsia="Times New Roman" w:cs="Calibri"/>
                <w:b w:val="0"/>
                <w:color w:val="000000"/>
                <w:szCs w:val="20"/>
              </w:rPr>
              <w:t>$0</w:t>
            </w:r>
          </w:p>
        </w:tc>
        <w:tc>
          <w:tcPr>
            <w:tcW w:w="1290" w:type="dxa"/>
            <w:tcMar>
              <w:top w:w="0" w:type="dxa"/>
              <w:left w:w="85" w:type="dxa"/>
              <w:bottom w:w="0" w:type="dxa"/>
              <w:right w:w="85" w:type="dxa"/>
            </w:tcMar>
          </w:tcPr>
          <w:p w14:paraId="19F20E4F" w14:textId="74B67BD4" w:rsidR="00536035" w:rsidRPr="008F3763" w:rsidRDefault="00536035" w:rsidP="00AF2824">
            <w:pPr>
              <w:pStyle w:val="TableTextbold"/>
              <w:spacing w:before="40" w:after="40" w:line="230" w:lineRule="atLeast"/>
              <w:jc w:val="right"/>
            </w:pPr>
            <w:r w:rsidRPr="008F3763">
              <w:rPr>
                <w:rFonts w:eastAsia="Times New Roman" w:cs="Calibri"/>
                <w:b w:val="0"/>
                <w:color w:val="000000"/>
                <w:szCs w:val="20"/>
              </w:rPr>
              <w:t>$0</w:t>
            </w:r>
          </w:p>
        </w:tc>
        <w:tc>
          <w:tcPr>
            <w:tcW w:w="1317" w:type="dxa"/>
            <w:tcMar>
              <w:top w:w="0" w:type="dxa"/>
              <w:left w:w="85" w:type="dxa"/>
              <w:bottom w:w="0" w:type="dxa"/>
              <w:right w:w="85" w:type="dxa"/>
            </w:tcMar>
          </w:tcPr>
          <w:p w14:paraId="761B9F0C" w14:textId="3EEECE10" w:rsidR="00536035" w:rsidRPr="008F3763" w:rsidRDefault="00536035" w:rsidP="00AF2824">
            <w:pPr>
              <w:pStyle w:val="TableTextbold"/>
              <w:spacing w:before="40" w:after="40" w:line="230" w:lineRule="atLeast"/>
              <w:jc w:val="right"/>
            </w:pPr>
            <w:r w:rsidRPr="008F3763">
              <w:rPr>
                <w:rFonts w:eastAsia="Times New Roman" w:cs="Calibri"/>
                <w:b w:val="0"/>
                <w:color w:val="000000"/>
                <w:szCs w:val="20"/>
              </w:rPr>
              <w:t>$0</w:t>
            </w:r>
          </w:p>
        </w:tc>
        <w:tc>
          <w:tcPr>
            <w:tcW w:w="2142" w:type="dxa"/>
            <w:tcMar>
              <w:top w:w="0" w:type="dxa"/>
              <w:left w:w="85" w:type="dxa"/>
              <w:bottom w:w="0" w:type="dxa"/>
              <w:right w:w="85" w:type="dxa"/>
            </w:tcMar>
          </w:tcPr>
          <w:p w14:paraId="1CB191F6" w14:textId="1A8BB145" w:rsidR="00536035" w:rsidRPr="008F3763" w:rsidRDefault="00536035" w:rsidP="00AF2824">
            <w:pPr>
              <w:pStyle w:val="TableTextbold"/>
              <w:spacing w:before="40" w:after="40" w:line="230" w:lineRule="atLeast"/>
              <w:jc w:val="right"/>
            </w:pPr>
            <w:r w:rsidRPr="008F3763">
              <w:rPr>
                <w:rFonts w:eastAsia="Times New Roman" w:cs="Calibri"/>
                <w:b w:val="0"/>
                <w:color w:val="153F50"/>
                <w:szCs w:val="20"/>
              </w:rPr>
              <w:t>$0</w:t>
            </w:r>
          </w:p>
        </w:tc>
      </w:tr>
      <w:tr w:rsidR="00C234CA" w:rsidRPr="008F3763" w14:paraId="0F74AF46" w14:textId="77777777" w:rsidTr="7E1F5DA3">
        <w:trPr>
          <w:tblHeader/>
          <w:jc w:val="center"/>
        </w:trPr>
        <w:tc>
          <w:tcPr>
            <w:tcW w:w="1302" w:type="dxa"/>
            <w:vMerge/>
            <w:tcMar>
              <w:top w:w="0" w:type="dxa"/>
              <w:left w:w="85" w:type="dxa"/>
              <w:bottom w:w="0" w:type="dxa"/>
              <w:right w:w="85" w:type="dxa"/>
            </w:tcMar>
            <w:vAlign w:val="bottom"/>
          </w:tcPr>
          <w:p w14:paraId="297BB14F" w14:textId="77777777" w:rsidR="005D63CD" w:rsidRPr="008F3763" w:rsidRDefault="005D63CD" w:rsidP="00AF2824">
            <w:pPr>
              <w:pStyle w:val="TableTextbold"/>
              <w:spacing w:before="40" w:after="40" w:line="230" w:lineRule="atLeast"/>
              <w:jc w:val="center"/>
            </w:pPr>
          </w:p>
        </w:tc>
        <w:tc>
          <w:tcPr>
            <w:tcW w:w="7260" w:type="dxa"/>
            <w:gridSpan w:val="5"/>
            <w:tcMar>
              <w:top w:w="0" w:type="dxa"/>
              <w:left w:w="85" w:type="dxa"/>
              <w:bottom w:w="0" w:type="dxa"/>
              <w:right w:w="85" w:type="dxa"/>
            </w:tcMar>
          </w:tcPr>
          <w:p w14:paraId="094DF9CC" w14:textId="6BF5DC92" w:rsidR="005D63CD" w:rsidRPr="008F3763" w:rsidRDefault="00F73866" w:rsidP="00AF2824">
            <w:pPr>
              <w:pStyle w:val="TableTextbold"/>
              <w:spacing w:before="40" w:after="40" w:line="230" w:lineRule="atLeast"/>
              <w:jc w:val="center"/>
            </w:pPr>
            <w:r>
              <w:rPr>
                <w:rFonts w:eastAsia="MS Mincho" w:cs="Calibri"/>
                <w:bCs/>
                <w:color w:val="000000"/>
                <w:szCs w:val="20"/>
              </w:rPr>
              <w:t>Option 1</w:t>
            </w:r>
            <w:r w:rsidR="00DB4384">
              <w:rPr>
                <w:rFonts w:eastAsia="MS Mincho" w:cs="Calibri"/>
                <w:bCs/>
                <w:color w:val="000000"/>
                <w:szCs w:val="20"/>
              </w:rPr>
              <w:t>: B</w:t>
            </w:r>
            <w:r w:rsidRPr="008F3763">
              <w:rPr>
                <w:rFonts w:eastAsia="MS Mincho" w:cs="Calibri"/>
                <w:bCs/>
                <w:color w:val="000000"/>
                <w:szCs w:val="20"/>
              </w:rPr>
              <w:t>enefits</w:t>
            </w:r>
          </w:p>
        </w:tc>
      </w:tr>
      <w:tr w:rsidR="00C234CA" w:rsidRPr="008F3763" w14:paraId="34D8C1EA" w14:textId="77777777" w:rsidTr="7E1F5DA3">
        <w:trPr>
          <w:tblHeader/>
          <w:jc w:val="center"/>
        </w:trPr>
        <w:tc>
          <w:tcPr>
            <w:tcW w:w="1302" w:type="dxa"/>
            <w:vMerge/>
            <w:tcMar>
              <w:top w:w="0" w:type="dxa"/>
              <w:left w:w="85" w:type="dxa"/>
              <w:bottom w:w="0" w:type="dxa"/>
              <w:right w:w="85" w:type="dxa"/>
            </w:tcMar>
            <w:vAlign w:val="bottom"/>
          </w:tcPr>
          <w:p w14:paraId="0A74D1B2" w14:textId="77777777" w:rsidR="005D63CD" w:rsidRPr="008F3763" w:rsidRDefault="005D63CD" w:rsidP="00AF2824">
            <w:pPr>
              <w:pStyle w:val="TableTextbold"/>
              <w:spacing w:before="40" w:after="40" w:line="230" w:lineRule="atLeast"/>
              <w:jc w:val="center"/>
            </w:pPr>
          </w:p>
        </w:tc>
        <w:tc>
          <w:tcPr>
            <w:tcW w:w="7260" w:type="dxa"/>
            <w:gridSpan w:val="5"/>
            <w:tcMar>
              <w:top w:w="0" w:type="dxa"/>
              <w:left w:w="85" w:type="dxa"/>
              <w:bottom w:w="0" w:type="dxa"/>
              <w:right w:w="85" w:type="dxa"/>
            </w:tcMar>
          </w:tcPr>
          <w:p w14:paraId="45D329DF" w14:textId="77777777" w:rsidR="005D63CD" w:rsidRPr="00193D4D" w:rsidRDefault="00AE380A" w:rsidP="00AF2824">
            <w:pPr>
              <w:pStyle w:val="TableTextbold"/>
              <w:spacing w:before="40" w:after="40" w:line="230" w:lineRule="atLeast"/>
              <w:rPr>
                <w:rFonts w:eastAsia="Times New Roman" w:cs="Times New Roman"/>
                <w:b w:val="0"/>
                <w:color w:val="000000" w:themeColor="text1"/>
                <w:szCs w:val="20"/>
              </w:rPr>
            </w:pPr>
            <w:r w:rsidRPr="008F3763">
              <w:rPr>
                <w:rFonts w:eastAsia="Times New Roman" w:cs="Times New Roman"/>
                <w:b w:val="0"/>
                <w:szCs w:val="20"/>
              </w:rPr>
              <w:t xml:space="preserve">This will provide greater clarity of roles and maintain the independence of reporting as well as greater cost efficiency. It will ensure that each agency has the opportunity to lead on the parts of </w:t>
            </w:r>
            <w:r w:rsidRPr="00193D4D">
              <w:rPr>
                <w:rFonts w:eastAsia="Times New Roman" w:cs="Times New Roman"/>
                <w:b w:val="0"/>
                <w:color w:val="000000" w:themeColor="text1"/>
                <w:szCs w:val="20"/>
              </w:rPr>
              <w:t>reporting within its strengths.</w:t>
            </w:r>
          </w:p>
          <w:p w14:paraId="3E9D5528" w14:textId="5B002E24" w:rsidR="00CE039B" w:rsidRPr="00C5729F" w:rsidRDefault="00CE039B" w:rsidP="00AF2824">
            <w:pPr>
              <w:pStyle w:val="TableTextbold"/>
              <w:spacing w:before="40" w:after="40" w:line="230" w:lineRule="atLeast"/>
              <w:rPr>
                <w:b w:val="0"/>
                <w:bCs/>
              </w:rPr>
            </w:pPr>
            <w:r w:rsidRPr="00193D4D">
              <w:rPr>
                <w:b w:val="0"/>
                <w:color w:val="000000" w:themeColor="text1"/>
                <w:szCs w:val="18"/>
              </w:rPr>
              <w:t>Note that the extent of greater cost efficiency may be minimal unless substantial overlap currently exists.</w:t>
            </w:r>
          </w:p>
        </w:tc>
      </w:tr>
      <w:tr w:rsidR="00C234CA" w:rsidRPr="008F3763" w14:paraId="6483C9A5" w14:textId="77777777" w:rsidTr="7E1F5DA3">
        <w:trPr>
          <w:tblHeader/>
          <w:jc w:val="center"/>
        </w:trPr>
        <w:tc>
          <w:tcPr>
            <w:tcW w:w="1302" w:type="dxa"/>
            <w:vMerge/>
            <w:tcMar>
              <w:top w:w="0" w:type="dxa"/>
              <w:left w:w="85" w:type="dxa"/>
              <w:bottom w:w="0" w:type="dxa"/>
              <w:right w:w="85" w:type="dxa"/>
            </w:tcMar>
            <w:vAlign w:val="bottom"/>
          </w:tcPr>
          <w:p w14:paraId="7A93F470" w14:textId="77777777" w:rsidR="005D63CD" w:rsidRPr="008F3763" w:rsidRDefault="005D63CD" w:rsidP="00AF2824">
            <w:pPr>
              <w:pStyle w:val="TableTextbold"/>
              <w:spacing w:before="40" w:after="40" w:line="230" w:lineRule="atLeast"/>
              <w:jc w:val="center"/>
            </w:pPr>
          </w:p>
        </w:tc>
        <w:tc>
          <w:tcPr>
            <w:tcW w:w="7260" w:type="dxa"/>
            <w:gridSpan w:val="5"/>
            <w:tcMar>
              <w:top w:w="0" w:type="dxa"/>
              <w:left w:w="85" w:type="dxa"/>
              <w:bottom w:w="0" w:type="dxa"/>
              <w:right w:w="85" w:type="dxa"/>
            </w:tcMar>
          </w:tcPr>
          <w:p w14:paraId="19156301" w14:textId="0C8FB873" w:rsidR="005D63CD" w:rsidRPr="008F3763" w:rsidRDefault="004E06AD" w:rsidP="00AF2824">
            <w:pPr>
              <w:pStyle w:val="TableTextbold"/>
              <w:spacing w:before="40" w:after="40" w:line="230" w:lineRule="atLeast"/>
              <w:jc w:val="center"/>
            </w:pPr>
            <w:r>
              <w:rPr>
                <w:rFonts w:eastAsia="MS Mincho" w:cs="Calibri"/>
                <w:bCs/>
                <w:color w:val="000000"/>
                <w:szCs w:val="20"/>
              </w:rPr>
              <w:t>Option 1</w:t>
            </w:r>
            <w:r w:rsidR="00DB4384">
              <w:rPr>
                <w:rFonts w:eastAsia="MS Mincho" w:cs="Calibri"/>
                <w:bCs/>
                <w:color w:val="000000"/>
                <w:szCs w:val="20"/>
              </w:rPr>
              <w:t>: R</w:t>
            </w:r>
            <w:r w:rsidRPr="008F3763">
              <w:rPr>
                <w:rFonts w:eastAsia="MS Mincho" w:cs="Calibri"/>
                <w:bCs/>
                <w:color w:val="000000"/>
                <w:szCs w:val="20"/>
              </w:rPr>
              <w:t>isks</w:t>
            </w:r>
          </w:p>
        </w:tc>
      </w:tr>
      <w:tr w:rsidR="00C234CA" w:rsidRPr="008F3763" w14:paraId="407F3456" w14:textId="77777777" w:rsidTr="7E1F5DA3">
        <w:trPr>
          <w:tblHeader/>
          <w:jc w:val="center"/>
        </w:trPr>
        <w:tc>
          <w:tcPr>
            <w:tcW w:w="1302" w:type="dxa"/>
            <w:vMerge/>
            <w:tcMar>
              <w:top w:w="0" w:type="dxa"/>
              <w:left w:w="85" w:type="dxa"/>
              <w:bottom w:w="0" w:type="dxa"/>
              <w:right w:w="85" w:type="dxa"/>
            </w:tcMar>
            <w:vAlign w:val="bottom"/>
          </w:tcPr>
          <w:p w14:paraId="2EDBA632" w14:textId="77777777" w:rsidR="005D63CD" w:rsidRPr="008F3763" w:rsidRDefault="005D63CD" w:rsidP="00AF2824">
            <w:pPr>
              <w:pStyle w:val="TableTextbold"/>
              <w:spacing w:before="40" w:after="40" w:line="230" w:lineRule="atLeast"/>
              <w:jc w:val="center"/>
            </w:pPr>
          </w:p>
        </w:tc>
        <w:tc>
          <w:tcPr>
            <w:tcW w:w="7260" w:type="dxa"/>
            <w:gridSpan w:val="5"/>
            <w:tcMar>
              <w:top w:w="0" w:type="dxa"/>
              <w:left w:w="85" w:type="dxa"/>
              <w:bottom w:w="0" w:type="dxa"/>
              <w:right w:w="85" w:type="dxa"/>
            </w:tcMar>
          </w:tcPr>
          <w:p w14:paraId="10D639E1" w14:textId="77777777" w:rsidR="00710EB7" w:rsidRDefault="00AE380A" w:rsidP="00185D0E">
            <w:pPr>
              <w:pStyle w:val="TableTextbold"/>
              <w:spacing w:before="40" w:after="40" w:line="230" w:lineRule="atLeast"/>
              <w:rPr>
                <w:rFonts w:eastAsia="Times New Roman" w:cs="Times New Roman"/>
                <w:b w:val="0"/>
                <w:color w:val="000000" w:themeColor="text1"/>
                <w:szCs w:val="20"/>
              </w:rPr>
            </w:pPr>
            <w:r w:rsidRPr="00193D4D">
              <w:rPr>
                <w:rFonts w:eastAsia="Times New Roman" w:cs="Times New Roman"/>
                <w:b w:val="0"/>
                <w:color w:val="000000" w:themeColor="text1"/>
                <w:szCs w:val="20"/>
              </w:rPr>
              <w:t xml:space="preserve">There is some concern regarding how the separation of roles will work in practice; </w:t>
            </w:r>
            <w:proofErr w:type="spellStart"/>
            <w:r w:rsidRPr="00193D4D">
              <w:rPr>
                <w:rFonts w:eastAsia="Times New Roman" w:cs="Times New Roman"/>
                <w:b w:val="0"/>
                <w:color w:val="000000" w:themeColor="text1"/>
                <w:szCs w:val="20"/>
              </w:rPr>
              <w:t>ie</w:t>
            </w:r>
            <w:proofErr w:type="spellEnd"/>
            <w:r w:rsidRPr="00193D4D">
              <w:rPr>
                <w:rFonts w:eastAsia="Times New Roman" w:cs="Times New Roman"/>
                <w:b w:val="0"/>
                <w:color w:val="000000" w:themeColor="text1"/>
                <w:szCs w:val="20"/>
              </w:rPr>
              <w:t xml:space="preserve">, placing too much responsibility on Stats NZ (who </w:t>
            </w:r>
            <w:r w:rsidR="007A739C" w:rsidRPr="00193D4D">
              <w:rPr>
                <w:rFonts w:eastAsia="Times New Roman" w:cs="Times New Roman"/>
                <w:b w:val="0"/>
                <w:color w:val="000000" w:themeColor="text1"/>
                <w:szCs w:val="20"/>
              </w:rPr>
              <w:t>may</w:t>
            </w:r>
            <w:r w:rsidRPr="00193D4D">
              <w:rPr>
                <w:rFonts w:eastAsia="Times New Roman" w:cs="Times New Roman"/>
                <w:b w:val="0"/>
                <w:color w:val="000000" w:themeColor="text1"/>
                <w:szCs w:val="20"/>
              </w:rPr>
              <w:t xml:space="preserve"> </w:t>
            </w:r>
            <w:r w:rsidR="007D4F07" w:rsidRPr="00193D4D">
              <w:rPr>
                <w:rFonts w:eastAsia="Times New Roman" w:cs="Times New Roman"/>
                <w:b w:val="0"/>
                <w:color w:val="000000" w:themeColor="text1"/>
                <w:szCs w:val="20"/>
              </w:rPr>
              <w:t xml:space="preserve">not have the </w:t>
            </w:r>
            <w:r w:rsidR="007A739C" w:rsidRPr="00193D4D">
              <w:rPr>
                <w:rFonts w:eastAsia="Times New Roman" w:cs="Times New Roman"/>
                <w:b w:val="0"/>
                <w:color w:val="000000" w:themeColor="text1"/>
                <w:szCs w:val="20"/>
              </w:rPr>
              <w:t xml:space="preserve">necessary </w:t>
            </w:r>
            <w:r w:rsidR="007D4F07" w:rsidRPr="00193D4D">
              <w:rPr>
                <w:rFonts w:eastAsia="Times New Roman" w:cs="Times New Roman"/>
                <w:b w:val="0"/>
                <w:color w:val="000000" w:themeColor="text1"/>
                <w:szCs w:val="20"/>
              </w:rPr>
              <w:t xml:space="preserve">resources to provide </w:t>
            </w:r>
            <w:r w:rsidR="007A739C" w:rsidRPr="00193D4D">
              <w:rPr>
                <w:rFonts w:eastAsia="Times New Roman" w:cs="Times New Roman"/>
                <w:b w:val="0"/>
                <w:color w:val="000000" w:themeColor="text1"/>
                <w:szCs w:val="20"/>
              </w:rPr>
              <w:t xml:space="preserve">what is required which </w:t>
            </w:r>
            <w:r w:rsidRPr="00193D4D">
              <w:rPr>
                <w:rFonts w:eastAsia="Times New Roman" w:cs="Times New Roman"/>
                <w:b w:val="0"/>
                <w:color w:val="000000" w:themeColor="text1"/>
                <w:szCs w:val="20"/>
              </w:rPr>
              <w:t xml:space="preserve">may have flow on effects for aspects of work the Ministry leads. </w:t>
            </w:r>
          </w:p>
          <w:p w14:paraId="34EC99EC" w14:textId="46E3162B" w:rsidR="005D63CD" w:rsidRPr="00193D4D" w:rsidRDefault="00AE380A" w:rsidP="00185D0E">
            <w:pPr>
              <w:pStyle w:val="TableTextbold"/>
              <w:spacing w:before="40" w:after="40" w:line="230" w:lineRule="atLeast"/>
              <w:rPr>
                <w:rFonts w:eastAsia="Times New Roman" w:cs="Times New Roman"/>
                <w:b w:val="0"/>
                <w:color w:val="000000" w:themeColor="text1"/>
                <w:szCs w:val="20"/>
              </w:rPr>
            </w:pPr>
            <w:r w:rsidRPr="00193D4D">
              <w:rPr>
                <w:rFonts w:eastAsia="Times New Roman" w:cs="Times New Roman"/>
                <w:b w:val="0"/>
                <w:color w:val="000000" w:themeColor="text1"/>
                <w:szCs w:val="20"/>
              </w:rPr>
              <w:t>Adjusting roles may risk some of the existing procurements and relationships with data providers and the science community.</w:t>
            </w:r>
          </w:p>
          <w:p w14:paraId="22137266" w14:textId="40B3F4C8" w:rsidR="00F2137D" w:rsidRPr="00193D4D" w:rsidRDefault="00F2137D" w:rsidP="00255E99">
            <w:pPr>
              <w:pStyle w:val="BodyText"/>
              <w:spacing w:before="40" w:after="40" w:line="240" w:lineRule="auto"/>
              <w:rPr>
                <w:color w:val="000000" w:themeColor="text1"/>
                <w:sz w:val="18"/>
                <w:szCs w:val="18"/>
              </w:rPr>
            </w:pPr>
            <w:r w:rsidRPr="00193D4D">
              <w:rPr>
                <w:color w:val="000000" w:themeColor="text1"/>
                <w:sz w:val="18"/>
                <w:szCs w:val="18"/>
              </w:rPr>
              <w:t>Clarity in roles provides for greater certainty and ownership over what resources may be required that can be factored into annual planning. This includes the additional resourcing requirements identified in this preliminary CBA.</w:t>
            </w:r>
          </w:p>
          <w:p w14:paraId="3B838B2E" w14:textId="1E34A84B" w:rsidR="00F2137D" w:rsidRPr="00C5729F" w:rsidRDefault="00F2137D" w:rsidP="00185D0E">
            <w:pPr>
              <w:pStyle w:val="TableTextbold"/>
              <w:spacing w:before="40" w:after="40" w:line="230" w:lineRule="atLeast"/>
              <w:rPr>
                <w:b w:val="0"/>
              </w:rPr>
            </w:pPr>
            <w:r w:rsidRPr="00193D4D">
              <w:rPr>
                <w:b w:val="0"/>
                <w:color w:val="000000" w:themeColor="text1"/>
                <w:szCs w:val="18"/>
              </w:rPr>
              <w:t xml:space="preserve">The Ministry and Stats NZ will </w:t>
            </w:r>
            <w:r w:rsidR="00774A1D" w:rsidRPr="00193D4D">
              <w:rPr>
                <w:b w:val="0"/>
                <w:color w:val="000000" w:themeColor="text1"/>
                <w:szCs w:val="18"/>
              </w:rPr>
              <w:t xml:space="preserve">need to </w:t>
            </w:r>
            <w:r w:rsidRPr="00193D4D">
              <w:rPr>
                <w:b w:val="0"/>
                <w:color w:val="000000" w:themeColor="text1"/>
                <w:szCs w:val="18"/>
              </w:rPr>
              <w:t>continue to work in partnership and can therefore manage the transition of procurements and relationships, if necessary, through this partnership approach.</w:t>
            </w:r>
          </w:p>
        </w:tc>
      </w:tr>
      <w:bookmarkEnd w:id="103"/>
    </w:tbl>
    <w:p w14:paraId="5934D2F5" w14:textId="77777777" w:rsidR="00C00688" w:rsidRDefault="00C00688">
      <w:r>
        <w:rPr>
          <w:b/>
        </w:rPr>
        <w:br w:type="page"/>
      </w:r>
    </w:p>
    <w:tbl>
      <w:tblPr>
        <w:tblW w:w="8562" w:type="dxa"/>
        <w:jc w:val="center"/>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CellMar>
          <w:top w:w="15" w:type="dxa"/>
          <w:left w:w="15" w:type="dxa"/>
          <w:bottom w:w="15" w:type="dxa"/>
          <w:right w:w="15" w:type="dxa"/>
        </w:tblCellMar>
        <w:tblLook w:val="04A0" w:firstRow="1" w:lastRow="0" w:firstColumn="1" w:lastColumn="0" w:noHBand="0" w:noVBand="1"/>
      </w:tblPr>
      <w:tblGrid>
        <w:gridCol w:w="1302"/>
        <w:gridCol w:w="1250"/>
        <w:gridCol w:w="1261"/>
        <w:gridCol w:w="1290"/>
        <w:gridCol w:w="1317"/>
        <w:gridCol w:w="2142"/>
      </w:tblGrid>
      <w:tr w:rsidR="00CE16E6" w:rsidRPr="008F3763" w14:paraId="3B747808" w14:textId="77777777" w:rsidTr="00FB477E">
        <w:trPr>
          <w:tblHeader/>
          <w:jc w:val="center"/>
        </w:trPr>
        <w:tc>
          <w:tcPr>
            <w:tcW w:w="2552" w:type="dxa"/>
            <w:gridSpan w:val="2"/>
            <w:tcBorders>
              <w:bottom w:val="single" w:sz="4" w:space="0" w:color="1C556C" w:themeColor="accent1"/>
            </w:tcBorders>
            <w:shd w:val="clear" w:color="auto" w:fill="1C556C" w:themeFill="accent1"/>
            <w:tcMar>
              <w:top w:w="0" w:type="dxa"/>
              <w:left w:w="85" w:type="dxa"/>
              <w:bottom w:w="0" w:type="dxa"/>
              <w:right w:w="85" w:type="dxa"/>
            </w:tcMar>
            <w:hideMark/>
          </w:tcPr>
          <w:p w14:paraId="08FCCE44" w14:textId="586C98F5" w:rsidR="0010288F" w:rsidRPr="008F3763" w:rsidRDefault="0010288F" w:rsidP="00AF2824">
            <w:pPr>
              <w:pStyle w:val="TableTextbold"/>
              <w:spacing w:before="40" w:after="40" w:line="230" w:lineRule="atLeast"/>
              <w:rPr>
                <w:color w:val="FFFFFF" w:themeColor="background1"/>
              </w:rPr>
            </w:pPr>
            <w:r w:rsidRPr="008F3763">
              <w:rPr>
                <w:color w:val="FFFFFF" w:themeColor="background1"/>
              </w:rPr>
              <w:lastRenderedPageBreak/>
              <w:t>Proposal</w:t>
            </w:r>
          </w:p>
        </w:tc>
        <w:tc>
          <w:tcPr>
            <w:tcW w:w="6010" w:type="dxa"/>
            <w:gridSpan w:val="4"/>
            <w:tcBorders>
              <w:bottom w:val="single" w:sz="4" w:space="0" w:color="1C556C" w:themeColor="accent1"/>
            </w:tcBorders>
            <w:shd w:val="clear" w:color="auto" w:fill="1C556C" w:themeFill="accent1"/>
            <w:tcMar>
              <w:top w:w="0" w:type="dxa"/>
              <w:left w:w="85" w:type="dxa"/>
              <w:bottom w:w="0" w:type="dxa"/>
              <w:right w:w="85" w:type="dxa"/>
            </w:tcMar>
            <w:hideMark/>
          </w:tcPr>
          <w:p w14:paraId="6581B11C" w14:textId="4303CE15" w:rsidR="0010288F" w:rsidRPr="008F3763" w:rsidRDefault="0010288F" w:rsidP="00AF2824">
            <w:pPr>
              <w:pStyle w:val="TableTextbold"/>
              <w:spacing w:before="40" w:after="40" w:line="230" w:lineRule="atLeast"/>
              <w:jc w:val="center"/>
              <w:rPr>
                <w:color w:val="FFFFFF" w:themeColor="background1"/>
              </w:rPr>
            </w:pPr>
            <w:r w:rsidRPr="008F3763">
              <w:rPr>
                <w:color w:val="FFFFFF" w:themeColor="background1"/>
              </w:rPr>
              <w:t>Estimated additional funding</w:t>
            </w:r>
            <w:r w:rsidR="008E5667">
              <w:rPr>
                <w:color w:val="FFFFFF" w:themeColor="background1"/>
              </w:rPr>
              <w:t xml:space="preserve"> ($m)</w:t>
            </w:r>
          </w:p>
        </w:tc>
      </w:tr>
      <w:tr w:rsidR="00536035" w:rsidRPr="008F3763" w14:paraId="20212DF1" w14:textId="77777777" w:rsidTr="00EA3F5A">
        <w:trPr>
          <w:tblHeader/>
          <w:jc w:val="center"/>
        </w:trPr>
        <w:tc>
          <w:tcPr>
            <w:tcW w:w="1302" w:type="dxa"/>
            <w:vMerge w:val="restart"/>
            <w:shd w:val="clear" w:color="auto" w:fill="FFFFFF" w:themeFill="background1"/>
            <w:tcMar>
              <w:top w:w="0" w:type="dxa"/>
              <w:left w:w="85" w:type="dxa"/>
              <w:bottom w:w="0" w:type="dxa"/>
              <w:right w:w="85" w:type="dxa"/>
            </w:tcMar>
            <w:vAlign w:val="center"/>
            <w:hideMark/>
          </w:tcPr>
          <w:p w14:paraId="7E2DA438" w14:textId="1CA06786" w:rsidR="00536035" w:rsidRPr="008F3763" w:rsidRDefault="00536035" w:rsidP="00AF2824">
            <w:pPr>
              <w:pStyle w:val="TableTextbold"/>
              <w:spacing w:before="40" w:after="40" w:line="230" w:lineRule="atLeast"/>
              <w:jc w:val="center"/>
            </w:pPr>
            <w:r w:rsidRPr="008F3763">
              <w:rPr>
                <w:rFonts w:eastAsia="Times New Roman" w:cs="Calibri"/>
                <w:bCs/>
                <w:color w:val="000000"/>
                <w:szCs w:val="20"/>
              </w:rPr>
              <w:t>Proposal 5: Mandate a standing advisory panel</w:t>
            </w:r>
          </w:p>
        </w:tc>
        <w:tc>
          <w:tcPr>
            <w:tcW w:w="2511" w:type="dxa"/>
            <w:gridSpan w:val="2"/>
            <w:shd w:val="clear" w:color="auto" w:fill="FFFFFF" w:themeFill="background1"/>
            <w:tcMar>
              <w:top w:w="0" w:type="dxa"/>
              <w:left w:w="85" w:type="dxa"/>
              <w:bottom w:w="0" w:type="dxa"/>
              <w:right w:w="85" w:type="dxa"/>
            </w:tcMar>
            <w:vAlign w:val="bottom"/>
            <w:hideMark/>
          </w:tcPr>
          <w:p w14:paraId="3801E5F7" w14:textId="77777777" w:rsidR="00536035" w:rsidRPr="008F3763" w:rsidRDefault="00536035" w:rsidP="00AF2824">
            <w:pPr>
              <w:pStyle w:val="TableTextbold"/>
              <w:spacing w:before="40" w:after="40" w:line="230" w:lineRule="atLeast"/>
              <w:jc w:val="center"/>
            </w:pPr>
            <w:r w:rsidRPr="008F3763">
              <w:t>Stats NZ</w:t>
            </w:r>
          </w:p>
        </w:tc>
        <w:tc>
          <w:tcPr>
            <w:tcW w:w="2607" w:type="dxa"/>
            <w:gridSpan w:val="2"/>
            <w:shd w:val="clear" w:color="auto" w:fill="FFFFFF" w:themeFill="background1"/>
            <w:tcMar>
              <w:top w:w="0" w:type="dxa"/>
              <w:left w:w="85" w:type="dxa"/>
              <w:bottom w:w="0" w:type="dxa"/>
              <w:right w:w="85" w:type="dxa"/>
            </w:tcMar>
            <w:vAlign w:val="bottom"/>
            <w:hideMark/>
          </w:tcPr>
          <w:p w14:paraId="3BE004AE" w14:textId="77777777" w:rsidR="00536035" w:rsidRPr="008F3763" w:rsidRDefault="00536035" w:rsidP="00AF2824">
            <w:pPr>
              <w:pStyle w:val="TableTextbold"/>
              <w:spacing w:before="40" w:after="40" w:line="230" w:lineRule="atLeast"/>
              <w:jc w:val="center"/>
            </w:pPr>
            <w:r w:rsidRPr="008F3763">
              <w:t>Ministry for the Environment</w:t>
            </w:r>
          </w:p>
        </w:tc>
        <w:tc>
          <w:tcPr>
            <w:tcW w:w="2142" w:type="dxa"/>
            <w:shd w:val="clear" w:color="auto" w:fill="FFFFFF" w:themeFill="background1"/>
            <w:tcMar>
              <w:top w:w="0" w:type="dxa"/>
              <w:left w:w="85" w:type="dxa"/>
              <w:bottom w:w="0" w:type="dxa"/>
              <w:right w:w="85" w:type="dxa"/>
            </w:tcMar>
            <w:vAlign w:val="bottom"/>
            <w:hideMark/>
          </w:tcPr>
          <w:p w14:paraId="1C2059C9" w14:textId="77777777" w:rsidR="00536035" w:rsidRPr="008F3763" w:rsidRDefault="00536035" w:rsidP="00AF2824">
            <w:pPr>
              <w:pStyle w:val="TableTextbold"/>
              <w:spacing w:before="40" w:after="40" w:line="230" w:lineRule="atLeast"/>
              <w:jc w:val="center"/>
            </w:pPr>
            <w:r w:rsidRPr="008F3763">
              <w:t>Other organisations</w:t>
            </w:r>
          </w:p>
        </w:tc>
      </w:tr>
      <w:tr w:rsidR="00E42CEE" w:rsidRPr="008F3763" w14:paraId="73E31D19" w14:textId="77777777" w:rsidTr="00FB477E">
        <w:trPr>
          <w:tblHeader/>
          <w:jc w:val="center"/>
        </w:trPr>
        <w:tc>
          <w:tcPr>
            <w:tcW w:w="1302" w:type="dxa"/>
            <w:vMerge/>
            <w:tcMar>
              <w:top w:w="0" w:type="dxa"/>
              <w:left w:w="85" w:type="dxa"/>
              <w:bottom w:w="0" w:type="dxa"/>
              <w:right w:w="85" w:type="dxa"/>
            </w:tcMar>
            <w:vAlign w:val="bottom"/>
            <w:hideMark/>
          </w:tcPr>
          <w:p w14:paraId="33EC39B0" w14:textId="77777777" w:rsidR="00536035" w:rsidRPr="008F3763" w:rsidRDefault="00536035" w:rsidP="00AF2824">
            <w:pPr>
              <w:pStyle w:val="TableTextbold"/>
              <w:spacing w:before="40" w:after="40" w:line="230" w:lineRule="atLeast"/>
              <w:jc w:val="center"/>
            </w:pPr>
          </w:p>
        </w:tc>
        <w:tc>
          <w:tcPr>
            <w:tcW w:w="1250" w:type="dxa"/>
            <w:shd w:val="clear" w:color="auto" w:fill="FFFFFF" w:themeFill="background1"/>
            <w:tcMar>
              <w:top w:w="0" w:type="dxa"/>
              <w:left w:w="85" w:type="dxa"/>
              <w:bottom w:w="0" w:type="dxa"/>
              <w:right w:w="85" w:type="dxa"/>
            </w:tcMar>
            <w:vAlign w:val="bottom"/>
            <w:hideMark/>
          </w:tcPr>
          <w:p w14:paraId="086DE530" w14:textId="1D370E53" w:rsidR="00536035" w:rsidRPr="008F3763" w:rsidRDefault="00536035" w:rsidP="00AF2824">
            <w:pPr>
              <w:pStyle w:val="TableTextbold"/>
              <w:spacing w:before="40" w:after="40" w:line="230" w:lineRule="atLeast"/>
              <w:jc w:val="center"/>
            </w:pPr>
            <w:r w:rsidRPr="008F3763">
              <w:t>Upfront costs</w:t>
            </w:r>
          </w:p>
        </w:tc>
        <w:tc>
          <w:tcPr>
            <w:tcW w:w="1261" w:type="dxa"/>
            <w:shd w:val="clear" w:color="auto" w:fill="FFFFFF" w:themeFill="background1"/>
            <w:tcMar>
              <w:top w:w="0" w:type="dxa"/>
              <w:left w:w="85" w:type="dxa"/>
              <w:bottom w:w="0" w:type="dxa"/>
              <w:right w:w="85" w:type="dxa"/>
            </w:tcMar>
            <w:vAlign w:val="bottom"/>
            <w:hideMark/>
          </w:tcPr>
          <w:p w14:paraId="7AFE2A84" w14:textId="77777777" w:rsidR="00536035" w:rsidRPr="008F3763" w:rsidRDefault="00536035" w:rsidP="00AF2824">
            <w:pPr>
              <w:pStyle w:val="TableTextbold"/>
              <w:spacing w:before="40" w:after="40" w:line="230" w:lineRule="atLeast"/>
              <w:jc w:val="center"/>
            </w:pPr>
            <w:r w:rsidRPr="008F3763">
              <w:t>Ongoing annual costs</w:t>
            </w:r>
          </w:p>
        </w:tc>
        <w:tc>
          <w:tcPr>
            <w:tcW w:w="1290" w:type="dxa"/>
            <w:shd w:val="clear" w:color="auto" w:fill="FFFFFF" w:themeFill="background1"/>
            <w:tcMar>
              <w:top w:w="0" w:type="dxa"/>
              <w:left w:w="85" w:type="dxa"/>
              <w:bottom w:w="0" w:type="dxa"/>
              <w:right w:w="85" w:type="dxa"/>
            </w:tcMar>
            <w:vAlign w:val="bottom"/>
            <w:hideMark/>
          </w:tcPr>
          <w:p w14:paraId="03B2001E" w14:textId="36730260" w:rsidR="00536035" w:rsidRPr="008F3763" w:rsidRDefault="00536035" w:rsidP="00AF2824">
            <w:pPr>
              <w:pStyle w:val="TableTextbold"/>
              <w:spacing w:before="40" w:after="40" w:line="230" w:lineRule="atLeast"/>
              <w:jc w:val="center"/>
            </w:pPr>
            <w:r w:rsidRPr="008F3763">
              <w:t>Upfront costs</w:t>
            </w:r>
          </w:p>
        </w:tc>
        <w:tc>
          <w:tcPr>
            <w:tcW w:w="1317" w:type="dxa"/>
            <w:shd w:val="clear" w:color="auto" w:fill="FFFFFF" w:themeFill="background1"/>
            <w:tcMar>
              <w:top w:w="0" w:type="dxa"/>
              <w:left w:w="85" w:type="dxa"/>
              <w:bottom w:w="0" w:type="dxa"/>
              <w:right w:w="85" w:type="dxa"/>
            </w:tcMar>
            <w:vAlign w:val="bottom"/>
            <w:hideMark/>
          </w:tcPr>
          <w:p w14:paraId="5EBB439B" w14:textId="77777777" w:rsidR="00536035" w:rsidRPr="008F3763" w:rsidRDefault="00536035" w:rsidP="00AF2824">
            <w:pPr>
              <w:pStyle w:val="TableTextbold"/>
              <w:spacing w:before="40" w:after="40" w:line="230" w:lineRule="atLeast"/>
              <w:jc w:val="center"/>
            </w:pPr>
            <w:r w:rsidRPr="008F3763">
              <w:t>Ongoing annual costs</w:t>
            </w:r>
          </w:p>
        </w:tc>
        <w:tc>
          <w:tcPr>
            <w:tcW w:w="2142" w:type="dxa"/>
            <w:shd w:val="clear" w:color="auto" w:fill="FFFFFF" w:themeFill="background1"/>
            <w:tcMar>
              <w:top w:w="0" w:type="dxa"/>
              <w:left w:w="85" w:type="dxa"/>
              <w:bottom w:w="0" w:type="dxa"/>
              <w:right w:w="85" w:type="dxa"/>
            </w:tcMar>
            <w:vAlign w:val="bottom"/>
            <w:hideMark/>
          </w:tcPr>
          <w:p w14:paraId="511D80CD" w14:textId="77777777" w:rsidR="00536035" w:rsidRPr="008F3763" w:rsidRDefault="00536035" w:rsidP="00AF2824">
            <w:pPr>
              <w:pStyle w:val="TableTextbold"/>
              <w:spacing w:before="40" w:after="40" w:line="230" w:lineRule="atLeast"/>
              <w:jc w:val="center"/>
            </w:pPr>
            <w:r w:rsidRPr="008F3763">
              <w:t>Annual costs</w:t>
            </w:r>
          </w:p>
        </w:tc>
      </w:tr>
      <w:tr w:rsidR="00EA3F5A" w:rsidRPr="008F3763" w14:paraId="36760014" w14:textId="77777777" w:rsidTr="00FB477E">
        <w:trPr>
          <w:tblHeader/>
          <w:jc w:val="center"/>
        </w:trPr>
        <w:tc>
          <w:tcPr>
            <w:tcW w:w="1302" w:type="dxa"/>
            <w:vMerge/>
            <w:tcMar>
              <w:top w:w="0" w:type="dxa"/>
              <w:left w:w="85" w:type="dxa"/>
              <w:bottom w:w="0" w:type="dxa"/>
              <w:right w:w="85" w:type="dxa"/>
            </w:tcMar>
            <w:vAlign w:val="bottom"/>
          </w:tcPr>
          <w:p w14:paraId="6AE0461C" w14:textId="77777777" w:rsidR="00536035" w:rsidRPr="008F3763" w:rsidRDefault="00536035" w:rsidP="00AF2824">
            <w:pPr>
              <w:pStyle w:val="TableTextbold"/>
              <w:spacing w:before="40" w:after="40" w:line="230" w:lineRule="atLeast"/>
              <w:jc w:val="center"/>
            </w:pPr>
          </w:p>
        </w:tc>
        <w:tc>
          <w:tcPr>
            <w:tcW w:w="1250" w:type="dxa"/>
            <w:tcMar>
              <w:top w:w="0" w:type="dxa"/>
              <w:left w:w="85" w:type="dxa"/>
              <w:bottom w:w="0" w:type="dxa"/>
              <w:right w:w="85" w:type="dxa"/>
            </w:tcMar>
          </w:tcPr>
          <w:p w14:paraId="38EE8E18" w14:textId="77777777" w:rsidR="00536035" w:rsidRPr="008F3763" w:rsidRDefault="00536035" w:rsidP="00AF2824">
            <w:pPr>
              <w:pStyle w:val="TableTextbold"/>
              <w:spacing w:before="40" w:after="40" w:line="230" w:lineRule="atLeast"/>
              <w:jc w:val="right"/>
            </w:pPr>
            <w:r w:rsidRPr="008F3763">
              <w:rPr>
                <w:rFonts w:eastAsia="Times New Roman" w:cs="Calibri"/>
                <w:b w:val="0"/>
                <w:bCs/>
                <w:color w:val="000000"/>
                <w:szCs w:val="20"/>
              </w:rPr>
              <w:t>$0</w:t>
            </w:r>
          </w:p>
        </w:tc>
        <w:tc>
          <w:tcPr>
            <w:tcW w:w="1261" w:type="dxa"/>
            <w:tcMar>
              <w:top w:w="0" w:type="dxa"/>
              <w:left w:w="85" w:type="dxa"/>
              <w:bottom w:w="0" w:type="dxa"/>
              <w:right w:w="85" w:type="dxa"/>
            </w:tcMar>
          </w:tcPr>
          <w:p w14:paraId="32CDF42E" w14:textId="77777777" w:rsidR="00536035" w:rsidRPr="008F3763" w:rsidRDefault="00536035" w:rsidP="00AF2824">
            <w:pPr>
              <w:pStyle w:val="TableTextbold"/>
              <w:spacing w:before="40" w:after="40" w:line="230" w:lineRule="atLeast"/>
              <w:jc w:val="right"/>
            </w:pPr>
            <w:r w:rsidRPr="008F3763">
              <w:rPr>
                <w:rFonts w:eastAsia="Times New Roman" w:cs="Calibri"/>
                <w:b w:val="0"/>
                <w:bCs/>
                <w:color w:val="000000"/>
                <w:szCs w:val="20"/>
              </w:rPr>
              <w:t>$0</w:t>
            </w:r>
          </w:p>
        </w:tc>
        <w:tc>
          <w:tcPr>
            <w:tcW w:w="1290" w:type="dxa"/>
            <w:tcMar>
              <w:top w:w="0" w:type="dxa"/>
              <w:left w:w="85" w:type="dxa"/>
              <w:bottom w:w="0" w:type="dxa"/>
              <w:right w:w="85" w:type="dxa"/>
            </w:tcMar>
          </w:tcPr>
          <w:p w14:paraId="221D4ACD" w14:textId="21F72139" w:rsidR="00536035" w:rsidRPr="008F3763" w:rsidRDefault="00536035" w:rsidP="00AF2824">
            <w:pPr>
              <w:pStyle w:val="TableTextbold"/>
              <w:spacing w:before="40" w:after="40" w:line="230" w:lineRule="atLeast"/>
              <w:jc w:val="right"/>
            </w:pPr>
            <w:r w:rsidRPr="008F3763">
              <w:rPr>
                <w:rFonts w:eastAsia="Times New Roman" w:cs="Calibri"/>
                <w:b w:val="0"/>
                <w:bCs/>
                <w:color w:val="000000"/>
                <w:szCs w:val="20"/>
              </w:rPr>
              <w:t>$0</w:t>
            </w:r>
            <w:r w:rsidR="00BE62EC">
              <w:rPr>
                <w:rFonts w:eastAsia="Times New Roman" w:cs="Calibri"/>
                <w:b w:val="0"/>
                <w:bCs/>
                <w:color w:val="000000"/>
                <w:szCs w:val="20"/>
              </w:rPr>
              <w:t>.2</w:t>
            </w:r>
          </w:p>
        </w:tc>
        <w:tc>
          <w:tcPr>
            <w:tcW w:w="1317" w:type="dxa"/>
            <w:tcMar>
              <w:top w:w="0" w:type="dxa"/>
              <w:left w:w="85" w:type="dxa"/>
              <w:bottom w:w="0" w:type="dxa"/>
              <w:right w:w="85" w:type="dxa"/>
            </w:tcMar>
          </w:tcPr>
          <w:p w14:paraId="58CB55E4" w14:textId="7045BC38" w:rsidR="00536035" w:rsidRPr="008F3763" w:rsidRDefault="00536035" w:rsidP="00AF2824">
            <w:pPr>
              <w:pStyle w:val="TableTextbold"/>
              <w:spacing w:before="40" w:after="40" w:line="230" w:lineRule="atLeast"/>
              <w:jc w:val="right"/>
            </w:pPr>
            <w:r w:rsidRPr="008F3763">
              <w:rPr>
                <w:rFonts w:eastAsia="Times New Roman" w:cs="Calibri"/>
                <w:b w:val="0"/>
                <w:bCs/>
                <w:color w:val="000000"/>
                <w:szCs w:val="20"/>
              </w:rPr>
              <w:t>$</w:t>
            </w:r>
            <w:r w:rsidR="008A323F">
              <w:rPr>
                <w:rFonts w:eastAsia="Times New Roman" w:cs="Calibri"/>
                <w:b w:val="0"/>
                <w:bCs/>
                <w:color w:val="000000"/>
                <w:szCs w:val="20"/>
              </w:rPr>
              <w:t>0.2</w:t>
            </w:r>
          </w:p>
        </w:tc>
        <w:tc>
          <w:tcPr>
            <w:tcW w:w="2142" w:type="dxa"/>
            <w:tcMar>
              <w:top w:w="0" w:type="dxa"/>
              <w:left w:w="85" w:type="dxa"/>
              <w:bottom w:w="0" w:type="dxa"/>
              <w:right w:w="85" w:type="dxa"/>
            </w:tcMar>
          </w:tcPr>
          <w:p w14:paraId="0BAAE73F" w14:textId="77777777" w:rsidR="00536035" w:rsidRPr="008F3763" w:rsidRDefault="00536035" w:rsidP="00AF2824">
            <w:pPr>
              <w:pStyle w:val="TableTextbold"/>
              <w:spacing w:before="40" w:after="40" w:line="230" w:lineRule="atLeast"/>
              <w:jc w:val="right"/>
            </w:pPr>
            <w:r w:rsidRPr="008F3763">
              <w:rPr>
                <w:rFonts w:eastAsia="Times New Roman" w:cs="Calibri"/>
                <w:b w:val="0"/>
                <w:bCs/>
                <w:color w:val="153F50"/>
                <w:szCs w:val="20"/>
              </w:rPr>
              <w:t>$0</w:t>
            </w:r>
          </w:p>
        </w:tc>
      </w:tr>
      <w:tr w:rsidR="00AF22E5" w:rsidRPr="008F3763" w14:paraId="63FBD5BD" w14:textId="77777777" w:rsidTr="7E1F5DA3">
        <w:trPr>
          <w:tblHeader/>
          <w:jc w:val="center"/>
        </w:trPr>
        <w:tc>
          <w:tcPr>
            <w:tcW w:w="1302" w:type="dxa"/>
            <w:vMerge/>
            <w:tcMar>
              <w:top w:w="0" w:type="dxa"/>
              <w:left w:w="85" w:type="dxa"/>
              <w:bottom w:w="0" w:type="dxa"/>
              <w:right w:w="85" w:type="dxa"/>
            </w:tcMar>
            <w:vAlign w:val="bottom"/>
          </w:tcPr>
          <w:p w14:paraId="39A03700" w14:textId="77777777" w:rsidR="00AF22E5" w:rsidRPr="008F3763" w:rsidRDefault="00AF22E5" w:rsidP="00AF2824">
            <w:pPr>
              <w:pStyle w:val="TableTextbold"/>
              <w:spacing w:before="40" w:after="40" w:line="230" w:lineRule="atLeast"/>
              <w:jc w:val="center"/>
            </w:pPr>
          </w:p>
        </w:tc>
        <w:tc>
          <w:tcPr>
            <w:tcW w:w="7260" w:type="dxa"/>
            <w:gridSpan w:val="5"/>
            <w:tcMar>
              <w:top w:w="0" w:type="dxa"/>
              <w:left w:w="85" w:type="dxa"/>
              <w:bottom w:w="0" w:type="dxa"/>
              <w:right w:w="85" w:type="dxa"/>
            </w:tcMar>
          </w:tcPr>
          <w:p w14:paraId="526ABDAF" w14:textId="34A7A873" w:rsidR="00AF22E5" w:rsidRDefault="00AF22E5" w:rsidP="00193D4D">
            <w:pPr>
              <w:pStyle w:val="TableTextbold"/>
              <w:spacing w:before="40" w:after="40" w:line="230" w:lineRule="atLeast"/>
              <w:rPr>
                <w:rFonts w:eastAsia="MS Mincho" w:cs="Calibri"/>
                <w:color w:val="000000"/>
              </w:rPr>
            </w:pPr>
            <w:r>
              <w:rPr>
                <w:rFonts w:eastAsia="Times New Roman"/>
                <w:b w:val="0"/>
              </w:rPr>
              <w:t>There is an ongoing Purchase cost of $0.1</w:t>
            </w:r>
            <w:r w:rsidR="008E5667">
              <w:rPr>
                <w:rFonts w:eastAsia="Times New Roman"/>
                <w:b w:val="0"/>
              </w:rPr>
              <w:t>m</w:t>
            </w:r>
            <w:r>
              <w:rPr>
                <w:rFonts w:eastAsia="Times New Roman"/>
                <w:b w:val="0"/>
              </w:rPr>
              <w:t xml:space="preserve"> annually</w:t>
            </w:r>
            <w:r w:rsidR="003A6D7E">
              <w:rPr>
                <w:rFonts w:eastAsia="Times New Roman"/>
                <w:b w:val="0"/>
              </w:rPr>
              <w:t>, and the</w:t>
            </w:r>
            <w:r>
              <w:rPr>
                <w:rFonts w:eastAsia="Times New Roman"/>
                <w:b w:val="0"/>
              </w:rPr>
              <w:t xml:space="preserve"> </w:t>
            </w:r>
            <w:r w:rsidR="6A6C6B52" w:rsidRPr="5D1FA3F3">
              <w:rPr>
                <w:rFonts w:eastAsia="Times New Roman"/>
                <w:b w:val="0"/>
              </w:rPr>
              <w:t>d</w:t>
            </w:r>
            <w:r>
              <w:rPr>
                <w:rFonts w:eastAsia="Times New Roman"/>
                <w:b w:val="0"/>
              </w:rPr>
              <w:t>eadweight cost of Tax would be $0.1</w:t>
            </w:r>
            <w:r w:rsidR="008E5667">
              <w:rPr>
                <w:rFonts w:eastAsia="Times New Roman"/>
                <w:b w:val="0"/>
              </w:rPr>
              <w:t>m</w:t>
            </w:r>
            <w:r>
              <w:rPr>
                <w:rFonts w:eastAsia="Times New Roman"/>
                <w:b w:val="0"/>
              </w:rPr>
              <w:t xml:space="preserve"> upfront, and $0.1</w:t>
            </w:r>
            <w:r w:rsidR="008E5667">
              <w:rPr>
                <w:rFonts w:eastAsia="Times New Roman"/>
                <w:b w:val="0"/>
              </w:rPr>
              <w:t>m</w:t>
            </w:r>
            <w:r>
              <w:rPr>
                <w:rFonts w:eastAsia="Times New Roman"/>
                <w:b w:val="0"/>
              </w:rPr>
              <w:t xml:space="preserve"> ongoing annually.</w:t>
            </w:r>
          </w:p>
        </w:tc>
      </w:tr>
      <w:tr w:rsidR="00C234CA" w:rsidRPr="008F3763" w14:paraId="0753470E" w14:textId="77777777" w:rsidTr="7E1F5DA3">
        <w:trPr>
          <w:tblHeader/>
          <w:jc w:val="center"/>
        </w:trPr>
        <w:tc>
          <w:tcPr>
            <w:tcW w:w="1302" w:type="dxa"/>
            <w:vMerge/>
            <w:tcMar>
              <w:top w:w="0" w:type="dxa"/>
              <w:left w:w="85" w:type="dxa"/>
              <w:bottom w:w="0" w:type="dxa"/>
              <w:right w:w="85" w:type="dxa"/>
            </w:tcMar>
            <w:vAlign w:val="bottom"/>
          </w:tcPr>
          <w:p w14:paraId="67EDCED6" w14:textId="77777777" w:rsidR="0010288F" w:rsidRPr="008F3763" w:rsidRDefault="0010288F" w:rsidP="00AF2824">
            <w:pPr>
              <w:pStyle w:val="TableTextbold"/>
              <w:spacing w:before="40" w:after="40" w:line="230" w:lineRule="atLeast"/>
              <w:jc w:val="center"/>
            </w:pPr>
          </w:p>
        </w:tc>
        <w:tc>
          <w:tcPr>
            <w:tcW w:w="7260" w:type="dxa"/>
            <w:gridSpan w:val="5"/>
            <w:tcMar>
              <w:top w:w="0" w:type="dxa"/>
              <w:left w:w="85" w:type="dxa"/>
              <w:bottom w:w="0" w:type="dxa"/>
              <w:right w:w="85" w:type="dxa"/>
            </w:tcMar>
          </w:tcPr>
          <w:p w14:paraId="2924E433" w14:textId="4F595872" w:rsidR="0010288F" w:rsidRPr="008F3763" w:rsidRDefault="00F73866" w:rsidP="00AF2824">
            <w:pPr>
              <w:pStyle w:val="TableTextbold"/>
              <w:spacing w:before="40" w:after="40" w:line="230" w:lineRule="atLeast"/>
              <w:jc w:val="center"/>
            </w:pPr>
            <w:r>
              <w:rPr>
                <w:rFonts w:eastAsia="MS Mincho" w:cs="Calibri"/>
                <w:bCs/>
                <w:color w:val="000000"/>
                <w:szCs w:val="20"/>
              </w:rPr>
              <w:t>Option 1</w:t>
            </w:r>
            <w:r w:rsidR="00DB4384">
              <w:rPr>
                <w:rFonts w:eastAsia="MS Mincho" w:cs="Calibri"/>
                <w:bCs/>
                <w:color w:val="000000"/>
                <w:szCs w:val="20"/>
              </w:rPr>
              <w:t>: B</w:t>
            </w:r>
            <w:r w:rsidRPr="008F3763">
              <w:rPr>
                <w:rFonts w:eastAsia="MS Mincho" w:cs="Calibri"/>
                <w:bCs/>
                <w:color w:val="000000"/>
                <w:szCs w:val="20"/>
              </w:rPr>
              <w:t>enefits</w:t>
            </w:r>
          </w:p>
        </w:tc>
      </w:tr>
      <w:tr w:rsidR="00C234CA" w:rsidRPr="008F3763" w14:paraId="6C9DF8D1" w14:textId="77777777" w:rsidTr="7E1F5DA3">
        <w:trPr>
          <w:tblHeader/>
          <w:jc w:val="center"/>
        </w:trPr>
        <w:tc>
          <w:tcPr>
            <w:tcW w:w="1302" w:type="dxa"/>
            <w:vMerge/>
            <w:tcMar>
              <w:top w:w="0" w:type="dxa"/>
              <w:left w:w="85" w:type="dxa"/>
              <w:bottom w:w="0" w:type="dxa"/>
              <w:right w:w="85" w:type="dxa"/>
            </w:tcMar>
            <w:vAlign w:val="bottom"/>
          </w:tcPr>
          <w:p w14:paraId="20D9A55A" w14:textId="77777777" w:rsidR="0010288F" w:rsidRPr="008F3763" w:rsidRDefault="0010288F" w:rsidP="00AF2824">
            <w:pPr>
              <w:pStyle w:val="TableTextbold"/>
              <w:spacing w:before="40" w:after="40" w:line="230" w:lineRule="atLeast"/>
              <w:jc w:val="center"/>
            </w:pPr>
          </w:p>
        </w:tc>
        <w:tc>
          <w:tcPr>
            <w:tcW w:w="7260" w:type="dxa"/>
            <w:gridSpan w:val="5"/>
            <w:tcMar>
              <w:top w:w="0" w:type="dxa"/>
              <w:left w:w="85" w:type="dxa"/>
              <w:bottom w:w="0" w:type="dxa"/>
              <w:right w:w="85" w:type="dxa"/>
            </w:tcMar>
          </w:tcPr>
          <w:p w14:paraId="13586B6E" w14:textId="77777777" w:rsidR="0010288F" w:rsidRPr="00193D4D" w:rsidRDefault="00DF51A3" w:rsidP="00AF2824">
            <w:pPr>
              <w:pStyle w:val="TableTextbold"/>
              <w:spacing w:before="40" w:after="40" w:line="230" w:lineRule="atLeast"/>
              <w:rPr>
                <w:rFonts w:eastAsia="Times New Roman" w:cs="Times New Roman"/>
                <w:b w:val="0"/>
                <w:color w:val="000000" w:themeColor="text1"/>
                <w:szCs w:val="20"/>
              </w:rPr>
            </w:pPr>
            <w:r w:rsidRPr="00193D4D">
              <w:rPr>
                <w:rFonts w:eastAsia="Times New Roman" w:cs="Times New Roman"/>
                <w:b w:val="0"/>
                <w:color w:val="000000" w:themeColor="text1"/>
                <w:szCs w:val="20"/>
              </w:rPr>
              <w:t xml:space="preserve">Provides independent expert science and data knowledge, as well as different perspectives, skills and experience from a range of disciplines including </w:t>
            </w:r>
            <w:proofErr w:type="spellStart"/>
            <w:r w:rsidRPr="00193D4D">
              <w:rPr>
                <w:rFonts w:eastAsia="Times New Roman" w:cs="Times New Roman"/>
                <w:b w:val="0"/>
                <w:color w:val="000000" w:themeColor="text1"/>
                <w:szCs w:val="20"/>
              </w:rPr>
              <w:t>te</w:t>
            </w:r>
            <w:proofErr w:type="spellEnd"/>
            <w:r w:rsidRPr="00193D4D">
              <w:rPr>
                <w:rFonts w:eastAsia="Times New Roman" w:cs="Times New Roman"/>
                <w:b w:val="0"/>
                <w:color w:val="000000" w:themeColor="text1"/>
                <w:szCs w:val="20"/>
              </w:rPr>
              <w:t xml:space="preserve"> </w:t>
            </w:r>
            <w:proofErr w:type="spellStart"/>
            <w:r w:rsidRPr="00193D4D">
              <w:rPr>
                <w:rFonts w:eastAsia="Times New Roman" w:cs="Times New Roman"/>
                <w:b w:val="0"/>
                <w:color w:val="000000" w:themeColor="text1"/>
                <w:szCs w:val="20"/>
              </w:rPr>
              <w:t>ao</w:t>
            </w:r>
            <w:proofErr w:type="spellEnd"/>
            <w:r w:rsidRPr="00193D4D">
              <w:rPr>
                <w:rFonts w:eastAsia="Times New Roman" w:cs="Times New Roman"/>
                <w:b w:val="0"/>
                <w:color w:val="000000" w:themeColor="text1"/>
                <w:szCs w:val="20"/>
              </w:rPr>
              <w:t xml:space="preserve"> Māori and </w:t>
            </w:r>
            <w:proofErr w:type="spellStart"/>
            <w:r w:rsidRPr="00193D4D">
              <w:rPr>
                <w:rFonts w:eastAsia="Times New Roman" w:cs="Times New Roman"/>
                <w:b w:val="0"/>
                <w:color w:val="000000" w:themeColor="text1"/>
                <w:szCs w:val="20"/>
              </w:rPr>
              <w:t>mātauranga</w:t>
            </w:r>
            <w:proofErr w:type="spellEnd"/>
            <w:r w:rsidRPr="00193D4D">
              <w:rPr>
                <w:rFonts w:eastAsia="Times New Roman" w:cs="Times New Roman"/>
                <w:b w:val="0"/>
                <w:color w:val="000000" w:themeColor="text1"/>
                <w:szCs w:val="20"/>
              </w:rPr>
              <w:t xml:space="preserve"> Māori.</w:t>
            </w:r>
          </w:p>
          <w:p w14:paraId="58A92930" w14:textId="085E8467" w:rsidR="00BE5C4E" w:rsidRPr="00193D4D" w:rsidRDefault="00BE5C4E" w:rsidP="00AF2824">
            <w:pPr>
              <w:pStyle w:val="TableTextbold"/>
              <w:spacing w:before="40" w:after="40" w:line="230" w:lineRule="atLeast"/>
              <w:rPr>
                <w:b w:val="0"/>
                <w:color w:val="000000" w:themeColor="text1"/>
              </w:rPr>
            </w:pPr>
            <w:r w:rsidRPr="00193D4D">
              <w:rPr>
                <w:b w:val="0"/>
                <w:color w:val="000000" w:themeColor="text1"/>
                <w:szCs w:val="18"/>
              </w:rPr>
              <w:t>An expert panel that engages in the reports and the response from the government can help to increase the visibility of environmental reporting, advocating for change, and increasing the accountability for action.</w:t>
            </w:r>
          </w:p>
        </w:tc>
      </w:tr>
      <w:tr w:rsidR="00C234CA" w:rsidRPr="008F3763" w14:paraId="2F7B1C1B" w14:textId="77777777" w:rsidTr="7E1F5DA3">
        <w:trPr>
          <w:tblHeader/>
          <w:jc w:val="center"/>
        </w:trPr>
        <w:tc>
          <w:tcPr>
            <w:tcW w:w="1302" w:type="dxa"/>
            <w:vMerge/>
            <w:tcMar>
              <w:top w:w="0" w:type="dxa"/>
              <w:left w:w="85" w:type="dxa"/>
              <w:bottom w:w="0" w:type="dxa"/>
              <w:right w:w="85" w:type="dxa"/>
            </w:tcMar>
            <w:vAlign w:val="bottom"/>
          </w:tcPr>
          <w:p w14:paraId="035F56BA" w14:textId="77777777" w:rsidR="0010288F" w:rsidRPr="008F3763" w:rsidRDefault="0010288F" w:rsidP="00AF2824">
            <w:pPr>
              <w:pStyle w:val="TableTextbold"/>
              <w:spacing w:before="40" w:after="40" w:line="230" w:lineRule="atLeast"/>
              <w:jc w:val="center"/>
            </w:pPr>
          </w:p>
        </w:tc>
        <w:tc>
          <w:tcPr>
            <w:tcW w:w="7260" w:type="dxa"/>
            <w:gridSpan w:val="5"/>
            <w:tcMar>
              <w:top w:w="0" w:type="dxa"/>
              <w:left w:w="85" w:type="dxa"/>
              <w:bottom w:w="0" w:type="dxa"/>
              <w:right w:w="85" w:type="dxa"/>
            </w:tcMar>
          </w:tcPr>
          <w:p w14:paraId="7B8EC727" w14:textId="600F37D8" w:rsidR="0010288F" w:rsidRPr="00193D4D" w:rsidRDefault="004E06AD" w:rsidP="00AF2824">
            <w:pPr>
              <w:pStyle w:val="TableTextbold"/>
              <w:spacing w:before="40" w:after="40" w:line="230" w:lineRule="atLeast"/>
              <w:jc w:val="center"/>
              <w:rPr>
                <w:color w:val="000000" w:themeColor="text1"/>
              </w:rPr>
            </w:pPr>
            <w:r w:rsidRPr="00193D4D">
              <w:rPr>
                <w:rFonts w:eastAsia="MS Mincho" w:cs="Calibri"/>
                <w:color w:val="000000" w:themeColor="text1"/>
                <w:szCs w:val="20"/>
              </w:rPr>
              <w:t>Option 1</w:t>
            </w:r>
            <w:r w:rsidR="00DB4384" w:rsidRPr="00193D4D">
              <w:rPr>
                <w:rFonts w:eastAsia="MS Mincho" w:cs="Calibri"/>
                <w:color w:val="000000" w:themeColor="text1"/>
                <w:szCs w:val="20"/>
              </w:rPr>
              <w:t>: R</w:t>
            </w:r>
            <w:r w:rsidRPr="00193D4D">
              <w:rPr>
                <w:rFonts w:eastAsia="MS Mincho" w:cs="Calibri"/>
                <w:color w:val="000000" w:themeColor="text1"/>
                <w:szCs w:val="20"/>
              </w:rPr>
              <w:t>isks</w:t>
            </w:r>
          </w:p>
        </w:tc>
      </w:tr>
      <w:tr w:rsidR="00C234CA" w:rsidRPr="008F3763" w14:paraId="2F269492" w14:textId="77777777" w:rsidTr="7E1F5DA3">
        <w:trPr>
          <w:tblHeader/>
          <w:jc w:val="center"/>
        </w:trPr>
        <w:tc>
          <w:tcPr>
            <w:tcW w:w="1302" w:type="dxa"/>
            <w:vMerge/>
            <w:tcMar>
              <w:top w:w="0" w:type="dxa"/>
              <w:left w:w="85" w:type="dxa"/>
              <w:bottom w:w="0" w:type="dxa"/>
              <w:right w:w="85" w:type="dxa"/>
            </w:tcMar>
            <w:vAlign w:val="bottom"/>
          </w:tcPr>
          <w:p w14:paraId="20F1F1E1" w14:textId="77777777" w:rsidR="0010288F" w:rsidRPr="008F3763" w:rsidRDefault="0010288F" w:rsidP="00AF2824">
            <w:pPr>
              <w:pStyle w:val="TableTextbold"/>
              <w:spacing w:before="40" w:after="40" w:line="230" w:lineRule="atLeast"/>
              <w:jc w:val="center"/>
            </w:pPr>
          </w:p>
        </w:tc>
        <w:tc>
          <w:tcPr>
            <w:tcW w:w="7260" w:type="dxa"/>
            <w:gridSpan w:val="5"/>
            <w:tcMar>
              <w:top w:w="0" w:type="dxa"/>
              <w:left w:w="85" w:type="dxa"/>
              <w:bottom w:w="0" w:type="dxa"/>
              <w:right w:w="85" w:type="dxa"/>
            </w:tcMar>
          </w:tcPr>
          <w:p w14:paraId="3E2F5621" w14:textId="77777777" w:rsidR="0010288F" w:rsidRPr="00193D4D" w:rsidRDefault="00DF51A3" w:rsidP="00185D0E">
            <w:pPr>
              <w:pStyle w:val="TableTextbold"/>
              <w:spacing w:before="40" w:after="40" w:line="230" w:lineRule="atLeast"/>
              <w:rPr>
                <w:rFonts w:eastAsia="Times New Roman" w:cs="Times New Roman"/>
                <w:b w:val="0"/>
                <w:color w:val="000000" w:themeColor="text1"/>
                <w:szCs w:val="20"/>
              </w:rPr>
            </w:pPr>
            <w:r w:rsidRPr="00193D4D">
              <w:rPr>
                <w:rFonts w:eastAsia="Times New Roman" w:cs="Times New Roman"/>
                <w:b w:val="0"/>
                <w:color w:val="000000" w:themeColor="text1"/>
                <w:szCs w:val="20"/>
              </w:rPr>
              <w:t>Risks in protecting the independence of the panel’s advice and managing any conflicts of interest. If the panel were to advise on the direction of environmental reporting, there is a risk in relevant areas being missed out or gaps in reporting due to biases or oversight. This can be mitigated by the Secretary for the Environment being the ultimate decision</w:t>
            </w:r>
            <w:r w:rsidR="00296A08" w:rsidRPr="00193D4D">
              <w:rPr>
                <w:rFonts w:eastAsia="Times New Roman" w:cs="Times New Roman"/>
                <w:b w:val="0"/>
                <w:color w:val="000000" w:themeColor="text1"/>
                <w:szCs w:val="20"/>
              </w:rPr>
              <w:t>-</w:t>
            </w:r>
            <w:r w:rsidRPr="00193D4D">
              <w:rPr>
                <w:rFonts w:eastAsia="Times New Roman" w:cs="Times New Roman"/>
                <w:b w:val="0"/>
                <w:color w:val="000000" w:themeColor="text1"/>
                <w:szCs w:val="20"/>
              </w:rPr>
              <w:t>maker and through having clear terms of reference which set out expectations around the role and conduct of members.</w:t>
            </w:r>
          </w:p>
          <w:p w14:paraId="5C4C5DF0" w14:textId="77777777" w:rsidR="008744DF" w:rsidRPr="00193D4D" w:rsidRDefault="008744DF" w:rsidP="00D24C94">
            <w:pPr>
              <w:pStyle w:val="BodyText"/>
              <w:spacing w:before="40" w:after="40" w:line="240" w:lineRule="auto"/>
              <w:jc w:val="both"/>
              <w:rPr>
                <w:color w:val="000000" w:themeColor="text1"/>
                <w:sz w:val="18"/>
                <w:szCs w:val="18"/>
              </w:rPr>
            </w:pPr>
            <w:r w:rsidRPr="00193D4D">
              <w:rPr>
                <w:color w:val="000000" w:themeColor="text1"/>
                <w:sz w:val="18"/>
                <w:szCs w:val="18"/>
              </w:rPr>
              <w:t>This can be mitigated by the Secretary for the Environment being the ultimate decision-maker and through having clear terms of reference which set out expectations around the role and conduct of members.</w:t>
            </w:r>
          </w:p>
          <w:p w14:paraId="7CD915CF" w14:textId="348BD9BF" w:rsidR="00BE5C4E" w:rsidRPr="00193D4D" w:rsidRDefault="008744DF" w:rsidP="00185D0E">
            <w:pPr>
              <w:pStyle w:val="TableTextbold"/>
              <w:spacing w:before="40" w:after="40" w:line="230" w:lineRule="atLeast"/>
              <w:rPr>
                <w:b w:val="0"/>
                <w:color w:val="000000" w:themeColor="text1"/>
              </w:rPr>
            </w:pPr>
            <w:r w:rsidRPr="00193D4D">
              <w:rPr>
                <w:b w:val="0"/>
                <w:color w:val="000000" w:themeColor="text1"/>
                <w:szCs w:val="18"/>
              </w:rPr>
              <w:t>Terms of reference of the panel and its role in relation to the Secretary for the Environment should be drafted with roles clearly defined to further mitigate risk.</w:t>
            </w:r>
          </w:p>
        </w:tc>
      </w:tr>
      <w:tr w:rsidR="007A538B" w:rsidRPr="008F3763" w14:paraId="32DD90D1" w14:textId="77777777" w:rsidTr="004E56EA">
        <w:trPr>
          <w:tblHeader/>
          <w:jc w:val="center"/>
        </w:trPr>
        <w:tc>
          <w:tcPr>
            <w:tcW w:w="1302" w:type="dxa"/>
            <w:tcBorders>
              <w:bottom w:val="single" w:sz="4" w:space="0" w:color="1C556C" w:themeColor="accent1"/>
            </w:tcBorders>
            <w:shd w:val="clear" w:color="auto" w:fill="1C556C" w:themeFill="accent1"/>
            <w:tcMar>
              <w:top w:w="0" w:type="dxa"/>
              <w:left w:w="85" w:type="dxa"/>
              <w:bottom w:w="0" w:type="dxa"/>
              <w:right w:w="85" w:type="dxa"/>
            </w:tcMar>
            <w:hideMark/>
          </w:tcPr>
          <w:p w14:paraId="738B285B" w14:textId="36583B19" w:rsidR="0054025D" w:rsidRPr="008F3763" w:rsidRDefault="0054025D" w:rsidP="00AF2824">
            <w:pPr>
              <w:pStyle w:val="TableTextbold"/>
              <w:spacing w:before="40" w:after="40" w:line="230" w:lineRule="atLeast"/>
              <w:rPr>
                <w:color w:val="FFFFFF" w:themeColor="background1"/>
              </w:rPr>
            </w:pPr>
            <w:r w:rsidRPr="008F3763">
              <w:rPr>
                <w:color w:val="FFFFFF" w:themeColor="background1"/>
              </w:rPr>
              <w:t>Proposal</w:t>
            </w:r>
          </w:p>
        </w:tc>
        <w:tc>
          <w:tcPr>
            <w:tcW w:w="7260" w:type="dxa"/>
            <w:gridSpan w:val="5"/>
            <w:tcBorders>
              <w:bottom w:val="single" w:sz="4" w:space="0" w:color="1C556C" w:themeColor="accent1"/>
            </w:tcBorders>
            <w:shd w:val="clear" w:color="auto" w:fill="1C556C" w:themeFill="accent1"/>
            <w:tcMar>
              <w:top w:w="0" w:type="dxa"/>
              <w:left w:w="85" w:type="dxa"/>
              <w:bottom w:w="0" w:type="dxa"/>
              <w:right w:w="85" w:type="dxa"/>
            </w:tcMar>
            <w:hideMark/>
          </w:tcPr>
          <w:p w14:paraId="3C981EAC" w14:textId="1A9FA5F8" w:rsidR="0054025D" w:rsidRPr="008F3763" w:rsidRDefault="0054025D" w:rsidP="00AF2824">
            <w:pPr>
              <w:pStyle w:val="TableTextbold"/>
              <w:spacing w:before="40" w:after="40" w:line="230" w:lineRule="atLeast"/>
              <w:jc w:val="center"/>
              <w:rPr>
                <w:color w:val="FFFFFF" w:themeColor="background1"/>
              </w:rPr>
            </w:pPr>
            <w:r w:rsidRPr="008F3763">
              <w:rPr>
                <w:color w:val="FFFFFF" w:themeColor="background1"/>
              </w:rPr>
              <w:t>Estimated additional funding</w:t>
            </w:r>
            <w:r w:rsidR="00535A8B">
              <w:rPr>
                <w:color w:val="FFFFFF" w:themeColor="background1"/>
              </w:rPr>
              <w:t xml:space="preserve"> ($m)</w:t>
            </w:r>
          </w:p>
        </w:tc>
      </w:tr>
      <w:tr w:rsidR="00536035" w:rsidRPr="008F3763" w14:paraId="08B62483" w14:textId="77777777" w:rsidTr="00EA3F5A">
        <w:trPr>
          <w:tblHeader/>
          <w:jc w:val="center"/>
        </w:trPr>
        <w:tc>
          <w:tcPr>
            <w:tcW w:w="1302" w:type="dxa"/>
            <w:vMerge w:val="restart"/>
            <w:tcMar>
              <w:top w:w="0" w:type="dxa"/>
              <w:left w:w="85" w:type="dxa"/>
              <w:bottom w:w="0" w:type="dxa"/>
              <w:right w:w="85" w:type="dxa"/>
            </w:tcMar>
            <w:vAlign w:val="center"/>
            <w:hideMark/>
          </w:tcPr>
          <w:p w14:paraId="350CD5FF" w14:textId="77777777" w:rsidR="00536035" w:rsidRPr="008F3763" w:rsidRDefault="00536035" w:rsidP="00AF2824">
            <w:pPr>
              <w:pStyle w:val="TableTextbold"/>
              <w:spacing w:before="40" w:after="40" w:line="230" w:lineRule="atLeast"/>
              <w:jc w:val="center"/>
              <w:rPr>
                <w:rFonts w:eastAsia="Times New Roman" w:cs="Calibri"/>
                <w:color w:val="000000"/>
                <w:szCs w:val="20"/>
              </w:rPr>
            </w:pPr>
            <w:r w:rsidRPr="008F3763">
              <w:rPr>
                <w:rFonts w:eastAsia="Times New Roman" w:cs="Calibri"/>
                <w:bCs/>
                <w:color w:val="000000"/>
                <w:szCs w:val="20"/>
              </w:rPr>
              <w:t>Proposal 6: Replace environmental domains with cross-domain themes</w:t>
            </w:r>
          </w:p>
        </w:tc>
        <w:tc>
          <w:tcPr>
            <w:tcW w:w="2511" w:type="dxa"/>
            <w:gridSpan w:val="2"/>
            <w:shd w:val="clear" w:color="auto" w:fill="FFFFFF" w:themeFill="background1"/>
            <w:vAlign w:val="bottom"/>
          </w:tcPr>
          <w:p w14:paraId="775D33BB" w14:textId="77777777" w:rsidR="00536035" w:rsidRPr="008F3763" w:rsidRDefault="00536035" w:rsidP="00AF2824">
            <w:pPr>
              <w:pStyle w:val="TableTextbold"/>
              <w:spacing w:before="40" w:after="40" w:line="230" w:lineRule="atLeast"/>
              <w:jc w:val="center"/>
            </w:pPr>
            <w:r w:rsidRPr="008F3763">
              <w:t>Stats NZ</w:t>
            </w:r>
          </w:p>
        </w:tc>
        <w:tc>
          <w:tcPr>
            <w:tcW w:w="2607" w:type="dxa"/>
            <w:gridSpan w:val="2"/>
            <w:shd w:val="clear" w:color="auto" w:fill="FFFFFF" w:themeFill="background1"/>
            <w:tcMar>
              <w:top w:w="0" w:type="dxa"/>
              <w:left w:w="85" w:type="dxa"/>
              <w:bottom w:w="0" w:type="dxa"/>
              <w:right w:w="85" w:type="dxa"/>
            </w:tcMar>
            <w:vAlign w:val="bottom"/>
            <w:hideMark/>
          </w:tcPr>
          <w:p w14:paraId="4D968FAF" w14:textId="77777777" w:rsidR="00536035" w:rsidRPr="008F3763" w:rsidRDefault="00536035" w:rsidP="00AF2824">
            <w:pPr>
              <w:pStyle w:val="TableTextbold"/>
              <w:spacing w:before="40" w:after="40" w:line="230" w:lineRule="atLeast"/>
              <w:jc w:val="center"/>
            </w:pPr>
            <w:r w:rsidRPr="008F3763">
              <w:t>Ministry for the Environment</w:t>
            </w:r>
          </w:p>
        </w:tc>
        <w:tc>
          <w:tcPr>
            <w:tcW w:w="2142" w:type="dxa"/>
            <w:tcMar>
              <w:top w:w="0" w:type="dxa"/>
              <w:left w:w="85" w:type="dxa"/>
              <w:bottom w:w="0" w:type="dxa"/>
              <w:right w:w="85" w:type="dxa"/>
            </w:tcMar>
            <w:vAlign w:val="bottom"/>
            <w:hideMark/>
          </w:tcPr>
          <w:p w14:paraId="24130511" w14:textId="77777777" w:rsidR="00536035" w:rsidRPr="008F3763" w:rsidRDefault="00536035" w:rsidP="00AF2824">
            <w:pPr>
              <w:pStyle w:val="TableTextbold"/>
              <w:spacing w:before="40" w:after="40" w:line="230" w:lineRule="atLeast"/>
              <w:jc w:val="center"/>
            </w:pPr>
            <w:r w:rsidRPr="008F3763">
              <w:t>Other organisations</w:t>
            </w:r>
          </w:p>
        </w:tc>
      </w:tr>
      <w:tr w:rsidR="00E42CEE" w:rsidRPr="008F3763" w14:paraId="090964EF" w14:textId="77777777" w:rsidTr="00FB477E">
        <w:trPr>
          <w:tblHeader/>
          <w:jc w:val="center"/>
        </w:trPr>
        <w:tc>
          <w:tcPr>
            <w:tcW w:w="1302" w:type="dxa"/>
            <w:vMerge/>
            <w:tcMar>
              <w:top w:w="0" w:type="dxa"/>
              <w:left w:w="85" w:type="dxa"/>
              <w:bottom w:w="0" w:type="dxa"/>
              <w:right w:w="85" w:type="dxa"/>
            </w:tcMar>
            <w:vAlign w:val="bottom"/>
            <w:hideMark/>
          </w:tcPr>
          <w:p w14:paraId="4EA36611" w14:textId="77777777" w:rsidR="00536035" w:rsidRPr="008F3763" w:rsidRDefault="00536035" w:rsidP="00AF2824">
            <w:pPr>
              <w:pStyle w:val="TableTextbold"/>
              <w:spacing w:before="40" w:after="40" w:line="230" w:lineRule="atLeast"/>
              <w:jc w:val="center"/>
            </w:pPr>
          </w:p>
        </w:tc>
        <w:tc>
          <w:tcPr>
            <w:tcW w:w="1250" w:type="dxa"/>
            <w:shd w:val="clear" w:color="auto" w:fill="FFFFFF" w:themeFill="background1"/>
            <w:tcMar>
              <w:top w:w="0" w:type="dxa"/>
              <w:left w:w="85" w:type="dxa"/>
              <w:bottom w:w="0" w:type="dxa"/>
              <w:right w:w="85" w:type="dxa"/>
            </w:tcMar>
            <w:vAlign w:val="bottom"/>
            <w:hideMark/>
          </w:tcPr>
          <w:p w14:paraId="6D8F8805" w14:textId="25CFBB40" w:rsidR="00536035" w:rsidRPr="008F3763" w:rsidRDefault="00536035" w:rsidP="00AF2824">
            <w:pPr>
              <w:pStyle w:val="TableTextbold"/>
              <w:spacing w:before="40" w:after="40" w:line="230" w:lineRule="atLeast"/>
              <w:jc w:val="center"/>
            </w:pPr>
            <w:r w:rsidRPr="008F3763">
              <w:t>Upfront costs</w:t>
            </w:r>
          </w:p>
        </w:tc>
        <w:tc>
          <w:tcPr>
            <w:tcW w:w="1261" w:type="dxa"/>
            <w:shd w:val="clear" w:color="auto" w:fill="FFFFFF" w:themeFill="background1"/>
            <w:tcMar>
              <w:top w:w="0" w:type="dxa"/>
              <w:left w:w="85" w:type="dxa"/>
              <w:bottom w:w="0" w:type="dxa"/>
              <w:right w:w="85" w:type="dxa"/>
            </w:tcMar>
            <w:vAlign w:val="bottom"/>
            <w:hideMark/>
          </w:tcPr>
          <w:p w14:paraId="36620C99" w14:textId="77777777" w:rsidR="00536035" w:rsidRPr="008F3763" w:rsidRDefault="00536035" w:rsidP="00AF2824">
            <w:pPr>
              <w:pStyle w:val="TableTextbold"/>
              <w:spacing w:before="40" w:after="40" w:line="230" w:lineRule="atLeast"/>
              <w:jc w:val="center"/>
            </w:pPr>
            <w:r w:rsidRPr="008F3763">
              <w:t>Ongoing annual costs</w:t>
            </w:r>
          </w:p>
        </w:tc>
        <w:tc>
          <w:tcPr>
            <w:tcW w:w="1290" w:type="dxa"/>
            <w:shd w:val="clear" w:color="auto" w:fill="FFFFFF" w:themeFill="background1"/>
            <w:tcMar>
              <w:top w:w="0" w:type="dxa"/>
              <w:left w:w="85" w:type="dxa"/>
              <w:bottom w:w="0" w:type="dxa"/>
              <w:right w:w="85" w:type="dxa"/>
            </w:tcMar>
            <w:vAlign w:val="bottom"/>
            <w:hideMark/>
          </w:tcPr>
          <w:p w14:paraId="6A8A08E5" w14:textId="54C51677" w:rsidR="00536035" w:rsidRPr="008F3763" w:rsidRDefault="00536035" w:rsidP="00AF2824">
            <w:pPr>
              <w:pStyle w:val="TableTextbold"/>
              <w:spacing w:before="40" w:after="40" w:line="230" w:lineRule="atLeast"/>
              <w:jc w:val="center"/>
            </w:pPr>
            <w:r w:rsidRPr="008F3763">
              <w:t>Upfront costs</w:t>
            </w:r>
          </w:p>
        </w:tc>
        <w:tc>
          <w:tcPr>
            <w:tcW w:w="1317" w:type="dxa"/>
            <w:shd w:val="clear" w:color="auto" w:fill="FFFFFF" w:themeFill="background1"/>
            <w:tcMar>
              <w:top w:w="0" w:type="dxa"/>
              <w:left w:w="85" w:type="dxa"/>
              <w:bottom w:w="0" w:type="dxa"/>
              <w:right w:w="85" w:type="dxa"/>
            </w:tcMar>
            <w:vAlign w:val="bottom"/>
            <w:hideMark/>
          </w:tcPr>
          <w:p w14:paraId="4C8425B0" w14:textId="77777777" w:rsidR="00536035" w:rsidRPr="008F3763" w:rsidRDefault="00536035" w:rsidP="00AF2824">
            <w:pPr>
              <w:pStyle w:val="TableTextbold"/>
              <w:spacing w:before="40" w:after="40" w:line="230" w:lineRule="atLeast"/>
              <w:jc w:val="center"/>
            </w:pPr>
            <w:r w:rsidRPr="008F3763">
              <w:t>Ongoing annual costs</w:t>
            </w:r>
          </w:p>
        </w:tc>
        <w:tc>
          <w:tcPr>
            <w:tcW w:w="2142" w:type="dxa"/>
            <w:shd w:val="clear" w:color="auto" w:fill="FFFFFF" w:themeFill="background1"/>
            <w:tcMar>
              <w:top w:w="0" w:type="dxa"/>
              <w:left w:w="85" w:type="dxa"/>
              <w:bottom w:w="0" w:type="dxa"/>
              <w:right w:w="85" w:type="dxa"/>
            </w:tcMar>
            <w:vAlign w:val="bottom"/>
            <w:hideMark/>
          </w:tcPr>
          <w:p w14:paraId="04A6AB61" w14:textId="77777777" w:rsidR="00536035" w:rsidRPr="008F3763" w:rsidRDefault="00536035" w:rsidP="00AF2824">
            <w:pPr>
              <w:pStyle w:val="TableTextbold"/>
              <w:spacing w:before="40" w:after="40" w:line="230" w:lineRule="atLeast"/>
              <w:jc w:val="center"/>
            </w:pPr>
            <w:r w:rsidRPr="008F3763">
              <w:t>Annual costs</w:t>
            </w:r>
          </w:p>
        </w:tc>
      </w:tr>
      <w:tr w:rsidR="00EA3F5A" w:rsidRPr="008F3763" w14:paraId="360D21D5" w14:textId="77777777" w:rsidTr="00FB477E">
        <w:trPr>
          <w:tblHeader/>
          <w:jc w:val="center"/>
        </w:trPr>
        <w:tc>
          <w:tcPr>
            <w:tcW w:w="1302" w:type="dxa"/>
            <w:vMerge/>
            <w:tcMar>
              <w:top w:w="0" w:type="dxa"/>
              <w:left w:w="85" w:type="dxa"/>
              <w:bottom w:w="0" w:type="dxa"/>
              <w:right w:w="85" w:type="dxa"/>
            </w:tcMar>
            <w:vAlign w:val="bottom"/>
          </w:tcPr>
          <w:p w14:paraId="4871DD3F" w14:textId="77777777" w:rsidR="00536035" w:rsidRPr="008F3763" w:rsidRDefault="00536035" w:rsidP="00AF2824">
            <w:pPr>
              <w:pStyle w:val="TableTextbold"/>
              <w:spacing w:before="40" w:after="40" w:line="230" w:lineRule="atLeast"/>
              <w:jc w:val="center"/>
            </w:pPr>
          </w:p>
        </w:tc>
        <w:tc>
          <w:tcPr>
            <w:tcW w:w="1250" w:type="dxa"/>
            <w:tcMar>
              <w:top w:w="0" w:type="dxa"/>
              <w:left w:w="85" w:type="dxa"/>
              <w:bottom w:w="0" w:type="dxa"/>
              <w:right w:w="85" w:type="dxa"/>
            </w:tcMar>
          </w:tcPr>
          <w:p w14:paraId="53418B1C" w14:textId="04F8606F" w:rsidR="00536035" w:rsidRPr="008F3763" w:rsidRDefault="00536035" w:rsidP="00AF2824">
            <w:pPr>
              <w:pStyle w:val="TableTextbold"/>
              <w:spacing w:before="40" w:after="40" w:line="230" w:lineRule="atLeast"/>
              <w:jc w:val="right"/>
            </w:pPr>
            <w:r w:rsidRPr="008F3763">
              <w:rPr>
                <w:rFonts w:eastAsia="Times New Roman" w:cs="Calibri"/>
                <w:b w:val="0"/>
                <w:bCs/>
                <w:color w:val="000000"/>
                <w:szCs w:val="20"/>
              </w:rPr>
              <w:t>$</w:t>
            </w:r>
            <w:r w:rsidR="00E50C5C">
              <w:rPr>
                <w:rFonts w:eastAsia="Times New Roman" w:cs="Calibri"/>
                <w:b w:val="0"/>
                <w:bCs/>
                <w:color w:val="000000"/>
                <w:szCs w:val="20"/>
              </w:rPr>
              <w:t>0.1</w:t>
            </w:r>
          </w:p>
        </w:tc>
        <w:tc>
          <w:tcPr>
            <w:tcW w:w="1261" w:type="dxa"/>
            <w:tcMar>
              <w:top w:w="0" w:type="dxa"/>
              <w:left w:w="85" w:type="dxa"/>
              <w:bottom w:w="0" w:type="dxa"/>
              <w:right w:w="85" w:type="dxa"/>
            </w:tcMar>
          </w:tcPr>
          <w:p w14:paraId="1482871E" w14:textId="49F5F939" w:rsidR="00536035" w:rsidRPr="008F3763" w:rsidRDefault="00536035" w:rsidP="00AF2824">
            <w:pPr>
              <w:pStyle w:val="TableTextbold"/>
              <w:spacing w:before="40" w:after="40" w:line="230" w:lineRule="atLeast"/>
              <w:jc w:val="right"/>
            </w:pPr>
            <w:r w:rsidRPr="008F3763">
              <w:rPr>
                <w:rFonts w:eastAsia="Times New Roman" w:cs="Calibri"/>
                <w:b w:val="0"/>
                <w:bCs/>
                <w:color w:val="000000"/>
                <w:szCs w:val="20"/>
              </w:rPr>
              <w:t>$0</w:t>
            </w:r>
          </w:p>
        </w:tc>
        <w:tc>
          <w:tcPr>
            <w:tcW w:w="1290" w:type="dxa"/>
            <w:tcMar>
              <w:top w:w="0" w:type="dxa"/>
              <w:left w:w="85" w:type="dxa"/>
              <w:bottom w:w="0" w:type="dxa"/>
              <w:right w:w="85" w:type="dxa"/>
            </w:tcMar>
          </w:tcPr>
          <w:p w14:paraId="6E864A7C" w14:textId="479847B5" w:rsidR="00536035" w:rsidRPr="008F3763" w:rsidRDefault="00536035" w:rsidP="00AF2824">
            <w:pPr>
              <w:pStyle w:val="TableTextbold"/>
              <w:spacing w:before="40" w:after="40" w:line="230" w:lineRule="atLeast"/>
              <w:jc w:val="right"/>
            </w:pPr>
            <w:r w:rsidRPr="008F3763">
              <w:rPr>
                <w:rFonts w:eastAsia="Times New Roman" w:cs="Calibri"/>
                <w:b w:val="0"/>
                <w:color w:val="000000"/>
                <w:szCs w:val="20"/>
              </w:rPr>
              <w:t>$</w:t>
            </w:r>
            <w:r w:rsidR="001C64EC">
              <w:rPr>
                <w:rFonts w:eastAsia="Times New Roman" w:cs="Calibri"/>
                <w:b w:val="0"/>
                <w:color w:val="000000"/>
                <w:szCs w:val="20"/>
              </w:rPr>
              <w:t>0.1</w:t>
            </w:r>
          </w:p>
        </w:tc>
        <w:tc>
          <w:tcPr>
            <w:tcW w:w="1317" w:type="dxa"/>
            <w:tcMar>
              <w:top w:w="0" w:type="dxa"/>
              <w:left w:w="85" w:type="dxa"/>
              <w:bottom w:w="0" w:type="dxa"/>
              <w:right w:w="85" w:type="dxa"/>
            </w:tcMar>
          </w:tcPr>
          <w:p w14:paraId="30E466EB" w14:textId="392CAE8B" w:rsidR="00536035" w:rsidRPr="008F3763" w:rsidRDefault="00536035" w:rsidP="00AF2824">
            <w:pPr>
              <w:pStyle w:val="TableTextbold"/>
              <w:spacing w:before="40" w:after="40" w:line="230" w:lineRule="atLeast"/>
              <w:jc w:val="right"/>
            </w:pPr>
            <w:r w:rsidRPr="008F3763">
              <w:rPr>
                <w:rFonts w:eastAsia="Times New Roman" w:cs="Calibri"/>
                <w:b w:val="0"/>
                <w:bCs/>
                <w:color w:val="000000"/>
                <w:szCs w:val="20"/>
              </w:rPr>
              <w:t>$0</w:t>
            </w:r>
          </w:p>
        </w:tc>
        <w:tc>
          <w:tcPr>
            <w:tcW w:w="2142" w:type="dxa"/>
            <w:tcMar>
              <w:top w:w="0" w:type="dxa"/>
              <w:left w:w="85" w:type="dxa"/>
              <w:bottom w:w="0" w:type="dxa"/>
              <w:right w:w="85" w:type="dxa"/>
            </w:tcMar>
          </w:tcPr>
          <w:p w14:paraId="454D0031" w14:textId="3729CEDA" w:rsidR="00536035" w:rsidRPr="008F3763" w:rsidRDefault="00536035" w:rsidP="00AF2824">
            <w:pPr>
              <w:pStyle w:val="TableTextbold"/>
              <w:spacing w:before="40" w:after="40" w:line="230" w:lineRule="atLeast"/>
              <w:jc w:val="right"/>
            </w:pPr>
            <w:r w:rsidRPr="008F3763">
              <w:rPr>
                <w:rFonts w:eastAsia="Times New Roman" w:cs="Calibri"/>
                <w:b w:val="0"/>
                <w:bCs/>
                <w:color w:val="000000"/>
                <w:szCs w:val="20"/>
              </w:rPr>
              <w:t>$0</w:t>
            </w:r>
            <w:r w:rsidR="0023046F">
              <w:rPr>
                <w:rFonts w:eastAsia="Times New Roman" w:cs="Calibri"/>
                <w:b w:val="0"/>
                <w:bCs/>
                <w:color w:val="000000"/>
                <w:szCs w:val="20"/>
              </w:rPr>
              <w:t>.2</w:t>
            </w:r>
            <w:r w:rsidR="00F22E59">
              <w:rPr>
                <w:rFonts w:eastAsia="Times New Roman" w:cs="Calibri"/>
                <w:b w:val="0"/>
                <w:bCs/>
                <w:color w:val="000000"/>
                <w:szCs w:val="20"/>
              </w:rPr>
              <w:t xml:space="preserve"> upfront only</w:t>
            </w:r>
          </w:p>
        </w:tc>
      </w:tr>
      <w:tr w:rsidR="00C74C14" w:rsidRPr="008F3763" w14:paraId="120E6D88" w14:textId="77777777" w:rsidTr="004E56EA">
        <w:trPr>
          <w:tblHeader/>
          <w:jc w:val="center"/>
        </w:trPr>
        <w:tc>
          <w:tcPr>
            <w:tcW w:w="1302" w:type="dxa"/>
            <w:vMerge/>
            <w:tcMar>
              <w:top w:w="0" w:type="dxa"/>
              <w:left w:w="85" w:type="dxa"/>
              <w:bottom w:w="0" w:type="dxa"/>
              <w:right w:w="85" w:type="dxa"/>
            </w:tcMar>
            <w:vAlign w:val="bottom"/>
          </w:tcPr>
          <w:p w14:paraId="3B063F4F" w14:textId="77777777" w:rsidR="00C74C14" w:rsidRPr="008F3763" w:rsidRDefault="00C74C14" w:rsidP="00AF2824">
            <w:pPr>
              <w:pStyle w:val="TableTextbold"/>
              <w:spacing w:before="40" w:after="40" w:line="230" w:lineRule="atLeast"/>
              <w:jc w:val="center"/>
            </w:pPr>
          </w:p>
        </w:tc>
        <w:tc>
          <w:tcPr>
            <w:tcW w:w="7260" w:type="dxa"/>
            <w:gridSpan w:val="5"/>
            <w:tcMar>
              <w:top w:w="0" w:type="dxa"/>
              <w:left w:w="85" w:type="dxa"/>
              <w:bottom w:w="0" w:type="dxa"/>
              <w:right w:w="85" w:type="dxa"/>
            </w:tcMar>
          </w:tcPr>
          <w:p w14:paraId="79B78FA4" w14:textId="5318243F" w:rsidR="00C74C14" w:rsidRDefault="00C74C14" w:rsidP="00193D4D">
            <w:pPr>
              <w:pStyle w:val="TableTextbold"/>
              <w:spacing w:before="40" w:after="40" w:line="230" w:lineRule="atLeast"/>
              <w:rPr>
                <w:rFonts w:eastAsia="MS Mincho" w:cs="Calibri"/>
                <w:color w:val="000000"/>
              </w:rPr>
            </w:pPr>
            <w:r>
              <w:rPr>
                <w:rFonts w:eastAsia="Times New Roman"/>
                <w:b w:val="0"/>
              </w:rPr>
              <w:t xml:space="preserve">There is </w:t>
            </w:r>
            <w:r w:rsidR="00555049">
              <w:rPr>
                <w:rFonts w:eastAsia="Times New Roman"/>
                <w:b w:val="0"/>
              </w:rPr>
              <w:t>a</w:t>
            </w:r>
            <w:r w:rsidR="00A83AF4">
              <w:rPr>
                <w:rFonts w:eastAsia="Times New Roman"/>
                <w:b w:val="0"/>
              </w:rPr>
              <w:t>n upfront</w:t>
            </w:r>
            <w:r w:rsidR="00B43EB9">
              <w:rPr>
                <w:rFonts w:eastAsia="Times New Roman"/>
                <w:b w:val="0"/>
              </w:rPr>
              <w:t xml:space="preserve"> </w:t>
            </w:r>
            <w:r w:rsidR="0E0E7C5D" w:rsidRPr="5D1FA3F3">
              <w:rPr>
                <w:rFonts w:eastAsia="Times New Roman"/>
                <w:b w:val="0"/>
              </w:rPr>
              <w:t>d</w:t>
            </w:r>
            <w:r>
              <w:rPr>
                <w:rFonts w:eastAsia="Times New Roman"/>
                <w:b w:val="0"/>
              </w:rPr>
              <w:t xml:space="preserve">eadweight cost of </w:t>
            </w:r>
            <w:r w:rsidR="000B43EC">
              <w:rPr>
                <w:rFonts w:eastAsia="Times New Roman"/>
                <w:b w:val="0"/>
              </w:rPr>
              <w:t>T</w:t>
            </w:r>
            <w:r>
              <w:rPr>
                <w:rFonts w:eastAsia="Times New Roman"/>
                <w:b w:val="0"/>
              </w:rPr>
              <w:t xml:space="preserve">ax </w:t>
            </w:r>
            <w:r w:rsidR="003421B5">
              <w:rPr>
                <w:rFonts w:eastAsia="Times New Roman"/>
                <w:b w:val="0"/>
              </w:rPr>
              <w:t>of</w:t>
            </w:r>
            <w:r>
              <w:rPr>
                <w:rFonts w:eastAsia="Times New Roman"/>
                <w:b w:val="0"/>
              </w:rPr>
              <w:t xml:space="preserve"> $0.1</w:t>
            </w:r>
            <w:r w:rsidR="00F22E59">
              <w:rPr>
                <w:rFonts w:eastAsia="Times New Roman"/>
                <w:b w:val="0"/>
              </w:rPr>
              <w:t>m</w:t>
            </w:r>
            <w:r w:rsidR="00B236BB">
              <w:rPr>
                <w:rFonts w:eastAsia="Times New Roman"/>
                <w:b w:val="0"/>
              </w:rPr>
              <w:t>.</w:t>
            </w:r>
          </w:p>
        </w:tc>
      </w:tr>
      <w:tr w:rsidR="00536035" w:rsidRPr="008F3763" w14:paraId="157D3906" w14:textId="77777777" w:rsidTr="004E56EA">
        <w:trPr>
          <w:tblHeader/>
          <w:jc w:val="center"/>
        </w:trPr>
        <w:tc>
          <w:tcPr>
            <w:tcW w:w="1302" w:type="dxa"/>
            <w:vMerge/>
            <w:tcMar>
              <w:top w:w="0" w:type="dxa"/>
              <w:left w:w="85" w:type="dxa"/>
              <w:bottom w:w="0" w:type="dxa"/>
              <w:right w:w="85" w:type="dxa"/>
            </w:tcMar>
            <w:vAlign w:val="bottom"/>
          </w:tcPr>
          <w:p w14:paraId="30D7AD8A" w14:textId="77777777" w:rsidR="00B37CF6" w:rsidRPr="008F3763" w:rsidRDefault="00B37CF6" w:rsidP="00AF2824">
            <w:pPr>
              <w:pStyle w:val="TableTextbold"/>
              <w:spacing w:before="40" w:after="40" w:line="230" w:lineRule="atLeast"/>
              <w:jc w:val="center"/>
            </w:pPr>
          </w:p>
        </w:tc>
        <w:tc>
          <w:tcPr>
            <w:tcW w:w="7260" w:type="dxa"/>
            <w:gridSpan w:val="5"/>
            <w:tcMar>
              <w:top w:w="0" w:type="dxa"/>
              <w:left w:w="85" w:type="dxa"/>
              <w:bottom w:w="0" w:type="dxa"/>
              <w:right w:w="85" w:type="dxa"/>
            </w:tcMar>
          </w:tcPr>
          <w:p w14:paraId="5D2953B5" w14:textId="5BF98D72" w:rsidR="00B37CF6" w:rsidRPr="008F3763" w:rsidRDefault="00F73866" w:rsidP="00AF2824">
            <w:pPr>
              <w:pStyle w:val="TableTextbold"/>
              <w:spacing w:before="40" w:after="40" w:line="230" w:lineRule="atLeast"/>
              <w:jc w:val="center"/>
            </w:pPr>
            <w:r>
              <w:rPr>
                <w:rFonts w:eastAsia="MS Mincho" w:cs="Calibri"/>
                <w:bCs/>
                <w:color w:val="000000"/>
                <w:szCs w:val="20"/>
              </w:rPr>
              <w:t>Option 1</w:t>
            </w:r>
            <w:r w:rsidR="00DB4384">
              <w:rPr>
                <w:rFonts w:eastAsia="MS Mincho" w:cs="Calibri"/>
                <w:bCs/>
                <w:color w:val="000000"/>
                <w:szCs w:val="20"/>
              </w:rPr>
              <w:t>: B</w:t>
            </w:r>
            <w:r w:rsidRPr="008F3763">
              <w:rPr>
                <w:rFonts w:eastAsia="MS Mincho" w:cs="Calibri"/>
                <w:bCs/>
                <w:color w:val="000000"/>
                <w:szCs w:val="20"/>
              </w:rPr>
              <w:t>enefits</w:t>
            </w:r>
          </w:p>
        </w:tc>
      </w:tr>
      <w:tr w:rsidR="00536035" w:rsidRPr="008F3763" w14:paraId="338BC0AC" w14:textId="77777777" w:rsidTr="004E56EA">
        <w:trPr>
          <w:tblHeader/>
          <w:jc w:val="center"/>
        </w:trPr>
        <w:tc>
          <w:tcPr>
            <w:tcW w:w="1302" w:type="dxa"/>
            <w:vMerge/>
            <w:tcMar>
              <w:top w:w="0" w:type="dxa"/>
              <w:left w:w="85" w:type="dxa"/>
              <w:bottom w:w="0" w:type="dxa"/>
              <w:right w:w="85" w:type="dxa"/>
            </w:tcMar>
            <w:vAlign w:val="bottom"/>
          </w:tcPr>
          <w:p w14:paraId="00014EBC" w14:textId="77777777" w:rsidR="00B37CF6" w:rsidRPr="008F3763" w:rsidRDefault="00B37CF6" w:rsidP="00AF2824">
            <w:pPr>
              <w:pStyle w:val="TableTextbold"/>
              <w:spacing w:before="40" w:after="40" w:line="230" w:lineRule="atLeast"/>
              <w:jc w:val="center"/>
            </w:pPr>
          </w:p>
        </w:tc>
        <w:tc>
          <w:tcPr>
            <w:tcW w:w="7260" w:type="dxa"/>
            <w:gridSpan w:val="5"/>
            <w:tcMar>
              <w:top w:w="0" w:type="dxa"/>
              <w:left w:w="85" w:type="dxa"/>
              <w:bottom w:w="0" w:type="dxa"/>
              <w:right w:w="85" w:type="dxa"/>
            </w:tcMar>
          </w:tcPr>
          <w:p w14:paraId="3DB3BECE" w14:textId="77777777" w:rsidR="00B37CF6" w:rsidRPr="00193D4D" w:rsidRDefault="00B37CF6" w:rsidP="00AF2824">
            <w:pPr>
              <w:pStyle w:val="TableTextbold"/>
              <w:spacing w:before="40" w:after="40" w:line="230" w:lineRule="atLeast"/>
              <w:rPr>
                <w:rFonts w:eastAsia="Times New Roman" w:cs="Times New Roman"/>
                <w:b w:val="0"/>
                <w:color w:val="000000" w:themeColor="text1"/>
                <w:szCs w:val="20"/>
              </w:rPr>
            </w:pPr>
            <w:r w:rsidRPr="00193D4D">
              <w:rPr>
                <w:rFonts w:eastAsia="Times New Roman" w:cs="Times New Roman"/>
                <w:b w:val="0"/>
                <w:color w:val="000000" w:themeColor="text1"/>
                <w:szCs w:val="20"/>
              </w:rPr>
              <w:t>More effective reporting of the complexity and interconnectedness of environmental systems, which will enable holistic integrated responses across multiple environmental domains.</w:t>
            </w:r>
          </w:p>
          <w:p w14:paraId="4D363493" w14:textId="20665934" w:rsidR="00A85395" w:rsidRPr="00193D4D" w:rsidRDefault="00A85395" w:rsidP="00AF2824">
            <w:pPr>
              <w:pStyle w:val="TableTextbold"/>
              <w:spacing w:before="40" w:after="40" w:line="230" w:lineRule="atLeast"/>
              <w:rPr>
                <w:b w:val="0"/>
                <w:color w:val="000000" w:themeColor="text1"/>
              </w:rPr>
            </w:pPr>
            <w:r w:rsidRPr="00193D4D">
              <w:rPr>
                <w:b w:val="0"/>
                <w:color w:val="000000" w:themeColor="text1"/>
                <w:szCs w:val="18"/>
              </w:rPr>
              <w:t>Acknowledging the interconnectedness of environmental systems may support increased understanding and engagement with the reports and the responses by the public</w:t>
            </w:r>
            <w:r w:rsidR="008442CC" w:rsidRPr="00193D4D">
              <w:rPr>
                <w:b w:val="0"/>
                <w:color w:val="000000" w:themeColor="text1"/>
                <w:szCs w:val="18"/>
              </w:rPr>
              <w:t>. This should</w:t>
            </w:r>
            <w:r w:rsidRPr="00193D4D">
              <w:rPr>
                <w:b w:val="0"/>
                <w:color w:val="000000" w:themeColor="text1"/>
                <w:szCs w:val="18"/>
              </w:rPr>
              <w:t xml:space="preserve"> </w:t>
            </w:r>
            <w:r w:rsidR="00A102CD" w:rsidRPr="00193D4D">
              <w:rPr>
                <w:b w:val="0"/>
                <w:color w:val="000000" w:themeColor="text1"/>
                <w:szCs w:val="18"/>
              </w:rPr>
              <w:t xml:space="preserve">create </w:t>
            </w:r>
            <w:r w:rsidRPr="00193D4D">
              <w:rPr>
                <w:b w:val="0"/>
                <w:color w:val="000000" w:themeColor="text1"/>
                <w:szCs w:val="18"/>
              </w:rPr>
              <w:t>greater interest in the environment and accountability for action.</w:t>
            </w:r>
          </w:p>
        </w:tc>
      </w:tr>
      <w:tr w:rsidR="00536035" w:rsidRPr="008F3763" w14:paraId="6BCDEF36" w14:textId="77777777" w:rsidTr="004E56EA">
        <w:trPr>
          <w:tblHeader/>
          <w:jc w:val="center"/>
        </w:trPr>
        <w:tc>
          <w:tcPr>
            <w:tcW w:w="1302" w:type="dxa"/>
            <w:vMerge/>
            <w:tcMar>
              <w:top w:w="0" w:type="dxa"/>
              <w:left w:w="85" w:type="dxa"/>
              <w:bottom w:w="0" w:type="dxa"/>
              <w:right w:w="85" w:type="dxa"/>
            </w:tcMar>
            <w:vAlign w:val="bottom"/>
          </w:tcPr>
          <w:p w14:paraId="136B62F3" w14:textId="3B0EC1D6" w:rsidR="00EE705D" w:rsidRPr="008F3763" w:rsidRDefault="00EE705D" w:rsidP="00AF2824">
            <w:pPr>
              <w:pStyle w:val="TableTextbold"/>
              <w:spacing w:before="40" w:after="40" w:line="230" w:lineRule="atLeast"/>
              <w:jc w:val="center"/>
            </w:pPr>
          </w:p>
        </w:tc>
        <w:tc>
          <w:tcPr>
            <w:tcW w:w="7260" w:type="dxa"/>
            <w:gridSpan w:val="5"/>
            <w:tcMar>
              <w:top w:w="0" w:type="dxa"/>
              <w:left w:w="85" w:type="dxa"/>
              <w:bottom w:w="0" w:type="dxa"/>
              <w:right w:w="85" w:type="dxa"/>
            </w:tcMar>
          </w:tcPr>
          <w:p w14:paraId="19BFBD4D" w14:textId="1B5AB182" w:rsidR="00EE705D" w:rsidRPr="00193D4D" w:rsidRDefault="004E06AD" w:rsidP="00AF2824">
            <w:pPr>
              <w:pStyle w:val="TableTextbold"/>
              <w:spacing w:before="40" w:after="40" w:line="230" w:lineRule="atLeast"/>
              <w:jc w:val="center"/>
              <w:rPr>
                <w:color w:val="000000" w:themeColor="text1"/>
              </w:rPr>
            </w:pPr>
            <w:r w:rsidRPr="00193D4D">
              <w:rPr>
                <w:rFonts w:eastAsia="MS Mincho" w:cs="Calibri"/>
                <w:color w:val="000000" w:themeColor="text1"/>
                <w:szCs w:val="20"/>
              </w:rPr>
              <w:t>Option 1</w:t>
            </w:r>
            <w:r w:rsidR="00DB4384" w:rsidRPr="00193D4D">
              <w:rPr>
                <w:rFonts w:eastAsia="MS Mincho" w:cs="Calibri"/>
                <w:color w:val="000000" w:themeColor="text1"/>
                <w:szCs w:val="20"/>
              </w:rPr>
              <w:t>: R</w:t>
            </w:r>
            <w:r w:rsidRPr="00193D4D">
              <w:rPr>
                <w:rFonts w:eastAsia="MS Mincho" w:cs="Calibri"/>
                <w:color w:val="000000" w:themeColor="text1"/>
                <w:szCs w:val="20"/>
              </w:rPr>
              <w:t>isks</w:t>
            </w:r>
          </w:p>
        </w:tc>
      </w:tr>
      <w:tr w:rsidR="00536035" w:rsidRPr="008F3763" w14:paraId="23E91B71" w14:textId="77777777" w:rsidTr="004E56EA">
        <w:trPr>
          <w:tblHeader/>
          <w:jc w:val="center"/>
        </w:trPr>
        <w:tc>
          <w:tcPr>
            <w:tcW w:w="1302" w:type="dxa"/>
            <w:vMerge/>
            <w:tcMar>
              <w:top w:w="0" w:type="dxa"/>
              <w:left w:w="85" w:type="dxa"/>
              <w:bottom w:w="0" w:type="dxa"/>
              <w:right w:w="85" w:type="dxa"/>
            </w:tcMar>
            <w:vAlign w:val="bottom"/>
          </w:tcPr>
          <w:p w14:paraId="565EEC51" w14:textId="77777777" w:rsidR="00EE705D" w:rsidRPr="008F3763" w:rsidRDefault="00EE705D" w:rsidP="00AF2824">
            <w:pPr>
              <w:pStyle w:val="TableTextbold"/>
              <w:spacing w:before="40" w:after="40" w:line="230" w:lineRule="atLeast"/>
              <w:jc w:val="center"/>
            </w:pPr>
          </w:p>
        </w:tc>
        <w:tc>
          <w:tcPr>
            <w:tcW w:w="7260" w:type="dxa"/>
            <w:gridSpan w:val="5"/>
            <w:tcMar>
              <w:top w:w="0" w:type="dxa"/>
              <w:left w:w="85" w:type="dxa"/>
              <w:bottom w:w="0" w:type="dxa"/>
              <w:right w:w="85" w:type="dxa"/>
            </w:tcMar>
          </w:tcPr>
          <w:p w14:paraId="0474D649" w14:textId="1051F87E" w:rsidR="00EE705D" w:rsidRPr="00193D4D" w:rsidRDefault="00EE705D" w:rsidP="00185D0E">
            <w:pPr>
              <w:pStyle w:val="TableTextbold"/>
              <w:spacing w:before="40" w:after="40" w:line="230" w:lineRule="atLeast"/>
              <w:rPr>
                <w:rFonts w:eastAsia="Times New Roman" w:cs="Times New Roman"/>
                <w:b w:val="0"/>
                <w:color w:val="000000" w:themeColor="text1"/>
                <w:szCs w:val="20"/>
              </w:rPr>
            </w:pPr>
            <w:r w:rsidRPr="00193D4D">
              <w:rPr>
                <w:rFonts w:eastAsia="Times New Roman" w:cs="Times New Roman"/>
                <w:b w:val="0"/>
                <w:color w:val="000000" w:themeColor="text1"/>
                <w:szCs w:val="20"/>
              </w:rPr>
              <w:t>The broad nature of the themes may result in under-reporting of some lesser-known issues that are covered in more depth in the confines of an environmental domain.</w:t>
            </w:r>
            <w:r w:rsidR="00FB33C4" w:rsidRPr="00193D4D">
              <w:rPr>
                <w:rFonts w:eastAsia="Times New Roman" w:cs="Times New Roman"/>
                <w:b w:val="0"/>
                <w:color w:val="000000" w:themeColor="text1"/>
                <w:szCs w:val="20"/>
              </w:rPr>
              <w:t xml:space="preserve"> </w:t>
            </w:r>
            <w:r w:rsidRPr="00193D4D">
              <w:rPr>
                <w:rFonts w:eastAsia="Times New Roman" w:cs="Times New Roman"/>
                <w:b w:val="0"/>
                <w:color w:val="000000" w:themeColor="text1"/>
                <w:szCs w:val="20"/>
              </w:rPr>
              <w:t>There is also a risk that the themes are not broad enough to cover future issues. The overlap and interconnectedness between the themes could make it difficult to determine the scope and boundaries of the individual themes. This can be mitigated by having comprehensive synthesis reports and ensuring environmental indicators are published outside of the report production cycle.</w:t>
            </w:r>
          </w:p>
          <w:p w14:paraId="129CC974" w14:textId="4E674D78" w:rsidR="00B92C44" w:rsidRPr="00193D4D" w:rsidRDefault="00B92C44" w:rsidP="00185D0E">
            <w:pPr>
              <w:pStyle w:val="TableTextbold"/>
              <w:spacing w:before="40" w:after="40" w:line="230" w:lineRule="atLeast"/>
              <w:rPr>
                <w:color w:val="000000" w:themeColor="text1"/>
              </w:rPr>
            </w:pPr>
            <w:r w:rsidRPr="00193D4D">
              <w:rPr>
                <w:b w:val="0"/>
                <w:color w:val="000000" w:themeColor="text1"/>
                <w:szCs w:val="18"/>
              </w:rPr>
              <w:t>Complexity reduces engagement in the reports by the public. The comprehensive synthesis reports and out of cycle indicators can help to mitigate this if they are accompanied by good communications products</w:t>
            </w:r>
            <w:r w:rsidRPr="00193D4D">
              <w:rPr>
                <w:color w:val="000000" w:themeColor="text1"/>
                <w:szCs w:val="18"/>
              </w:rPr>
              <w:t>.</w:t>
            </w:r>
          </w:p>
        </w:tc>
      </w:tr>
    </w:tbl>
    <w:p w14:paraId="3D67063A" w14:textId="77777777" w:rsidR="00EA3F5A" w:rsidRDefault="00EA3F5A">
      <w:r>
        <w:rPr>
          <w:b/>
        </w:rPr>
        <w:br w:type="page"/>
      </w:r>
    </w:p>
    <w:tbl>
      <w:tblPr>
        <w:tblW w:w="8562" w:type="dxa"/>
        <w:jc w:val="center"/>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CellMar>
          <w:top w:w="15" w:type="dxa"/>
          <w:left w:w="15" w:type="dxa"/>
          <w:bottom w:w="15" w:type="dxa"/>
          <w:right w:w="15" w:type="dxa"/>
        </w:tblCellMar>
        <w:tblLook w:val="04A0" w:firstRow="1" w:lastRow="0" w:firstColumn="1" w:lastColumn="0" w:noHBand="0" w:noVBand="1"/>
      </w:tblPr>
      <w:tblGrid>
        <w:gridCol w:w="1303"/>
        <w:gridCol w:w="1249"/>
        <w:gridCol w:w="1247"/>
        <w:gridCol w:w="1304"/>
        <w:gridCol w:w="1334"/>
        <w:gridCol w:w="2125"/>
      </w:tblGrid>
      <w:tr w:rsidR="007A538B" w:rsidRPr="008F3763" w14:paraId="2307A2EB" w14:textId="77777777" w:rsidTr="001B1E49">
        <w:trPr>
          <w:tblHeader/>
          <w:jc w:val="center"/>
        </w:trPr>
        <w:tc>
          <w:tcPr>
            <w:tcW w:w="1303" w:type="dxa"/>
            <w:tcBorders>
              <w:bottom w:val="single" w:sz="4" w:space="0" w:color="1C556C" w:themeColor="accent1"/>
            </w:tcBorders>
            <w:shd w:val="clear" w:color="auto" w:fill="1C556C" w:themeFill="accent1"/>
            <w:tcMar>
              <w:top w:w="0" w:type="dxa"/>
              <w:left w:w="85" w:type="dxa"/>
              <w:bottom w:w="0" w:type="dxa"/>
              <w:right w:w="85" w:type="dxa"/>
            </w:tcMar>
            <w:hideMark/>
          </w:tcPr>
          <w:p w14:paraId="40CE8FA6" w14:textId="155A1F14" w:rsidR="0054025D" w:rsidRPr="008F3763" w:rsidRDefault="0054025D" w:rsidP="00CA78B6">
            <w:pPr>
              <w:pStyle w:val="TableTextbold"/>
              <w:keepNext/>
              <w:spacing w:before="40" w:after="40" w:line="230" w:lineRule="atLeast"/>
              <w:rPr>
                <w:color w:val="FFFFFF" w:themeColor="background1"/>
              </w:rPr>
            </w:pPr>
            <w:r w:rsidRPr="008F3763">
              <w:rPr>
                <w:color w:val="FFFFFF" w:themeColor="background1"/>
              </w:rPr>
              <w:lastRenderedPageBreak/>
              <w:t>Proposal</w:t>
            </w:r>
          </w:p>
        </w:tc>
        <w:tc>
          <w:tcPr>
            <w:tcW w:w="7259" w:type="dxa"/>
            <w:gridSpan w:val="5"/>
            <w:tcBorders>
              <w:bottom w:val="single" w:sz="4" w:space="0" w:color="1C556C" w:themeColor="accent1"/>
            </w:tcBorders>
            <w:shd w:val="clear" w:color="auto" w:fill="1C556C" w:themeFill="accent1"/>
            <w:tcMar>
              <w:top w:w="0" w:type="dxa"/>
              <w:left w:w="85" w:type="dxa"/>
              <w:bottom w:w="0" w:type="dxa"/>
              <w:right w:w="85" w:type="dxa"/>
            </w:tcMar>
            <w:hideMark/>
          </w:tcPr>
          <w:p w14:paraId="4F69A5BA" w14:textId="05AFF656" w:rsidR="0054025D" w:rsidRPr="008F3763" w:rsidRDefault="0054025D" w:rsidP="00CA78B6">
            <w:pPr>
              <w:pStyle w:val="TableTextbold"/>
              <w:keepNext/>
              <w:spacing w:before="40" w:after="40" w:line="230" w:lineRule="atLeast"/>
              <w:jc w:val="center"/>
              <w:rPr>
                <w:color w:val="FFFFFF" w:themeColor="background1"/>
              </w:rPr>
            </w:pPr>
            <w:r w:rsidRPr="008F3763">
              <w:rPr>
                <w:color w:val="FFFFFF" w:themeColor="background1"/>
              </w:rPr>
              <w:t>Estimated additional funding</w:t>
            </w:r>
            <w:r w:rsidR="00B14270">
              <w:rPr>
                <w:color w:val="FFFFFF" w:themeColor="background1"/>
              </w:rPr>
              <w:t xml:space="preserve"> ($m)</w:t>
            </w:r>
          </w:p>
        </w:tc>
      </w:tr>
      <w:tr w:rsidR="00D20473" w:rsidRPr="008F3763" w14:paraId="0F4C1B76" w14:textId="77777777" w:rsidTr="001B1E49">
        <w:trPr>
          <w:tblHeader/>
          <w:jc w:val="center"/>
        </w:trPr>
        <w:tc>
          <w:tcPr>
            <w:tcW w:w="1303" w:type="dxa"/>
            <w:vMerge w:val="restart"/>
            <w:tcMar>
              <w:top w:w="0" w:type="dxa"/>
              <w:left w:w="85" w:type="dxa"/>
              <w:bottom w:w="0" w:type="dxa"/>
              <w:right w:w="85" w:type="dxa"/>
            </w:tcMar>
            <w:vAlign w:val="center"/>
            <w:hideMark/>
          </w:tcPr>
          <w:p w14:paraId="7701DCBF" w14:textId="16FA056A" w:rsidR="00D20473" w:rsidRPr="008F3763" w:rsidRDefault="00D20473" w:rsidP="00CA78B6">
            <w:pPr>
              <w:pStyle w:val="TableTextbold"/>
              <w:keepNext/>
              <w:spacing w:before="40" w:after="40" w:line="230" w:lineRule="atLeast"/>
              <w:jc w:val="center"/>
            </w:pPr>
            <w:r w:rsidRPr="008F3763">
              <w:rPr>
                <w:rFonts w:eastAsia="Times New Roman" w:cs="Calibri"/>
                <w:bCs/>
                <w:color w:val="000000"/>
                <w:szCs w:val="20"/>
              </w:rPr>
              <w:t>Proposal 7: Reduce the frequency of synthesis reports to six-yearly</w:t>
            </w:r>
          </w:p>
        </w:tc>
        <w:tc>
          <w:tcPr>
            <w:tcW w:w="2496" w:type="dxa"/>
            <w:gridSpan w:val="2"/>
            <w:shd w:val="clear" w:color="auto" w:fill="FFFFFF" w:themeFill="background1"/>
            <w:tcMar>
              <w:top w:w="0" w:type="dxa"/>
              <w:left w:w="85" w:type="dxa"/>
              <w:bottom w:w="0" w:type="dxa"/>
              <w:right w:w="85" w:type="dxa"/>
            </w:tcMar>
            <w:vAlign w:val="bottom"/>
            <w:hideMark/>
          </w:tcPr>
          <w:p w14:paraId="1D7E8140" w14:textId="77777777" w:rsidR="00D20473" w:rsidRPr="008F3763" w:rsidRDefault="00D20473" w:rsidP="00CA78B6">
            <w:pPr>
              <w:pStyle w:val="TableTextbold"/>
              <w:keepNext/>
              <w:spacing w:before="40" w:after="40" w:line="230" w:lineRule="atLeast"/>
              <w:jc w:val="center"/>
            </w:pPr>
            <w:r w:rsidRPr="008F3763">
              <w:t>Stats NZ</w:t>
            </w:r>
          </w:p>
        </w:tc>
        <w:tc>
          <w:tcPr>
            <w:tcW w:w="2638" w:type="dxa"/>
            <w:gridSpan w:val="2"/>
            <w:shd w:val="clear" w:color="auto" w:fill="FFFFFF" w:themeFill="background1"/>
            <w:tcMar>
              <w:top w:w="0" w:type="dxa"/>
              <w:left w:w="85" w:type="dxa"/>
              <w:bottom w:w="0" w:type="dxa"/>
              <w:right w:w="85" w:type="dxa"/>
            </w:tcMar>
            <w:vAlign w:val="bottom"/>
            <w:hideMark/>
          </w:tcPr>
          <w:p w14:paraId="19314374" w14:textId="77777777" w:rsidR="00D20473" w:rsidRPr="008F3763" w:rsidRDefault="00D20473" w:rsidP="00CA78B6">
            <w:pPr>
              <w:pStyle w:val="TableTextbold"/>
              <w:keepNext/>
              <w:spacing w:before="40" w:after="40" w:line="230" w:lineRule="atLeast"/>
              <w:jc w:val="center"/>
            </w:pPr>
            <w:r w:rsidRPr="008F3763">
              <w:t>Ministry for the Environment</w:t>
            </w:r>
          </w:p>
        </w:tc>
        <w:tc>
          <w:tcPr>
            <w:tcW w:w="0" w:type="auto"/>
            <w:shd w:val="clear" w:color="auto" w:fill="FFFFFF" w:themeFill="background1"/>
            <w:tcMar>
              <w:top w:w="0" w:type="dxa"/>
              <w:left w:w="85" w:type="dxa"/>
              <w:bottom w:w="0" w:type="dxa"/>
              <w:right w:w="85" w:type="dxa"/>
            </w:tcMar>
            <w:vAlign w:val="bottom"/>
            <w:hideMark/>
          </w:tcPr>
          <w:p w14:paraId="11F56C65" w14:textId="77777777" w:rsidR="00D20473" w:rsidRPr="008F3763" w:rsidRDefault="00D20473" w:rsidP="00CA78B6">
            <w:pPr>
              <w:pStyle w:val="TableTextbold"/>
              <w:keepNext/>
              <w:spacing w:before="40" w:after="40" w:line="230" w:lineRule="atLeast"/>
              <w:jc w:val="center"/>
            </w:pPr>
            <w:r w:rsidRPr="008F3763">
              <w:t>Other organisations</w:t>
            </w:r>
          </w:p>
        </w:tc>
      </w:tr>
      <w:tr w:rsidR="00EA3F5A" w:rsidRPr="008F3763" w14:paraId="6F8189C4" w14:textId="77777777" w:rsidTr="00FB477E">
        <w:trPr>
          <w:tblHeader/>
          <w:jc w:val="center"/>
        </w:trPr>
        <w:tc>
          <w:tcPr>
            <w:tcW w:w="1303" w:type="dxa"/>
            <w:vMerge/>
            <w:tcMar>
              <w:top w:w="0" w:type="dxa"/>
              <w:left w:w="85" w:type="dxa"/>
              <w:bottom w:w="0" w:type="dxa"/>
              <w:right w:w="85" w:type="dxa"/>
            </w:tcMar>
            <w:vAlign w:val="bottom"/>
            <w:hideMark/>
          </w:tcPr>
          <w:p w14:paraId="75C63D41" w14:textId="77777777" w:rsidR="00D20473" w:rsidRPr="008F3763" w:rsidRDefault="00D20473" w:rsidP="00CA78B6">
            <w:pPr>
              <w:pStyle w:val="TableTextbold"/>
              <w:keepNext/>
              <w:spacing w:before="40" w:after="40" w:line="230" w:lineRule="atLeast"/>
              <w:jc w:val="center"/>
            </w:pPr>
          </w:p>
        </w:tc>
        <w:tc>
          <w:tcPr>
            <w:tcW w:w="1249" w:type="dxa"/>
            <w:shd w:val="clear" w:color="auto" w:fill="FFFFFF" w:themeFill="background1"/>
            <w:tcMar>
              <w:top w:w="0" w:type="dxa"/>
              <w:left w:w="85" w:type="dxa"/>
              <w:bottom w:w="0" w:type="dxa"/>
              <w:right w:w="85" w:type="dxa"/>
            </w:tcMar>
            <w:vAlign w:val="bottom"/>
            <w:hideMark/>
          </w:tcPr>
          <w:p w14:paraId="5128DA14" w14:textId="6DA0A8AF" w:rsidR="00D20473" w:rsidRPr="008F3763" w:rsidRDefault="00D20473" w:rsidP="00CA78B6">
            <w:pPr>
              <w:pStyle w:val="TableTextbold"/>
              <w:keepNext/>
              <w:spacing w:before="40" w:after="40" w:line="230" w:lineRule="atLeast"/>
              <w:jc w:val="center"/>
            </w:pPr>
            <w:r w:rsidRPr="008F3763">
              <w:t>Upfront costs</w:t>
            </w:r>
          </w:p>
        </w:tc>
        <w:tc>
          <w:tcPr>
            <w:tcW w:w="1247" w:type="dxa"/>
            <w:shd w:val="clear" w:color="auto" w:fill="FFFFFF" w:themeFill="background1"/>
            <w:tcMar>
              <w:top w:w="0" w:type="dxa"/>
              <w:left w:w="85" w:type="dxa"/>
              <w:bottom w:w="0" w:type="dxa"/>
              <w:right w:w="85" w:type="dxa"/>
            </w:tcMar>
            <w:vAlign w:val="bottom"/>
            <w:hideMark/>
          </w:tcPr>
          <w:p w14:paraId="274307A9" w14:textId="77777777" w:rsidR="00D20473" w:rsidRPr="008F3763" w:rsidRDefault="00D20473" w:rsidP="00CA78B6">
            <w:pPr>
              <w:pStyle w:val="TableTextbold"/>
              <w:keepNext/>
              <w:spacing w:before="40" w:after="40" w:line="230" w:lineRule="atLeast"/>
              <w:jc w:val="center"/>
            </w:pPr>
            <w:r w:rsidRPr="008F3763">
              <w:t>Ongoing annual costs</w:t>
            </w:r>
          </w:p>
        </w:tc>
        <w:tc>
          <w:tcPr>
            <w:tcW w:w="1304" w:type="dxa"/>
            <w:shd w:val="clear" w:color="auto" w:fill="FFFFFF" w:themeFill="background1"/>
            <w:tcMar>
              <w:top w:w="0" w:type="dxa"/>
              <w:left w:w="85" w:type="dxa"/>
              <w:bottom w:w="0" w:type="dxa"/>
              <w:right w:w="85" w:type="dxa"/>
            </w:tcMar>
            <w:vAlign w:val="bottom"/>
            <w:hideMark/>
          </w:tcPr>
          <w:p w14:paraId="5189A26E" w14:textId="4DA573BC" w:rsidR="00D20473" w:rsidRPr="008F3763" w:rsidRDefault="00D20473" w:rsidP="00CA78B6">
            <w:pPr>
              <w:pStyle w:val="TableTextbold"/>
              <w:keepNext/>
              <w:spacing w:before="40" w:after="40" w:line="230" w:lineRule="atLeast"/>
              <w:jc w:val="center"/>
            </w:pPr>
            <w:r w:rsidRPr="008F3763">
              <w:t>Upfront costs</w:t>
            </w:r>
          </w:p>
        </w:tc>
        <w:tc>
          <w:tcPr>
            <w:tcW w:w="1334" w:type="dxa"/>
            <w:shd w:val="clear" w:color="auto" w:fill="FFFFFF" w:themeFill="background1"/>
            <w:tcMar>
              <w:top w:w="0" w:type="dxa"/>
              <w:left w:w="85" w:type="dxa"/>
              <w:bottom w:w="0" w:type="dxa"/>
              <w:right w:w="85" w:type="dxa"/>
            </w:tcMar>
            <w:vAlign w:val="bottom"/>
            <w:hideMark/>
          </w:tcPr>
          <w:p w14:paraId="28292D1B" w14:textId="77777777" w:rsidR="00D20473" w:rsidRPr="008F3763" w:rsidRDefault="00D20473" w:rsidP="00CA78B6">
            <w:pPr>
              <w:pStyle w:val="TableTextbold"/>
              <w:keepNext/>
              <w:spacing w:before="40" w:after="40" w:line="230" w:lineRule="atLeast"/>
              <w:jc w:val="center"/>
            </w:pPr>
            <w:r w:rsidRPr="008F3763">
              <w:t>Ongoing annual costs</w:t>
            </w:r>
          </w:p>
        </w:tc>
        <w:tc>
          <w:tcPr>
            <w:tcW w:w="0" w:type="auto"/>
            <w:shd w:val="clear" w:color="auto" w:fill="FFFFFF" w:themeFill="background1"/>
            <w:tcMar>
              <w:top w:w="0" w:type="dxa"/>
              <w:left w:w="85" w:type="dxa"/>
              <w:bottom w:w="0" w:type="dxa"/>
              <w:right w:w="85" w:type="dxa"/>
            </w:tcMar>
            <w:vAlign w:val="bottom"/>
            <w:hideMark/>
          </w:tcPr>
          <w:p w14:paraId="4EB421CD" w14:textId="77777777" w:rsidR="00D20473" w:rsidRPr="008F3763" w:rsidRDefault="00D20473" w:rsidP="00CA78B6">
            <w:pPr>
              <w:pStyle w:val="TableTextbold"/>
              <w:keepNext/>
              <w:spacing w:before="40" w:after="40" w:line="230" w:lineRule="atLeast"/>
              <w:jc w:val="center"/>
            </w:pPr>
            <w:r w:rsidRPr="008F3763">
              <w:t>Annual costs</w:t>
            </w:r>
          </w:p>
        </w:tc>
      </w:tr>
      <w:tr w:rsidR="00D20473" w:rsidRPr="008F3763" w14:paraId="4042A2A9" w14:textId="77777777" w:rsidTr="00FB477E">
        <w:trPr>
          <w:tblHeader/>
          <w:jc w:val="center"/>
        </w:trPr>
        <w:tc>
          <w:tcPr>
            <w:tcW w:w="1303" w:type="dxa"/>
            <w:vMerge/>
            <w:tcMar>
              <w:top w:w="0" w:type="dxa"/>
              <w:left w:w="85" w:type="dxa"/>
              <w:bottom w:w="0" w:type="dxa"/>
              <w:right w:w="85" w:type="dxa"/>
            </w:tcMar>
            <w:vAlign w:val="bottom"/>
          </w:tcPr>
          <w:p w14:paraId="578F0B4E" w14:textId="77777777" w:rsidR="00D20473" w:rsidRPr="008F3763" w:rsidRDefault="00D20473" w:rsidP="00AF2824">
            <w:pPr>
              <w:pStyle w:val="TableTextbold"/>
              <w:spacing w:before="40" w:after="40" w:line="230" w:lineRule="atLeast"/>
              <w:jc w:val="center"/>
            </w:pPr>
          </w:p>
        </w:tc>
        <w:tc>
          <w:tcPr>
            <w:tcW w:w="1249" w:type="dxa"/>
            <w:tcMar>
              <w:top w:w="0" w:type="dxa"/>
              <w:left w:w="85" w:type="dxa"/>
              <w:bottom w:w="0" w:type="dxa"/>
              <w:right w:w="85" w:type="dxa"/>
            </w:tcMar>
          </w:tcPr>
          <w:p w14:paraId="25B186C7" w14:textId="3AED4DD7" w:rsidR="00D20473" w:rsidRPr="008F3763" w:rsidRDefault="00D20473" w:rsidP="00AF2824">
            <w:pPr>
              <w:pStyle w:val="TableTextbold"/>
              <w:spacing w:before="40" w:after="40" w:line="230" w:lineRule="atLeast"/>
              <w:jc w:val="right"/>
            </w:pPr>
            <w:r w:rsidRPr="008F3763">
              <w:rPr>
                <w:rFonts w:eastAsia="Times New Roman" w:cs="Calibri"/>
                <w:b w:val="0"/>
                <w:bCs/>
                <w:color w:val="000000"/>
                <w:szCs w:val="20"/>
              </w:rPr>
              <w:t>$0</w:t>
            </w:r>
          </w:p>
        </w:tc>
        <w:tc>
          <w:tcPr>
            <w:tcW w:w="1247" w:type="dxa"/>
            <w:tcMar>
              <w:top w:w="0" w:type="dxa"/>
              <w:left w:w="85" w:type="dxa"/>
              <w:bottom w:w="0" w:type="dxa"/>
              <w:right w:w="85" w:type="dxa"/>
            </w:tcMar>
          </w:tcPr>
          <w:p w14:paraId="268C5929" w14:textId="1274CC48" w:rsidR="00D20473" w:rsidRPr="008F3763" w:rsidRDefault="00D20473" w:rsidP="00AF2824">
            <w:pPr>
              <w:pStyle w:val="TableTextbold"/>
              <w:spacing w:before="40" w:after="40" w:line="230" w:lineRule="atLeast"/>
              <w:jc w:val="right"/>
            </w:pPr>
            <w:r w:rsidRPr="008F3763">
              <w:rPr>
                <w:rFonts w:eastAsia="Times New Roman" w:cs="Calibri"/>
                <w:b w:val="0"/>
                <w:bCs/>
                <w:color w:val="000000"/>
                <w:szCs w:val="20"/>
              </w:rPr>
              <w:t>$0</w:t>
            </w:r>
          </w:p>
        </w:tc>
        <w:tc>
          <w:tcPr>
            <w:tcW w:w="1304" w:type="dxa"/>
            <w:tcMar>
              <w:top w:w="0" w:type="dxa"/>
              <w:left w:w="85" w:type="dxa"/>
              <w:bottom w:w="0" w:type="dxa"/>
              <w:right w:w="85" w:type="dxa"/>
            </w:tcMar>
          </w:tcPr>
          <w:p w14:paraId="71453DB4" w14:textId="5C8E61E2" w:rsidR="00D20473" w:rsidRPr="008F3763" w:rsidRDefault="00D20473" w:rsidP="00AF2824">
            <w:pPr>
              <w:pStyle w:val="TableTextbold"/>
              <w:spacing w:before="40" w:after="40" w:line="230" w:lineRule="atLeast"/>
              <w:jc w:val="right"/>
            </w:pPr>
            <w:r w:rsidRPr="008F3763">
              <w:rPr>
                <w:rFonts w:eastAsia="Times New Roman" w:cs="Calibri"/>
                <w:b w:val="0"/>
                <w:bCs/>
                <w:color w:val="000000"/>
                <w:szCs w:val="20"/>
              </w:rPr>
              <w:t>$0</w:t>
            </w:r>
          </w:p>
        </w:tc>
        <w:tc>
          <w:tcPr>
            <w:tcW w:w="1334" w:type="dxa"/>
            <w:tcMar>
              <w:top w:w="0" w:type="dxa"/>
              <w:left w:w="85" w:type="dxa"/>
              <w:bottom w:w="0" w:type="dxa"/>
              <w:right w:w="85" w:type="dxa"/>
            </w:tcMar>
          </w:tcPr>
          <w:p w14:paraId="085D0AFF" w14:textId="1491FE04" w:rsidR="00D20473" w:rsidRPr="008F3763" w:rsidRDefault="00D20473" w:rsidP="00AF2824">
            <w:pPr>
              <w:pStyle w:val="TableTextbold"/>
              <w:spacing w:before="40" w:after="40" w:line="230" w:lineRule="atLeast"/>
              <w:jc w:val="right"/>
            </w:pPr>
            <w:r w:rsidRPr="008F3763">
              <w:rPr>
                <w:rFonts w:eastAsia="Times New Roman" w:cs="Calibri"/>
                <w:b w:val="0"/>
                <w:bCs/>
                <w:color w:val="000000"/>
                <w:szCs w:val="20"/>
              </w:rPr>
              <w:t>$0</w:t>
            </w:r>
          </w:p>
        </w:tc>
        <w:tc>
          <w:tcPr>
            <w:tcW w:w="0" w:type="auto"/>
            <w:tcMar>
              <w:top w:w="0" w:type="dxa"/>
              <w:left w:w="85" w:type="dxa"/>
              <w:bottom w:w="0" w:type="dxa"/>
              <w:right w:w="85" w:type="dxa"/>
            </w:tcMar>
          </w:tcPr>
          <w:p w14:paraId="747B7BA0" w14:textId="5B95AD8F" w:rsidR="00D20473" w:rsidRPr="008F3763" w:rsidRDefault="00D20473" w:rsidP="00AF2824">
            <w:pPr>
              <w:pStyle w:val="TableTextbold"/>
              <w:spacing w:before="40" w:after="40" w:line="230" w:lineRule="atLeast"/>
              <w:jc w:val="right"/>
            </w:pPr>
            <w:r w:rsidRPr="008F3763">
              <w:rPr>
                <w:rFonts w:eastAsia="Times New Roman" w:cs="Calibri"/>
                <w:b w:val="0"/>
                <w:bCs/>
                <w:color w:val="000000"/>
                <w:szCs w:val="20"/>
              </w:rPr>
              <w:t>$0</w:t>
            </w:r>
          </w:p>
        </w:tc>
      </w:tr>
      <w:tr w:rsidR="00C234CA" w:rsidRPr="008F3763" w14:paraId="63051BF9" w14:textId="77777777" w:rsidTr="001B1E49">
        <w:trPr>
          <w:tblHeader/>
          <w:jc w:val="center"/>
        </w:trPr>
        <w:tc>
          <w:tcPr>
            <w:tcW w:w="1303" w:type="dxa"/>
            <w:vMerge/>
            <w:tcMar>
              <w:top w:w="0" w:type="dxa"/>
              <w:left w:w="85" w:type="dxa"/>
              <w:bottom w:w="0" w:type="dxa"/>
              <w:right w:w="85" w:type="dxa"/>
            </w:tcMar>
            <w:vAlign w:val="bottom"/>
          </w:tcPr>
          <w:p w14:paraId="5766F8D9" w14:textId="77777777" w:rsidR="0054025D" w:rsidRPr="008F3763" w:rsidRDefault="0054025D" w:rsidP="00AF2824">
            <w:pPr>
              <w:pStyle w:val="TableTextbold"/>
              <w:spacing w:before="40" w:after="40" w:line="230" w:lineRule="atLeast"/>
              <w:jc w:val="center"/>
            </w:pPr>
          </w:p>
        </w:tc>
        <w:tc>
          <w:tcPr>
            <w:tcW w:w="7259" w:type="dxa"/>
            <w:gridSpan w:val="5"/>
            <w:tcMar>
              <w:top w:w="0" w:type="dxa"/>
              <w:left w:w="85" w:type="dxa"/>
              <w:bottom w:w="0" w:type="dxa"/>
              <w:right w:w="85" w:type="dxa"/>
            </w:tcMar>
          </w:tcPr>
          <w:p w14:paraId="2465734D" w14:textId="22937FD0" w:rsidR="0054025D" w:rsidRPr="008F3763" w:rsidRDefault="00F73866" w:rsidP="00AF2824">
            <w:pPr>
              <w:pStyle w:val="TableTextbold"/>
              <w:spacing w:before="40" w:after="40" w:line="230" w:lineRule="atLeast"/>
              <w:jc w:val="center"/>
            </w:pPr>
            <w:r>
              <w:rPr>
                <w:rFonts w:eastAsia="MS Mincho" w:cs="Calibri"/>
                <w:bCs/>
                <w:color w:val="000000"/>
                <w:szCs w:val="20"/>
              </w:rPr>
              <w:t>Option 1</w:t>
            </w:r>
            <w:r w:rsidR="00DB4384">
              <w:rPr>
                <w:rFonts w:eastAsia="MS Mincho" w:cs="Calibri"/>
                <w:bCs/>
                <w:color w:val="000000"/>
                <w:szCs w:val="20"/>
              </w:rPr>
              <w:t>: B</w:t>
            </w:r>
            <w:r w:rsidRPr="008F3763">
              <w:rPr>
                <w:rFonts w:eastAsia="MS Mincho" w:cs="Calibri"/>
                <w:bCs/>
                <w:color w:val="000000"/>
                <w:szCs w:val="20"/>
              </w:rPr>
              <w:t>enefits</w:t>
            </w:r>
          </w:p>
        </w:tc>
      </w:tr>
      <w:tr w:rsidR="00C234CA" w:rsidRPr="008F3763" w14:paraId="4B238984" w14:textId="77777777" w:rsidTr="001B1E49">
        <w:trPr>
          <w:tblHeader/>
          <w:jc w:val="center"/>
        </w:trPr>
        <w:tc>
          <w:tcPr>
            <w:tcW w:w="1303" w:type="dxa"/>
            <w:vMerge/>
            <w:tcMar>
              <w:top w:w="0" w:type="dxa"/>
              <w:left w:w="85" w:type="dxa"/>
              <w:bottom w:w="0" w:type="dxa"/>
              <w:right w:w="85" w:type="dxa"/>
            </w:tcMar>
            <w:vAlign w:val="bottom"/>
          </w:tcPr>
          <w:p w14:paraId="560F18D7" w14:textId="77777777" w:rsidR="0054025D" w:rsidRPr="008F3763" w:rsidRDefault="0054025D" w:rsidP="00AF2824">
            <w:pPr>
              <w:pStyle w:val="TableTextbold"/>
              <w:spacing w:before="40" w:after="40" w:line="230" w:lineRule="atLeast"/>
              <w:jc w:val="center"/>
            </w:pPr>
          </w:p>
        </w:tc>
        <w:tc>
          <w:tcPr>
            <w:tcW w:w="7259" w:type="dxa"/>
            <w:gridSpan w:val="5"/>
            <w:tcMar>
              <w:top w:w="0" w:type="dxa"/>
              <w:left w:w="85" w:type="dxa"/>
              <w:bottom w:w="0" w:type="dxa"/>
              <w:right w:w="85" w:type="dxa"/>
            </w:tcMar>
          </w:tcPr>
          <w:p w14:paraId="12591700" w14:textId="2E645111" w:rsidR="004847F3" w:rsidRPr="00193D4D" w:rsidRDefault="00B617C0" w:rsidP="00AF2824">
            <w:pPr>
              <w:pStyle w:val="TableTextbold"/>
              <w:spacing w:before="40" w:after="40" w:line="230" w:lineRule="atLeast"/>
              <w:rPr>
                <w:rFonts w:eastAsia="Times New Roman" w:cs="Times New Roman"/>
                <w:b w:val="0"/>
                <w:color w:val="000000" w:themeColor="text1"/>
                <w:szCs w:val="20"/>
              </w:rPr>
            </w:pPr>
            <w:r w:rsidRPr="00193D4D">
              <w:rPr>
                <w:rFonts w:eastAsia="Times New Roman" w:cs="Times New Roman"/>
                <w:b w:val="0"/>
                <w:color w:val="000000" w:themeColor="text1"/>
                <w:szCs w:val="20"/>
              </w:rPr>
              <w:t>Provides a more appropriate balance between timeliness of reporting, rates of environmental change and linkages between environmental change with new information.</w:t>
            </w:r>
          </w:p>
          <w:p w14:paraId="31A19DBE" w14:textId="0204EF33" w:rsidR="0054025D" w:rsidRPr="00193D4D" w:rsidRDefault="00B617C0" w:rsidP="00AF2824">
            <w:pPr>
              <w:pStyle w:val="TableTextbold"/>
              <w:spacing w:before="40" w:after="40" w:line="230" w:lineRule="atLeast"/>
              <w:rPr>
                <w:rFonts w:eastAsia="Times New Roman" w:cs="Times New Roman"/>
                <w:b w:val="0"/>
                <w:color w:val="000000" w:themeColor="text1"/>
                <w:szCs w:val="20"/>
              </w:rPr>
            </w:pPr>
            <w:r w:rsidRPr="00193D4D">
              <w:rPr>
                <w:rFonts w:eastAsia="Times New Roman" w:cs="Times New Roman"/>
                <w:b w:val="0"/>
                <w:color w:val="000000" w:themeColor="text1"/>
                <w:szCs w:val="20"/>
              </w:rPr>
              <w:t xml:space="preserve">Provides time and resources to incorporate </w:t>
            </w:r>
            <w:proofErr w:type="spellStart"/>
            <w:r w:rsidRPr="00193D4D">
              <w:rPr>
                <w:rFonts w:eastAsia="Times New Roman" w:cs="Times New Roman"/>
                <w:b w:val="0"/>
                <w:color w:val="000000" w:themeColor="text1"/>
                <w:szCs w:val="20"/>
              </w:rPr>
              <w:t>mātauranga</w:t>
            </w:r>
            <w:proofErr w:type="spellEnd"/>
            <w:r w:rsidRPr="00193D4D">
              <w:rPr>
                <w:rFonts w:eastAsia="Times New Roman" w:cs="Times New Roman"/>
                <w:b w:val="0"/>
                <w:color w:val="000000" w:themeColor="text1"/>
                <w:szCs w:val="20"/>
              </w:rPr>
              <w:t xml:space="preserve"> Māori into reporting, and the time needed to create and collect the data, statistics and knowledge needed.</w:t>
            </w:r>
          </w:p>
          <w:p w14:paraId="1C38D3D6" w14:textId="0885730C" w:rsidR="007E0C6F" w:rsidRPr="00193D4D" w:rsidRDefault="007E0C6F" w:rsidP="00AF2824">
            <w:pPr>
              <w:pStyle w:val="TableTextbold"/>
              <w:spacing w:before="40" w:after="40" w:line="230" w:lineRule="atLeast"/>
              <w:rPr>
                <w:b w:val="0"/>
                <w:color w:val="000000" w:themeColor="text1"/>
              </w:rPr>
            </w:pPr>
            <w:r w:rsidRPr="00193D4D">
              <w:rPr>
                <w:b w:val="0"/>
                <w:color w:val="000000" w:themeColor="text1"/>
                <w:szCs w:val="18"/>
              </w:rPr>
              <w:t>Potential benefit of increased engagement by the public in more comprehensive but less frequent reports.</w:t>
            </w:r>
          </w:p>
        </w:tc>
      </w:tr>
      <w:tr w:rsidR="00C234CA" w:rsidRPr="008F3763" w14:paraId="562097F9" w14:textId="77777777" w:rsidTr="001B1E49">
        <w:trPr>
          <w:tblHeader/>
          <w:jc w:val="center"/>
        </w:trPr>
        <w:tc>
          <w:tcPr>
            <w:tcW w:w="1303" w:type="dxa"/>
            <w:vMerge/>
            <w:tcMar>
              <w:top w:w="0" w:type="dxa"/>
              <w:left w:w="85" w:type="dxa"/>
              <w:bottom w:w="0" w:type="dxa"/>
              <w:right w:w="85" w:type="dxa"/>
            </w:tcMar>
            <w:vAlign w:val="bottom"/>
          </w:tcPr>
          <w:p w14:paraId="2D5F5F73" w14:textId="77777777" w:rsidR="0054025D" w:rsidRPr="008F3763" w:rsidRDefault="0054025D" w:rsidP="00AF2824">
            <w:pPr>
              <w:pStyle w:val="TableTextbold"/>
              <w:spacing w:before="40" w:after="40" w:line="230" w:lineRule="atLeast"/>
              <w:jc w:val="center"/>
            </w:pPr>
          </w:p>
        </w:tc>
        <w:tc>
          <w:tcPr>
            <w:tcW w:w="7259" w:type="dxa"/>
            <w:gridSpan w:val="5"/>
            <w:tcMar>
              <w:top w:w="0" w:type="dxa"/>
              <w:left w:w="85" w:type="dxa"/>
              <w:bottom w:w="0" w:type="dxa"/>
              <w:right w:w="85" w:type="dxa"/>
            </w:tcMar>
          </w:tcPr>
          <w:p w14:paraId="3EDD9818" w14:textId="0F9B11A0" w:rsidR="0054025D" w:rsidRPr="00193D4D" w:rsidRDefault="00DB4384" w:rsidP="00AF2824">
            <w:pPr>
              <w:pStyle w:val="TableTextbold"/>
              <w:spacing w:before="40" w:after="40" w:line="230" w:lineRule="atLeast"/>
              <w:jc w:val="center"/>
              <w:rPr>
                <w:color w:val="000000" w:themeColor="text1"/>
              </w:rPr>
            </w:pPr>
            <w:r w:rsidRPr="00193D4D">
              <w:rPr>
                <w:rFonts w:eastAsia="MS Mincho" w:cs="Arial"/>
                <w:color w:val="000000" w:themeColor="text1"/>
                <w:szCs w:val="20"/>
              </w:rPr>
              <w:t>Option1: Risks</w:t>
            </w:r>
          </w:p>
        </w:tc>
      </w:tr>
      <w:tr w:rsidR="00C234CA" w:rsidRPr="008F3763" w14:paraId="1FFF961C" w14:textId="77777777" w:rsidTr="001B1E49">
        <w:trPr>
          <w:tblHeader/>
          <w:jc w:val="center"/>
        </w:trPr>
        <w:tc>
          <w:tcPr>
            <w:tcW w:w="1303" w:type="dxa"/>
            <w:vMerge/>
            <w:tcMar>
              <w:top w:w="0" w:type="dxa"/>
              <w:left w:w="85" w:type="dxa"/>
              <w:bottom w:w="0" w:type="dxa"/>
              <w:right w:w="85" w:type="dxa"/>
            </w:tcMar>
            <w:vAlign w:val="bottom"/>
          </w:tcPr>
          <w:p w14:paraId="3B7321B2" w14:textId="77777777" w:rsidR="0054025D" w:rsidRPr="008F3763" w:rsidRDefault="0054025D" w:rsidP="00AF2824">
            <w:pPr>
              <w:pStyle w:val="TableTextbold"/>
              <w:spacing w:before="40" w:after="40" w:line="230" w:lineRule="atLeast"/>
              <w:jc w:val="center"/>
            </w:pPr>
          </w:p>
        </w:tc>
        <w:tc>
          <w:tcPr>
            <w:tcW w:w="7259" w:type="dxa"/>
            <w:gridSpan w:val="5"/>
            <w:tcMar>
              <w:top w:w="0" w:type="dxa"/>
              <w:left w:w="85" w:type="dxa"/>
              <w:bottom w:w="0" w:type="dxa"/>
              <w:right w:w="85" w:type="dxa"/>
            </w:tcMar>
          </w:tcPr>
          <w:p w14:paraId="3FF1039B" w14:textId="77777777" w:rsidR="0054025D" w:rsidRPr="00193D4D" w:rsidRDefault="00B617C0" w:rsidP="00AF2824">
            <w:pPr>
              <w:pStyle w:val="TableTextbold"/>
              <w:spacing w:before="40" w:after="40" w:line="230" w:lineRule="atLeast"/>
              <w:rPr>
                <w:rFonts w:eastAsia="Times New Roman" w:cs="Times New Roman"/>
                <w:b w:val="0"/>
                <w:color w:val="000000" w:themeColor="text1"/>
                <w:szCs w:val="20"/>
              </w:rPr>
            </w:pPr>
            <w:r w:rsidRPr="00193D4D">
              <w:rPr>
                <w:rFonts w:eastAsia="Times New Roman" w:cs="Times New Roman"/>
                <w:b w:val="0"/>
                <w:color w:val="000000" w:themeColor="text1"/>
                <w:szCs w:val="20"/>
              </w:rPr>
              <w:t>Visibility of environmental issues may be diminished with reports being published with less frequency. This is mitigated by the in between commentaries and the requirement for core environmental indicators. A longer reporting cycle enables more time and resources to be put into the data and knowledge for the report and to develop innovative and interesting ways to present the report information.</w:t>
            </w:r>
          </w:p>
          <w:p w14:paraId="4AE07544" w14:textId="7F2E0CF8" w:rsidR="007E0C6F" w:rsidRPr="00193D4D" w:rsidRDefault="00900162" w:rsidP="00900162">
            <w:pPr>
              <w:pStyle w:val="TableTextbold"/>
              <w:spacing w:before="40" w:after="40" w:line="230" w:lineRule="atLeast"/>
              <w:rPr>
                <w:b w:val="0"/>
                <w:color w:val="000000" w:themeColor="text1"/>
              </w:rPr>
            </w:pPr>
            <w:r w:rsidRPr="00193D4D">
              <w:rPr>
                <w:b w:val="0"/>
                <w:color w:val="000000" w:themeColor="text1"/>
                <w:szCs w:val="18"/>
              </w:rPr>
              <w:t>The second part of the mitigation measure related to “innovative and interesting ways to present the report information” may actually be a benefit. This relates to having more comprehensive data to develop engagement products that could increase public engagement.</w:t>
            </w:r>
          </w:p>
        </w:tc>
      </w:tr>
      <w:tr w:rsidR="007A538B" w:rsidRPr="008F3763" w14:paraId="73C8B9E7" w14:textId="77777777" w:rsidTr="001B1E49">
        <w:trPr>
          <w:tblHeader/>
          <w:jc w:val="center"/>
        </w:trPr>
        <w:tc>
          <w:tcPr>
            <w:tcW w:w="1303" w:type="dxa"/>
            <w:tcBorders>
              <w:bottom w:val="single" w:sz="4" w:space="0" w:color="1C556C" w:themeColor="accent1"/>
            </w:tcBorders>
            <w:shd w:val="clear" w:color="auto" w:fill="1C556C" w:themeFill="accent1"/>
            <w:tcMar>
              <w:top w:w="0" w:type="dxa"/>
              <w:left w:w="85" w:type="dxa"/>
              <w:bottom w:w="0" w:type="dxa"/>
              <w:right w:w="85" w:type="dxa"/>
            </w:tcMar>
            <w:hideMark/>
          </w:tcPr>
          <w:p w14:paraId="2B2E72EF" w14:textId="77777777" w:rsidR="0054025D" w:rsidRPr="008F3763" w:rsidRDefault="0054025D" w:rsidP="00AF2824">
            <w:pPr>
              <w:pStyle w:val="TableTextbold"/>
              <w:spacing w:before="40" w:after="40" w:line="230" w:lineRule="atLeast"/>
              <w:rPr>
                <w:color w:val="FFFFFF" w:themeColor="background1"/>
              </w:rPr>
            </w:pPr>
            <w:r w:rsidRPr="008F3763">
              <w:rPr>
                <w:color w:val="FFFFFF" w:themeColor="background1"/>
              </w:rPr>
              <w:t>Proposal</w:t>
            </w:r>
          </w:p>
        </w:tc>
        <w:tc>
          <w:tcPr>
            <w:tcW w:w="7259" w:type="dxa"/>
            <w:gridSpan w:val="5"/>
            <w:tcBorders>
              <w:bottom w:val="single" w:sz="4" w:space="0" w:color="1C556C" w:themeColor="accent1"/>
            </w:tcBorders>
            <w:shd w:val="clear" w:color="auto" w:fill="1C556C" w:themeFill="accent1"/>
            <w:tcMar>
              <w:top w:w="0" w:type="dxa"/>
              <w:left w:w="85" w:type="dxa"/>
              <w:bottom w:w="0" w:type="dxa"/>
              <w:right w:w="85" w:type="dxa"/>
            </w:tcMar>
            <w:hideMark/>
          </w:tcPr>
          <w:p w14:paraId="2FFC0E98" w14:textId="77777777" w:rsidR="0054025D" w:rsidRPr="008F3763" w:rsidRDefault="0054025D" w:rsidP="00AF2824">
            <w:pPr>
              <w:pStyle w:val="TableTextbold"/>
              <w:spacing w:before="40" w:after="40" w:line="230" w:lineRule="atLeast"/>
              <w:jc w:val="center"/>
              <w:rPr>
                <w:color w:val="FFFFFF" w:themeColor="background1"/>
              </w:rPr>
            </w:pPr>
            <w:r w:rsidRPr="008F3763">
              <w:rPr>
                <w:color w:val="FFFFFF" w:themeColor="background1"/>
              </w:rPr>
              <w:t>Estimated additional funding</w:t>
            </w:r>
          </w:p>
        </w:tc>
      </w:tr>
      <w:tr w:rsidR="00D20473" w:rsidRPr="008F3763" w14:paraId="5D42CA60" w14:textId="77777777" w:rsidTr="001B1E49">
        <w:trPr>
          <w:tblHeader/>
          <w:jc w:val="center"/>
        </w:trPr>
        <w:tc>
          <w:tcPr>
            <w:tcW w:w="1303" w:type="dxa"/>
            <w:vMerge w:val="restart"/>
            <w:tcMar>
              <w:top w:w="0" w:type="dxa"/>
              <w:left w:w="85" w:type="dxa"/>
              <w:bottom w:w="0" w:type="dxa"/>
              <w:right w:w="85" w:type="dxa"/>
            </w:tcMar>
            <w:vAlign w:val="center"/>
            <w:hideMark/>
          </w:tcPr>
          <w:p w14:paraId="7690C734" w14:textId="10AE7F30" w:rsidR="00D20473" w:rsidRPr="008F3763" w:rsidRDefault="00D20473" w:rsidP="00AF2824">
            <w:pPr>
              <w:pStyle w:val="TableTextbold"/>
              <w:spacing w:before="40" w:after="40" w:line="230" w:lineRule="atLeast"/>
              <w:jc w:val="center"/>
            </w:pPr>
            <w:r w:rsidRPr="008F3763">
              <w:rPr>
                <w:rFonts w:eastAsia="Times New Roman" w:cs="Calibri"/>
                <w:bCs/>
                <w:color w:val="000000"/>
                <w:szCs w:val="20"/>
              </w:rPr>
              <w:t>Proposal 8: Replace domain reports with one commentary each year</w:t>
            </w:r>
          </w:p>
        </w:tc>
        <w:tc>
          <w:tcPr>
            <w:tcW w:w="2496" w:type="dxa"/>
            <w:gridSpan w:val="2"/>
            <w:shd w:val="clear" w:color="auto" w:fill="FFFFFF" w:themeFill="background1"/>
            <w:tcMar>
              <w:top w:w="0" w:type="dxa"/>
              <w:left w:w="85" w:type="dxa"/>
              <w:bottom w:w="0" w:type="dxa"/>
              <w:right w:w="85" w:type="dxa"/>
            </w:tcMar>
            <w:vAlign w:val="bottom"/>
            <w:hideMark/>
          </w:tcPr>
          <w:p w14:paraId="2B37127F" w14:textId="77777777" w:rsidR="00D20473" w:rsidRPr="008F3763" w:rsidRDefault="00D20473" w:rsidP="00AF2824">
            <w:pPr>
              <w:pStyle w:val="TableTextbold"/>
              <w:spacing w:before="40" w:after="40" w:line="230" w:lineRule="atLeast"/>
              <w:jc w:val="center"/>
            </w:pPr>
            <w:r w:rsidRPr="008F3763">
              <w:t>Stats NZ</w:t>
            </w:r>
          </w:p>
        </w:tc>
        <w:tc>
          <w:tcPr>
            <w:tcW w:w="2638" w:type="dxa"/>
            <w:gridSpan w:val="2"/>
            <w:shd w:val="clear" w:color="auto" w:fill="FFFFFF" w:themeFill="background1"/>
            <w:tcMar>
              <w:top w:w="0" w:type="dxa"/>
              <w:left w:w="85" w:type="dxa"/>
              <w:bottom w:w="0" w:type="dxa"/>
              <w:right w:w="85" w:type="dxa"/>
            </w:tcMar>
            <w:vAlign w:val="bottom"/>
            <w:hideMark/>
          </w:tcPr>
          <w:p w14:paraId="7ACD6EAB" w14:textId="77777777" w:rsidR="00D20473" w:rsidRPr="008F3763" w:rsidRDefault="00D20473" w:rsidP="00AF2824">
            <w:pPr>
              <w:pStyle w:val="TableTextbold"/>
              <w:spacing w:before="40" w:after="40" w:line="230" w:lineRule="atLeast"/>
              <w:jc w:val="center"/>
            </w:pPr>
            <w:r w:rsidRPr="008F3763">
              <w:t>Ministry for the Environment</w:t>
            </w:r>
          </w:p>
        </w:tc>
        <w:tc>
          <w:tcPr>
            <w:tcW w:w="0" w:type="auto"/>
            <w:shd w:val="clear" w:color="auto" w:fill="FFFFFF" w:themeFill="background1"/>
            <w:tcMar>
              <w:top w:w="0" w:type="dxa"/>
              <w:left w:w="85" w:type="dxa"/>
              <w:bottom w:w="0" w:type="dxa"/>
              <w:right w:w="85" w:type="dxa"/>
            </w:tcMar>
            <w:vAlign w:val="bottom"/>
            <w:hideMark/>
          </w:tcPr>
          <w:p w14:paraId="361BA2D6" w14:textId="77777777" w:rsidR="00D20473" w:rsidRPr="008F3763" w:rsidRDefault="00D20473" w:rsidP="00AF2824">
            <w:pPr>
              <w:pStyle w:val="TableTextbold"/>
              <w:spacing w:before="40" w:after="40" w:line="230" w:lineRule="atLeast"/>
              <w:jc w:val="center"/>
            </w:pPr>
            <w:r w:rsidRPr="008F3763">
              <w:t>Other organisations</w:t>
            </w:r>
          </w:p>
        </w:tc>
      </w:tr>
      <w:tr w:rsidR="00EA3F5A" w:rsidRPr="008F3763" w14:paraId="751502BF" w14:textId="77777777" w:rsidTr="00FB477E">
        <w:trPr>
          <w:tblHeader/>
          <w:jc w:val="center"/>
        </w:trPr>
        <w:tc>
          <w:tcPr>
            <w:tcW w:w="1303" w:type="dxa"/>
            <w:vMerge/>
            <w:tcMar>
              <w:top w:w="0" w:type="dxa"/>
              <w:left w:w="85" w:type="dxa"/>
              <w:bottom w:w="0" w:type="dxa"/>
              <w:right w:w="85" w:type="dxa"/>
            </w:tcMar>
            <w:vAlign w:val="bottom"/>
            <w:hideMark/>
          </w:tcPr>
          <w:p w14:paraId="665AAE86" w14:textId="77777777" w:rsidR="00D20473" w:rsidRPr="008F3763" w:rsidRDefault="00D20473" w:rsidP="00AF2824">
            <w:pPr>
              <w:pStyle w:val="TableTextbold"/>
              <w:spacing w:before="40" w:after="40" w:line="230" w:lineRule="atLeast"/>
              <w:jc w:val="center"/>
            </w:pPr>
          </w:p>
        </w:tc>
        <w:tc>
          <w:tcPr>
            <w:tcW w:w="1249" w:type="dxa"/>
            <w:shd w:val="clear" w:color="auto" w:fill="FFFFFF" w:themeFill="background1"/>
            <w:tcMar>
              <w:top w:w="0" w:type="dxa"/>
              <w:left w:w="85" w:type="dxa"/>
              <w:bottom w:w="0" w:type="dxa"/>
              <w:right w:w="85" w:type="dxa"/>
            </w:tcMar>
            <w:vAlign w:val="bottom"/>
            <w:hideMark/>
          </w:tcPr>
          <w:p w14:paraId="3FE628DD" w14:textId="7B4696E4" w:rsidR="00D20473" w:rsidRPr="008F3763" w:rsidRDefault="00D20473" w:rsidP="00AF2824">
            <w:pPr>
              <w:pStyle w:val="TableTextbold"/>
              <w:spacing w:before="40" w:after="40" w:line="230" w:lineRule="atLeast"/>
              <w:jc w:val="center"/>
            </w:pPr>
            <w:r w:rsidRPr="008F3763">
              <w:t>Upfront costs</w:t>
            </w:r>
          </w:p>
        </w:tc>
        <w:tc>
          <w:tcPr>
            <w:tcW w:w="1247" w:type="dxa"/>
            <w:shd w:val="clear" w:color="auto" w:fill="FFFFFF" w:themeFill="background1"/>
            <w:tcMar>
              <w:top w:w="0" w:type="dxa"/>
              <w:left w:w="85" w:type="dxa"/>
              <w:bottom w:w="0" w:type="dxa"/>
              <w:right w:w="85" w:type="dxa"/>
            </w:tcMar>
            <w:vAlign w:val="bottom"/>
            <w:hideMark/>
          </w:tcPr>
          <w:p w14:paraId="7BBA8C7C" w14:textId="77777777" w:rsidR="00D20473" w:rsidRPr="008F3763" w:rsidRDefault="00D20473" w:rsidP="00AF2824">
            <w:pPr>
              <w:pStyle w:val="TableTextbold"/>
              <w:spacing w:before="40" w:after="40" w:line="230" w:lineRule="atLeast"/>
              <w:jc w:val="center"/>
            </w:pPr>
            <w:r w:rsidRPr="008F3763">
              <w:t>Ongoing annual costs</w:t>
            </w:r>
          </w:p>
        </w:tc>
        <w:tc>
          <w:tcPr>
            <w:tcW w:w="1304" w:type="dxa"/>
            <w:shd w:val="clear" w:color="auto" w:fill="FFFFFF" w:themeFill="background1"/>
            <w:tcMar>
              <w:top w:w="0" w:type="dxa"/>
              <w:left w:w="85" w:type="dxa"/>
              <w:bottom w:w="0" w:type="dxa"/>
              <w:right w:w="85" w:type="dxa"/>
            </w:tcMar>
            <w:vAlign w:val="bottom"/>
            <w:hideMark/>
          </w:tcPr>
          <w:p w14:paraId="3EAC67F5" w14:textId="6459F207" w:rsidR="00D20473" w:rsidRPr="008F3763" w:rsidRDefault="00D20473" w:rsidP="00AF2824">
            <w:pPr>
              <w:pStyle w:val="TableTextbold"/>
              <w:spacing w:before="40" w:after="40" w:line="230" w:lineRule="atLeast"/>
              <w:jc w:val="center"/>
            </w:pPr>
            <w:r w:rsidRPr="008F3763">
              <w:t>Upfront costs</w:t>
            </w:r>
          </w:p>
        </w:tc>
        <w:tc>
          <w:tcPr>
            <w:tcW w:w="1334" w:type="dxa"/>
            <w:shd w:val="clear" w:color="auto" w:fill="FFFFFF" w:themeFill="background1"/>
            <w:tcMar>
              <w:top w:w="0" w:type="dxa"/>
              <w:left w:w="85" w:type="dxa"/>
              <w:bottom w:w="0" w:type="dxa"/>
              <w:right w:w="85" w:type="dxa"/>
            </w:tcMar>
            <w:vAlign w:val="bottom"/>
            <w:hideMark/>
          </w:tcPr>
          <w:p w14:paraId="771D0608" w14:textId="77777777" w:rsidR="00D20473" w:rsidRPr="008F3763" w:rsidRDefault="00D20473" w:rsidP="00AF2824">
            <w:pPr>
              <w:pStyle w:val="TableTextbold"/>
              <w:spacing w:before="40" w:after="40" w:line="230" w:lineRule="atLeast"/>
              <w:jc w:val="center"/>
            </w:pPr>
            <w:r w:rsidRPr="008F3763">
              <w:t>Ongoing annual costs</w:t>
            </w:r>
          </w:p>
        </w:tc>
        <w:tc>
          <w:tcPr>
            <w:tcW w:w="0" w:type="auto"/>
            <w:shd w:val="clear" w:color="auto" w:fill="FFFFFF" w:themeFill="background1"/>
            <w:tcMar>
              <w:top w:w="0" w:type="dxa"/>
              <w:left w:w="85" w:type="dxa"/>
              <w:bottom w:w="0" w:type="dxa"/>
              <w:right w:w="85" w:type="dxa"/>
            </w:tcMar>
            <w:vAlign w:val="bottom"/>
            <w:hideMark/>
          </w:tcPr>
          <w:p w14:paraId="2F7D4D8E" w14:textId="77777777" w:rsidR="00D20473" w:rsidRPr="008F3763" w:rsidRDefault="00D20473" w:rsidP="00AF2824">
            <w:pPr>
              <w:pStyle w:val="TableTextbold"/>
              <w:spacing w:before="40" w:after="40" w:line="230" w:lineRule="atLeast"/>
              <w:jc w:val="center"/>
            </w:pPr>
            <w:r w:rsidRPr="008F3763">
              <w:t>Annual costs</w:t>
            </w:r>
          </w:p>
        </w:tc>
      </w:tr>
      <w:tr w:rsidR="00D20473" w:rsidRPr="008F3763" w14:paraId="7B0C7759" w14:textId="77777777" w:rsidTr="00FB477E">
        <w:trPr>
          <w:tblHeader/>
          <w:jc w:val="center"/>
        </w:trPr>
        <w:tc>
          <w:tcPr>
            <w:tcW w:w="1303" w:type="dxa"/>
            <w:vMerge/>
            <w:tcMar>
              <w:top w:w="0" w:type="dxa"/>
              <w:left w:w="85" w:type="dxa"/>
              <w:bottom w:w="0" w:type="dxa"/>
              <w:right w:w="85" w:type="dxa"/>
            </w:tcMar>
            <w:vAlign w:val="bottom"/>
          </w:tcPr>
          <w:p w14:paraId="42174223" w14:textId="77777777" w:rsidR="00D20473" w:rsidRPr="008F3763" w:rsidRDefault="00D20473" w:rsidP="00AF2824">
            <w:pPr>
              <w:pStyle w:val="TableTextbold"/>
              <w:spacing w:before="40" w:after="40" w:line="230" w:lineRule="atLeast"/>
              <w:jc w:val="center"/>
            </w:pPr>
          </w:p>
        </w:tc>
        <w:tc>
          <w:tcPr>
            <w:tcW w:w="1249" w:type="dxa"/>
            <w:tcMar>
              <w:top w:w="0" w:type="dxa"/>
              <w:left w:w="85" w:type="dxa"/>
              <w:bottom w:w="0" w:type="dxa"/>
              <w:right w:w="85" w:type="dxa"/>
            </w:tcMar>
          </w:tcPr>
          <w:p w14:paraId="11511029" w14:textId="7E990453" w:rsidR="00D20473" w:rsidRPr="008F3763" w:rsidRDefault="00D20473" w:rsidP="00AF2824">
            <w:pPr>
              <w:pStyle w:val="TableTextbold"/>
              <w:spacing w:before="40" w:after="40" w:line="230" w:lineRule="atLeast"/>
              <w:jc w:val="right"/>
            </w:pPr>
            <w:r w:rsidRPr="008F3763">
              <w:rPr>
                <w:rFonts w:eastAsia="Times New Roman" w:cs="Calibri"/>
                <w:b w:val="0"/>
                <w:bCs/>
                <w:color w:val="000000"/>
                <w:szCs w:val="20"/>
              </w:rPr>
              <w:t>$0</w:t>
            </w:r>
          </w:p>
        </w:tc>
        <w:tc>
          <w:tcPr>
            <w:tcW w:w="1247" w:type="dxa"/>
            <w:tcMar>
              <w:top w:w="0" w:type="dxa"/>
              <w:left w:w="85" w:type="dxa"/>
              <w:bottom w:w="0" w:type="dxa"/>
              <w:right w:w="85" w:type="dxa"/>
            </w:tcMar>
          </w:tcPr>
          <w:p w14:paraId="6DE5A765" w14:textId="1477C427" w:rsidR="00D20473" w:rsidRPr="008F3763" w:rsidRDefault="00D20473" w:rsidP="00AF2824">
            <w:pPr>
              <w:pStyle w:val="TableTextbold"/>
              <w:spacing w:before="40" w:after="40" w:line="230" w:lineRule="atLeast"/>
              <w:jc w:val="right"/>
            </w:pPr>
            <w:r w:rsidRPr="008F3763">
              <w:rPr>
                <w:rFonts w:eastAsia="Times New Roman" w:cs="Calibri"/>
                <w:b w:val="0"/>
                <w:bCs/>
                <w:color w:val="000000"/>
                <w:szCs w:val="20"/>
              </w:rPr>
              <w:t>$0</w:t>
            </w:r>
          </w:p>
        </w:tc>
        <w:tc>
          <w:tcPr>
            <w:tcW w:w="1304" w:type="dxa"/>
            <w:tcMar>
              <w:top w:w="0" w:type="dxa"/>
              <w:left w:w="85" w:type="dxa"/>
              <w:bottom w:w="0" w:type="dxa"/>
              <w:right w:w="85" w:type="dxa"/>
            </w:tcMar>
          </w:tcPr>
          <w:p w14:paraId="1E53B7DE" w14:textId="6CFE7A91" w:rsidR="00D20473" w:rsidRPr="008F3763" w:rsidRDefault="00D20473" w:rsidP="00AF2824">
            <w:pPr>
              <w:pStyle w:val="TableTextbold"/>
              <w:spacing w:before="40" w:after="40" w:line="230" w:lineRule="atLeast"/>
              <w:jc w:val="right"/>
            </w:pPr>
            <w:r w:rsidRPr="008F3763">
              <w:rPr>
                <w:rFonts w:eastAsia="Times New Roman" w:cs="Calibri"/>
                <w:b w:val="0"/>
                <w:bCs/>
                <w:color w:val="000000"/>
                <w:szCs w:val="20"/>
              </w:rPr>
              <w:t>$0</w:t>
            </w:r>
          </w:p>
        </w:tc>
        <w:tc>
          <w:tcPr>
            <w:tcW w:w="1334" w:type="dxa"/>
            <w:tcMar>
              <w:top w:w="0" w:type="dxa"/>
              <w:left w:w="85" w:type="dxa"/>
              <w:bottom w:w="0" w:type="dxa"/>
              <w:right w:w="85" w:type="dxa"/>
            </w:tcMar>
          </w:tcPr>
          <w:p w14:paraId="0CC181F7" w14:textId="14797141" w:rsidR="00D20473" w:rsidRPr="008F3763" w:rsidRDefault="00D20473" w:rsidP="00AF2824">
            <w:pPr>
              <w:pStyle w:val="TableTextbold"/>
              <w:spacing w:before="40" w:after="40" w:line="230" w:lineRule="atLeast"/>
              <w:jc w:val="right"/>
            </w:pPr>
            <w:r w:rsidRPr="008F3763">
              <w:rPr>
                <w:rFonts w:eastAsia="Times New Roman" w:cs="Calibri"/>
                <w:b w:val="0"/>
                <w:bCs/>
                <w:color w:val="000000"/>
                <w:szCs w:val="20"/>
              </w:rPr>
              <w:t>$0</w:t>
            </w:r>
          </w:p>
        </w:tc>
        <w:tc>
          <w:tcPr>
            <w:tcW w:w="0" w:type="auto"/>
            <w:tcMar>
              <w:top w:w="0" w:type="dxa"/>
              <w:left w:w="85" w:type="dxa"/>
              <w:bottom w:w="0" w:type="dxa"/>
              <w:right w:w="85" w:type="dxa"/>
            </w:tcMar>
          </w:tcPr>
          <w:p w14:paraId="76A38AB0" w14:textId="5419EF20" w:rsidR="00D20473" w:rsidRPr="008F3763" w:rsidRDefault="00D20473" w:rsidP="00AF2824">
            <w:pPr>
              <w:pStyle w:val="TableTextbold"/>
              <w:spacing w:before="40" w:after="40" w:line="230" w:lineRule="atLeast"/>
              <w:jc w:val="right"/>
            </w:pPr>
            <w:r w:rsidRPr="008F3763">
              <w:rPr>
                <w:rFonts w:eastAsia="Times New Roman" w:cs="Calibri"/>
                <w:b w:val="0"/>
                <w:bCs/>
                <w:color w:val="000000"/>
                <w:szCs w:val="20"/>
              </w:rPr>
              <w:t>$0</w:t>
            </w:r>
          </w:p>
        </w:tc>
      </w:tr>
      <w:tr w:rsidR="00C234CA" w:rsidRPr="008F3763" w14:paraId="0A2012DF" w14:textId="77777777" w:rsidTr="001B1E49">
        <w:trPr>
          <w:tblHeader/>
          <w:jc w:val="center"/>
        </w:trPr>
        <w:tc>
          <w:tcPr>
            <w:tcW w:w="1303" w:type="dxa"/>
            <w:vMerge/>
            <w:tcMar>
              <w:top w:w="0" w:type="dxa"/>
              <w:left w:w="85" w:type="dxa"/>
              <w:bottom w:w="0" w:type="dxa"/>
              <w:right w:w="85" w:type="dxa"/>
            </w:tcMar>
            <w:vAlign w:val="bottom"/>
          </w:tcPr>
          <w:p w14:paraId="284B8373" w14:textId="77777777" w:rsidR="0054025D" w:rsidRPr="008F3763" w:rsidRDefault="0054025D" w:rsidP="00AF2824">
            <w:pPr>
              <w:pStyle w:val="TableTextbold"/>
              <w:spacing w:before="40" w:after="40" w:line="230" w:lineRule="atLeast"/>
              <w:jc w:val="center"/>
            </w:pPr>
          </w:p>
        </w:tc>
        <w:tc>
          <w:tcPr>
            <w:tcW w:w="7259" w:type="dxa"/>
            <w:gridSpan w:val="5"/>
            <w:tcMar>
              <w:top w:w="0" w:type="dxa"/>
              <w:left w:w="85" w:type="dxa"/>
              <w:bottom w:w="0" w:type="dxa"/>
              <w:right w:w="85" w:type="dxa"/>
            </w:tcMar>
          </w:tcPr>
          <w:p w14:paraId="73FE9ED4" w14:textId="57B691FB" w:rsidR="0054025D" w:rsidRPr="008F3763" w:rsidRDefault="00F73866" w:rsidP="00AF2824">
            <w:pPr>
              <w:pStyle w:val="TableTextbold"/>
              <w:spacing w:before="40" w:after="40" w:line="230" w:lineRule="atLeast"/>
              <w:jc w:val="center"/>
            </w:pPr>
            <w:r>
              <w:rPr>
                <w:rFonts w:eastAsia="MS Mincho" w:cs="Calibri"/>
                <w:bCs/>
                <w:color w:val="000000"/>
                <w:szCs w:val="20"/>
              </w:rPr>
              <w:t>Option 1</w:t>
            </w:r>
            <w:r w:rsidR="00DB4384">
              <w:rPr>
                <w:rFonts w:eastAsia="MS Mincho" w:cs="Calibri"/>
                <w:bCs/>
                <w:color w:val="000000"/>
                <w:szCs w:val="20"/>
              </w:rPr>
              <w:t>: B</w:t>
            </w:r>
            <w:r w:rsidRPr="008F3763">
              <w:rPr>
                <w:rFonts w:eastAsia="MS Mincho" w:cs="Calibri"/>
                <w:bCs/>
                <w:color w:val="000000"/>
                <w:szCs w:val="20"/>
              </w:rPr>
              <w:t>enefits</w:t>
            </w:r>
          </w:p>
        </w:tc>
      </w:tr>
      <w:tr w:rsidR="00C234CA" w:rsidRPr="008F3763" w14:paraId="1664D594" w14:textId="77777777" w:rsidTr="001B1E49">
        <w:trPr>
          <w:tblHeader/>
          <w:jc w:val="center"/>
        </w:trPr>
        <w:tc>
          <w:tcPr>
            <w:tcW w:w="1303" w:type="dxa"/>
            <w:vMerge/>
            <w:tcMar>
              <w:top w:w="0" w:type="dxa"/>
              <w:left w:w="85" w:type="dxa"/>
              <w:bottom w:w="0" w:type="dxa"/>
              <w:right w:w="85" w:type="dxa"/>
            </w:tcMar>
            <w:vAlign w:val="bottom"/>
          </w:tcPr>
          <w:p w14:paraId="0B809F33" w14:textId="77777777" w:rsidR="0054025D" w:rsidRPr="008F3763" w:rsidRDefault="0054025D" w:rsidP="00AF2824">
            <w:pPr>
              <w:pStyle w:val="TableTextbold"/>
              <w:spacing w:before="40" w:after="40" w:line="230" w:lineRule="atLeast"/>
              <w:jc w:val="center"/>
            </w:pPr>
          </w:p>
        </w:tc>
        <w:tc>
          <w:tcPr>
            <w:tcW w:w="7259" w:type="dxa"/>
            <w:gridSpan w:val="5"/>
            <w:tcMar>
              <w:top w:w="0" w:type="dxa"/>
              <w:left w:w="85" w:type="dxa"/>
              <w:bottom w:w="0" w:type="dxa"/>
              <w:right w:w="85" w:type="dxa"/>
            </w:tcMar>
          </w:tcPr>
          <w:p w14:paraId="07478CCB" w14:textId="4401D5C2" w:rsidR="0054025D" w:rsidRPr="00193D4D" w:rsidRDefault="00B617C0" w:rsidP="00AF2824">
            <w:pPr>
              <w:pStyle w:val="TableTextbold"/>
              <w:spacing w:before="40" w:after="40" w:line="230" w:lineRule="atLeast"/>
              <w:rPr>
                <w:rFonts w:eastAsia="Times New Roman" w:cs="Times New Roman"/>
                <w:b w:val="0"/>
                <w:color w:val="000000" w:themeColor="text1"/>
                <w:szCs w:val="20"/>
              </w:rPr>
            </w:pPr>
            <w:r w:rsidRPr="00193D4D">
              <w:rPr>
                <w:rFonts w:eastAsia="Times New Roman" w:cs="Times New Roman"/>
                <w:b w:val="0"/>
                <w:color w:val="000000" w:themeColor="text1"/>
                <w:szCs w:val="20"/>
              </w:rPr>
              <w:t xml:space="preserve">Has the flexibility to focus on environmentally significant issues in a timely way as identified by the standing advisory </w:t>
            </w:r>
            <w:r w:rsidR="00364648" w:rsidRPr="00193D4D">
              <w:rPr>
                <w:rFonts w:eastAsia="Times New Roman" w:cs="Times New Roman"/>
                <w:b w:val="0"/>
                <w:color w:val="000000" w:themeColor="text1"/>
                <w:szCs w:val="20"/>
              </w:rPr>
              <w:t>panel</w:t>
            </w:r>
            <w:r w:rsidRPr="00193D4D">
              <w:rPr>
                <w:rFonts w:eastAsia="Times New Roman" w:cs="Times New Roman"/>
                <w:b w:val="0"/>
                <w:color w:val="000000" w:themeColor="text1"/>
                <w:szCs w:val="20"/>
              </w:rPr>
              <w:t xml:space="preserve">, including reporting on issues that are important to </w:t>
            </w:r>
            <w:r w:rsidR="00940BF9" w:rsidRPr="00193D4D">
              <w:rPr>
                <w:rFonts w:eastAsia="Times New Roman" w:cs="Times New Roman"/>
                <w:b w:val="0"/>
                <w:color w:val="000000" w:themeColor="text1"/>
                <w:szCs w:val="20"/>
              </w:rPr>
              <w:t>Māori</w:t>
            </w:r>
            <w:r w:rsidRPr="00193D4D">
              <w:rPr>
                <w:rFonts w:eastAsia="Times New Roman" w:cs="Times New Roman"/>
                <w:b w:val="0"/>
                <w:color w:val="000000" w:themeColor="text1"/>
                <w:szCs w:val="20"/>
              </w:rPr>
              <w:t>.</w:t>
            </w:r>
          </w:p>
          <w:p w14:paraId="4AB06D4D" w14:textId="77777777" w:rsidR="0054025D" w:rsidRPr="00193D4D" w:rsidRDefault="00FB1309" w:rsidP="00AF2824">
            <w:pPr>
              <w:pStyle w:val="TableTextbold"/>
              <w:spacing w:before="40" w:after="40" w:line="230" w:lineRule="atLeast"/>
              <w:rPr>
                <w:b w:val="0"/>
                <w:color w:val="000000" w:themeColor="text1"/>
              </w:rPr>
            </w:pPr>
            <w:r w:rsidRPr="00193D4D">
              <w:rPr>
                <w:b w:val="0"/>
                <w:color w:val="000000" w:themeColor="text1"/>
              </w:rPr>
              <w:t>Having both long-term data and the ability to observe change (progress</w:t>
            </w:r>
            <w:r w:rsidR="00F23D43" w:rsidRPr="00193D4D">
              <w:rPr>
                <w:b w:val="0"/>
                <w:color w:val="000000" w:themeColor="text1"/>
              </w:rPr>
              <w:t xml:space="preserve"> or decline</w:t>
            </w:r>
            <w:r w:rsidRPr="00193D4D">
              <w:rPr>
                <w:b w:val="0"/>
                <w:color w:val="000000" w:themeColor="text1"/>
              </w:rPr>
              <w:t>) over the shorter-term are core parts of effective monitoring.</w:t>
            </w:r>
          </w:p>
          <w:p w14:paraId="6068251E" w14:textId="530CC6C8" w:rsidR="00B46C8D" w:rsidRPr="00193D4D" w:rsidRDefault="00B46C8D" w:rsidP="00AF2824">
            <w:pPr>
              <w:pStyle w:val="TableTextbold"/>
              <w:spacing w:before="40" w:after="40" w:line="230" w:lineRule="atLeast"/>
              <w:rPr>
                <w:b w:val="0"/>
                <w:color w:val="000000" w:themeColor="text1"/>
              </w:rPr>
            </w:pPr>
            <w:r w:rsidRPr="00193D4D">
              <w:rPr>
                <w:b w:val="0"/>
                <w:color w:val="000000" w:themeColor="text1"/>
                <w:szCs w:val="18"/>
              </w:rPr>
              <w:t xml:space="preserve">As with Proposal </w:t>
            </w:r>
            <w:r w:rsidR="00776DE8" w:rsidRPr="00193D4D">
              <w:rPr>
                <w:b w:val="0"/>
                <w:color w:val="000000" w:themeColor="text1"/>
                <w:szCs w:val="18"/>
              </w:rPr>
              <w:t>7</w:t>
            </w:r>
            <w:r w:rsidRPr="00193D4D">
              <w:rPr>
                <w:b w:val="0"/>
                <w:color w:val="000000" w:themeColor="text1"/>
                <w:szCs w:val="18"/>
              </w:rPr>
              <w:t>, there is</w:t>
            </w:r>
            <w:r w:rsidR="00952DD4" w:rsidRPr="00193D4D">
              <w:rPr>
                <w:b w:val="0"/>
                <w:color w:val="000000" w:themeColor="text1"/>
                <w:szCs w:val="18"/>
              </w:rPr>
              <w:t xml:space="preserve"> </w:t>
            </w:r>
            <w:r w:rsidRPr="00193D4D">
              <w:rPr>
                <w:b w:val="0"/>
                <w:color w:val="000000" w:themeColor="text1"/>
                <w:szCs w:val="18"/>
              </w:rPr>
              <w:t xml:space="preserve">a potential benefit of increased engagement by the public </w:t>
            </w:r>
            <w:r w:rsidR="008F5F21" w:rsidRPr="00193D4D">
              <w:rPr>
                <w:b w:val="0"/>
                <w:color w:val="000000" w:themeColor="text1"/>
                <w:szCs w:val="18"/>
              </w:rPr>
              <w:t>by providing</w:t>
            </w:r>
            <w:r w:rsidRPr="00193D4D">
              <w:rPr>
                <w:b w:val="0"/>
                <w:color w:val="000000" w:themeColor="text1"/>
                <w:szCs w:val="18"/>
              </w:rPr>
              <w:t xml:space="preserve"> less frequent but more engaging reports.</w:t>
            </w:r>
          </w:p>
        </w:tc>
      </w:tr>
      <w:tr w:rsidR="00C234CA" w:rsidRPr="008F3763" w14:paraId="2FA15454" w14:textId="77777777" w:rsidTr="001B1E49">
        <w:trPr>
          <w:tblHeader/>
          <w:jc w:val="center"/>
        </w:trPr>
        <w:tc>
          <w:tcPr>
            <w:tcW w:w="1303" w:type="dxa"/>
            <w:vMerge/>
            <w:tcMar>
              <w:top w:w="0" w:type="dxa"/>
              <w:left w:w="85" w:type="dxa"/>
              <w:bottom w:w="0" w:type="dxa"/>
              <w:right w:w="85" w:type="dxa"/>
            </w:tcMar>
            <w:vAlign w:val="bottom"/>
          </w:tcPr>
          <w:p w14:paraId="356254E6" w14:textId="77777777" w:rsidR="0054025D" w:rsidRPr="008F3763" w:rsidRDefault="0054025D" w:rsidP="00AF2824">
            <w:pPr>
              <w:pStyle w:val="TableTextbold"/>
              <w:spacing w:before="40" w:after="40" w:line="230" w:lineRule="atLeast"/>
              <w:jc w:val="center"/>
            </w:pPr>
          </w:p>
        </w:tc>
        <w:tc>
          <w:tcPr>
            <w:tcW w:w="7259" w:type="dxa"/>
            <w:gridSpan w:val="5"/>
            <w:tcMar>
              <w:top w:w="0" w:type="dxa"/>
              <w:left w:w="85" w:type="dxa"/>
              <w:bottom w:w="0" w:type="dxa"/>
              <w:right w:w="85" w:type="dxa"/>
            </w:tcMar>
          </w:tcPr>
          <w:p w14:paraId="185FD5FF" w14:textId="120B3FF9" w:rsidR="0054025D" w:rsidRPr="00193D4D" w:rsidRDefault="004E06AD" w:rsidP="00AF2824">
            <w:pPr>
              <w:pStyle w:val="TableTextbold"/>
              <w:spacing w:before="40" w:after="40" w:line="230" w:lineRule="atLeast"/>
              <w:jc w:val="center"/>
              <w:rPr>
                <w:color w:val="000000" w:themeColor="text1"/>
              </w:rPr>
            </w:pPr>
            <w:r w:rsidRPr="00193D4D">
              <w:rPr>
                <w:rFonts w:eastAsia="MS Mincho" w:cs="Calibri"/>
                <w:color w:val="000000" w:themeColor="text1"/>
                <w:szCs w:val="20"/>
              </w:rPr>
              <w:t>Option 1</w:t>
            </w:r>
            <w:r w:rsidR="00DB4384" w:rsidRPr="00193D4D">
              <w:rPr>
                <w:rFonts w:eastAsia="MS Mincho" w:cs="Calibri"/>
                <w:color w:val="000000" w:themeColor="text1"/>
                <w:szCs w:val="20"/>
              </w:rPr>
              <w:t>: R</w:t>
            </w:r>
            <w:r w:rsidRPr="00193D4D">
              <w:rPr>
                <w:rFonts w:eastAsia="MS Mincho" w:cs="Calibri"/>
                <w:color w:val="000000" w:themeColor="text1"/>
                <w:szCs w:val="20"/>
              </w:rPr>
              <w:t>isks</w:t>
            </w:r>
          </w:p>
        </w:tc>
      </w:tr>
      <w:tr w:rsidR="00C234CA" w:rsidRPr="008F3763" w14:paraId="2193E41C" w14:textId="77777777" w:rsidTr="001B1E49">
        <w:trPr>
          <w:tblHeader/>
          <w:jc w:val="center"/>
        </w:trPr>
        <w:tc>
          <w:tcPr>
            <w:tcW w:w="1303" w:type="dxa"/>
            <w:vMerge/>
            <w:tcMar>
              <w:top w:w="0" w:type="dxa"/>
              <w:left w:w="85" w:type="dxa"/>
              <w:bottom w:w="0" w:type="dxa"/>
              <w:right w:w="85" w:type="dxa"/>
            </w:tcMar>
            <w:vAlign w:val="bottom"/>
          </w:tcPr>
          <w:p w14:paraId="5B2CF94C" w14:textId="77777777" w:rsidR="0054025D" w:rsidRPr="008F3763" w:rsidRDefault="0054025D" w:rsidP="00AF2824">
            <w:pPr>
              <w:pStyle w:val="TableTextbold"/>
              <w:spacing w:before="40" w:after="40" w:line="230" w:lineRule="atLeast"/>
              <w:jc w:val="center"/>
            </w:pPr>
          </w:p>
        </w:tc>
        <w:tc>
          <w:tcPr>
            <w:tcW w:w="7259" w:type="dxa"/>
            <w:gridSpan w:val="5"/>
            <w:tcMar>
              <w:top w:w="0" w:type="dxa"/>
              <w:left w:w="85" w:type="dxa"/>
              <w:bottom w:w="0" w:type="dxa"/>
              <w:right w:w="85" w:type="dxa"/>
            </w:tcMar>
          </w:tcPr>
          <w:p w14:paraId="6A028306" w14:textId="26C51925" w:rsidR="00A72261" w:rsidRPr="00193D4D" w:rsidRDefault="00B617C0" w:rsidP="006D2FF1">
            <w:pPr>
              <w:pStyle w:val="TableTextbold"/>
              <w:spacing w:before="40" w:after="40" w:line="230" w:lineRule="atLeast"/>
              <w:rPr>
                <w:rFonts w:eastAsia="Times New Roman" w:cs="Times New Roman"/>
                <w:b w:val="0"/>
                <w:color w:val="000000" w:themeColor="text1"/>
                <w:szCs w:val="20"/>
              </w:rPr>
            </w:pPr>
            <w:r w:rsidRPr="00193D4D">
              <w:rPr>
                <w:rFonts w:eastAsia="Times New Roman" w:cs="Times New Roman"/>
                <w:b w:val="0"/>
                <w:color w:val="000000" w:themeColor="text1"/>
                <w:szCs w:val="20"/>
              </w:rPr>
              <w:t xml:space="preserve">There may be several environmentally significant issues that the standing advisory </w:t>
            </w:r>
            <w:r w:rsidR="00FC660C" w:rsidRPr="00193D4D">
              <w:rPr>
                <w:rFonts w:eastAsia="Times New Roman" w:cs="Times New Roman"/>
                <w:b w:val="0"/>
                <w:color w:val="000000" w:themeColor="text1"/>
                <w:szCs w:val="20"/>
              </w:rPr>
              <w:t xml:space="preserve">panel </w:t>
            </w:r>
            <w:r w:rsidR="00412D28" w:rsidRPr="00193D4D">
              <w:rPr>
                <w:rFonts w:eastAsia="Times New Roman" w:cs="Times New Roman"/>
                <w:b w:val="0"/>
                <w:color w:val="000000" w:themeColor="text1"/>
                <w:szCs w:val="20"/>
              </w:rPr>
              <w:t>recommends reporting</w:t>
            </w:r>
            <w:r w:rsidRPr="00193D4D">
              <w:rPr>
                <w:rFonts w:eastAsia="Times New Roman" w:cs="Times New Roman"/>
                <w:b w:val="0"/>
                <w:color w:val="000000" w:themeColor="text1"/>
                <w:szCs w:val="20"/>
              </w:rPr>
              <w:t xml:space="preserve"> on at the same time. There is a risk of overloading the </w:t>
            </w:r>
            <w:r w:rsidR="0095157E" w:rsidRPr="00193D4D">
              <w:rPr>
                <w:rFonts w:eastAsia="Times New Roman" w:cs="Times New Roman"/>
                <w:b w:val="0"/>
                <w:color w:val="000000" w:themeColor="text1"/>
                <w:szCs w:val="20"/>
              </w:rPr>
              <w:t>e</w:t>
            </w:r>
            <w:r w:rsidRPr="00193D4D">
              <w:rPr>
                <w:rFonts w:eastAsia="Times New Roman" w:cs="Times New Roman"/>
                <w:b w:val="0"/>
                <w:color w:val="000000" w:themeColor="text1"/>
                <w:szCs w:val="20"/>
              </w:rPr>
              <w:t xml:space="preserve">nvironmental </w:t>
            </w:r>
            <w:r w:rsidR="0095157E" w:rsidRPr="00193D4D">
              <w:rPr>
                <w:rFonts w:eastAsia="Times New Roman" w:cs="Times New Roman"/>
                <w:b w:val="0"/>
                <w:color w:val="000000" w:themeColor="text1"/>
                <w:szCs w:val="20"/>
              </w:rPr>
              <w:t>r</w:t>
            </w:r>
            <w:r w:rsidR="00567D59" w:rsidRPr="00193D4D">
              <w:rPr>
                <w:rFonts w:eastAsia="Times New Roman" w:cs="Times New Roman"/>
                <w:b w:val="0"/>
                <w:color w:val="000000" w:themeColor="text1"/>
                <w:szCs w:val="20"/>
              </w:rPr>
              <w:t xml:space="preserve">eporting </w:t>
            </w:r>
            <w:r w:rsidR="0095157E" w:rsidRPr="00193D4D">
              <w:rPr>
                <w:rFonts w:eastAsia="Times New Roman" w:cs="Times New Roman"/>
                <w:b w:val="0"/>
                <w:color w:val="000000" w:themeColor="text1"/>
                <w:szCs w:val="20"/>
              </w:rPr>
              <w:t>p</w:t>
            </w:r>
            <w:r w:rsidRPr="00193D4D">
              <w:rPr>
                <w:rFonts w:eastAsia="Times New Roman" w:cs="Times New Roman"/>
                <w:b w:val="0"/>
                <w:color w:val="000000" w:themeColor="text1"/>
                <w:szCs w:val="20"/>
              </w:rPr>
              <w:t>rogramme staff who may not have sufficient resources to complete commentaries.</w:t>
            </w:r>
          </w:p>
          <w:p w14:paraId="2E9A336B" w14:textId="77777777" w:rsidR="00C73B09" w:rsidRPr="00193D4D" w:rsidRDefault="00B617C0" w:rsidP="006D2FF1">
            <w:pPr>
              <w:pStyle w:val="TableTextbold"/>
              <w:spacing w:before="40" w:after="40" w:line="230" w:lineRule="atLeast"/>
              <w:rPr>
                <w:rFonts w:cs="Times New Roman"/>
                <w:b w:val="0"/>
                <w:color w:val="000000" w:themeColor="text1"/>
                <w:szCs w:val="20"/>
              </w:rPr>
            </w:pPr>
            <w:r w:rsidRPr="00193D4D">
              <w:rPr>
                <w:rFonts w:eastAsia="Times New Roman" w:cs="Times New Roman"/>
                <w:b w:val="0"/>
                <w:color w:val="000000" w:themeColor="text1"/>
                <w:szCs w:val="20"/>
              </w:rPr>
              <w:t>Having flexibility to report on any theme at any time within the six</w:t>
            </w:r>
            <w:r w:rsidR="00CF0796" w:rsidRPr="00193D4D">
              <w:rPr>
                <w:rFonts w:eastAsia="Times New Roman" w:cs="Times New Roman"/>
                <w:b w:val="0"/>
                <w:color w:val="000000" w:themeColor="text1"/>
                <w:szCs w:val="20"/>
              </w:rPr>
              <w:t>-</w:t>
            </w:r>
            <w:r w:rsidRPr="00193D4D">
              <w:rPr>
                <w:rFonts w:eastAsia="Times New Roman" w:cs="Times New Roman"/>
                <w:b w:val="0"/>
                <w:color w:val="000000" w:themeColor="text1"/>
                <w:szCs w:val="20"/>
              </w:rPr>
              <w:t>year period creates uncertainty for the public as to when the information they need will become available, if at all. This can be partially mitigated through a website notice of which commentaries are currently being prepared.</w:t>
            </w:r>
          </w:p>
          <w:p w14:paraId="41774942" w14:textId="77777777" w:rsidR="0054025D" w:rsidRPr="00193D4D" w:rsidRDefault="00CE5FF2" w:rsidP="006D2FF1">
            <w:pPr>
              <w:pStyle w:val="TableTextbold"/>
              <w:spacing w:before="40" w:after="40" w:line="230" w:lineRule="atLeast"/>
              <w:rPr>
                <w:b w:val="0"/>
                <w:color w:val="000000" w:themeColor="text1"/>
              </w:rPr>
            </w:pPr>
            <w:r w:rsidRPr="00193D4D">
              <w:rPr>
                <w:b w:val="0"/>
                <w:color w:val="000000" w:themeColor="text1"/>
              </w:rPr>
              <w:t xml:space="preserve">We will need to </w:t>
            </w:r>
            <w:r w:rsidR="009079D8" w:rsidRPr="00193D4D">
              <w:rPr>
                <w:b w:val="0"/>
                <w:color w:val="000000" w:themeColor="text1"/>
              </w:rPr>
              <w:t>balance t</w:t>
            </w:r>
            <w:r w:rsidR="00A21857" w:rsidRPr="00193D4D">
              <w:rPr>
                <w:b w:val="0"/>
                <w:color w:val="000000" w:themeColor="text1"/>
              </w:rPr>
              <w:t>h</w:t>
            </w:r>
            <w:r w:rsidR="00F23D43" w:rsidRPr="00193D4D">
              <w:rPr>
                <w:b w:val="0"/>
                <w:color w:val="000000" w:themeColor="text1"/>
              </w:rPr>
              <w:t xml:space="preserve">e benefits </w:t>
            </w:r>
            <w:r w:rsidR="00C73B09" w:rsidRPr="00193D4D">
              <w:rPr>
                <w:b w:val="0"/>
                <w:color w:val="000000" w:themeColor="text1"/>
              </w:rPr>
              <w:t xml:space="preserve">of long-term synthesis reports and short-term commentaries </w:t>
            </w:r>
            <w:r w:rsidR="00A21857" w:rsidRPr="00193D4D">
              <w:rPr>
                <w:b w:val="0"/>
                <w:color w:val="000000" w:themeColor="text1"/>
              </w:rPr>
              <w:t>with the compliance costs and the usefulness of particular data points</w:t>
            </w:r>
            <w:r w:rsidR="009079D8" w:rsidRPr="00193D4D">
              <w:rPr>
                <w:b w:val="0"/>
                <w:color w:val="000000" w:themeColor="text1"/>
              </w:rPr>
              <w:t>,</w:t>
            </w:r>
            <w:r w:rsidR="00F73866" w:rsidRPr="00193D4D">
              <w:rPr>
                <w:b w:val="0"/>
                <w:color w:val="000000" w:themeColor="text1"/>
              </w:rPr>
              <w:t xml:space="preserve"> </w:t>
            </w:r>
            <w:r w:rsidR="009079D8" w:rsidRPr="00193D4D">
              <w:rPr>
                <w:b w:val="0"/>
                <w:color w:val="000000" w:themeColor="text1"/>
              </w:rPr>
              <w:t>so</w:t>
            </w:r>
            <w:r w:rsidR="00E278FB" w:rsidRPr="00193D4D">
              <w:rPr>
                <w:b w:val="0"/>
                <w:color w:val="000000" w:themeColor="text1"/>
              </w:rPr>
              <w:t xml:space="preserve"> the benefits continue to outweigh the costs.</w:t>
            </w:r>
          </w:p>
          <w:p w14:paraId="6764D031" w14:textId="7FB7A34D" w:rsidR="00B46C8D" w:rsidRPr="00193D4D" w:rsidRDefault="00E305C1" w:rsidP="006D2FF1">
            <w:pPr>
              <w:pStyle w:val="BodyText"/>
              <w:spacing w:before="40" w:after="40" w:line="240" w:lineRule="auto"/>
              <w:rPr>
                <w:color w:val="000000" w:themeColor="text1"/>
                <w:szCs w:val="18"/>
              </w:rPr>
            </w:pPr>
            <w:r w:rsidRPr="00193D4D">
              <w:rPr>
                <w:color w:val="000000" w:themeColor="text1"/>
                <w:sz w:val="18"/>
                <w:szCs w:val="18"/>
              </w:rPr>
              <w:t>The mitigation identified in Proposal 5 that the Secretary for the Environment is the ultimate decision maker, will help manage the workload for environmental reporting programme staff.</w:t>
            </w:r>
            <w:r w:rsidR="00226172" w:rsidRPr="00193D4D">
              <w:rPr>
                <w:color w:val="000000" w:themeColor="text1"/>
                <w:sz w:val="18"/>
                <w:szCs w:val="18"/>
              </w:rPr>
              <w:t xml:space="preserve"> However</w:t>
            </w:r>
            <w:r w:rsidR="00AE1107">
              <w:rPr>
                <w:color w:val="000000" w:themeColor="text1"/>
                <w:sz w:val="18"/>
                <w:szCs w:val="18"/>
              </w:rPr>
              <w:t>,</w:t>
            </w:r>
            <w:r w:rsidR="00226172" w:rsidRPr="00193D4D">
              <w:rPr>
                <w:color w:val="000000" w:themeColor="text1"/>
                <w:sz w:val="18"/>
                <w:szCs w:val="18"/>
              </w:rPr>
              <w:t xml:space="preserve"> </w:t>
            </w:r>
            <w:r w:rsidR="00924FAF" w:rsidRPr="00193D4D">
              <w:rPr>
                <w:color w:val="000000" w:themeColor="text1"/>
                <w:sz w:val="18"/>
                <w:szCs w:val="18"/>
              </w:rPr>
              <w:t>t</w:t>
            </w:r>
            <w:r w:rsidRPr="00193D4D">
              <w:rPr>
                <w:color w:val="000000" w:themeColor="text1"/>
                <w:sz w:val="18"/>
                <w:szCs w:val="18"/>
              </w:rPr>
              <w:t xml:space="preserve">here is an associated risk </w:t>
            </w:r>
            <w:r w:rsidR="00BC1CF9" w:rsidRPr="00193D4D">
              <w:rPr>
                <w:color w:val="000000" w:themeColor="text1"/>
                <w:sz w:val="18"/>
                <w:szCs w:val="18"/>
              </w:rPr>
              <w:t>with this</w:t>
            </w:r>
            <w:r w:rsidR="00783B27" w:rsidRPr="00193D4D">
              <w:rPr>
                <w:color w:val="000000" w:themeColor="text1"/>
                <w:sz w:val="18"/>
                <w:szCs w:val="18"/>
              </w:rPr>
              <w:t xml:space="preserve"> </w:t>
            </w:r>
            <w:r w:rsidRPr="00193D4D">
              <w:rPr>
                <w:color w:val="000000" w:themeColor="text1"/>
                <w:sz w:val="18"/>
                <w:szCs w:val="18"/>
              </w:rPr>
              <w:t>of disengagement of the standing advisory panel if their advice on what to focus reports on is not seen to be sufficiently acted on</w:t>
            </w:r>
            <w:r w:rsidR="00EF73C0" w:rsidRPr="00193D4D">
              <w:rPr>
                <w:color w:val="000000" w:themeColor="text1"/>
                <w:sz w:val="18"/>
                <w:szCs w:val="18"/>
              </w:rPr>
              <w:t>.</w:t>
            </w:r>
          </w:p>
        </w:tc>
      </w:tr>
    </w:tbl>
    <w:p w14:paraId="6EB2D5AB" w14:textId="77777777" w:rsidR="001B1E49" w:rsidRDefault="001B1E49">
      <w:r>
        <w:rPr>
          <w:b/>
        </w:rPr>
        <w:br w:type="page"/>
      </w:r>
    </w:p>
    <w:tbl>
      <w:tblPr>
        <w:tblW w:w="8562" w:type="dxa"/>
        <w:jc w:val="center"/>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CellMar>
          <w:top w:w="15" w:type="dxa"/>
          <w:left w:w="15" w:type="dxa"/>
          <w:bottom w:w="15" w:type="dxa"/>
          <w:right w:w="15" w:type="dxa"/>
        </w:tblCellMar>
        <w:tblLook w:val="04A0" w:firstRow="1" w:lastRow="0" w:firstColumn="1" w:lastColumn="0" w:noHBand="0" w:noVBand="1"/>
      </w:tblPr>
      <w:tblGrid>
        <w:gridCol w:w="1302"/>
        <w:gridCol w:w="1353"/>
        <w:gridCol w:w="1369"/>
        <w:gridCol w:w="1296"/>
        <w:gridCol w:w="1280"/>
        <w:gridCol w:w="1962"/>
      </w:tblGrid>
      <w:tr w:rsidR="007A538B" w:rsidRPr="008F3763" w14:paraId="24A44114" w14:textId="77777777" w:rsidTr="00FB477E">
        <w:trPr>
          <w:tblHeader/>
          <w:jc w:val="center"/>
        </w:trPr>
        <w:tc>
          <w:tcPr>
            <w:tcW w:w="1302" w:type="dxa"/>
            <w:tcBorders>
              <w:bottom w:val="single" w:sz="4" w:space="0" w:color="1C556C" w:themeColor="accent1"/>
            </w:tcBorders>
            <w:shd w:val="clear" w:color="auto" w:fill="1C556C" w:themeFill="accent1"/>
            <w:tcMar>
              <w:top w:w="0" w:type="dxa"/>
              <w:left w:w="85" w:type="dxa"/>
              <w:bottom w:w="0" w:type="dxa"/>
              <w:right w:w="85" w:type="dxa"/>
            </w:tcMar>
            <w:hideMark/>
          </w:tcPr>
          <w:p w14:paraId="41A2C6C3" w14:textId="07F21F99" w:rsidR="0054025D" w:rsidRPr="008F3763" w:rsidRDefault="0054025D" w:rsidP="00AF2824">
            <w:pPr>
              <w:pStyle w:val="TableTextbold"/>
              <w:spacing w:before="40" w:after="40" w:line="230" w:lineRule="atLeast"/>
              <w:rPr>
                <w:color w:val="FFFFFF" w:themeColor="background1"/>
              </w:rPr>
            </w:pPr>
            <w:r w:rsidRPr="008F3763">
              <w:rPr>
                <w:color w:val="FFFFFF" w:themeColor="background1"/>
              </w:rPr>
              <w:lastRenderedPageBreak/>
              <w:t>Proposal</w:t>
            </w:r>
          </w:p>
        </w:tc>
        <w:tc>
          <w:tcPr>
            <w:tcW w:w="7260" w:type="dxa"/>
            <w:gridSpan w:val="5"/>
            <w:tcBorders>
              <w:bottom w:val="single" w:sz="4" w:space="0" w:color="1C556C" w:themeColor="accent1"/>
            </w:tcBorders>
            <w:shd w:val="clear" w:color="auto" w:fill="1C556C" w:themeFill="accent1"/>
            <w:tcMar>
              <w:top w:w="0" w:type="dxa"/>
              <w:left w:w="85" w:type="dxa"/>
              <w:bottom w:w="0" w:type="dxa"/>
              <w:right w:w="85" w:type="dxa"/>
            </w:tcMar>
            <w:hideMark/>
          </w:tcPr>
          <w:p w14:paraId="1CAFF059" w14:textId="32A15976" w:rsidR="0054025D" w:rsidRPr="008F3763" w:rsidRDefault="0054025D" w:rsidP="00AF2824">
            <w:pPr>
              <w:pStyle w:val="TableTextbold"/>
              <w:spacing w:before="40" w:after="40" w:line="230" w:lineRule="atLeast"/>
              <w:jc w:val="center"/>
              <w:rPr>
                <w:color w:val="FFFFFF" w:themeColor="background1"/>
              </w:rPr>
            </w:pPr>
            <w:r w:rsidRPr="008F3763">
              <w:rPr>
                <w:color w:val="FFFFFF" w:themeColor="background1"/>
              </w:rPr>
              <w:t>Estimated additional funding</w:t>
            </w:r>
            <w:r w:rsidR="009A7A26">
              <w:rPr>
                <w:color w:val="FFFFFF" w:themeColor="background1"/>
              </w:rPr>
              <w:t xml:space="preserve"> ($m)</w:t>
            </w:r>
          </w:p>
        </w:tc>
      </w:tr>
      <w:tr w:rsidR="00CE16E6" w:rsidRPr="008F3763" w14:paraId="2C4AD791" w14:textId="77777777" w:rsidTr="00FB477E">
        <w:trPr>
          <w:tblHeader/>
          <w:jc w:val="center"/>
        </w:trPr>
        <w:tc>
          <w:tcPr>
            <w:tcW w:w="1302" w:type="dxa"/>
            <w:vMerge w:val="restart"/>
            <w:tcMar>
              <w:top w:w="0" w:type="dxa"/>
              <w:left w:w="85" w:type="dxa"/>
              <w:bottom w:w="0" w:type="dxa"/>
              <w:right w:w="85" w:type="dxa"/>
            </w:tcMar>
            <w:vAlign w:val="center"/>
            <w:hideMark/>
          </w:tcPr>
          <w:p w14:paraId="4C615F53" w14:textId="70B9E725" w:rsidR="0054025D" w:rsidRPr="008F3763" w:rsidRDefault="0054025D" w:rsidP="00AF2824">
            <w:pPr>
              <w:pStyle w:val="TableTextbold"/>
              <w:spacing w:before="40" w:after="40" w:line="230" w:lineRule="atLeast"/>
              <w:jc w:val="center"/>
            </w:pPr>
            <w:r w:rsidRPr="008F3763">
              <w:rPr>
                <w:rFonts w:eastAsia="Times New Roman" w:cs="Calibri"/>
                <w:bCs/>
                <w:color w:val="000000"/>
                <w:szCs w:val="20"/>
              </w:rPr>
              <w:t xml:space="preserve">Proposal </w:t>
            </w:r>
            <w:r w:rsidR="00542E77" w:rsidRPr="008F3763">
              <w:rPr>
                <w:rFonts w:eastAsia="Times New Roman" w:cs="Calibri"/>
                <w:bCs/>
                <w:color w:val="000000"/>
                <w:szCs w:val="20"/>
              </w:rPr>
              <w:t>9</w:t>
            </w:r>
            <w:r w:rsidR="00DA5313" w:rsidRPr="008F3763">
              <w:rPr>
                <w:rFonts w:eastAsia="Times New Roman" w:cs="Calibri"/>
                <w:bCs/>
                <w:color w:val="000000"/>
                <w:szCs w:val="20"/>
              </w:rPr>
              <w:t>: Establish a set of core environmental indicators</w:t>
            </w:r>
          </w:p>
        </w:tc>
        <w:tc>
          <w:tcPr>
            <w:tcW w:w="2722" w:type="dxa"/>
            <w:gridSpan w:val="2"/>
            <w:shd w:val="clear" w:color="auto" w:fill="FFFFFF" w:themeFill="background1"/>
            <w:tcMar>
              <w:top w:w="0" w:type="dxa"/>
              <w:left w:w="85" w:type="dxa"/>
              <w:bottom w:w="0" w:type="dxa"/>
              <w:right w:w="85" w:type="dxa"/>
            </w:tcMar>
            <w:vAlign w:val="bottom"/>
            <w:hideMark/>
          </w:tcPr>
          <w:p w14:paraId="4E92E2CC" w14:textId="77777777" w:rsidR="0054025D" w:rsidRPr="008F3763" w:rsidRDefault="0054025D" w:rsidP="00AF2824">
            <w:pPr>
              <w:pStyle w:val="TableTextbold"/>
              <w:spacing w:before="40" w:after="40" w:line="230" w:lineRule="atLeast"/>
              <w:jc w:val="center"/>
            </w:pPr>
            <w:r w:rsidRPr="008F3763">
              <w:t>Stats NZ</w:t>
            </w:r>
          </w:p>
        </w:tc>
        <w:tc>
          <w:tcPr>
            <w:tcW w:w="2576" w:type="dxa"/>
            <w:gridSpan w:val="2"/>
            <w:shd w:val="clear" w:color="auto" w:fill="FFFFFF" w:themeFill="background1"/>
            <w:tcMar>
              <w:top w:w="0" w:type="dxa"/>
              <w:left w:w="85" w:type="dxa"/>
              <w:bottom w:w="0" w:type="dxa"/>
              <w:right w:w="85" w:type="dxa"/>
            </w:tcMar>
            <w:vAlign w:val="bottom"/>
            <w:hideMark/>
          </w:tcPr>
          <w:p w14:paraId="7413784F" w14:textId="77777777" w:rsidR="0054025D" w:rsidRPr="008F3763" w:rsidRDefault="0054025D" w:rsidP="00AF2824">
            <w:pPr>
              <w:pStyle w:val="TableTextbold"/>
              <w:spacing w:before="40" w:after="40" w:line="230" w:lineRule="atLeast"/>
              <w:jc w:val="center"/>
            </w:pPr>
            <w:r w:rsidRPr="008F3763">
              <w:t>Ministry for the Environment</w:t>
            </w:r>
          </w:p>
        </w:tc>
        <w:tc>
          <w:tcPr>
            <w:tcW w:w="1962" w:type="dxa"/>
            <w:shd w:val="clear" w:color="auto" w:fill="FFFFFF" w:themeFill="background1"/>
            <w:tcMar>
              <w:top w:w="0" w:type="dxa"/>
              <w:left w:w="85" w:type="dxa"/>
              <w:bottom w:w="0" w:type="dxa"/>
              <w:right w:w="85" w:type="dxa"/>
            </w:tcMar>
            <w:vAlign w:val="bottom"/>
            <w:hideMark/>
          </w:tcPr>
          <w:p w14:paraId="29FB647D" w14:textId="77777777" w:rsidR="0054025D" w:rsidRPr="008F3763" w:rsidRDefault="0054025D" w:rsidP="00AF2824">
            <w:pPr>
              <w:pStyle w:val="TableTextbold"/>
              <w:spacing w:before="40" w:after="40" w:line="230" w:lineRule="atLeast"/>
              <w:jc w:val="center"/>
            </w:pPr>
            <w:r w:rsidRPr="008F3763">
              <w:t>Other organisations</w:t>
            </w:r>
          </w:p>
        </w:tc>
      </w:tr>
      <w:tr w:rsidR="00E42CEE" w:rsidRPr="008F3763" w14:paraId="35E30FD8" w14:textId="77777777" w:rsidTr="00FB477E">
        <w:trPr>
          <w:tblHeader/>
          <w:jc w:val="center"/>
        </w:trPr>
        <w:tc>
          <w:tcPr>
            <w:tcW w:w="1302" w:type="dxa"/>
            <w:vMerge/>
            <w:tcMar>
              <w:top w:w="0" w:type="dxa"/>
              <w:left w:w="85" w:type="dxa"/>
              <w:bottom w:w="0" w:type="dxa"/>
              <w:right w:w="85" w:type="dxa"/>
            </w:tcMar>
            <w:vAlign w:val="bottom"/>
            <w:hideMark/>
          </w:tcPr>
          <w:p w14:paraId="4E3CAC71" w14:textId="77777777" w:rsidR="0054025D" w:rsidRPr="008F3763" w:rsidRDefault="0054025D" w:rsidP="00AF2824">
            <w:pPr>
              <w:pStyle w:val="TableTextbold"/>
              <w:spacing w:before="40" w:after="40" w:line="230" w:lineRule="atLeast"/>
              <w:jc w:val="center"/>
            </w:pPr>
          </w:p>
        </w:tc>
        <w:tc>
          <w:tcPr>
            <w:tcW w:w="1353" w:type="dxa"/>
            <w:shd w:val="clear" w:color="auto" w:fill="FFFFFF" w:themeFill="background1"/>
            <w:tcMar>
              <w:top w:w="0" w:type="dxa"/>
              <w:left w:w="85" w:type="dxa"/>
              <w:bottom w:w="0" w:type="dxa"/>
              <w:right w:w="85" w:type="dxa"/>
            </w:tcMar>
            <w:vAlign w:val="bottom"/>
            <w:hideMark/>
          </w:tcPr>
          <w:p w14:paraId="08B051EE" w14:textId="4AF01251" w:rsidR="0054025D" w:rsidRPr="008F3763" w:rsidRDefault="0051547F" w:rsidP="00AF2824">
            <w:pPr>
              <w:pStyle w:val="TableTextbold"/>
              <w:spacing w:before="40" w:after="40" w:line="230" w:lineRule="atLeast"/>
              <w:jc w:val="center"/>
            </w:pPr>
            <w:r w:rsidRPr="008F3763">
              <w:t>Upfront</w:t>
            </w:r>
            <w:r w:rsidR="0054025D" w:rsidRPr="008F3763">
              <w:t xml:space="preserve"> costs</w:t>
            </w:r>
          </w:p>
        </w:tc>
        <w:tc>
          <w:tcPr>
            <w:tcW w:w="1369" w:type="dxa"/>
            <w:shd w:val="clear" w:color="auto" w:fill="FFFFFF" w:themeFill="background1"/>
            <w:tcMar>
              <w:top w:w="0" w:type="dxa"/>
              <w:left w:w="85" w:type="dxa"/>
              <w:bottom w:w="0" w:type="dxa"/>
              <w:right w:w="85" w:type="dxa"/>
            </w:tcMar>
            <w:vAlign w:val="bottom"/>
            <w:hideMark/>
          </w:tcPr>
          <w:p w14:paraId="6F43D9FF" w14:textId="77777777" w:rsidR="0054025D" w:rsidRPr="008F3763" w:rsidRDefault="0054025D" w:rsidP="00AF2824">
            <w:pPr>
              <w:pStyle w:val="TableTextbold"/>
              <w:spacing w:before="40" w:after="40" w:line="230" w:lineRule="atLeast"/>
              <w:jc w:val="center"/>
            </w:pPr>
            <w:r w:rsidRPr="008F3763">
              <w:t>Ongoing annual costs</w:t>
            </w:r>
          </w:p>
        </w:tc>
        <w:tc>
          <w:tcPr>
            <w:tcW w:w="1296" w:type="dxa"/>
            <w:shd w:val="clear" w:color="auto" w:fill="FFFFFF" w:themeFill="background1"/>
            <w:tcMar>
              <w:top w:w="0" w:type="dxa"/>
              <w:left w:w="85" w:type="dxa"/>
              <w:bottom w:w="0" w:type="dxa"/>
              <w:right w:w="85" w:type="dxa"/>
            </w:tcMar>
            <w:vAlign w:val="bottom"/>
            <w:hideMark/>
          </w:tcPr>
          <w:p w14:paraId="190EF0DE" w14:textId="28F73F18" w:rsidR="0054025D" w:rsidRPr="008F3763" w:rsidRDefault="0051547F" w:rsidP="00AF2824">
            <w:pPr>
              <w:pStyle w:val="TableTextbold"/>
              <w:spacing w:before="40" w:after="40" w:line="230" w:lineRule="atLeast"/>
              <w:jc w:val="center"/>
            </w:pPr>
            <w:r w:rsidRPr="008F3763">
              <w:t>Upfront</w:t>
            </w:r>
            <w:r w:rsidR="0054025D" w:rsidRPr="008F3763">
              <w:t xml:space="preserve"> costs</w:t>
            </w:r>
          </w:p>
        </w:tc>
        <w:tc>
          <w:tcPr>
            <w:tcW w:w="1280" w:type="dxa"/>
            <w:shd w:val="clear" w:color="auto" w:fill="FFFFFF" w:themeFill="background1"/>
            <w:tcMar>
              <w:top w:w="0" w:type="dxa"/>
              <w:left w:w="85" w:type="dxa"/>
              <w:bottom w:w="0" w:type="dxa"/>
              <w:right w:w="85" w:type="dxa"/>
            </w:tcMar>
            <w:vAlign w:val="bottom"/>
            <w:hideMark/>
          </w:tcPr>
          <w:p w14:paraId="6D3B3768" w14:textId="77777777" w:rsidR="0054025D" w:rsidRPr="008F3763" w:rsidRDefault="0054025D" w:rsidP="00AF2824">
            <w:pPr>
              <w:pStyle w:val="TableTextbold"/>
              <w:spacing w:before="40" w:after="40" w:line="230" w:lineRule="atLeast"/>
              <w:jc w:val="center"/>
            </w:pPr>
            <w:r w:rsidRPr="008F3763">
              <w:t>Ongoing annual costs</w:t>
            </w:r>
          </w:p>
        </w:tc>
        <w:tc>
          <w:tcPr>
            <w:tcW w:w="1962" w:type="dxa"/>
            <w:shd w:val="clear" w:color="auto" w:fill="FFFFFF" w:themeFill="background1"/>
            <w:tcMar>
              <w:top w:w="0" w:type="dxa"/>
              <w:left w:w="85" w:type="dxa"/>
              <w:bottom w:w="0" w:type="dxa"/>
              <w:right w:w="85" w:type="dxa"/>
            </w:tcMar>
            <w:vAlign w:val="bottom"/>
            <w:hideMark/>
          </w:tcPr>
          <w:p w14:paraId="13C98AEB" w14:textId="5986C740" w:rsidR="0054025D" w:rsidRPr="008F3763" w:rsidRDefault="006208AB" w:rsidP="00AF2824">
            <w:pPr>
              <w:pStyle w:val="TableTextbold"/>
              <w:spacing w:before="40" w:after="40" w:line="230" w:lineRule="atLeast"/>
              <w:jc w:val="center"/>
            </w:pPr>
            <w:r>
              <w:t>Ongoing a</w:t>
            </w:r>
            <w:r w:rsidR="0054025D" w:rsidRPr="008F3763">
              <w:t>nnual costs</w:t>
            </w:r>
          </w:p>
        </w:tc>
      </w:tr>
      <w:tr w:rsidR="00EA3F5A" w:rsidRPr="008F3763" w14:paraId="3E7A3722" w14:textId="77777777" w:rsidTr="00FB477E">
        <w:trPr>
          <w:tblHeader/>
          <w:jc w:val="center"/>
        </w:trPr>
        <w:tc>
          <w:tcPr>
            <w:tcW w:w="1302" w:type="dxa"/>
            <w:vMerge/>
            <w:tcMar>
              <w:top w:w="0" w:type="dxa"/>
              <w:left w:w="85" w:type="dxa"/>
              <w:bottom w:w="0" w:type="dxa"/>
              <w:right w:w="85" w:type="dxa"/>
            </w:tcMar>
            <w:vAlign w:val="bottom"/>
          </w:tcPr>
          <w:p w14:paraId="62E3AD54" w14:textId="77777777" w:rsidR="0054025D" w:rsidRPr="008F3763" w:rsidRDefault="0054025D" w:rsidP="00AF2824">
            <w:pPr>
              <w:pStyle w:val="TableTextbold"/>
              <w:spacing w:before="40" w:after="40" w:line="230" w:lineRule="atLeast"/>
              <w:jc w:val="center"/>
            </w:pPr>
          </w:p>
        </w:tc>
        <w:tc>
          <w:tcPr>
            <w:tcW w:w="1353" w:type="dxa"/>
            <w:tcMar>
              <w:top w:w="0" w:type="dxa"/>
              <w:left w:w="85" w:type="dxa"/>
              <w:bottom w:w="0" w:type="dxa"/>
              <w:right w:w="85" w:type="dxa"/>
            </w:tcMar>
          </w:tcPr>
          <w:p w14:paraId="537D63E1" w14:textId="3D8B545C" w:rsidR="0054025D" w:rsidRPr="008F3763" w:rsidRDefault="00762CE1" w:rsidP="00AF2824">
            <w:pPr>
              <w:pStyle w:val="TableTextbold"/>
              <w:spacing w:before="40" w:after="40" w:line="230" w:lineRule="atLeast"/>
              <w:jc w:val="right"/>
              <w:rPr>
                <w:b w:val="0"/>
              </w:rPr>
            </w:pPr>
            <w:r w:rsidRPr="008F3763">
              <w:rPr>
                <w:b w:val="0"/>
                <w:bCs/>
              </w:rPr>
              <w:t>$0</w:t>
            </w:r>
          </w:p>
        </w:tc>
        <w:tc>
          <w:tcPr>
            <w:tcW w:w="1369" w:type="dxa"/>
            <w:tcMar>
              <w:top w:w="0" w:type="dxa"/>
              <w:left w:w="85" w:type="dxa"/>
              <w:bottom w:w="0" w:type="dxa"/>
              <w:right w:w="85" w:type="dxa"/>
            </w:tcMar>
          </w:tcPr>
          <w:p w14:paraId="0C6D8BF4" w14:textId="2296C66E" w:rsidR="0054025D" w:rsidRPr="008F3763" w:rsidRDefault="00DA5313" w:rsidP="00AF2824">
            <w:pPr>
              <w:pStyle w:val="TableTextbold"/>
              <w:spacing w:before="40" w:after="40" w:line="230" w:lineRule="atLeast"/>
              <w:jc w:val="right"/>
            </w:pPr>
            <w:r w:rsidRPr="008F3763">
              <w:rPr>
                <w:rFonts w:eastAsia="Times New Roman" w:cs="Calibri"/>
                <w:b w:val="0"/>
                <w:bCs/>
                <w:color w:val="000000"/>
                <w:szCs w:val="20"/>
              </w:rPr>
              <w:t>$</w:t>
            </w:r>
            <w:r w:rsidR="004A0173">
              <w:rPr>
                <w:rFonts w:eastAsia="Times New Roman" w:cs="Calibri"/>
                <w:b w:val="0"/>
                <w:bCs/>
                <w:color w:val="000000"/>
                <w:szCs w:val="20"/>
              </w:rPr>
              <w:t>1.7</w:t>
            </w:r>
          </w:p>
        </w:tc>
        <w:tc>
          <w:tcPr>
            <w:tcW w:w="1296" w:type="dxa"/>
            <w:tcMar>
              <w:top w:w="0" w:type="dxa"/>
              <w:left w:w="85" w:type="dxa"/>
              <w:bottom w:w="0" w:type="dxa"/>
              <w:right w:w="85" w:type="dxa"/>
            </w:tcMar>
          </w:tcPr>
          <w:p w14:paraId="619EC19E" w14:textId="0D473E2F" w:rsidR="0054025D" w:rsidRPr="008F3763" w:rsidRDefault="00DA5313" w:rsidP="00AF2824">
            <w:pPr>
              <w:pStyle w:val="TableTextbold"/>
              <w:spacing w:before="40" w:after="40" w:line="230" w:lineRule="atLeast"/>
              <w:jc w:val="right"/>
            </w:pPr>
            <w:r w:rsidRPr="008F3763">
              <w:rPr>
                <w:rFonts w:eastAsia="Times New Roman" w:cs="Calibri"/>
                <w:b w:val="0"/>
                <w:bCs/>
                <w:color w:val="000000"/>
                <w:szCs w:val="20"/>
              </w:rPr>
              <w:t>$1</w:t>
            </w:r>
            <w:r w:rsidR="00B75F6A">
              <w:rPr>
                <w:rFonts w:eastAsia="Times New Roman" w:cs="Calibri"/>
                <w:b w:val="0"/>
                <w:bCs/>
                <w:color w:val="000000"/>
                <w:szCs w:val="20"/>
              </w:rPr>
              <w:t>.6</w:t>
            </w:r>
          </w:p>
        </w:tc>
        <w:tc>
          <w:tcPr>
            <w:tcW w:w="1280" w:type="dxa"/>
            <w:tcMar>
              <w:top w:w="0" w:type="dxa"/>
              <w:left w:w="85" w:type="dxa"/>
              <w:bottom w:w="0" w:type="dxa"/>
              <w:right w:w="85" w:type="dxa"/>
            </w:tcMar>
          </w:tcPr>
          <w:p w14:paraId="2276AA29" w14:textId="01294AD9" w:rsidR="0054025D" w:rsidRPr="008F3763" w:rsidRDefault="00DA5313" w:rsidP="00AF2824">
            <w:pPr>
              <w:pStyle w:val="TableTextbold"/>
              <w:spacing w:before="40" w:after="40" w:line="230" w:lineRule="atLeast"/>
              <w:jc w:val="right"/>
            </w:pPr>
            <w:r w:rsidRPr="008F3763">
              <w:rPr>
                <w:rFonts w:eastAsia="Times New Roman" w:cs="Calibri"/>
                <w:b w:val="0"/>
                <w:bCs/>
                <w:color w:val="000000"/>
                <w:szCs w:val="20"/>
              </w:rPr>
              <w:t>$</w:t>
            </w:r>
            <w:r w:rsidR="00B75F6A">
              <w:rPr>
                <w:rFonts w:eastAsia="Times New Roman" w:cs="Calibri"/>
                <w:b w:val="0"/>
                <w:bCs/>
                <w:color w:val="000000"/>
                <w:szCs w:val="20"/>
              </w:rPr>
              <w:t>1.2</w:t>
            </w:r>
          </w:p>
        </w:tc>
        <w:tc>
          <w:tcPr>
            <w:tcW w:w="1962" w:type="dxa"/>
            <w:tcMar>
              <w:top w:w="0" w:type="dxa"/>
              <w:left w:w="85" w:type="dxa"/>
              <w:bottom w:w="0" w:type="dxa"/>
              <w:right w:w="85" w:type="dxa"/>
            </w:tcMar>
          </w:tcPr>
          <w:p w14:paraId="3D6A9F9E" w14:textId="4ACB16E3" w:rsidR="0054025D" w:rsidRPr="008F3763" w:rsidRDefault="00DA5313" w:rsidP="00AF2824">
            <w:pPr>
              <w:pStyle w:val="TableTextbold"/>
              <w:spacing w:before="40" w:after="40" w:line="230" w:lineRule="atLeast"/>
              <w:jc w:val="right"/>
            </w:pPr>
            <w:r w:rsidRPr="008F3763">
              <w:rPr>
                <w:rFonts w:eastAsia="Times New Roman" w:cs="Calibri"/>
                <w:b w:val="0"/>
                <w:bCs/>
                <w:color w:val="000000"/>
                <w:szCs w:val="20"/>
              </w:rPr>
              <w:t>$</w:t>
            </w:r>
            <w:r w:rsidR="001022F4">
              <w:rPr>
                <w:rFonts w:eastAsia="Times New Roman" w:cs="Calibri"/>
                <w:b w:val="0"/>
                <w:bCs/>
                <w:color w:val="000000"/>
                <w:szCs w:val="20"/>
              </w:rPr>
              <w:t>2.8</w:t>
            </w:r>
          </w:p>
        </w:tc>
      </w:tr>
      <w:tr w:rsidR="00CE16E6" w:rsidRPr="008F3763" w14:paraId="4E1D1AF5" w14:textId="77777777" w:rsidTr="00FB477E">
        <w:trPr>
          <w:tblHeader/>
          <w:jc w:val="center"/>
        </w:trPr>
        <w:tc>
          <w:tcPr>
            <w:tcW w:w="1302" w:type="dxa"/>
            <w:vMerge/>
            <w:tcMar>
              <w:top w:w="0" w:type="dxa"/>
              <w:left w:w="85" w:type="dxa"/>
              <w:bottom w:w="0" w:type="dxa"/>
              <w:right w:w="85" w:type="dxa"/>
            </w:tcMar>
            <w:vAlign w:val="bottom"/>
          </w:tcPr>
          <w:p w14:paraId="62483DFC" w14:textId="77777777" w:rsidR="0017622F" w:rsidRPr="008F3763" w:rsidRDefault="0017622F" w:rsidP="00AF2824">
            <w:pPr>
              <w:pStyle w:val="TableTextbold"/>
              <w:spacing w:before="40" w:after="40" w:line="230" w:lineRule="atLeast"/>
              <w:jc w:val="center"/>
            </w:pPr>
          </w:p>
        </w:tc>
        <w:tc>
          <w:tcPr>
            <w:tcW w:w="7260" w:type="dxa"/>
            <w:gridSpan w:val="5"/>
            <w:tcMar>
              <w:top w:w="0" w:type="dxa"/>
              <w:left w:w="85" w:type="dxa"/>
              <w:bottom w:w="0" w:type="dxa"/>
              <w:right w:w="85" w:type="dxa"/>
            </w:tcMar>
          </w:tcPr>
          <w:p w14:paraId="087EE58F" w14:textId="757C993A" w:rsidR="0017622F" w:rsidRPr="00620BF8" w:rsidRDefault="00E17B91" w:rsidP="00AF2824">
            <w:pPr>
              <w:pStyle w:val="TableText"/>
              <w:rPr>
                <w:rFonts w:eastAsia="Times New Roman"/>
                <w:bCs/>
              </w:rPr>
            </w:pPr>
            <w:r w:rsidRPr="00620BF8">
              <w:rPr>
                <w:rFonts w:eastAsia="Times New Roman"/>
                <w:bCs/>
              </w:rPr>
              <w:t>There is a</w:t>
            </w:r>
            <w:r w:rsidR="00F834D5">
              <w:rPr>
                <w:rFonts w:eastAsia="Times New Roman"/>
                <w:bCs/>
              </w:rPr>
              <w:t>n upfront</w:t>
            </w:r>
            <w:r w:rsidRPr="00620BF8">
              <w:rPr>
                <w:rFonts w:eastAsia="Times New Roman"/>
                <w:bCs/>
              </w:rPr>
              <w:t xml:space="preserve"> </w:t>
            </w:r>
            <w:r w:rsidR="360C4BD0" w:rsidRPr="5D1FA3F3">
              <w:rPr>
                <w:rFonts w:eastAsia="Times New Roman"/>
              </w:rPr>
              <w:t>d</w:t>
            </w:r>
            <w:r w:rsidRPr="00620BF8">
              <w:rPr>
                <w:rFonts w:eastAsia="Times New Roman"/>
                <w:bCs/>
              </w:rPr>
              <w:t xml:space="preserve">eadweight cost of </w:t>
            </w:r>
            <w:r w:rsidR="004E199E">
              <w:rPr>
                <w:rFonts w:eastAsia="Times New Roman"/>
                <w:bCs/>
              </w:rPr>
              <w:t>T</w:t>
            </w:r>
            <w:r w:rsidRPr="00620BF8">
              <w:rPr>
                <w:rFonts w:eastAsia="Times New Roman"/>
                <w:bCs/>
              </w:rPr>
              <w:t>ax of $0.</w:t>
            </w:r>
            <w:r w:rsidR="005B64CA" w:rsidRPr="00620BF8">
              <w:rPr>
                <w:rFonts w:eastAsia="Times New Roman"/>
                <w:bCs/>
              </w:rPr>
              <w:t>3</w:t>
            </w:r>
            <w:r w:rsidR="007A3715" w:rsidRPr="00620BF8">
              <w:rPr>
                <w:rFonts w:eastAsia="Times New Roman"/>
                <w:bCs/>
              </w:rPr>
              <w:t>m</w:t>
            </w:r>
            <w:r w:rsidR="00BE095D">
              <w:rPr>
                <w:rFonts w:eastAsia="Times New Roman"/>
                <w:bCs/>
              </w:rPr>
              <w:t>, with an annual</w:t>
            </w:r>
            <w:r w:rsidR="00553641" w:rsidRPr="00620BF8">
              <w:rPr>
                <w:rFonts w:eastAsia="Times New Roman"/>
                <w:bCs/>
              </w:rPr>
              <w:t xml:space="preserve"> ongoing </w:t>
            </w:r>
            <w:r w:rsidR="00BE095D">
              <w:rPr>
                <w:rFonts w:eastAsia="Times New Roman"/>
                <w:bCs/>
              </w:rPr>
              <w:t>cost of</w:t>
            </w:r>
            <w:r w:rsidR="00553641" w:rsidRPr="00620BF8">
              <w:rPr>
                <w:rFonts w:eastAsia="Times New Roman"/>
                <w:bCs/>
              </w:rPr>
              <w:t xml:space="preserve"> $1.1</w:t>
            </w:r>
            <w:r w:rsidR="007A3715" w:rsidRPr="00620BF8">
              <w:rPr>
                <w:rFonts w:eastAsia="Times New Roman"/>
                <w:bCs/>
              </w:rPr>
              <w:t>m</w:t>
            </w:r>
            <w:r w:rsidR="00553641" w:rsidRPr="00620BF8">
              <w:rPr>
                <w:rFonts w:eastAsia="Times New Roman"/>
                <w:bCs/>
              </w:rPr>
              <w:t>.</w:t>
            </w:r>
          </w:p>
        </w:tc>
      </w:tr>
      <w:tr w:rsidR="007A538B" w:rsidRPr="008F3763" w14:paraId="5BD3733C" w14:textId="77777777" w:rsidTr="00FB477E">
        <w:trPr>
          <w:tblHeader/>
          <w:jc w:val="center"/>
        </w:trPr>
        <w:tc>
          <w:tcPr>
            <w:tcW w:w="1302" w:type="dxa"/>
            <w:vMerge/>
            <w:tcMar>
              <w:top w:w="0" w:type="dxa"/>
              <w:left w:w="85" w:type="dxa"/>
              <w:bottom w:w="0" w:type="dxa"/>
              <w:right w:w="85" w:type="dxa"/>
            </w:tcMar>
            <w:vAlign w:val="bottom"/>
          </w:tcPr>
          <w:p w14:paraId="71A1D8CF" w14:textId="77777777" w:rsidR="0054025D" w:rsidRPr="008F3763" w:rsidRDefault="0054025D" w:rsidP="003D1928">
            <w:pPr>
              <w:pStyle w:val="TableTextbold"/>
              <w:keepNext/>
              <w:spacing w:before="40" w:after="40" w:line="230" w:lineRule="atLeast"/>
              <w:jc w:val="center"/>
            </w:pPr>
          </w:p>
        </w:tc>
        <w:tc>
          <w:tcPr>
            <w:tcW w:w="7260" w:type="dxa"/>
            <w:gridSpan w:val="5"/>
            <w:tcMar>
              <w:top w:w="0" w:type="dxa"/>
              <w:left w:w="85" w:type="dxa"/>
              <w:bottom w:w="0" w:type="dxa"/>
              <w:right w:w="85" w:type="dxa"/>
            </w:tcMar>
          </w:tcPr>
          <w:p w14:paraId="690765A6" w14:textId="1BCEF038" w:rsidR="0054025D" w:rsidRPr="008F3763" w:rsidRDefault="004E06AD" w:rsidP="003D1928">
            <w:pPr>
              <w:pStyle w:val="TableTextbold"/>
              <w:keepNext/>
              <w:spacing w:before="40" w:after="40" w:line="230" w:lineRule="atLeast"/>
              <w:jc w:val="center"/>
            </w:pPr>
            <w:r>
              <w:rPr>
                <w:rFonts w:eastAsia="MS Mincho" w:cs="Calibri"/>
                <w:bCs/>
                <w:color w:val="000000"/>
                <w:szCs w:val="20"/>
              </w:rPr>
              <w:t>Option 1</w:t>
            </w:r>
            <w:r w:rsidR="00DB4384">
              <w:rPr>
                <w:rFonts w:eastAsia="MS Mincho" w:cs="Calibri"/>
                <w:bCs/>
                <w:color w:val="000000"/>
                <w:szCs w:val="20"/>
              </w:rPr>
              <w:t>: B</w:t>
            </w:r>
            <w:r w:rsidRPr="008F3763">
              <w:rPr>
                <w:rFonts w:eastAsia="MS Mincho" w:cs="Calibri"/>
                <w:bCs/>
                <w:color w:val="000000"/>
                <w:szCs w:val="20"/>
              </w:rPr>
              <w:t>enefits</w:t>
            </w:r>
          </w:p>
        </w:tc>
      </w:tr>
      <w:tr w:rsidR="007A538B" w:rsidRPr="008F3763" w14:paraId="3CB41139" w14:textId="77777777" w:rsidTr="00FB477E">
        <w:trPr>
          <w:tblHeader/>
          <w:jc w:val="center"/>
        </w:trPr>
        <w:tc>
          <w:tcPr>
            <w:tcW w:w="1302" w:type="dxa"/>
            <w:vMerge/>
            <w:tcMar>
              <w:top w:w="0" w:type="dxa"/>
              <w:left w:w="85" w:type="dxa"/>
              <w:bottom w:w="0" w:type="dxa"/>
              <w:right w:w="85" w:type="dxa"/>
            </w:tcMar>
            <w:vAlign w:val="bottom"/>
          </w:tcPr>
          <w:p w14:paraId="59F8AE25" w14:textId="77777777" w:rsidR="0054025D" w:rsidRPr="008F3763" w:rsidRDefault="0054025D" w:rsidP="00AF2824">
            <w:pPr>
              <w:pStyle w:val="TableTextbold"/>
              <w:spacing w:before="40" w:after="40" w:line="230" w:lineRule="atLeast"/>
              <w:jc w:val="center"/>
            </w:pPr>
          </w:p>
        </w:tc>
        <w:tc>
          <w:tcPr>
            <w:tcW w:w="7260" w:type="dxa"/>
            <w:gridSpan w:val="5"/>
            <w:tcMar>
              <w:top w:w="0" w:type="dxa"/>
              <w:left w:w="85" w:type="dxa"/>
              <w:bottom w:w="0" w:type="dxa"/>
              <w:right w:w="85" w:type="dxa"/>
            </w:tcMar>
          </w:tcPr>
          <w:p w14:paraId="2161AAE0" w14:textId="251F03F3" w:rsidR="00B3794C" w:rsidRDefault="00DA5313" w:rsidP="771106AF">
            <w:pPr>
              <w:pStyle w:val="TableTextbold"/>
              <w:spacing w:before="40" w:after="40" w:line="230" w:lineRule="atLeast"/>
              <w:rPr>
                <w:rFonts w:eastAsia="Times New Roman" w:cs="Times New Roman"/>
                <w:b w:val="0"/>
              </w:rPr>
            </w:pPr>
            <w:r w:rsidRPr="771106AF">
              <w:rPr>
                <w:rFonts w:eastAsia="Times New Roman" w:cs="Times New Roman"/>
                <w:b w:val="0"/>
              </w:rPr>
              <w:t>This sets priorities on what should be measured, when, where and by whom. It would direct long-term funding for maintenance and updating.</w:t>
            </w:r>
          </w:p>
          <w:p w14:paraId="506C7F2E" w14:textId="7175D093" w:rsidR="00C02D38" w:rsidRDefault="00DA5313" w:rsidP="771106AF">
            <w:pPr>
              <w:pStyle w:val="TableTextbold"/>
              <w:spacing w:before="40" w:after="40" w:line="230" w:lineRule="atLeast"/>
              <w:rPr>
                <w:rFonts w:eastAsia="Times New Roman" w:cs="Times New Roman"/>
                <w:b w:val="0"/>
              </w:rPr>
            </w:pPr>
            <w:r w:rsidRPr="771106AF">
              <w:rPr>
                <w:rFonts w:eastAsia="Times New Roman" w:cs="Times New Roman"/>
                <w:b w:val="0"/>
              </w:rPr>
              <w:t xml:space="preserve">Publishing data on indicators will ensure up-to-date data </w:t>
            </w:r>
            <w:r w:rsidR="00202E2F" w:rsidRPr="771106AF">
              <w:rPr>
                <w:rFonts w:eastAsia="Times New Roman" w:cs="Times New Roman"/>
                <w:b w:val="0"/>
              </w:rPr>
              <w:t>are</w:t>
            </w:r>
            <w:r w:rsidRPr="771106AF">
              <w:rPr>
                <w:rFonts w:eastAsia="Times New Roman" w:cs="Times New Roman"/>
                <w:b w:val="0"/>
              </w:rPr>
              <w:t xml:space="preserve"> available to the public outside of the report production cycle.</w:t>
            </w:r>
          </w:p>
          <w:p w14:paraId="343DAA1E" w14:textId="2FBC393F" w:rsidR="00B70509" w:rsidRPr="00F95F89" w:rsidRDefault="00DA5313" w:rsidP="00AF2824">
            <w:pPr>
              <w:pStyle w:val="TableTextbold"/>
              <w:spacing w:before="40" w:after="40" w:line="230" w:lineRule="atLeast"/>
              <w:rPr>
                <w:b w:val="0"/>
                <w:bCs/>
              </w:rPr>
            </w:pPr>
            <w:r w:rsidRPr="771106AF">
              <w:rPr>
                <w:rFonts w:eastAsia="Times New Roman" w:cs="Times New Roman"/>
                <w:b w:val="0"/>
              </w:rPr>
              <w:t>Provides flexibility in selecting core indicators and there would be less delay in changing regulations than if the indicators were included in the ERA.</w:t>
            </w:r>
            <w:r w:rsidR="00B764C2">
              <w:rPr>
                <w:rFonts w:eastAsia="Times New Roman" w:cs="Times New Roman"/>
                <w:b w:val="0"/>
              </w:rPr>
              <w:t xml:space="preserve"> </w:t>
            </w:r>
            <w:r w:rsidR="00B70509" w:rsidRPr="00193D4D">
              <w:rPr>
                <w:b w:val="0"/>
                <w:color w:val="000000" w:themeColor="text1"/>
                <w:szCs w:val="18"/>
              </w:rPr>
              <w:t>The process of engagement to establish and maintain the core set of indicators can increase the interest and ownership in the indicators by relevant stakeholders ensuring differ</w:t>
            </w:r>
            <w:r w:rsidR="00DF2112" w:rsidRPr="00193D4D">
              <w:rPr>
                <w:b w:val="0"/>
                <w:color w:val="000000" w:themeColor="text1"/>
                <w:szCs w:val="18"/>
              </w:rPr>
              <w:t>ing</w:t>
            </w:r>
            <w:r w:rsidR="00B70509" w:rsidRPr="00193D4D">
              <w:rPr>
                <w:b w:val="0"/>
                <w:color w:val="000000" w:themeColor="text1"/>
                <w:szCs w:val="18"/>
              </w:rPr>
              <w:t xml:space="preserve"> views and voices are reflected in the reporting.</w:t>
            </w:r>
          </w:p>
        </w:tc>
      </w:tr>
      <w:tr w:rsidR="007A538B" w:rsidRPr="008F3763" w14:paraId="7D809F89" w14:textId="77777777" w:rsidTr="00FB477E">
        <w:trPr>
          <w:tblHeader/>
          <w:jc w:val="center"/>
        </w:trPr>
        <w:tc>
          <w:tcPr>
            <w:tcW w:w="1302" w:type="dxa"/>
            <w:vMerge/>
            <w:tcMar>
              <w:top w:w="0" w:type="dxa"/>
              <w:left w:w="85" w:type="dxa"/>
              <w:bottom w:w="0" w:type="dxa"/>
              <w:right w:w="85" w:type="dxa"/>
            </w:tcMar>
            <w:vAlign w:val="bottom"/>
          </w:tcPr>
          <w:p w14:paraId="630586C1" w14:textId="77777777" w:rsidR="0054025D" w:rsidRPr="008F3763" w:rsidRDefault="0054025D" w:rsidP="00AF2824">
            <w:pPr>
              <w:pStyle w:val="TableTextbold"/>
              <w:spacing w:before="40" w:after="40" w:line="230" w:lineRule="atLeast"/>
              <w:jc w:val="center"/>
            </w:pPr>
          </w:p>
        </w:tc>
        <w:tc>
          <w:tcPr>
            <w:tcW w:w="7260" w:type="dxa"/>
            <w:gridSpan w:val="5"/>
            <w:tcMar>
              <w:top w:w="0" w:type="dxa"/>
              <w:left w:w="85" w:type="dxa"/>
              <w:bottom w:w="0" w:type="dxa"/>
              <w:right w:w="85" w:type="dxa"/>
            </w:tcMar>
          </w:tcPr>
          <w:p w14:paraId="660F8C27" w14:textId="6CE24EC9" w:rsidR="0054025D" w:rsidRPr="008F3763" w:rsidRDefault="004E06AD" w:rsidP="00AF2824">
            <w:pPr>
              <w:pStyle w:val="TableTextbold"/>
              <w:spacing w:before="40" w:after="40" w:line="230" w:lineRule="atLeast"/>
              <w:jc w:val="center"/>
            </w:pPr>
            <w:r>
              <w:rPr>
                <w:rFonts w:eastAsia="MS Mincho" w:cs="Calibri"/>
                <w:bCs/>
                <w:color w:val="000000"/>
                <w:szCs w:val="20"/>
              </w:rPr>
              <w:t>Option 1</w:t>
            </w:r>
            <w:r w:rsidR="00DB4384">
              <w:rPr>
                <w:rFonts w:eastAsia="MS Mincho" w:cs="Calibri"/>
                <w:bCs/>
                <w:color w:val="000000"/>
                <w:szCs w:val="20"/>
              </w:rPr>
              <w:t>: R</w:t>
            </w:r>
            <w:r w:rsidRPr="008F3763">
              <w:rPr>
                <w:rFonts w:eastAsia="MS Mincho" w:cs="Calibri"/>
                <w:bCs/>
                <w:color w:val="000000"/>
                <w:szCs w:val="20"/>
              </w:rPr>
              <w:t>isks</w:t>
            </w:r>
          </w:p>
        </w:tc>
      </w:tr>
      <w:tr w:rsidR="007A538B" w:rsidRPr="008F3763" w14:paraId="6008E116" w14:textId="77777777" w:rsidTr="00FB477E">
        <w:trPr>
          <w:tblHeader/>
          <w:jc w:val="center"/>
        </w:trPr>
        <w:tc>
          <w:tcPr>
            <w:tcW w:w="1302" w:type="dxa"/>
            <w:vMerge/>
            <w:tcMar>
              <w:top w:w="0" w:type="dxa"/>
              <w:left w:w="85" w:type="dxa"/>
              <w:bottom w:w="0" w:type="dxa"/>
              <w:right w:w="85" w:type="dxa"/>
            </w:tcMar>
            <w:vAlign w:val="bottom"/>
          </w:tcPr>
          <w:p w14:paraId="4A755623" w14:textId="77777777" w:rsidR="0054025D" w:rsidRPr="008F3763" w:rsidRDefault="0054025D" w:rsidP="00AF2824">
            <w:pPr>
              <w:pStyle w:val="TableTextbold"/>
              <w:spacing w:before="40" w:after="40" w:line="230" w:lineRule="atLeast"/>
              <w:jc w:val="center"/>
            </w:pPr>
          </w:p>
        </w:tc>
        <w:tc>
          <w:tcPr>
            <w:tcW w:w="7260" w:type="dxa"/>
            <w:gridSpan w:val="5"/>
            <w:tcMar>
              <w:top w:w="0" w:type="dxa"/>
              <w:left w:w="85" w:type="dxa"/>
              <w:bottom w:w="0" w:type="dxa"/>
              <w:right w:w="85" w:type="dxa"/>
            </w:tcMar>
          </w:tcPr>
          <w:p w14:paraId="7A94C724" w14:textId="77777777" w:rsidR="00175613" w:rsidRDefault="00DA5313" w:rsidP="771106AF">
            <w:pPr>
              <w:pStyle w:val="TableTextbold"/>
              <w:spacing w:before="40" w:after="40" w:line="230" w:lineRule="atLeast"/>
              <w:rPr>
                <w:rFonts w:eastAsia="Times New Roman" w:cs="Times New Roman"/>
                <w:b w:val="0"/>
              </w:rPr>
            </w:pPr>
            <w:r w:rsidRPr="771106AF">
              <w:rPr>
                <w:rFonts w:eastAsia="Times New Roman" w:cs="Times New Roman"/>
                <w:b w:val="0"/>
              </w:rPr>
              <w:t xml:space="preserve">One of the biggest risks will be the implementation of the </w:t>
            </w:r>
            <w:r w:rsidR="00E937A8" w:rsidRPr="771106AF">
              <w:rPr>
                <w:rFonts w:eastAsia="Times New Roman" w:cs="Times New Roman"/>
                <w:b w:val="0"/>
              </w:rPr>
              <w:t>core</w:t>
            </w:r>
            <w:r w:rsidRPr="771106AF">
              <w:rPr>
                <w:rFonts w:eastAsia="Times New Roman" w:cs="Times New Roman"/>
                <w:b w:val="0"/>
              </w:rPr>
              <w:t xml:space="preserve"> indicators. If the set of core indicators does not get updated at environmentally meaningful frequencies because they are not linked to ongoing </w:t>
            </w:r>
            <w:r w:rsidR="00C26049" w:rsidRPr="771106AF">
              <w:rPr>
                <w:rFonts w:eastAsia="Times New Roman" w:cs="Times New Roman"/>
                <w:b w:val="0"/>
              </w:rPr>
              <w:t>funding,</w:t>
            </w:r>
            <w:r w:rsidR="003F07D5" w:rsidRPr="771106AF">
              <w:rPr>
                <w:rFonts w:eastAsia="Times New Roman" w:cs="Times New Roman"/>
                <w:b w:val="0"/>
              </w:rPr>
              <w:t xml:space="preserve"> then </w:t>
            </w:r>
            <w:r w:rsidR="00623B70" w:rsidRPr="771106AF">
              <w:rPr>
                <w:rFonts w:eastAsia="Times New Roman" w:cs="Times New Roman"/>
                <w:b w:val="0"/>
              </w:rPr>
              <w:t>their usefulness will b</w:t>
            </w:r>
            <w:r w:rsidR="009D65DE" w:rsidRPr="771106AF">
              <w:rPr>
                <w:rFonts w:eastAsia="Times New Roman" w:cs="Times New Roman"/>
                <w:b w:val="0"/>
              </w:rPr>
              <w:t>e limited</w:t>
            </w:r>
            <w:r w:rsidRPr="771106AF">
              <w:rPr>
                <w:rFonts w:eastAsia="Times New Roman" w:cs="Times New Roman"/>
                <w:b w:val="0"/>
              </w:rPr>
              <w:t>.</w:t>
            </w:r>
          </w:p>
          <w:p w14:paraId="3712D30E" w14:textId="69E9EED5" w:rsidR="0054025D" w:rsidRDefault="00DA5313" w:rsidP="771106AF">
            <w:pPr>
              <w:pStyle w:val="TableTextbold"/>
              <w:spacing w:before="40" w:after="40" w:line="230" w:lineRule="atLeast"/>
              <w:rPr>
                <w:rFonts w:eastAsia="Times New Roman" w:cs="Times New Roman"/>
                <w:b w:val="0"/>
              </w:rPr>
            </w:pPr>
            <w:r w:rsidRPr="771106AF">
              <w:rPr>
                <w:rFonts w:eastAsia="Times New Roman" w:cs="Times New Roman"/>
                <w:b w:val="0"/>
              </w:rPr>
              <w:t>There may not be enough data and evidence to create or update indicators on an ongoing basis.</w:t>
            </w:r>
          </w:p>
          <w:p w14:paraId="127650DD" w14:textId="37A93E8C" w:rsidR="00B70509" w:rsidRPr="00F95F89" w:rsidRDefault="00F70FDC" w:rsidP="00AF2824">
            <w:pPr>
              <w:pStyle w:val="TableTextbold"/>
              <w:spacing w:before="40" w:after="40" w:line="230" w:lineRule="atLeast"/>
              <w:rPr>
                <w:b w:val="0"/>
                <w:bCs/>
              </w:rPr>
            </w:pPr>
            <w:r w:rsidRPr="00193D4D">
              <w:rPr>
                <w:b w:val="0"/>
                <w:color w:val="000000" w:themeColor="text1"/>
                <w:szCs w:val="18"/>
              </w:rPr>
              <w:t>These risks have ensuing consequences of the relevant stakeholders that have contributed to defining the indicators becoming disengaged from the reporting.</w:t>
            </w:r>
            <w:r w:rsidR="00AC6973" w:rsidRPr="00193D4D">
              <w:rPr>
                <w:b w:val="0"/>
                <w:color w:val="000000" w:themeColor="text1"/>
                <w:szCs w:val="18"/>
              </w:rPr>
              <w:t xml:space="preserve"> This suggests that the stakeholders that have contributed should continue to be engaged.</w:t>
            </w:r>
          </w:p>
        </w:tc>
      </w:tr>
      <w:tr w:rsidR="007A538B" w:rsidRPr="008F3763" w14:paraId="198BCD2E" w14:textId="77777777" w:rsidTr="00FB477E">
        <w:trPr>
          <w:tblHeader/>
          <w:jc w:val="center"/>
        </w:trPr>
        <w:tc>
          <w:tcPr>
            <w:tcW w:w="1302" w:type="dxa"/>
            <w:tcBorders>
              <w:bottom w:val="single" w:sz="4" w:space="0" w:color="1C556C" w:themeColor="accent1"/>
            </w:tcBorders>
            <w:shd w:val="clear" w:color="auto" w:fill="1C556C" w:themeFill="accent1"/>
            <w:tcMar>
              <w:top w:w="0" w:type="dxa"/>
              <w:left w:w="85" w:type="dxa"/>
              <w:bottom w:w="0" w:type="dxa"/>
              <w:right w:w="85" w:type="dxa"/>
            </w:tcMar>
            <w:hideMark/>
          </w:tcPr>
          <w:p w14:paraId="208A5429" w14:textId="77777777" w:rsidR="00C43E2A" w:rsidRPr="008F3763" w:rsidRDefault="00C43E2A" w:rsidP="00AF2824">
            <w:pPr>
              <w:pStyle w:val="TableTextbold"/>
              <w:spacing w:before="40" w:after="40" w:line="230" w:lineRule="atLeast"/>
              <w:rPr>
                <w:color w:val="FFFFFF" w:themeColor="background1"/>
              </w:rPr>
            </w:pPr>
            <w:r w:rsidRPr="008F3763">
              <w:rPr>
                <w:color w:val="FFFFFF" w:themeColor="background1"/>
              </w:rPr>
              <w:t>Proposal</w:t>
            </w:r>
          </w:p>
        </w:tc>
        <w:tc>
          <w:tcPr>
            <w:tcW w:w="7260" w:type="dxa"/>
            <w:gridSpan w:val="5"/>
            <w:tcBorders>
              <w:bottom w:val="single" w:sz="4" w:space="0" w:color="1C556C" w:themeColor="accent1"/>
            </w:tcBorders>
            <w:shd w:val="clear" w:color="auto" w:fill="1C556C" w:themeFill="accent1"/>
            <w:tcMar>
              <w:top w:w="0" w:type="dxa"/>
              <w:left w:w="85" w:type="dxa"/>
              <w:bottom w:w="0" w:type="dxa"/>
              <w:right w:w="85" w:type="dxa"/>
            </w:tcMar>
            <w:hideMark/>
          </w:tcPr>
          <w:p w14:paraId="75CB7671" w14:textId="5DBBFDF3" w:rsidR="00C43E2A" w:rsidRPr="008F3763" w:rsidRDefault="00C43E2A" w:rsidP="00AF2824">
            <w:pPr>
              <w:pStyle w:val="TableTextbold"/>
              <w:spacing w:before="40" w:after="40" w:line="230" w:lineRule="atLeast"/>
              <w:jc w:val="center"/>
              <w:rPr>
                <w:color w:val="FFFFFF" w:themeColor="background1"/>
              </w:rPr>
            </w:pPr>
            <w:r w:rsidRPr="008F3763">
              <w:rPr>
                <w:color w:val="FFFFFF" w:themeColor="background1"/>
              </w:rPr>
              <w:t>Estimated additional funding</w:t>
            </w:r>
            <w:r w:rsidR="00E87807">
              <w:rPr>
                <w:color w:val="FFFFFF" w:themeColor="background1"/>
              </w:rPr>
              <w:t xml:space="preserve"> ($m)</w:t>
            </w:r>
          </w:p>
        </w:tc>
      </w:tr>
      <w:tr w:rsidR="00536035" w:rsidRPr="008F3763" w14:paraId="768E2202" w14:textId="77777777" w:rsidTr="00FB477E">
        <w:trPr>
          <w:tblHeader/>
          <w:jc w:val="center"/>
        </w:trPr>
        <w:tc>
          <w:tcPr>
            <w:tcW w:w="1302" w:type="dxa"/>
            <w:vMerge w:val="restart"/>
            <w:tcMar>
              <w:top w:w="0" w:type="dxa"/>
              <w:left w:w="85" w:type="dxa"/>
              <w:bottom w:w="0" w:type="dxa"/>
              <w:right w:w="85" w:type="dxa"/>
            </w:tcMar>
            <w:vAlign w:val="center"/>
            <w:hideMark/>
          </w:tcPr>
          <w:p w14:paraId="234B2891" w14:textId="3D31AC39" w:rsidR="007662D1" w:rsidRPr="008F3763" w:rsidRDefault="007662D1" w:rsidP="00AF2824">
            <w:pPr>
              <w:pStyle w:val="TableTextbold"/>
              <w:spacing w:before="40" w:after="40" w:line="230" w:lineRule="atLeast"/>
              <w:jc w:val="center"/>
            </w:pPr>
            <w:r w:rsidRPr="008F3763">
              <w:rPr>
                <w:rFonts w:eastAsia="Times New Roman" w:cs="Calibri"/>
                <w:bCs/>
                <w:color w:val="000000"/>
                <w:szCs w:val="20"/>
              </w:rPr>
              <w:t>Proposal 10: Strengthen the mechanisms for collecting data</w:t>
            </w:r>
          </w:p>
        </w:tc>
        <w:tc>
          <w:tcPr>
            <w:tcW w:w="2722" w:type="dxa"/>
            <w:gridSpan w:val="2"/>
            <w:shd w:val="clear" w:color="auto" w:fill="FFFFFF" w:themeFill="background1"/>
            <w:tcMar>
              <w:top w:w="0" w:type="dxa"/>
              <w:left w:w="85" w:type="dxa"/>
              <w:bottom w:w="0" w:type="dxa"/>
              <w:right w:w="85" w:type="dxa"/>
            </w:tcMar>
            <w:vAlign w:val="bottom"/>
            <w:hideMark/>
          </w:tcPr>
          <w:p w14:paraId="156007C3" w14:textId="77777777" w:rsidR="007662D1" w:rsidRPr="008F3763" w:rsidRDefault="007662D1" w:rsidP="00AF2824">
            <w:pPr>
              <w:pStyle w:val="TableTextbold"/>
              <w:spacing w:before="40" w:after="40" w:line="230" w:lineRule="atLeast"/>
              <w:jc w:val="center"/>
            </w:pPr>
            <w:r w:rsidRPr="008F3763">
              <w:t>Stats NZ</w:t>
            </w:r>
          </w:p>
        </w:tc>
        <w:tc>
          <w:tcPr>
            <w:tcW w:w="2576" w:type="dxa"/>
            <w:gridSpan w:val="2"/>
            <w:shd w:val="clear" w:color="auto" w:fill="FFFFFF" w:themeFill="background1"/>
            <w:tcMar>
              <w:top w:w="0" w:type="dxa"/>
              <w:left w:w="85" w:type="dxa"/>
              <w:bottom w:w="0" w:type="dxa"/>
              <w:right w:w="85" w:type="dxa"/>
            </w:tcMar>
            <w:vAlign w:val="bottom"/>
            <w:hideMark/>
          </w:tcPr>
          <w:p w14:paraId="20168973" w14:textId="77777777" w:rsidR="007662D1" w:rsidRPr="008F3763" w:rsidRDefault="007662D1" w:rsidP="00AF2824">
            <w:pPr>
              <w:pStyle w:val="TableTextbold"/>
              <w:spacing w:before="40" w:after="40" w:line="230" w:lineRule="atLeast"/>
              <w:jc w:val="center"/>
            </w:pPr>
            <w:r w:rsidRPr="008F3763">
              <w:t>Ministry for the Environment</w:t>
            </w:r>
          </w:p>
        </w:tc>
        <w:tc>
          <w:tcPr>
            <w:tcW w:w="1962" w:type="dxa"/>
            <w:shd w:val="clear" w:color="auto" w:fill="FFFFFF" w:themeFill="background1"/>
            <w:tcMar>
              <w:top w:w="0" w:type="dxa"/>
              <w:left w:w="85" w:type="dxa"/>
              <w:bottom w:w="0" w:type="dxa"/>
              <w:right w:w="85" w:type="dxa"/>
            </w:tcMar>
            <w:vAlign w:val="bottom"/>
            <w:hideMark/>
          </w:tcPr>
          <w:p w14:paraId="1BA3D0CE" w14:textId="77777777" w:rsidR="007662D1" w:rsidRPr="008F3763" w:rsidRDefault="007662D1" w:rsidP="00AF2824">
            <w:pPr>
              <w:pStyle w:val="TableTextbold"/>
              <w:spacing w:before="40" w:after="40" w:line="230" w:lineRule="atLeast"/>
              <w:jc w:val="center"/>
            </w:pPr>
            <w:r w:rsidRPr="008F3763">
              <w:t>Other organisations</w:t>
            </w:r>
          </w:p>
        </w:tc>
      </w:tr>
      <w:tr w:rsidR="00E42CEE" w:rsidRPr="008F3763" w14:paraId="4CBD8017" w14:textId="77777777" w:rsidTr="00FB477E">
        <w:trPr>
          <w:tblHeader/>
          <w:jc w:val="center"/>
        </w:trPr>
        <w:tc>
          <w:tcPr>
            <w:tcW w:w="1302" w:type="dxa"/>
            <w:vMerge/>
            <w:tcMar>
              <w:top w:w="0" w:type="dxa"/>
              <w:left w:w="85" w:type="dxa"/>
              <w:bottom w:w="0" w:type="dxa"/>
              <w:right w:w="85" w:type="dxa"/>
            </w:tcMar>
            <w:vAlign w:val="bottom"/>
            <w:hideMark/>
          </w:tcPr>
          <w:p w14:paraId="45BBA940" w14:textId="5618AB34" w:rsidR="007662D1" w:rsidRPr="008F3763" w:rsidRDefault="007662D1" w:rsidP="00AF2824">
            <w:pPr>
              <w:pStyle w:val="TableTextbold"/>
              <w:spacing w:before="40" w:after="40" w:line="230" w:lineRule="atLeast"/>
              <w:jc w:val="center"/>
            </w:pPr>
          </w:p>
        </w:tc>
        <w:tc>
          <w:tcPr>
            <w:tcW w:w="1353" w:type="dxa"/>
            <w:shd w:val="clear" w:color="auto" w:fill="FFFFFF" w:themeFill="background1"/>
            <w:tcMar>
              <w:top w:w="0" w:type="dxa"/>
              <w:left w:w="85" w:type="dxa"/>
              <w:bottom w:w="0" w:type="dxa"/>
              <w:right w:w="85" w:type="dxa"/>
            </w:tcMar>
            <w:vAlign w:val="bottom"/>
            <w:hideMark/>
          </w:tcPr>
          <w:p w14:paraId="4B58E646" w14:textId="4E60E0A3" w:rsidR="007662D1" w:rsidRPr="008F3763" w:rsidRDefault="007662D1" w:rsidP="00AF2824">
            <w:pPr>
              <w:pStyle w:val="TableTextbold"/>
              <w:spacing w:before="40" w:after="40" w:line="230" w:lineRule="atLeast"/>
              <w:jc w:val="center"/>
            </w:pPr>
            <w:r w:rsidRPr="008F3763">
              <w:t>Upfront costs</w:t>
            </w:r>
          </w:p>
        </w:tc>
        <w:tc>
          <w:tcPr>
            <w:tcW w:w="1369" w:type="dxa"/>
            <w:shd w:val="clear" w:color="auto" w:fill="FFFFFF" w:themeFill="background1"/>
            <w:tcMar>
              <w:top w:w="0" w:type="dxa"/>
              <w:left w:w="85" w:type="dxa"/>
              <w:bottom w:w="0" w:type="dxa"/>
              <w:right w:w="85" w:type="dxa"/>
            </w:tcMar>
            <w:vAlign w:val="bottom"/>
            <w:hideMark/>
          </w:tcPr>
          <w:p w14:paraId="2C86E618" w14:textId="77777777" w:rsidR="007662D1" w:rsidRPr="008F3763" w:rsidRDefault="007662D1" w:rsidP="00AF2824">
            <w:pPr>
              <w:pStyle w:val="TableTextbold"/>
              <w:spacing w:before="40" w:after="40" w:line="230" w:lineRule="atLeast"/>
              <w:jc w:val="center"/>
            </w:pPr>
            <w:r w:rsidRPr="008F3763">
              <w:t>Ongoing annual costs</w:t>
            </w:r>
          </w:p>
        </w:tc>
        <w:tc>
          <w:tcPr>
            <w:tcW w:w="1296" w:type="dxa"/>
            <w:shd w:val="clear" w:color="auto" w:fill="FFFFFF" w:themeFill="background1"/>
            <w:tcMar>
              <w:top w:w="0" w:type="dxa"/>
              <w:left w:w="85" w:type="dxa"/>
              <w:bottom w:w="0" w:type="dxa"/>
              <w:right w:w="85" w:type="dxa"/>
            </w:tcMar>
            <w:vAlign w:val="bottom"/>
            <w:hideMark/>
          </w:tcPr>
          <w:p w14:paraId="4E35F851" w14:textId="32AFD1F0" w:rsidR="007662D1" w:rsidRPr="008F3763" w:rsidRDefault="007662D1" w:rsidP="00AF2824">
            <w:pPr>
              <w:pStyle w:val="TableTextbold"/>
              <w:spacing w:before="40" w:after="40" w:line="230" w:lineRule="atLeast"/>
              <w:jc w:val="center"/>
            </w:pPr>
            <w:r w:rsidRPr="008F3763">
              <w:t>Upfront costs</w:t>
            </w:r>
          </w:p>
        </w:tc>
        <w:tc>
          <w:tcPr>
            <w:tcW w:w="1280" w:type="dxa"/>
            <w:shd w:val="clear" w:color="auto" w:fill="FFFFFF" w:themeFill="background1"/>
            <w:tcMar>
              <w:top w:w="0" w:type="dxa"/>
              <w:left w:w="85" w:type="dxa"/>
              <w:bottom w:w="0" w:type="dxa"/>
              <w:right w:w="85" w:type="dxa"/>
            </w:tcMar>
            <w:vAlign w:val="bottom"/>
            <w:hideMark/>
          </w:tcPr>
          <w:p w14:paraId="07840DDA" w14:textId="77777777" w:rsidR="007662D1" w:rsidRPr="008F3763" w:rsidRDefault="007662D1" w:rsidP="00AF2824">
            <w:pPr>
              <w:pStyle w:val="TableTextbold"/>
              <w:spacing w:before="40" w:after="40" w:line="230" w:lineRule="atLeast"/>
              <w:jc w:val="center"/>
            </w:pPr>
            <w:r w:rsidRPr="008F3763">
              <w:t>Ongoing annual costs</w:t>
            </w:r>
          </w:p>
        </w:tc>
        <w:tc>
          <w:tcPr>
            <w:tcW w:w="1962" w:type="dxa"/>
            <w:shd w:val="clear" w:color="auto" w:fill="FFFFFF" w:themeFill="background1"/>
            <w:tcMar>
              <w:top w:w="0" w:type="dxa"/>
              <w:left w:w="85" w:type="dxa"/>
              <w:bottom w:w="0" w:type="dxa"/>
              <w:right w:w="85" w:type="dxa"/>
            </w:tcMar>
            <w:vAlign w:val="bottom"/>
            <w:hideMark/>
          </w:tcPr>
          <w:p w14:paraId="7014102D" w14:textId="77777777" w:rsidR="007662D1" w:rsidRPr="008F3763" w:rsidRDefault="007662D1" w:rsidP="00AF2824">
            <w:pPr>
              <w:pStyle w:val="TableTextbold"/>
              <w:spacing w:before="40" w:after="40" w:line="230" w:lineRule="atLeast"/>
              <w:jc w:val="center"/>
            </w:pPr>
            <w:r w:rsidRPr="008F3763">
              <w:t>Annual costs</w:t>
            </w:r>
          </w:p>
        </w:tc>
      </w:tr>
      <w:tr w:rsidR="00EA3F5A" w:rsidRPr="008F3763" w14:paraId="1DC3808F" w14:textId="77777777" w:rsidTr="00FB477E">
        <w:trPr>
          <w:tblHeader/>
          <w:jc w:val="center"/>
        </w:trPr>
        <w:tc>
          <w:tcPr>
            <w:tcW w:w="1302" w:type="dxa"/>
            <w:vMerge/>
            <w:tcMar>
              <w:top w:w="0" w:type="dxa"/>
              <w:left w:w="85" w:type="dxa"/>
              <w:bottom w:w="0" w:type="dxa"/>
              <w:right w:w="85" w:type="dxa"/>
            </w:tcMar>
            <w:vAlign w:val="bottom"/>
          </w:tcPr>
          <w:p w14:paraId="1CE7C202" w14:textId="3D5075C4" w:rsidR="007662D1" w:rsidRPr="008F3763" w:rsidRDefault="007662D1" w:rsidP="00AF2824">
            <w:pPr>
              <w:pStyle w:val="TableTextbold"/>
              <w:spacing w:before="40" w:after="40" w:line="230" w:lineRule="atLeast"/>
              <w:jc w:val="center"/>
            </w:pPr>
          </w:p>
        </w:tc>
        <w:tc>
          <w:tcPr>
            <w:tcW w:w="1353" w:type="dxa"/>
            <w:tcMar>
              <w:top w:w="0" w:type="dxa"/>
              <w:left w:w="85" w:type="dxa"/>
              <w:bottom w:w="0" w:type="dxa"/>
              <w:right w:w="85" w:type="dxa"/>
            </w:tcMar>
          </w:tcPr>
          <w:p w14:paraId="020A7D6E" w14:textId="518E01BF" w:rsidR="007662D1" w:rsidRPr="008F3763" w:rsidRDefault="007662D1" w:rsidP="00AF2824">
            <w:pPr>
              <w:pStyle w:val="TableTextbold"/>
              <w:spacing w:before="40" w:after="40" w:line="230" w:lineRule="atLeast"/>
              <w:jc w:val="right"/>
              <w:rPr>
                <w:b w:val="0"/>
                <w:bCs/>
              </w:rPr>
            </w:pPr>
            <w:r w:rsidRPr="008F3763">
              <w:rPr>
                <w:b w:val="0"/>
                <w:bCs/>
              </w:rPr>
              <w:t>$0</w:t>
            </w:r>
            <w:r w:rsidR="00314106">
              <w:rPr>
                <w:b w:val="0"/>
                <w:bCs/>
              </w:rPr>
              <w:t>.2</w:t>
            </w:r>
          </w:p>
        </w:tc>
        <w:tc>
          <w:tcPr>
            <w:tcW w:w="1369" w:type="dxa"/>
            <w:tcMar>
              <w:top w:w="0" w:type="dxa"/>
              <w:left w:w="85" w:type="dxa"/>
              <w:bottom w:w="0" w:type="dxa"/>
              <w:right w:w="85" w:type="dxa"/>
            </w:tcMar>
          </w:tcPr>
          <w:p w14:paraId="677A8900" w14:textId="62ECE86C" w:rsidR="007662D1" w:rsidRPr="008F3763" w:rsidRDefault="007662D1" w:rsidP="00AF2824">
            <w:pPr>
              <w:pStyle w:val="TableTextbold"/>
              <w:spacing w:before="40" w:after="40" w:line="230" w:lineRule="atLeast"/>
              <w:jc w:val="right"/>
            </w:pPr>
            <w:r w:rsidRPr="008F3763">
              <w:rPr>
                <w:rFonts w:eastAsia="Times New Roman" w:cs="Calibri"/>
                <w:b w:val="0"/>
                <w:bCs/>
                <w:color w:val="000000"/>
                <w:szCs w:val="20"/>
              </w:rPr>
              <w:t>$</w:t>
            </w:r>
            <w:r w:rsidR="00314106">
              <w:rPr>
                <w:rFonts w:eastAsia="Times New Roman" w:cs="Calibri"/>
                <w:b w:val="0"/>
                <w:bCs/>
                <w:color w:val="000000"/>
                <w:szCs w:val="20"/>
              </w:rPr>
              <w:t>0.1</w:t>
            </w:r>
          </w:p>
        </w:tc>
        <w:tc>
          <w:tcPr>
            <w:tcW w:w="1296" w:type="dxa"/>
            <w:tcMar>
              <w:top w:w="0" w:type="dxa"/>
              <w:left w:w="85" w:type="dxa"/>
              <w:bottom w:w="0" w:type="dxa"/>
              <w:right w:w="85" w:type="dxa"/>
            </w:tcMar>
          </w:tcPr>
          <w:p w14:paraId="62E6AD00" w14:textId="583CF79A" w:rsidR="007662D1" w:rsidRPr="008F3763" w:rsidRDefault="007662D1" w:rsidP="00AF2824">
            <w:pPr>
              <w:pStyle w:val="TableTextbold"/>
              <w:spacing w:before="40" w:after="40" w:line="230" w:lineRule="atLeast"/>
              <w:jc w:val="right"/>
              <w:rPr>
                <w:b w:val="0"/>
                <w:bCs/>
              </w:rPr>
            </w:pPr>
            <w:r w:rsidRPr="008F3763">
              <w:rPr>
                <w:b w:val="0"/>
                <w:bCs/>
              </w:rPr>
              <w:t>$0</w:t>
            </w:r>
            <w:r w:rsidR="00522EEC">
              <w:rPr>
                <w:b w:val="0"/>
                <w:bCs/>
              </w:rPr>
              <w:t>.2</w:t>
            </w:r>
          </w:p>
        </w:tc>
        <w:tc>
          <w:tcPr>
            <w:tcW w:w="1280" w:type="dxa"/>
            <w:tcMar>
              <w:top w:w="0" w:type="dxa"/>
              <w:left w:w="85" w:type="dxa"/>
              <w:bottom w:w="0" w:type="dxa"/>
              <w:right w:w="85" w:type="dxa"/>
            </w:tcMar>
          </w:tcPr>
          <w:p w14:paraId="4687CE56" w14:textId="359D5C77" w:rsidR="007662D1" w:rsidRPr="008F3763" w:rsidRDefault="007662D1" w:rsidP="00AF2824">
            <w:pPr>
              <w:pStyle w:val="TableTextbold"/>
              <w:spacing w:before="40" w:after="40" w:line="230" w:lineRule="atLeast"/>
              <w:jc w:val="right"/>
            </w:pPr>
            <w:r w:rsidRPr="008F3763">
              <w:rPr>
                <w:rFonts w:eastAsia="Times New Roman" w:cs="Calibri"/>
                <w:b w:val="0"/>
                <w:bCs/>
                <w:color w:val="000000"/>
                <w:szCs w:val="20"/>
              </w:rPr>
              <w:t>$</w:t>
            </w:r>
            <w:r w:rsidR="00522EEC">
              <w:rPr>
                <w:rFonts w:eastAsia="Times New Roman" w:cs="Calibri"/>
                <w:b w:val="0"/>
                <w:bCs/>
                <w:color w:val="000000"/>
                <w:szCs w:val="20"/>
              </w:rPr>
              <w:t>0.1</w:t>
            </w:r>
          </w:p>
        </w:tc>
        <w:tc>
          <w:tcPr>
            <w:tcW w:w="1962" w:type="dxa"/>
            <w:tcMar>
              <w:top w:w="0" w:type="dxa"/>
              <w:left w:w="85" w:type="dxa"/>
              <w:bottom w:w="0" w:type="dxa"/>
              <w:right w:w="85" w:type="dxa"/>
            </w:tcMar>
          </w:tcPr>
          <w:p w14:paraId="3CCF1ED8" w14:textId="758F47DD" w:rsidR="007662D1" w:rsidRDefault="007662D1" w:rsidP="00AF2824">
            <w:pPr>
              <w:pStyle w:val="TableTextbold"/>
              <w:spacing w:before="40" w:after="40" w:line="230" w:lineRule="atLeast"/>
              <w:jc w:val="right"/>
              <w:rPr>
                <w:rFonts w:eastAsia="Times New Roman" w:cs="Calibri"/>
                <w:b w:val="0"/>
                <w:bCs/>
                <w:color w:val="000000"/>
                <w:szCs w:val="20"/>
              </w:rPr>
            </w:pPr>
            <w:r w:rsidRPr="008F3763">
              <w:rPr>
                <w:rFonts w:eastAsia="Times New Roman" w:cs="Calibri"/>
                <w:b w:val="0"/>
                <w:bCs/>
                <w:color w:val="000000"/>
                <w:szCs w:val="20"/>
              </w:rPr>
              <w:t>$1</w:t>
            </w:r>
            <w:r w:rsidR="00BE0A96">
              <w:rPr>
                <w:rFonts w:eastAsia="Times New Roman" w:cs="Calibri"/>
                <w:b w:val="0"/>
                <w:bCs/>
                <w:color w:val="000000"/>
                <w:szCs w:val="20"/>
              </w:rPr>
              <w:t>.6</w:t>
            </w:r>
            <w:r w:rsidR="00D752A6">
              <w:rPr>
                <w:rFonts w:eastAsia="Times New Roman" w:cs="Calibri"/>
                <w:b w:val="0"/>
                <w:bCs/>
                <w:color w:val="000000"/>
                <w:szCs w:val="20"/>
              </w:rPr>
              <w:t xml:space="preserve"> (up</w:t>
            </w:r>
            <w:r w:rsidR="00415BC3">
              <w:rPr>
                <w:rFonts w:eastAsia="Times New Roman" w:cs="Calibri"/>
                <w:b w:val="0"/>
                <w:bCs/>
                <w:color w:val="000000"/>
                <w:szCs w:val="20"/>
              </w:rPr>
              <w:t>front</w:t>
            </w:r>
            <w:r w:rsidR="00D752A6">
              <w:rPr>
                <w:rFonts w:eastAsia="Times New Roman" w:cs="Calibri"/>
                <w:b w:val="0"/>
                <w:bCs/>
                <w:color w:val="000000"/>
                <w:szCs w:val="20"/>
              </w:rPr>
              <w:t xml:space="preserve"> costs)</w:t>
            </w:r>
          </w:p>
          <w:p w14:paraId="6303A450" w14:textId="60721B43" w:rsidR="0001467A" w:rsidRPr="008F3763" w:rsidRDefault="0001467A" w:rsidP="00AF2824">
            <w:pPr>
              <w:pStyle w:val="TableTextbold"/>
              <w:spacing w:before="40" w:after="40" w:line="230" w:lineRule="atLeast"/>
              <w:jc w:val="right"/>
            </w:pPr>
            <w:r w:rsidRPr="008F3763">
              <w:rPr>
                <w:rFonts w:eastAsia="Times New Roman" w:cs="Calibri"/>
                <w:b w:val="0"/>
                <w:bCs/>
                <w:color w:val="000000"/>
                <w:szCs w:val="20"/>
              </w:rPr>
              <w:t>$</w:t>
            </w:r>
            <w:r w:rsidR="00826535">
              <w:rPr>
                <w:rFonts w:eastAsia="Times New Roman" w:cs="Calibri"/>
                <w:b w:val="0"/>
                <w:bCs/>
                <w:color w:val="000000"/>
                <w:szCs w:val="20"/>
              </w:rPr>
              <w:t>0.4</w:t>
            </w:r>
            <w:r>
              <w:rPr>
                <w:rFonts w:eastAsia="Times New Roman" w:cs="Calibri"/>
                <w:b w:val="0"/>
                <w:bCs/>
                <w:color w:val="000000"/>
                <w:szCs w:val="20"/>
              </w:rPr>
              <w:t xml:space="preserve"> </w:t>
            </w:r>
            <w:r w:rsidR="00A72E3E">
              <w:rPr>
                <w:rFonts w:eastAsia="Times New Roman" w:cs="Calibri"/>
                <w:b w:val="0"/>
                <w:bCs/>
                <w:color w:val="000000"/>
                <w:szCs w:val="20"/>
              </w:rPr>
              <w:t>(</w:t>
            </w:r>
            <w:r w:rsidR="004A2A86">
              <w:rPr>
                <w:rFonts w:eastAsia="Times New Roman" w:cs="Calibri"/>
                <w:b w:val="0"/>
                <w:bCs/>
                <w:color w:val="000000"/>
                <w:szCs w:val="20"/>
              </w:rPr>
              <w:t xml:space="preserve">ongoing </w:t>
            </w:r>
            <w:r w:rsidR="00A72E3E">
              <w:rPr>
                <w:rFonts w:eastAsia="Times New Roman" w:cs="Calibri"/>
                <w:b w:val="0"/>
                <w:bCs/>
                <w:color w:val="000000"/>
                <w:szCs w:val="20"/>
              </w:rPr>
              <w:t>annual</w:t>
            </w:r>
            <w:r w:rsidR="00942A80">
              <w:rPr>
                <w:rFonts w:eastAsia="Times New Roman" w:cs="Calibri"/>
                <w:b w:val="0"/>
                <w:bCs/>
                <w:color w:val="000000"/>
                <w:szCs w:val="20"/>
              </w:rPr>
              <w:t xml:space="preserve"> </w:t>
            </w:r>
            <w:r w:rsidR="00A72E3E">
              <w:rPr>
                <w:rFonts w:eastAsia="Times New Roman" w:cs="Calibri"/>
                <w:b w:val="0"/>
                <w:bCs/>
                <w:color w:val="000000"/>
                <w:szCs w:val="20"/>
              </w:rPr>
              <w:t>costs)</w:t>
            </w:r>
          </w:p>
        </w:tc>
      </w:tr>
      <w:tr w:rsidR="00401D72" w:rsidRPr="008F3763" w14:paraId="5583A85C" w14:textId="77777777" w:rsidTr="00FB477E">
        <w:trPr>
          <w:tblHeader/>
          <w:jc w:val="center"/>
        </w:trPr>
        <w:tc>
          <w:tcPr>
            <w:tcW w:w="1302" w:type="dxa"/>
            <w:vMerge/>
            <w:tcMar>
              <w:top w:w="0" w:type="dxa"/>
              <w:left w:w="85" w:type="dxa"/>
              <w:bottom w:w="0" w:type="dxa"/>
              <w:right w:w="85" w:type="dxa"/>
            </w:tcMar>
            <w:vAlign w:val="bottom"/>
          </w:tcPr>
          <w:p w14:paraId="0AEFF438" w14:textId="30C136DD" w:rsidR="007662D1" w:rsidRPr="008F3763" w:rsidRDefault="007662D1" w:rsidP="00AF2824">
            <w:pPr>
              <w:pStyle w:val="TableTextbold"/>
              <w:spacing w:before="40" w:after="40" w:line="230" w:lineRule="atLeast"/>
            </w:pPr>
          </w:p>
        </w:tc>
        <w:tc>
          <w:tcPr>
            <w:tcW w:w="7260" w:type="dxa"/>
            <w:gridSpan w:val="5"/>
            <w:tcMar>
              <w:top w:w="0" w:type="dxa"/>
              <w:left w:w="85" w:type="dxa"/>
              <w:bottom w:w="0" w:type="dxa"/>
              <w:right w:w="85" w:type="dxa"/>
            </w:tcMar>
          </w:tcPr>
          <w:p w14:paraId="3278BA2C" w14:textId="799E31E3" w:rsidR="007662D1" w:rsidRPr="00175613" w:rsidRDefault="00627254" w:rsidP="00AF2824">
            <w:pPr>
              <w:pStyle w:val="TableText"/>
              <w:rPr>
                <w:rFonts w:eastAsia="Times New Roman"/>
                <w:bCs/>
              </w:rPr>
            </w:pPr>
            <w:r w:rsidRPr="00175613">
              <w:rPr>
                <w:rFonts w:eastAsia="Times New Roman"/>
                <w:bCs/>
              </w:rPr>
              <w:t xml:space="preserve">There is an ongoing </w:t>
            </w:r>
            <w:r w:rsidR="00851E85">
              <w:rPr>
                <w:rFonts w:eastAsia="Times New Roman"/>
                <w:bCs/>
              </w:rPr>
              <w:t>P</w:t>
            </w:r>
            <w:r w:rsidRPr="00175613">
              <w:rPr>
                <w:rFonts w:eastAsia="Times New Roman"/>
                <w:bCs/>
              </w:rPr>
              <w:t>urchase cost of $0.</w:t>
            </w:r>
            <w:r w:rsidR="002E130D" w:rsidRPr="00175613">
              <w:rPr>
                <w:rFonts w:eastAsia="Times New Roman"/>
                <w:bCs/>
              </w:rPr>
              <w:t>5</w:t>
            </w:r>
            <w:r w:rsidR="001B7B05" w:rsidRPr="00175613">
              <w:rPr>
                <w:rFonts w:eastAsia="Times New Roman"/>
                <w:bCs/>
              </w:rPr>
              <w:t>m</w:t>
            </w:r>
            <w:r w:rsidRPr="00175613">
              <w:rPr>
                <w:rFonts w:eastAsia="Times New Roman"/>
                <w:bCs/>
              </w:rPr>
              <w:t xml:space="preserve"> annually, and the </w:t>
            </w:r>
            <w:r w:rsidR="1501CF3E" w:rsidRPr="5D1FA3F3">
              <w:rPr>
                <w:rFonts w:eastAsia="Times New Roman"/>
              </w:rPr>
              <w:t>d</w:t>
            </w:r>
            <w:r w:rsidRPr="00175613">
              <w:rPr>
                <w:rFonts w:eastAsia="Times New Roman"/>
                <w:bCs/>
              </w:rPr>
              <w:t xml:space="preserve">eadweight cost of </w:t>
            </w:r>
            <w:r w:rsidR="00851E85">
              <w:rPr>
                <w:rFonts w:eastAsia="Times New Roman"/>
                <w:bCs/>
              </w:rPr>
              <w:t>T</w:t>
            </w:r>
            <w:r w:rsidRPr="00175613">
              <w:rPr>
                <w:rFonts w:eastAsia="Times New Roman"/>
                <w:bCs/>
              </w:rPr>
              <w:t>ax would be $0.</w:t>
            </w:r>
            <w:r w:rsidR="005E49BF" w:rsidRPr="00175613">
              <w:rPr>
                <w:rFonts w:eastAsia="Times New Roman"/>
                <w:bCs/>
              </w:rPr>
              <w:t>4</w:t>
            </w:r>
            <w:r w:rsidR="001B7B05" w:rsidRPr="00175613">
              <w:rPr>
                <w:rFonts w:eastAsia="Times New Roman"/>
                <w:bCs/>
              </w:rPr>
              <w:t>m</w:t>
            </w:r>
            <w:r w:rsidRPr="00175613">
              <w:rPr>
                <w:rFonts w:eastAsia="Times New Roman"/>
                <w:bCs/>
              </w:rPr>
              <w:t xml:space="preserve"> upfront, and $0.</w:t>
            </w:r>
            <w:r w:rsidR="005E49BF" w:rsidRPr="00175613">
              <w:rPr>
                <w:rFonts w:eastAsia="Times New Roman"/>
                <w:bCs/>
              </w:rPr>
              <w:t>2</w:t>
            </w:r>
            <w:r w:rsidR="001B7B05" w:rsidRPr="00175613">
              <w:rPr>
                <w:rFonts w:eastAsia="Times New Roman"/>
                <w:bCs/>
              </w:rPr>
              <w:t>m</w:t>
            </w:r>
            <w:r w:rsidRPr="00175613">
              <w:rPr>
                <w:rFonts w:eastAsia="Times New Roman"/>
                <w:bCs/>
              </w:rPr>
              <w:t xml:space="preserve"> ongoing annually.</w:t>
            </w:r>
          </w:p>
        </w:tc>
      </w:tr>
      <w:tr w:rsidR="00401D72" w:rsidRPr="008F3763" w14:paraId="400E54DD" w14:textId="77777777" w:rsidTr="00FB477E">
        <w:trPr>
          <w:tblHeader/>
          <w:jc w:val="center"/>
        </w:trPr>
        <w:tc>
          <w:tcPr>
            <w:tcW w:w="1302" w:type="dxa"/>
            <w:vMerge/>
            <w:tcMar>
              <w:top w:w="0" w:type="dxa"/>
              <w:left w:w="85" w:type="dxa"/>
              <w:bottom w:w="0" w:type="dxa"/>
              <w:right w:w="85" w:type="dxa"/>
            </w:tcMar>
            <w:vAlign w:val="bottom"/>
          </w:tcPr>
          <w:p w14:paraId="7027AC36" w14:textId="71788B3B" w:rsidR="007662D1" w:rsidRPr="008F3763" w:rsidRDefault="007662D1" w:rsidP="00AF2824">
            <w:pPr>
              <w:pStyle w:val="TableTextbold"/>
              <w:spacing w:before="40" w:after="40" w:line="230" w:lineRule="atLeast"/>
              <w:jc w:val="center"/>
            </w:pPr>
          </w:p>
        </w:tc>
        <w:tc>
          <w:tcPr>
            <w:tcW w:w="7260" w:type="dxa"/>
            <w:gridSpan w:val="5"/>
            <w:tcMar>
              <w:top w:w="0" w:type="dxa"/>
              <w:left w:w="85" w:type="dxa"/>
              <w:bottom w:w="0" w:type="dxa"/>
              <w:right w:w="85" w:type="dxa"/>
            </w:tcMar>
          </w:tcPr>
          <w:p w14:paraId="3D0691A6" w14:textId="21C772AA" w:rsidR="007662D1" w:rsidRPr="00833F03" w:rsidRDefault="004E06AD" w:rsidP="00AF2824">
            <w:pPr>
              <w:pStyle w:val="TableTextbold"/>
              <w:spacing w:before="40" w:after="40" w:line="230" w:lineRule="atLeast"/>
              <w:jc w:val="center"/>
            </w:pPr>
            <w:r w:rsidRPr="005909BC">
              <w:rPr>
                <w:rFonts w:eastAsia="MS Mincho" w:cs="Calibri"/>
                <w:bCs/>
                <w:color w:val="000000"/>
                <w:szCs w:val="20"/>
              </w:rPr>
              <w:t>Option 1</w:t>
            </w:r>
            <w:r w:rsidR="00DB4384" w:rsidRPr="005909BC">
              <w:rPr>
                <w:rFonts w:eastAsia="MS Mincho" w:cs="Calibri"/>
                <w:bCs/>
                <w:color w:val="000000"/>
                <w:szCs w:val="20"/>
              </w:rPr>
              <w:t>: B</w:t>
            </w:r>
            <w:r w:rsidRPr="005909BC">
              <w:rPr>
                <w:rFonts w:eastAsia="MS Mincho" w:cs="Calibri"/>
                <w:bCs/>
                <w:color w:val="000000"/>
                <w:szCs w:val="20"/>
              </w:rPr>
              <w:t>enefits</w:t>
            </w:r>
          </w:p>
        </w:tc>
      </w:tr>
      <w:tr w:rsidR="00401D72" w:rsidRPr="008F3763" w14:paraId="71CCB5D9" w14:textId="77777777" w:rsidTr="00FB477E">
        <w:trPr>
          <w:tblHeader/>
          <w:jc w:val="center"/>
        </w:trPr>
        <w:tc>
          <w:tcPr>
            <w:tcW w:w="1302" w:type="dxa"/>
            <w:vMerge/>
            <w:tcMar>
              <w:top w:w="0" w:type="dxa"/>
              <w:left w:w="85" w:type="dxa"/>
              <w:bottom w:w="0" w:type="dxa"/>
              <w:right w:w="85" w:type="dxa"/>
            </w:tcMar>
            <w:vAlign w:val="bottom"/>
          </w:tcPr>
          <w:p w14:paraId="00DA67AC" w14:textId="2C03D84B" w:rsidR="007662D1" w:rsidRPr="008F3763" w:rsidRDefault="007662D1" w:rsidP="00AF2824">
            <w:pPr>
              <w:pStyle w:val="TableTextbold"/>
              <w:spacing w:before="40" w:after="40" w:line="230" w:lineRule="atLeast"/>
              <w:jc w:val="center"/>
            </w:pPr>
          </w:p>
        </w:tc>
        <w:tc>
          <w:tcPr>
            <w:tcW w:w="7260" w:type="dxa"/>
            <w:gridSpan w:val="5"/>
            <w:tcMar>
              <w:top w:w="0" w:type="dxa"/>
              <w:left w:w="85" w:type="dxa"/>
              <w:bottom w:w="0" w:type="dxa"/>
              <w:right w:w="85" w:type="dxa"/>
            </w:tcMar>
          </w:tcPr>
          <w:p w14:paraId="7E2CE490" w14:textId="6D3259F4" w:rsidR="00A344B1" w:rsidRPr="00193D4D" w:rsidRDefault="00A344B1" w:rsidP="006D2FF1">
            <w:pPr>
              <w:pStyle w:val="BodyText"/>
              <w:spacing w:before="40" w:after="40" w:line="240" w:lineRule="auto"/>
              <w:rPr>
                <w:color w:val="000000" w:themeColor="text1"/>
                <w:sz w:val="18"/>
                <w:szCs w:val="18"/>
              </w:rPr>
            </w:pPr>
            <w:r w:rsidRPr="00193D4D">
              <w:rPr>
                <w:color w:val="000000" w:themeColor="text1"/>
                <w:sz w:val="18"/>
                <w:szCs w:val="18"/>
              </w:rPr>
              <w:t>Improved data access and knowledge collection.</w:t>
            </w:r>
          </w:p>
          <w:p w14:paraId="1B496A64" w14:textId="6288EAB2" w:rsidR="00A344B1" w:rsidRPr="00193D4D" w:rsidRDefault="00A344B1" w:rsidP="006D2FF1">
            <w:pPr>
              <w:pStyle w:val="BodyText"/>
              <w:spacing w:before="40" w:after="40" w:line="240" w:lineRule="auto"/>
              <w:rPr>
                <w:color w:val="000000" w:themeColor="text1"/>
                <w:sz w:val="18"/>
                <w:szCs w:val="18"/>
              </w:rPr>
            </w:pPr>
            <w:r w:rsidRPr="00193D4D">
              <w:rPr>
                <w:color w:val="000000" w:themeColor="text1"/>
                <w:sz w:val="18"/>
                <w:szCs w:val="18"/>
              </w:rPr>
              <w:t>Other public sector agencies would be required to provide data monitored and collected under other Ministry legislation, regulation or national direction</w:t>
            </w:r>
            <w:r w:rsidR="004064D6" w:rsidRPr="00193D4D">
              <w:rPr>
                <w:color w:val="000000" w:themeColor="text1"/>
                <w:sz w:val="18"/>
                <w:szCs w:val="18"/>
              </w:rPr>
              <w:t xml:space="preserve"> providing </w:t>
            </w:r>
            <w:r w:rsidR="00285842" w:rsidRPr="00193D4D">
              <w:rPr>
                <w:color w:val="000000" w:themeColor="text1"/>
                <w:sz w:val="18"/>
                <w:szCs w:val="18"/>
              </w:rPr>
              <w:t xml:space="preserve">a much more comprehensive data </w:t>
            </w:r>
            <w:r w:rsidR="00CA418B" w:rsidRPr="00193D4D">
              <w:rPr>
                <w:color w:val="000000" w:themeColor="text1"/>
                <w:sz w:val="18"/>
                <w:szCs w:val="18"/>
              </w:rPr>
              <w:t>pool</w:t>
            </w:r>
            <w:r w:rsidRPr="00193D4D">
              <w:rPr>
                <w:color w:val="000000" w:themeColor="text1"/>
                <w:sz w:val="18"/>
                <w:szCs w:val="18"/>
              </w:rPr>
              <w:t>.</w:t>
            </w:r>
          </w:p>
          <w:p w14:paraId="6A833E64" w14:textId="76BD8D10" w:rsidR="00A344B1" w:rsidRPr="00193D4D" w:rsidRDefault="00A344B1" w:rsidP="006D2FF1">
            <w:pPr>
              <w:pStyle w:val="BodyText"/>
              <w:spacing w:before="40" w:after="40" w:line="240" w:lineRule="auto"/>
              <w:rPr>
                <w:rFonts w:eastAsiaTheme="majorEastAsia" w:cstheme="majorBidi"/>
                <w:color w:val="000000" w:themeColor="text1"/>
                <w:sz w:val="18"/>
                <w:szCs w:val="18"/>
              </w:rPr>
            </w:pPr>
            <w:r w:rsidRPr="00193D4D">
              <w:rPr>
                <w:color w:val="000000" w:themeColor="text1"/>
                <w:sz w:val="18"/>
                <w:szCs w:val="18"/>
              </w:rPr>
              <w:t>For data that is required under the ERA that is not monitored and collected under other Ministry legislation, regulation or national direction, the ERA will set out consistent collection methodologies and frequencies, for national reporting through the ERA, and if needed through the Data and Statistics Bill.</w:t>
            </w:r>
          </w:p>
          <w:p w14:paraId="47FD67C8" w14:textId="029778D4" w:rsidR="00A344B1" w:rsidRPr="00193D4D" w:rsidRDefault="00A344B1" w:rsidP="006D2FF1">
            <w:pPr>
              <w:pStyle w:val="BodyText"/>
              <w:spacing w:before="40" w:after="40" w:line="240" w:lineRule="auto"/>
              <w:rPr>
                <w:rFonts w:eastAsiaTheme="majorEastAsia" w:cstheme="majorBidi"/>
                <w:color w:val="000000" w:themeColor="text1"/>
                <w:sz w:val="18"/>
                <w:szCs w:val="18"/>
              </w:rPr>
            </w:pPr>
            <w:r w:rsidRPr="00193D4D">
              <w:rPr>
                <w:color w:val="000000" w:themeColor="text1"/>
                <w:sz w:val="18"/>
                <w:szCs w:val="18"/>
              </w:rPr>
              <w:t>Mechanisms in the ERA and the Data and Statistics Bill would not create duplication of data provision under other Ministry legislation, regulation or national direction.</w:t>
            </w:r>
          </w:p>
          <w:p w14:paraId="55C7EC9A" w14:textId="12C3D20B" w:rsidR="006D2FF1" w:rsidRPr="00193D4D" w:rsidRDefault="00A344B1" w:rsidP="006D2FF1">
            <w:pPr>
              <w:pStyle w:val="TableTextbold"/>
              <w:spacing w:before="40" w:after="40" w:line="230" w:lineRule="atLeast"/>
              <w:rPr>
                <w:rFonts w:eastAsia="Times New Roman" w:cs="Times New Roman"/>
                <w:b w:val="0"/>
                <w:color w:val="000000" w:themeColor="text1"/>
                <w:szCs w:val="18"/>
              </w:rPr>
            </w:pPr>
            <w:r w:rsidRPr="00193D4D">
              <w:rPr>
                <w:b w:val="0"/>
                <w:color w:val="000000" w:themeColor="text1"/>
                <w:szCs w:val="18"/>
              </w:rPr>
              <w:t>Improved mechanisms for data also support the clarity of roles achieved through Proposal 4 in that the mechanisms can be designed to increase accountability between agencies</w:t>
            </w:r>
            <w:r w:rsidR="00A01F59" w:rsidRPr="00193D4D">
              <w:rPr>
                <w:rFonts w:eastAsia="Times New Roman" w:cs="Times New Roman"/>
                <w:b w:val="0"/>
                <w:color w:val="000000" w:themeColor="text1"/>
                <w:szCs w:val="18"/>
              </w:rPr>
              <w:t>.</w:t>
            </w:r>
          </w:p>
        </w:tc>
      </w:tr>
    </w:tbl>
    <w:p w14:paraId="4E061481" w14:textId="77777777" w:rsidR="003D06AE" w:rsidRDefault="003D06AE">
      <w:r>
        <w:rPr>
          <w:b/>
        </w:rPr>
        <w:br w:type="page"/>
      </w:r>
    </w:p>
    <w:tbl>
      <w:tblPr>
        <w:tblW w:w="8562" w:type="dxa"/>
        <w:jc w:val="center"/>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CellMar>
          <w:top w:w="15" w:type="dxa"/>
          <w:left w:w="15" w:type="dxa"/>
          <w:bottom w:w="15" w:type="dxa"/>
          <w:right w:w="15" w:type="dxa"/>
        </w:tblCellMar>
        <w:tblLook w:val="04A0" w:firstRow="1" w:lastRow="0" w:firstColumn="1" w:lastColumn="0" w:noHBand="0" w:noVBand="1"/>
      </w:tblPr>
      <w:tblGrid>
        <w:gridCol w:w="1276"/>
        <w:gridCol w:w="362"/>
        <w:gridCol w:w="1704"/>
        <w:gridCol w:w="1478"/>
        <w:gridCol w:w="1405"/>
        <w:gridCol w:w="2337"/>
      </w:tblGrid>
      <w:tr w:rsidR="00401D72" w:rsidRPr="008F3763" w14:paraId="4B904E71" w14:textId="77777777" w:rsidTr="00FB477E">
        <w:trPr>
          <w:tblHeader/>
          <w:jc w:val="center"/>
        </w:trPr>
        <w:tc>
          <w:tcPr>
            <w:tcW w:w="1276" w:type="dxa"/>
            <w:vMerge w:val="restart"/>
            <w:tcMar>
              <w:top w:w="0" w:type="dxa"/>
              <w:left w:w="85" w:type="dxa"/>
              <w:bottom w:w="0" w:type="dxa"/>
              <w:right w:w="85" w:type="dxa"/>
            </w:tcMar>
            <w:vAlign w:val="bottom"/>
          </w:tcPr>
          <w:p w14:paraId="55692C55" w14:textId="585ABAAD" w:rsidR="007662D1" w:rsidRPr="008F3763" w:rsidRDefault="007662D1" w:rsidP="00AF2824">
            <w:pPr>
              <w:pStyle w:val="TableTextbold"/>
              <w:spacing w:before="40" w:after="40" w:line="230" w:lineRule="atLeast"/>
              <w:jc w:val="center"/>
            </w:pPr>
          </w:p>
        </w:tc>
        <w:tc>
          <w:tcPr>
            <w:tcW w:w="7286" w:type="dxa"/>
            <w:gridSpan w:val="5"/>
            <w:tcMar>
              <w:top w:w="0" w:type="dxa"/>
              <w:left w:w="85" w:type="dxa"/>
              <w:bottom w:w="0" w:type="dxa"/>
              <w:right w:w="85" w:type="dxa"/>
            </w:tcMar>
          </w:tcPr>
          <w:p w14:paraId="3ED6A54D" w14:textId="795C3FE9" w:rsidR="007662D1" w:rsidRPr="00193D4D" w:rsidRDefault="004E06AD" w:rsidP="00AF2824">
            <w:pPr>
              <w:pStyle w:val="TableTextbold"/>
              <w:spacing w:before="40" w:after="40" w:line="230" w:lineRule="atLeast"/>
              <w:jc w:val="center"/>
              <w:rPr>
                <w:color w:val="000000" w:themeColor="text1"/>
              </w:rPr>
            </w:pPr>
            <w:r w:rsidRPr="00193D4D">
              <w:rPr>
                <w:rFonts w:eastAsia="MS Mincho" w:cs="Calibri"/>
                <w:color w:val="000000" w:themeColor="text1"/>
                <w:szCs w:val="20"/>
              </w:rPr>
              <w:t>Option 1</w:t>
            </w:r>
            <w:r w:rsidR="00DB4384" w:rsidRPr="00193D4D">
              <w:rPr>
                <w:rFonts w:eastAsia="MS Mincho" w:cs="Calibri"/>
                <w:color w:val="000000" w:themeColor="text1"/>
                <w:szCs w:val="20"/>
              </w:rPr>
              <w:t>: R</w:t>
            </w:r>
            <w:r w:rsidRPr="00193D4D">
              <w:rPr>
                <w:rFonts w:eastAsia="MS Mincho" w:cs="Calibri"/>
                <w:color w:val="000000" w:themeColor="text1"/>
                <w:szCs w:val="20"/>
              </w:rPr>
              <w:t>isks</w:t>
            </w:r>
          </w:p>
        </w:tc>
      </w:tr>
      <w:tr w:rsidR="00401D72" w:rsidRPr="008F3763" w14:paraId="215AC26E" w14:textId="77777777" w:rsidTr="00FB477E">
        <w:trPr>
          <w:tblHeader/>
          <w:jc w:val="center"/>
        </w:trPr>
        <w:tc>
          <w:tcPr>
            <w:tcW w:w="1276" w:type="dxa"/>
            <w:vMerge/>
            <w:tcMar>
              <w:top w:w="0" w:type="dxa"/>
              <w:left w:w="85" w:type="dxa"/>
              <w:bottom w:w="0" w:type="dxa"/>
              <w:right w:w="85" w:type="dxa"/>
            </w:tcMar>
            <w:vAlign w:val="bottom"/>
          </w:tcPr>
          <w:p w14:paraId="7A1E2C39" w14:textId="6A8387B1" w:rsidR="007662D1" w:rsidRPr="008F3763" w:rsidRDefault="007662D1" w:rsidP="00AF2824">
            <w:pPr>
              <w:pStyle w:val="TableTextbold"/>
              <w:spacing w:before="40" w:after="40" w:line="230" w:lineRule="atLeast"/>
              <w:jc w:val="center"/>
            </w:pPr>
          </w:p>
        </w:tc>
        <w:tc>
          <w:tcPr>
            <w:tcW w:w="7286" w:type="dxa"/>
            <w:gridSpan w:val="5"/>
            <w:tcMar>
              <w:top w:w="0" w:type="dxa"/>
              <w:left w:w="85" w:type="dxa"/>
              <w:bottom w:w="0" w:type="dxa"/>
              <w:right w:w="85" w:type="dxa"/>
            </w:tcMar>
          </w:tcPr>
          <w:p w14:paraId="7AAF0FCE" w14:textId="77777777" w:rsidR="00C6240F" w:rsidRPr="00193D4D" w:rsidRDefault="00C6240F" w:rsidP="00E61585">
            <w:pPr>
              <w:pStyle w:val="BodyText"/>
              <w:spacing w:before="40" w:after="40" w:line="240" w:lineRule="auto"/>
              <w:rPr>
                <w:color w:val="000000" w:themeColor="text1"/>
                <w:sz w:val="18"/>
                <w:szCs w:val="18"/>
              </w:rPr>
            </w:pPr>
            <w:r w:rsidRPr="00193D4D">
              <w:rPr>
                <w:color w:val="000000" w:themeColor="text1"/>
                <w:sz w:val="18"/>
                <w:szCs w:val="18"/>
              </w:rPr>
              <w:t>This proposal only covers existing data, which may not be adequate to support the core environmental indicators once they have been established.</w:t>
            </w:r>
          </w:p>
          <w:p w14:paraId="797481DC" w14:textId="150A3DFF" w:rsidR="00FC29B3" w:rsidRPr="00193D4D" w:rsidRDefault="00C6240F" w:rsidP="00E61585">
            <w:pPr>
              <w:spacing w:before="40" w:after="40" w:line="230" w:lineRule="atLeast"/>
              <w:jc w:val="left"/>
              <w:rPr>
                <w:rFonts w:eastAsia="Times New Roman" w:cs="Times New Roman"/>
                <w:color w:val="000000" w:themeColor="text1"/>
                <w:sz w:val="18"/>
                <w:szCs w:val="18"/>
              </w:rPr>
            </w:pPr>
            <w:r w:rsidRPr="00193D4D">
              <w:rPr>
                <w:color w:val="000000" w:themeColor="text1"/>
                <w:sz w:val="18"/>
                <w:szCs w:val="18"/>
              </w:rPr>
              <w:t>Where data does not yet exist, further costs and time will be required to fill reporting measurement gaps.</w:t>
            </w:r>
          </w:p>
          <w:p w14:paraId="72938B7A" w14:textId="702FEBC3" w:rsidR="007662D1" w:rsidRPr="00193D4D" w:rsidRDefault="00A12001" w:rsidP="00E61585">
            <w:pPr>
              <w:spacing w:before="40" w:after="40" w:line="230" w:lineRule="atLeast"/>
              <w:jc w:val="left"/>
              <w:rPr>
                <w:color w:val="000000" w:themeColor="text1"/>
              </w:rPr>
            </w:pPr>
            <w:r w:rsidRPr="00193D4D">
              <w:rPr>
                <w:rFonts w:eastAsia="Yu Mincho" w:cs="Arial"/>
                <w:color w:val="000000" w:themeColor="text1"/>
                <w:sz w:val="18"/>
                <w:szCs w:val="18"/>
              </w:rPr>
              <w:t>Long-term data and observing change (progress) over the shorter term are core parts of effective monitoring. However, we must balance this with the compliance costs and the usefulness of particular data points.</w:t>
            </w:r>
          </w:p>
        </w:tc>
      </w:tr>
      <w:tr w:rsidR="00EA3C21" w:rsidRPr="008F3763" w14:paraId="58FE77B4" w14:textId="77777777" w:rsidTr="771106AF">
        <w:trPr>
          <w:tblHeader/>
          <w:jc w:val="center"/>
        </w:trPr>
        <w:tc>
          <w:tcPr>
            <w:tcW w:w="8562" w:type="dxa"/>
            <w:gridSpan w:val="6"/>
            <w:tcBorders>
              <w:bottom w:val="single" w:sz="4" w:space="0" w:color="1C556C" w:themeColor="accent1"/>
            </w:tcBorders>
            <w:shd w:val="clear" w:color="auto" w:fill="1C556C" w:themeFill="accent1"/>
            <w:tcMar>
              <w:top w:w="0" w:type="dxa"/>
              <w:left w:w="85" w:type="dxa"/>
              <w:bottom w:w="0" w:type="dxa"/>
              <w:right w:w="85" w:type="dxa"/>
            </w:tcMar>
            <w:hideMark/>
          </w:tcPr>
          <w:p w14:paraId="2050DB6C" w14:textId="5E7D601F" w:rsidR="00EA3C21" w:rsidRPr="008F3763" w:rsidRDefault="00EA3C21" w:rsidP="007B4BE8">
            <w:pPr>
              <w:pStyle w:val="TableTextbold"/>
              <w:keepNext/>
              <w:spacing w:before="40" w:after="40" w:line="230" w:lineRule="atLeast"/>
              <w:jc w:val="center"/>
              <w:rPr>
                <w:color w:val="FFFFFF" w:themeColor="background1"/>
              </w:rPr>
            </w:pPr>
            <w:r w:rsidRPr="008F3763">
              <w:rPr>
                <w:color w:val="FFFFFF" w:themeColor="background1"/>
                <w:szCs w:val="18"/>
              </w:rPr>
              <w:t xml:space="preserve">Estimated total costs </w:t>
            </w:r>
            <w:r w:rsidR="00AD3421" w:rsidRPr="008F3763">
              <w:rPr>
                <w:color w:val="FFFFFF" w:themeColor="background1"/>
                <w:szCs w:val="18"/>
              </w:rPr>
              <w:t xml:space="preserve">to implement </w:t>
            </w:r>
            <w:r w:rsidR="008A4A77" w:rsidRPr="008F3763">
              <w:rPr>
                <w:color w:val="FFFFFF" w:themeColor="background1"/>
                <w:szCs w:val="18"/>
              </w:rPr>
              <w:t xml:space="preserve">all </w:t>
            </w:r>
            <w:r w:rsidR="00412354" w:rsidRPr="008F3763">
              <w:rPr>
                <w:color w:val="FFFFFF" w:themeColor="background1"/>
              </w:rPr>
              <w:t xml:space="preserve">initial </w:t>
            </w:r>
            <w:r w:rsidR="00D70F9F" w:rsidRPr="008F3763">
              <w:rPr>
                <w:color w:val="FFFFFF" w:themeColor="background1"/>
                <w:szCs w:val="18"/>
              </w:rPr>
              <w:t xml:space="preserve">preferred options </w:t>
            </w:r>
            <w:r w:rsidR="004023E1" w:rsidRPr="008F3763">
              <w:rPr>
                <w:color w:val="FFFFFF" w:themeColor="background1"/>
                <w:szCs w:val="18"/>
              </w:rPr>
              <w:t xml:space="preserve">for each </w:t>
            </w:r>
            <w:r w:rsidR="00D70F9F" w:rsidRPr="008F3763">
              <w:rPr>
                <w:color w:val="FFFFFF" w:themeColor="background1"/>
                <w:szCs w:val="18"/>
              </w:rPr>
              <w:t>proposal</w:t>
            </w:r>
            <w:r w:rsidR="00A870A0" w:rsidRPr="008F3763">
              <w:rPr>
                <w:color w:val="FFFFFF" w:themeColor="background1"/>
                <w:szCs w:val="18"/>
              </w:rPr>
              <w:t xml:space="preserve"> </w:t>
            </w:r>
            <w:r w:rsidR="00A870A0" w:rsidRPr="008F3763">
              <w:rPr>
                <w:color w:val="FFFFFF" w:themeColor="background1"/>
                <w:szCs w:val="18"/>
              </w:rPr>
              <w:br/>
            </w:r>
            <w:r w:rsidRPr="008F3763">
              <w:rPr>
                <w:color w:val="FFFFFF" w:themeColor="background1"/>
                <w:szCs w:val="18"/>
              </w:rPr>
              <w:t xml:space="preserve">(excluding </w:t>
            </w:r>
            <w:proofErr w:type="spellStart"/>
            <w:r w:rsidRPr="008F3763">
              <w:rPr>
                <w:color w:val="FFFFFF" w:themeColor="background1"/>
                <w:szCs w:val="18"/>
              </w:rPr>
              <w:t>te</w:t>
            </w:r>
            <w:proofErr w:type="spellEnd"/>
            <w:r w:rsidRPr="008F3763">
              <w:rPr>
                <w:color w:val="FFFFFF" w:themeColor="background1"/>
                <w:szCs w:val="18"/>
              </w:rPr>
              <w:t xml:space="preserve"> </w:t>
            </w:r>
            <w:proofErr w:type="spellStart"/>
            <w:r w:rsidRPr="008F3763">
              <w:rPr>
                <w:color w:val="FFFFFF" w:themeColor="background1"/>
                <w:szCs w:val="18"/>
              </w:rPr>
              <w:t>ao</w:t>
            </w:r>
            <w:proofErr w:type="spellEnd"/>
            <w:r w:rsidRPr="008F3763">
              <w:rPr>
                <w:color w:val="FFFFFF" w:themeColor="background1"/>
                <w:szCs w:val="18"/>
              </w:rPr>
              <w:t xml:space="preserve"> Māori costings)</w:t>
            </w:r>
          </w:p>
        </w:tc>
      </w:tr>
      <w:tr w:rsidR="007E4291" w:rsidRPr="008F3763" w14:paraId="5BD2ABCD" w14:textId="77777777" w:rsidTr="00FB477E">
        <w:trPr>
          <w:tblHeader/>
          <w:jc w:val="center"/>
        </w:trPr>
        <w:tc>
          <w:tcPr>
            <w:tcW w:w="3342" w:type="dxa"/>
            <w:gridSpan w:val="3"/>
            <w:shd w:val="clear" w:color="auto" w:fill="FFFFFF" w:themeFill="background1"/>
            <w:tcMar>
              <w:top w:w="0" w:type="dxa"/>
              <w:left w:w="85" w:type="dxa"/>
              <w:bottom w:w="0" w:type="dxa"/>
              <w:right w:w="85" w:type="dxa"/>
            </w:tcMar>
            <w:vAlign w:val="bottom"/>
            <w:hideMark/>
          </w:tcPr>
          <w:p w14:paraId="35431A72" w14:textId="51DB0DA6" w:rsidR="00EA3C21" w:rsidRPr="00256E19" w:rsidRDefault="00EA3C21" w:rsidP="007B4BE8">
            <w:pPr>
              <w:pStyle w:val="TableTextbold"/>
              <w:keepNext/>
              <w:spacing w:before="40" w:after="40" w:line="230" w:lineRule="atLeast"/>
              <w:jc w:val="center"/>
            </w:pPr>
            <w:r w:rsidRPr="00256E19">
              <w:t>Stats NZ</w:t>
            </w:r>
          </w:p>
        </w:tc>
        <w:tc>
          <w:tcPr>
            <w:tcW w:w="2883" w:type="dxa"/>
            <w:gridSpan w:val="2"/>
            <w:shd w:val="clear" w:color="auto" w:fill="FFFFFF" w:themeFill="background1"/>
            <w:tcMar>
              <w:top w:w="0" w:type="dxa"/>
              <w:left w:w="85" w:type="dxa"/>
              <w:bottom w:w="0" w:type="dxa"/>
              <w:right w:w="85" w:type="dxa"/>
            </w:tcMar>
            <w:vAlign w:val="bottom"/>
            <w:hideMark/>
          </w:tcPr>
          <w:p w14:paraId="6A5A4A06" w14:textId="77777777" w:rsidR="00EA3C21" w:rsidRPr="00256E19" w:rsidRDefault="00EA3C21" w:rsidP="007B4BE8">
            <w:pPr>
              <w:pStyle w:val="TableTextbold"/>
              <w:keepNext/>
              <w:spacing w:before="40" w:after="40" w:line="230" w:lineRule="atLeast"/>
              <w:jc w:val="center"/>
            </w:pPr>
            <w:r w:rsidRPr="00256E19">
              <w:t>Ministry for the Environment</w:t>
            </w:r>
          </w:p>
        </w:tc>
        <w:tc>
          <w:tcPr>
            <w:tcW w:w="2337" w:type="dxa"/>
            <w:shd w:val="clear" w:color="auto" w:fill="FFFFFF" w:themeFill="background1"/>
            <w:tcMar>
              <w:top w:w="0" w:type="dxa"/>
              <w:left w:w="85" w:type="dxa"/>
              <w:bottom w:w="0" w:type="dxa"/>
              <w:right w:w="85" w:type="dxa"/>
            </w:tcMar>
            <w:vAlign w:val="bottom"/>
            <w:hideMark/>
          </w:tcPr>
          <w:p w14:paraId="24D6B461" w14:textId="77777777" w:rsidR="00EA3C21" w:rsidRPr="00256E19" w:rsidRDefault="00EA3C21" w:rsidP="007B4BE8">
            <w:pPr>
              <w:pStyle w:val="TableTextbold"/>
              <w:keepNext/>
              <w:spacing w:before="40" w:after="40" w:line="230" w:lineRule="atLeast"/>
              <w:jc w:val="center"/>
            </w:pPr>
            <w:r w:rsidRPr="00256E19">
              <w:t>Other organisations</w:t>
            </w:r>
          </w:p>
        </w:tc>
      </w:tr>
      <w:tr w:rsidR="006D3DBC" w:rsidRPr="008F3763" w14:paraId="410B80FA" w14:textId="77777777" w:rsidTr="00FB477E">
        <w:trPr>
          <w:tblHeader/>
          <w:jc w:val="center"/>
        </w:trPr>
        <w:tc>
          <w:tcPr>
            <w:tcW w:w="1638" w:type="dxa"/>
            <w:gridSpan w:val="2"/>
            <w:shd w:val="clear" w:color="auto" w:fill="FFFFFF" w:themeFill="background1"/>
            <w:tcMar>
              <w:top w:w="0" w:type="dxa"/>
              <w:left w:w="85" w:type="dxa"/>
              <w:bottom w:w="0" w:type="dxa"/>
              <w:right w:w="85" w:type="dxa"/>
            </w:tcMar>
            <w:vAlign w:val="bottom"/>
            <w:hideMark/>
          </w:tcPr>
          <w:p w14:paraId="3C15CB03" w14:textId="39DC2320" w:rsidR="00EA3C21" w:rsidRPr="00256E19" w:rsidRDefault="009F4235" w:rsidP="007B4BE8">
            <w:pPr>
              <w:pStyle w:val="TableTextbold"/>
              <w:spacing w:before="40" w:after="40" w:line="230" w:lineRule="atLeast"/>
              <w:jc w:val="center"/>
            </w:pPr>
            <w:r w:rsidRPr="00256E19">
              <w:t>Upfront</w:t>
            </w:r>
            <w:r w:rsidR="00EA3C21" w:rsidRPr="00256E19">
              <w:t xml:space="preserve"> costs</w:t>
            </w:r>
          </w:p>
        </w:tc>
        <w:tc>
          <w:tcPr>
            <w:tcW w:w="1704" w:type="dxa"/>
            <w:shd w:val="clear" w:color="auto" w:fill="FFFFFF" w:themeFill="background1"/>
            <w:tcMar>
              <w:top w:w="0" w:type="dxa"/>
              <w:left w:w="85" w:type="dxa"/>
              <w:bottom w:w="0" w:type="dxa"/>
              <w:right w:w="85" w:type="dxa"/>
            </w:tcMar>
            <w:vAlign w:val="bottom"/>
            <w:hideMark/>
          </w:tcPr>
          <w:p w14:paraId="2B1A0F61" w14:textId="77777777" w:rsidR="00EA3C21" w:rsidRPr="00256E19" w:rsidRDefault="00EA3C21" w:rsidP="007B4BE8">
            <w:pPr>
              <w:pStyle w:val="TableTextbold"/>
              <w:spacing w:before="40" w:after="40" w:line="230" w:lineRule="atLeast"/>
              <w:jc w:val="center"/>
            </w:pPr>
            <w:r w:rsidRPr="00256E19">
              <w:t>Ongoing annual costs</w:t>
            </w:r>
          </w:p>
        </w:tc>
        <w:tc>
          <w:tcPr>
            <w:tcW w:w="1478" w:type="dxa"/>
            <w:shd w:val="clear" w:color="auto" w:fill="FFFFFF" w:themeFill="background1"/>
            <w:tcMar>
              <w:top w:w="0" w:type="dxa"/>
              <w:left w:w="85" w:type="dxa"/>
              <w:bottom w:w="0" w:type="dxa"/>
              <w:right w:w="85" w:type="dxa"/>
            </w:tcMar>
            <w:vAlign w:val="bottom"/>
            <w:hideMark/>
          </w:tcPr>
          <w:p w14:paraId="21CCB530" w14:textId="1D8C2BBC" w:rsidR="00EA3C21" w:rsidRPr="00256E19" w:rsidRDefault="009F4235" w:rsidP="007B4BE8">
            <w:pPr>
              <w:pStyle w:val="TableTextbold"/>
              <w:spacing w:before="40" w:after="40" w:line="230" w:lineRule="atLeast"/>
              <w:jc w:val="center"/>
            </w:pPr>
            <w:r w:rsidRPr="00256E19">
              <w:t>Upfront</w:t>
            </w:r>
            <w:r w:rsidR="00EA3C21" w:rsidRPr="00256E19">
              <w:t xml:space="preserve"> costs</w:t>
            </w:r>
          </w:p>
        </w:tc>
        <w:tc>
          <w:tcPr>
            <w:tcW w:w="1405" w:type="dxa"/>
            <w:shd w:val="clear" w:color="auto" w:fill="FFFFFF" w:themeFill="background1"/>
            <w:tcMar>
              <w:top w:w="0" w:type="dxa"/>
              <w:left w:w="85" w:type="dxa"/>
              <w:bottom w:w="0" w:type="dxa"/>
              <w:right w:w="85" w:type="dxa"/>
            </w:tcMar>
            <w:vAlign w:val="bottom"/>
            <w:hideMark/>
          </w:tcPr>
          <w:p w14:paraId="454FA7B6" w14:textId="77777777" w:rsidR="00EA3C21" w:rsidRPr="00256E19" w:rsidRDefault="00EA3C21" w:rsidP="007B4BE8">
            <w:pPr>
              <w:pStyle w:val="TableTextbold"/>
              <w:spacing w:before="40" w:after="40" w:line="230" w:lineRule="atLeast"/>
              <w:jc w:val="center"/>
            </w:pPr>
            <w:r w:rsidRPr="00256E19">
              <w:t>Ongoing annual costs</w:t>
            </w:r>
          </w:p>
        </w:tc>
        <w:tc>
          <w:tcPr>
            <w:tcW w:w="2337" w:type="dxa"/>
            <w:shd w:val="clear" w:color="auto" w:fill="FFFFFF" w:themeFill="background1"/>
            <w:tcMar>
              <w:top w:w="0" w:type="dxa"/>
              <w:left w:w="85" w:type="dxa"/>
              <w:bottom w:w="0" w:type="dxa"/>
              <w:right w:w="85" w:type="dxa"/>
            </w:tcMar>
            <w:vAlign w:val="bottom"/>
            <w:hideMark/>
          </w:tcPr>
          <w:p w14:paraId="1BE1D094" w14:textId="77777777" w:rsidR="00EA3C21" w:rsidRPr="00256E19" w:rsidRDefault="00EA3C21" w:rsidP="007B4BE8">
            <w:pPr>
              <w:pStyle w:val="TableTextbold"/>
              <w:spacing w:before="40" w:after="40" w:line="230" w:lineRule="atLeast"/>
              <w:jc w:val="center"/>
            </w:pPr>
            <w:r w:rsidRPr="00256E19">
              <w:t>Annual costs</w:t>
            </w:r>
          </w:p>
        </w:tc>
      </w:tr>
      <w:tr w:rsidR="00903618" w:rsidRPr="008F3763" w14:paraId="098127AF" w14:textId="77777777" w:rsidTr="00FB477E">
        <w:trPr>
          <w:tblHeader/>
          <w:jc w:val="center"/>
        </w:trPr>
        <w:tc>
          <w:tcPr>
            <w:tcW w:w="1638" w:type="dxa"/>
            <w:gridSpan w:val="2"/>
            <w:tcBorders>
              <w:bottom w:val="single" w:sz="4" w:space="0" w:color="auto"/>
            </w:tcBorders>
            <w:tcMar>
              <w:top w:w="0" w:type="dxa"/>
              <w:left w:w="85" w:type="dxa"/>
              <w:bottom w:w="0" w:type="dxa"/>
              <w:right w:w="85" w:type="dxa"/>
            </w:tcMar>
          </w:tcPr>
          <w:p w14:paraId="715FCE09" w14:textId="444BF21F" w:rsidR="002156C5" w:rsidRPr="00256E19" w:rsidRDefault="002156C5" w:rsidP="007B4BE8">
            <w:pPr>
              <w:pStyle w:val="TableTextbold"/>
              <w:spacing w:before="40" w:after="40" w:line="230" w:lineRule="atLeast"/>
              <w:jc w:val="right"/>
              <w:rPr>
                <w:b w:val="0"/>
              </w:rPr>
            </w:pPr>
            <w:r w:rsidRPr="00256E19">
              <w:rPr>
                <w:rFonts w:eastAsia="Times New Roman" w:cs="Calibri"/>
                <w:color w:val="000000"/>
                <w:szCs w:val="20"/>
              </w:rPr>
              <w:t>$</w:t>
            </w:r>
            <w:r w:rsidR="000E2E0B" w:rsidRPr="00256E19">
              <w:rPr>
                <w:rFonts w:eastAsia="Times New Roman" w:cs="Calibri"/>
                <w:color w:val="000000"/>
                <w:szCs w:val="20"/>
              </w:rPr>
              <w:t>0.4m</w:t>
            </w:r>
          </w:p>
        </w:tc>
        <w:tc>
          <w:tcPr>
            <w:tcW w:w="1704" w:type="dxa"/>
            <w:tcBorders>
              <w:bottom w:val="single" w:sz="4" w:space="0" w:color="auto"/>
            </w:tcBorders>
            <w:tcMar>
              <w:top w:w="0" w:type="dxa"/>
              <w:left w:w="85" w:type="dxa"/>
              <w:bottom w:w="0" w:type="dxa"/>
              <w:right w:w="85" w:type="dxa"/>
            </w:tcMar>
          </w:tcPr>
          <w:p w14:paraId="03701999" w14:textId="37700C18" w:rsidR="002156C5" w:rsidRPr="00256E19" w:rsidRDefault="002156C5" w:rsidP="007B4BE8">
            <w:pPr>
              <w:pStyle w:val="TableTextbold"/>
              <w:spacing w:before="40" w:after="40" w:line="230" w:lineRule="atLeast"/>
              <w:jc w:val="right"/>
            </w:pPr>
            <w:r w:rsidRPr="00256E19">
              <w:rPr>
                <w:rFonts w:eastAsia="Times New Roman" w:cs="Calibri"/>
                <w:color w:val="000000"/>
                <w:szCs w:val="20"/>
              </w:rPr>
              <w:t>$</w:t>
            </w:r>
            <w:r w:rsidR="000E2E0B" w:rsidRPr="00256E19">
              <w:rPr>
                <w:rFonts w:eastAsia="Times New Roman" w:cs="Calibri"/>
                <w:color w:val="000000"/>
                <w:szCs w:val="20"/>
              </w:rPr>
              <w:t>3.8</w:t>
            </w:r>
            <w:r w:rsidR="00F36415" w:rsidRPr="00256E19">
              <w:rPr>
                <w:rFonts w:eastAsia="Times New Roman" w:cs="Calibri"/>
                <w:color w:val="000000"/>
                <w:szCs w:val="20"/>
              </w:rPr>
              <w:t>m</w:t>
            </w:r>
            <w:r w:rsidRPr="00256E19">
              <w:rPr>
                <w:rFonts w:eastAsia="Times New Roman" w:cs="Calibri"/>
                <w:color w:val="000000"/>
                <w:szCs w:val="20"/>
              </w:rPr>
              <w:br/>
            </w:r>
          </w:p>
        </w:tc>
        <w:tc>
          <w:tcPr>
            <w:tcW w:w="1478" w:type="dxa"/>
            <w:tcBorders>
              <w:bottom w:val="single" w:sz="4" w:space="0" w:color="auto"/>
            </w:tcBorders>
            <w:tcMar>
              <w:top w:w="0" w:type="dxa"/>
              <w:left w:w="85" w:type="dxa"/>
              <w:bottom w:w="0" w:type="dxa"/>
              <w:right w:w="85" w:type="dxa"/>
            </w:tcMar>
          </w:tcPr>
          <w:p w14:paraId="7E92AC77" w14:textId="608CCF01" w:rsidR="002156C5" w:rsidRPr="00256E19" w:rsidRDefault="002156C5" w:rsidP="007B4BE8">
            <w:pPr>
              <w:pStyle w:val="TableTextbold"/>
              <w:spacing w:before="40" w:after="40" w:line="230" w:lineRule="atLeast"/>
              <w:jc w:val="right"/>
              <w:rPr>
                <w:b w:val="0"/>
              </w:rPr>
            </w:pPr>
            <w:r w:rsidRPr="00256E19">
              <w:rPr>
                <w:rFonts w:eastAsia="Times New Roman" w:cs="Calibri"/>
                <w:color w:val="000000"/>
                <w:szCs w:val="20"/>
              </w:rPr>
              <w:t>$</w:t>
            </w:r>
            <w:r w:rsidR="008A7DAB" w:rsidRPr="00256E19">
              <w:rPr>
                <w:rFonts w:eastAsia="Times New Roman" w:cs="Calibri"/>
                <w:color w:val="000000"/>
                <w:szCs w:val="20"/>
              </w:rPr>
              <w:t>2.3m</w:t>
            </w:r>
          </w:p>
        </w:tc>
        <w:tc>
          <w:tcPr>
            <w:tcW w:w="1405" w:type="dxa"/>
            <w:tcBorders>
              <w:bottom w:val="single" w:sz="4" w:space="0" w:color="auto"/>
            </w:tcBorders>
            <w:tcMar>
              <w:top w:w="0" w:type="dxa"/>
              <w:left w:w="85" w:type="dxa"/>
              <w:bottom w:w="0" w:type="dxa"/>
              <w:right w:w="85" w:type="dxa"/>
            </w:tcMar>
          </w:tcPr>
          <w:p w14:paraId="5BEF3FAC" w14:textId="41F3DD9C" w:rsidR="002156C5" w:rsidRPr="00256E19" w:rsidRDefault="002156C5" w:rsidP="007B4BE8">
            <w:pPr>
              <w:pStyle w:val="TableTextbold"/>
              <w:spacing w:before="40" w:after="40" w:line="230" w:lineRule="atLeast"/>
              <w:jc w:val="right"/>
            </w:pPr>
            <w:r w:rsidRPr="00256E19">
              <w:rPr>
                <w:rFonts w:eastAsia="Times New Roman" w:cs="Calibri"/>
                <w:color w:val="000000"/>
                <w:szCs w:val="20"/>
              </w:rPr>
              <w:t>$</w:t>
            </w:r>
            <w:r w:rsidR="008A7DAB" w:rsidRPr="00256E19">
              <w:rPr>
                <w:rFonts w:eastAsia="Times New Roman" w:cs="Calibri"/>
                <w:color w:val="000000"/>
                <w:szCs w:val="20"/>
              </w:rPr>
              <w:t>2.4m</w:t>
            </w:r>
            <w:r w:rsidRPr="00256E19">
              <w:rPr>
                <w:rFonts w:eastAsia="Times New Roman" w:cs="Calibri"/>
                <w:color w:val="000000"/>
                <w:szCs w:val="20"/>
              </w:rPr>
              <w:br/>
            </w:r>
          </w:p>
        </w:tc>
        <w:tc>
          <w:tcPr>
            <w:tcW w:w="2337" w:type="dxa"/>
            <w:tcBorders>
              <w:bottom w:val="single" w:sz="4" w:space="0" w:color="auto"/>
            </w:tcBorders>
            <w:tcMar>
              <w:top w:w="0" w:type="dxa"/>
              <w:left w:w="85" w:type="dxa"/>
              <w:bottom w:w="0" w:type="dxa"/>
              <w:right w:w="85" w:type="dxa"/>
            </w:tcMar>
          </w:tcPr>
          <w:p w14:paraId="4CBD49DF" w14:textId="262EDBE5" w:rsidR="00C7187F" w:rsidRPr="00864452" w:rsidRDefault="002156C5" w:rsidP="007B4BE8">
            <w:pPr>
              <w:pStyle w:val="TableTextbold"/>
              <w:spacing w:before="40" w:after="40" w:line="230" w:lineRule="atLeast"/>
              <w:jc w:val="right"/>
              <w:rPr>
                <w:rFonts w:eastAsia="Times New Roman" w:cs="Calibri"/>
                <w:color w:val="000000"/>
                <w:szCs w:val="20"/>
              </w:rPr>
            </w:pPr>
            <w:r w:rsidRPr="00864452">
              <w:rPr>
                <w:rFonts w:eastAsia="Times New Roman" w:cs="Calibri"/>
                <w:color w:val="000000"/>
                <w:szCs w:val="20"/>
              </w:rPr>
              <w:t>$</w:t>
            </w:r>
            <w:r w:rsidR="00735B2C" w:rsidRPr="00864452">
              <w:rPr>
                <w:rFonts w:eastAsia="Times New Roman" w:cs="Calibri"/>
                <w:color w:val="000000"/>
                <w:szCs w:val="20"/>
              </w:rPr>
              <w:t>1.</w:t>
            </w:r>
            <w:r w:rsidR="00A92AEB" w:rsidRPr="00864452">
              <w:rPr>
                <w:rFonts w:eastAsia="Times New Roman" w:cs="Calibri"/>
                <w:color w:val="000000"/>
                <w:szCs w:val="20"/>
              </w:rPr>
              <w:t>8</w:t>
            </w:r>
            <w:r w:rsidR="00864452" w:rsidRPr="00864452">
              <w:rPr>
                <w:rFonts w:eastAsia="Times New Roman" w:cs="Calibri"/>
                <w:color w:val="000000"/>
                <w:szCs w:val="20"/>
              </w:rPr>
              <w:t>m</w:t>
            </w:r>
            <w:r w:rsidR="00735B2C" w:rsidRPr="00864452">
              <w:rPr>
                <w:rFonts w:eastAsia="Times New Roman" w:cs="Calibri"/>
                <w:color w:val="000000"/>
                <w:szCs w:val="20"/>
              </w:rPr>
              <w:t xml:space="preserve"> (</w:t>
            </w:r>
            <w:r w:rsidR="00C7187F" w:rsidRPr="00864452">
              <w:rPr>
                <w:rFonts w:eastAsia="Times New Roman" w:cs="Calibri"/>
                <w:color w:val="000000"/>
                <w:szCs w:val="20"/>
              </w:rPr>
              <w:t>upfront costs)</w:t>
            </w:r>
          </w:p>
          <w:p w14:paraId="0E8B8A85" w14:textId="7E01550A" w:rsidR="005A2548" w:rsidRPr="00864452" w:rsidRDefault="003C6362" w:rsidP="007B4BE8">
            <w:pPr>
              <w:pStyle w:val="TableTextbold"/>
              <w:spacing w:before="40" w:after="40" w:line="230" w:lineRule="atLeast"/>
              <w:jc w:val="right"/>
              <w:rPr>
                <w:rFonts w:eastAsia="Times New Roman" w:cs="Calibri"/>
                <w:color w:val="000000"/>
                <w:szCs w:val="20"/>
              </w:rPr>
            </w:pPr>
            <w:r w:rsidRPr="00864452">
              <w:rPr>
                <w:rFonts w:eastAsia="Times New Roman" w:cs="Calibri"/>
                <w:color w:val="000000"/>
                <w:szCs w:val="20"/>
              </w:rPr>
              <w:t>$</w:t>
            </w:r>
            <w:r w:rsidR="002D16C9" w:rsidRPr="00864452">
              <w:rPr>
                <w:rFonts w:eastAsia="Times New Roman" w:cs="Calibri"/>
                <w:color w:val="000000"/>
                <w:szCs w:val="20"/>
              </w:rPr>
              <w:t>4.2</w:t>
            </w:r>
            <w:r w:rsidR="00864452" w:rsidRPr="00864452">
              <w:rPr>
                <w:rFonts w:eastAsia="Times New Roman" w:cs="Calibri"/>
                <w:color w:val="000000"/>
                <w:szCs w:val="20"/>
              </w:rPr>
              <w:t>m</w:t>
            </w:r>
            <w:r w:rsidR="005A2548" w:rsidRPr="00864452">
              <w:rPr>
                <w:rFonts w:eastAsia="Times New Roman" w:cs="Calibri"/>
                <w:color w:val="000000"/>
                <w:szCs w:val="20"/>
              </w:rPr>
              <w:t xml:space="preserve"> (ongoing annual cost)</w:t>
            </w:r>
          </w:p>
          <w:p w14:paraId="046A9FCD" w14:textId="2A194DAD" w:rsidR="002156C5" w:rsidRPr="008F3763" w:rsidRDefault="002156C5" w:rsidP="007B4BE8">
            <w:pPr>
              <w:pStyle w:val="TableTextbold"/>
              <w:spacing w:before="40" w:after="40" w:line="230" w:lineRule="atLeast"/>
              <w:jc w:val="right"/>
            </w:pPr>
          </w:p>
        </w:tc>
      </w:tr>
      <w:tr w:rsidR="003038EC" w:rsidRPr="008F3763" w14:paraId="5BD5FEB5" w14:textId="77777777" w:rsidTr="00385950">
        <w:trPr>
          <w:tblHeader/>
          <w:jc w:val="center"/>
        </w:trPr>
        <w:tc>
          <w:tcPr>
            <w:tcW w:w="8562" w:type="dxa"/>
            <w:gridSpan w:val="6"/>
            <w:tcBorders>
              <w:top w:val="single" w:sz="4" w:space="0" w:color="auto"/>
              <w:bottom w:val="nil"/>
            </w:tcBorders>
            <w:tcMar>
              <w:top w:w="0" w:type="dxa"/>
              <w:left w:w="85" w:type="dxa"/>
              <w:bottom w:w="0" w:type="dxa"/>
              <w:right w:w="85" w:type="dxa"/>
            </w:tcMar>
          </w:tcPr>
          <w:p w14:paraId="0BDDECE7" w14:textId="7A69196A" w:rsidR="003038EC" w:rsidRPr="003D6EAC" w:rsidRDefault="004811AB" w:rsidP="002A0075">
            <w:pPr>
              <w:pStyle w:val="Note"/>
              <w:spacing w:after="240"/>
              <w:rPr>
                <w:rFonts w:cs="Calibri"/>
                <w:color w:val="000000"/>
              </w:rPr>
            </w:pPr>
            <w:r>
              <w:t>Note:</w:t>
            </w:r>
            <w:r w:rsidR="00B35E82" w:rsidRPr="003D6EAC">
              <w:t xml:space="preserve"> </w:t>
            </w:r>
            <w:r w:rsidR="00293135" w:rsidRPr="003D6EAC">
              <w:t>T</w:t>
            </w:r>
            <w:r w:rsidR="00B715DD" w:rsidRPr="003D6EAC">
              <w:t xml:space="preserve">he </w:t>
            </w:r>
            <w:r w:rsidR="007D257B">
              <w:t xml:space="preserve">total </w:t>
            </w:r>
            <w:r w:rsidR="003C5B1D">
              <w:t>p</w:t>
            </w:r>
            <w:r w:rsidR="00B715DD" w:rsidRPr="003D6EAC">
              <w:t xml:space="preserve">urchase costs upfront would be $1.0m and the </w:t>
            </w:r>
            <w:r w:rsidR="007D257B">
              <w:t xml:space="preserve">total </w:t>
            </w:r>
            <w:r w:rsidR="00B715DD" w:rsidRPr="003D6EAC">
              <w:t xml:space="preserve">ongoing annual cost would be $1.6m. The </w:t>
            </w:r>
            <w:r w:rsidR="007D257B">
              <w:t xml:space="preserve">total </w:t>
            </w:r>
            <w:r w:rsidR="00B715DD" w:rsidRPr="003D6EAC">
              <w:t xml:space="preserve">deadweight cost of </w:t>
            </w:r>
            <w:r w:rsidR="00EB37D1">
              <w:t>t</w:t>
            </w:r>
            <w:r w:rsidR="00B715DD" w:rsidRPr="003D6EAC">
              <w:t>ax would be $1.1m upfront and $2.4m ongoing annually.</w:t>
            </w:r>
          </w:p>
        </w:tc>
      </w:tr>
    </w:tbl>
    <w:tbl>
      <w:tblPr>
        <w:tblStyle w:val="TableGrid"/>
        <w:tblW w:w="8505" w:type="dxa"/>
        <w:tblInd w:w="-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F40F3B" w:rsidRPr="008F3763" w14:paraId="4494818B" w14:textId="77777777" w:rsidTr="009E4BF0">
        <w:tc>
          <w:tcPr>
            <w:tcW w:w="8505" w:type="dxa"/>
            <w:tcBorders>
              <w:top w:val="single" w:sz="4" w:space="0" w:color="1C556C" w:themeColor="accent1"/>
              <w:left w:val="single" w:sz="4" w:space="0" w:color="1C556C" w:themeColor="accent1"/>
              <w:bottom w:val="nil"/>
              <w:right w:val="single" w:sz="4" w:space="0" w:color="1C556C" w:themeColor="accent1"/>
            </w:tcBorders>
            <w:shd w:val="clear" w:color="auto" w:fill="1C556C" w:themeFill="accent1"/>
          </w:tcPr>
          <w:p w14:paraId="4B883CE2" w14:textId="27FD4CA9" w:rsidR="00372F29" w:rsidRPr="008F3763" w:rsidRDefault="00372F29" w:rsidP="008C58D1">
            <w:pPr>
              <w:pStyle w:val="Blueboxtext"/>
              <w:keepNext/>
              <w:spacing w:before="80" w:after="80"/>
              <w:rPr>
                <w:b/>
                <w:bCs/>
                <w:color w:val="FFFFFF" w:themeColor="background1"/>
              </w:rPr>
            </w:pPr>
            <w:r w:rsidRPr="008F3763">
              <w:rPr>
                <w:b/>
                <w:bCs/>
                <w:color w:val="FFFFFF" w:themeColor="background1"/>
              </w:rPr>
              <w:t>Questions</w:t>
            </w:r>
          </w:p>
        </w:tc>
      </w:tr>
      <w:tr w:rsidR="00E70ADF" w:rsidRPr="008F3763" w14:paraId="192F11A6" w14:textId="77777777" w:rsidTr="009E4BF0">
        <w:tc>
          <w:tcPr>
            <w:tcW w:w="8505" w:type="dxa"/>
            <w:tcBorders>
              <w:top w:val="nil"/>
            </w:tcBorders>
            <w:shd w:val="clear" w:color="auto" w:fill="D2DDE2"/>
          </w:tcPr>
          <w:p w14:paraId="3656540B" w14:textId="58511F60" w:rsidR="00495BC9" w:rsidRPr="008F3763" w:rsidRDefault="00645419" w:rsidP="00FB477E">
            <w:pPr>
              <w:pStyle w:val="Blueboxtext"/>
              <w:spacing w:before="240"/>
              <w:ind w:left="839" w:hanging="555"/>
            </w:pPr>
            <w:r>
              <w:t>45.</w:t>
            </w:r>
            <w:r w:rsidR="00E61585">
              <w:tab/>
            </w:r>
            <w:r w:rsidR="00495BC9" w:rsidRPr="008F3763">
              <w:t>Have we correctly noted all the high-level costs and benefits of these proposals?</w:t>
            </w:r>
            <w:r w:rsidR="00C74BF6" w:rsidRPr="008F3763">
              <w:t xml:space="preserve"> </w:t>
            </w:r>
            <w:r w:rsidR="00495BC9" w:rsidRPr="008F3763">
              <w:t>Are there any others?</w:t>
            </w:r>
          </w:p>
          <w:p w14:paraId="28E2F813" w14:textId="326A66B0" w:rsidR="00495BC9" w:rsidRPr="008F3763" w:rsidRDefault="00C36DAD" w:rsidP="00FB477E">
            <w:pPr>
              <w:pStyle w:val="Blueboxtext"/>
              <w:spacing w:before="0"/>
              <w:ind w:left="839" w:hanging="555"/>
            </w:pPr>
            <w:r>
              <w:t>4</w:t>
            </w:r>
            <w:r w:rsidR="00645419">
              <w:t>6</w:t>
            </w:r>
            <w:r w:rsidR="009A59CA">
              <w:t>.</w:t>
            </w:r>
            <w:r w:rsidR="00E61585">
              <w:tab/>
            </w:r>
            <w:r w:rsidR="00495BC9" w:rsidRPr="008F3763">
              <w:t>What costs and benefits, if any, would any or all these proposed changes have for you or your organisation?</w:t>
            </w:r>
          </w:p>
          <w:p w14:paraId="11C3707D" w14:textId="7EA06A7C" w:rsidR="00372F29" w:rsidRDefault="00C36DAD" w:rsidP="00FB477E">
            <w:pPr>
              <w:pStyle w:val="Blueboxtext"/>
              <w:spacing w:before="0"/>
              <w:ind w:left="839" w:hanging="555"/>
            </w:pPr>
            <w:r>
              <w:t>4</w:t>
            </w:r>
            <w:r w:rsidR="00645419">
              <w:t>7</w:t>
            </w:r>
            <w:r w:rsidR="009A59CA">
              <w:t>.</w:t>
            </w:r>
            <w:r w:rsidR="00E61585">
              <w:tab/>
            </w:r>
            <w:r w:rsidR="00495BC9" w:rsidRPr="008F3763">
              <w:t>We are planning a full benefit-cost analysis after assessing all submissions. What, if any, information should we include in that analysis?</w:t>
            </w:r>
          </w:p>
          <w:p w14:paraId="564110D1" w14:textId="0A4917BE" w:rsidR="00044830" w:rsidRPr="008F3763" w:rsidRDefault="00A350AF" w:rsidP="00FB477E">
            <w:pPr>
              <w:pStyle w:val="Blueboxtext"/>
              <w:spacing w:before="0" w:after="240"/>
              <w:ind w:left="839" w:hanging="555"/>
            </w:pPr>
            <w:r>
              <w:t>48.</w:t>
            </w:r>
            <w:r w:rsidR="00E61585">
              <w:tab/>
            </w:r>
            <w:r w:rsidRPr="00F416D2">
              <w:t>Do you have any further comments?</w:t>
            </w:r>
          </w:p>
        </w:tc>
      </w:tr>
    </w:tbl>
    <w:p w14:paraId="60AEA353" w14:textId="32494378" w:rsidR="00B545D2" w:rsidRPr="008F3763" w:rsidRDefault="00B545D2" w:rsidP="00044830">
      <w:pPr>
        <w:pStyle w:val="BodyText"/>
        <w:tabs>
          <w:tab w:val="left" w:pos="5529"/>
        </w:tabs>
      </w:pPr>
      <w:bookmarkStart w:id="104" w:name="Next_steps"/>
    </w:p>
    <w:p w14:paraId="3DDE8284" w14:textId="4F0D4419" w:rsidR="00472D91" w:rsidRDefault="00472D91">
      <w:pPr>
        <w:spacing w:before="0" w:after="200" w:line="276" w:lineRule="auto"/>
        <w:jc w:val="left"/>
      </w:pPr>
      <w:r>
        <w:br w:type="page"/>
      </w:r>
    </w:p>
    <w:p w14:paraId="4AFA4AE6" w14:textId="77777777" w:rsidR="003D1928" w:rsidRPr="008F3763" w:rsidRDefault="003D1928" w:rsidP="003D1928">
      <w:pPr>
        <w:pStyle w:val="BodyText"/>
      </w:pPr>
    </w:p>
    <w:p w14:paraId="46A95D28" w14:textId="77777777" w:rsidR="009406F9" w:rsidRPr="008F3763" w:rsidRDefault="009406F9" w:rsidP="003D1928">
      <w:pPr>
        <w:pStyle w:val="BodyText"/>
      </w:pPr>
    </w:p>
    <w:p w14:paraId="24213D5D" w14:textId="77777777" w:rsidR="003D1928" w:rsidRPr="008F3763" w:rsidRDefault="003D1928" w:rsidP="003D1928">
      <w:pPr>
        <w:pStyle w:val="BodyText"/>
      </w:pPr>
    </w:p>
    <w:p w14:paraId="2C6A96E2" w14:textId="197DA2BF" w:rsidR="00B545D2" w:rsidRPr="008F3763" w:rsidRDefault="00B545D2" w:rsidP="003D1928">
      <w:pPr>
        <w:pStyle w:val="Partheading"/>
      </w:pPr>
      <w:bookmarkStart w:id="105" w:name="_Toc86908899"/>
      <w:r w:rsidRPr="008F3763">
        <w:t xml:space="preserve">PART </w:t>
      </w:r>
      <w:r w:rsidR="00D35EDD" w:rsidRPr="008F3763">
        <w:t>5</w:t>
      </w:r>
      <w:r w:rsidRPr="008F3763">
        <w:t>:</w:t>
      </w:r>
      <w:r w:rsidR="003D1928" w:rsidRPr="008F3763">
        <w:t xml:space="preserve"> </w:t>
      </w:r>
      <w:r w:rsidR="00A44A0D" w:rsidRPr="008F3763">
        <w:t>Next steps</w:t>
      </w:r>
      <w:bookmarkEnd w:id="105"/>
    </w:p>
    <w:p w14:paraId="46634732" w14:textId="69AF1AD5" w:rsidR="003D1928" w:rsidRPr="008F3763" w:rsidRDefault="003D1928" w:rsidP="003D1928">
      <w:pPr>
        <w:pStyle w:val="BodyText"/>
      </w:pPr>
    </w:p>
    <w:p w14:paraId="7DA55D21" w14:textId="77777777" w:rsidR="003D1928" w:rsidRPr="008F3763" w:rsidRDefault="003D1928" w:rsidP="003D1928">
      <w:pPr>
        <w:pStyle w:val="BodyText"/>
      </w:pPr>
    </w:p>
    <w:p w14:paraId="60408415" w14:textId="62056671" w:rsidR="00B545D2" w:rsidRPr="008F3763" w:rsidRDefault="00A44A0D" w:rsidP="00B545D2">
      <w:pPr>
        <w:spacing w:before="0" w:after="200" w:line="276" w:lineRule="auto"/>
        <w:jc w:val="left"/>
        <w:rPr>
          <w:rFonts w:eastAsia="Yu Gothic" w:cs="Calibri"/>
          <w:b/>
          <w:iCs/>
          <w:color w:val="1C556C"/>
          <w:sz w:val="48"/>
          <w:szCs w:val="48"/>
        </w:rPr>
      </w:pPr>
      <w:r w:rsidRPr="008F3763">
        <w:rPr>
          <w:b/>
          <w:color w:val="1C556C"/>
          <w:sz w:val="48"/>
          <w:szCs w:val="48"/>
        </w:rPr>
        <w:t>Find out how to get involved and have your say.</w:t>
      </w:r>
    </w:p>
    <w:p w14:paraId="39ABCCC9" w14:textId="77777777" w:rsidR="00535E15" w:rsidRPr="008F3763" w:rsidRDefault="00535E15" w:rsidP="003D1928">
      <w:pPr>
        <w:pStyle w:val="BodyText"/>
      </w:pPr>
      <w:r w:rsidRPr="008F3763">
        <w:br w:type="page"/>
      </w:r>
    </w:p>
    <w:p w14:paraId="53F5FAF3" w14:textId="03816D75" w:rsidR="00AB3623" w:rsidRPr="008F3763" w:rsidRDefault="00EA1322" w:rsidP="007B4BE8">
      <w:pPr>
        <w:pStyle w:val="Heading1"/>
      </w:pPr>
      <w:bookmarkStart w:id="106" w:name="_5_How_to"/>
      <w:bookmarkStart w:id="107" w:name="_Toc84413557"/>
      <w:bookmarkStart w:id="108" w:name="_Toc86908900"/>
      <w:bookmarkEnd w:id="106"/>
      <w:r w:rsidRPr="008F3763">
        <w:lastRenderedPageBreak/>
        <w:t>How to have your say</w:t>
      </w:r>
      <w:bookmarkEnd w:id="107"/>
      <w:bookmarkEnd w:id="108"/>
    </w:p>
    <w:bookmarkEnd w:id="104"/>
    <w:p w14:paraId="49BD6833" w14:textId="17A4E474" w:rsidR="00EA1322" w:rsidRPr="008F3763" w:rsidRDefault="00EA1322" w:rsidP="00B514AB">
      <w:pPr>
        <w:pStyle w:val="BodyText"/>
        <w:spacing w:before="0" w:after="100"/>
      </w:pPr>
      <w:r w:rsidRPr="008F3763">
        <w:t xml:space="preserve">The Government welcomes your feedback on this consultation document. The questions posed throughout this document are summarised in </w:t>
      </w:r>
      <w:hyperlink w:anchor="Appendix_5" w:history="1">
        <w:r w:rsidRPr="00862C2B">
          <w:rPr>
            <w:rStyle w:val="Hyperlink"/>
          </w:rPr>
          <w:t>appendix 5</w:t>
        </w:r>
      </w:hyperlink>
      <w:r w:rsidRPr="008F3763">
        <w:t>. They are a guide only and all</w:t>
      </w:r>
      <w:r w:rsidR="00EB37D1">
        <w:t xml:space="preserve"> </w:t>
      </w:r>
      <w:r w:rsidRPr="008F3763">
        <w:t>comments are welcome. You do not have to answer all the questions.</w:t>
      </w:r>
    </w:p>
    <w:p w14:paraId="025347A5" w14:textId="5799BC3E" w:rsidR="00EA1322" w:rsidRPr="008F3763" w:rsidRDefault="00EA1322" w:rsidP="000F6C4C">
      <w:pPr>
        <w:pStyle w:val="BodyText"/>
        <w:spacing w:before="100" w:after="100"/>
        <w:rPr>
          <w:rFonts w:eastAsia="Times New Roman"/>
        </w:rPr>
      </w:pPr>
      <w:r w:rsidRPr="008F3763">
        <w:t>T</w:t>
      </w:r>
      <w:r w:rsidRPr="008F3763">
        <w:rPr>
          <w:rFonts w:eastAsia="Times New Roman"/>
        </w:rPr>
        <w:t>o ensure your point of view is clearly understood, you should explain your rationale and provide supporting evidence where appropriate.</w:t>
      </w:r>
    </w:p>
    <w:p w14:paraId="77831F4E" w14:textId="77777777" w:rsidR="005B3B19" w:rsidRPr="008F3763" w:rsidRDefault="005B3B19" w:rsidP="00B514AB">
      <w:pPr>
        <w:pStyle w:val="Heading2"/>
        <w:spacing w:before="200"/>
      </w:pPr>
      <w:bookmarkStart w:id="109" w:name="_Toc84413558"/>
      <w:bookmarkStart w:id="110" w:name="_Toc86908901"/>
      <w:r w:rsidRPr="008F3763">
        <w:t>Timeframes</w:t>
      </w:r>
      <w:bookmarkEnd w:id="109"/>
      <w:bookmarkEnd w:id="110"/>
    </w:p>
    <w:p w14:paraId="3CF8D8E0" w14:textId="15F0853C" w:rsidR="00CB2F86" w:rsidRPr="008F3763" w:rsidRDefault="00CB2F86" w:rsidP="000F6C4C">
      <w:pPr>
        <w:pStyle w:val="BodyText"/>
        <w:spacing w:before="100" w:after="100"/>
      </w:pPr>
      <w:r w:rsidRPr="008F3763">
        <w:t xml:space="preserve">This consultation starts on </w:t>
      </w:r>
      <w:r w:rsidR="00B62692">
        <w:t>8</w:t>
      </w:r>
      <w:r w:rsidR="00921107">
        <w:t xml:space="preserve"> </w:t>
      </w:r>
      <w:r w:rsidR="00EF4937">
        <w:t>February 2022</w:t>
      </w:r>
      <w:r w:rsidR="007F37A2" w:rsidRPr="008F3763">
        <w:t xml:space="preserve"> and ends on </w:t>
      </w:r>
      <w:r w:rsidR="000D3F5E" w:rsidRPr="008F3763">
        <w:t>1</w:t>
      </w:r>
      <w:r w:rsidR="003C43C1" w:rsidRPr="008F3763">
        <w:t>8</w:t>
      </w:r>
      <w:r w:rsidR="000D3F5E" w:rsidRPr="008F3763">
        <w:t xml:space="preserve"> </w:t>
      </w:r>
      <w:r w:rsidR="00EF4937">
        <w:t>March</w:t>
      </w:r>
      <w:r w:rsidR="00EF4937" w:rsidRPr="008F3763">
        <w:t xml:space="preserve"> </w:t>
      </w:r>
      <w:r w:rsidR="000D3F5E" w:rsidRPr="008F3763">
        <w:t>2022.</w:t>
      </w:r>
    </w:p>
    <w:p w14:paraId="1B0CE4EB" w14:textId="384EDEAC" w:rsidR="00CB2F86" w:rsidRPr="008F3763" w:rsidRDefault="00F02D0A" w:rsidP="000F6C4C">
      <w:pPr>
        <w:pStyle w:val="BodyText"/>
        <w:spacing w:before="100" w:after="100"/>
      </w:pPr>
      <w:r w:rsidRPr="008F3763">
        <w:t xml:space="preserve">When the consultation period has ended, we will analyse all the submissions. These will inform policies and government decisions. If Cabinet agrees, an amendment to the </w:t>
      </w:r>
      <w:r w:rsidR="0061109B">
        <w:t>ERA</w:t>
      </w:r>
      <w:r w:rsidRPr="008F3763">
        <w:t xml:space="preserve"> (through an amendment Bill) will be introduced to Parliament. Some issues may be addressed through non-legislative change.</w:t>
      </w:r>
    </w:p>
    <w:p w14:paraId="34D73F1D" w14:textId="3FF5330D" w:rsidR="00666D2C" w:rsidRPr="008F3763" w:rsidRDefault="00666D2C" w:rsidP="00B514AB">
      <w:pPr>
        <w:pStyle w:val="Heading2"/>
        <w:spacing w:before="200"/>
      </w:pPr>
      <w:bookmarkStart w:id="111" w:name="_Toc75336481"/>
      <w:bookmarkStart w:id="112" w:name="_Toc84413559"/>
      <w:bookmarkStart w:id="113" w:name="_Toc86908902"/>
      <w:r w:rsidRPr="008F3763">
        <w:t>How to provide feedback</w:t>
      </w:r>
      <w:bookmarkEnd w:id="111"/>
      <w:bookmarkEnd w:id="112"/>
      <w:bookmarkEnd w:id="113"/>
    </w:p>
    <w:p w14:paraId="0739E6E5" w14:textId="77777777" w:rsidR="00015BC8" w:rsidRPr="008F3763" w:rsidRDefault="00015BC8" w:rsidP="00015BC8">
      <w:pPr>
        <w:pStyle w:val="BodyText"/>
        <w:rPr>
          <w:lang w:eastAsia="en-US"/>
        </w:rPr>
      </w:pPr>
      <w:r w:rsidRPr="008F3763">
        <w:t>There are two ways you can</w:t>
      </w:r>
      <w:r w:rsidRPr="008F3763">
        <w:rPr>
          <w:lang w:eastAsia="en-US"/>
        </w:rPr>
        <w:t xml:space="preserve"> make a submission:</w:t>
      </w:r>
    </w:p>
    <w:p w14:paraId="535B88C7" w14:textId="6D42477A" w:rsidR="00015BC8" w:rsidRPr="00384A8D" w:rsidRDefault="00015BC8" w:rsidP="005B4D29">
      <w:pPr>
        <w:pStyle w:val="Bullet"/>
        <w:numPr>
          <w:ilvl w:val="0"/>
          <w:numId w:val="32"/>
        </w:numPr>
        <w:tabs>
          <w:tab w:val="left" w:pos="397"/>
        </w:tabs>
        <w:ind w:left="397" w:hanging="397"/>
      </w:pPr>
      <w:r w:rsidRPr="00384A8D">
        <w:t xml:space="preserve">via Citizen Space, our consultation hub, available at </w:t>
      </w:r>
      <w:hyperlink r:id="rId50" w:history="1">
        <w:r w:rsidR="00E05D3E" w:rsidRPr="005A04C6">
          <w:rPr>
            <w:rStyle w:val="Hyperlink"/>
          </w:rPr>
          <w:t>ERA-proposed-amendments-consultation</w:t>
        </w:r>
      </w:hyperlink>
    </w:p>
    <w:p w14:paraId="799B0CDC" w14:textId="5BC60340" w:rsidR="00015BC8" w:rsidRPr="008F3763" w:rsidRDefault="00015BC8" w:rsidP="005B4D29">
      <w:pPr>
        <w:pStyle w:val="Bullet"/>
        <w:numPr>
          <w:ilvl w:val="0"/>
          <w:numId w:val="32"/>
        </w:numPr>
        <w:tabs>
          <w:tab w:val="left" w:pos="397"/>
        </w:tabs>
        <w:ind w:left="397" w:hanging="397"/>
      </w:pPr>
      <w:r w:rsidRPr="008F3763">
        <w:t>write your own submission.</w:t>
      </w:r>
    </w:p>
    <w:p w14:paraId="4C495A91" w14:textId="17668404" w:rsidR="00015BC8" w:rsidRPr="008F3763" w:rsidRDefault="00015BC8" w:rsidP="000F6C4C">
      <w:pPr>
        <w:pStyle w:val="BodyText"/>
        <w:spacing w:after="100"/>
        <w:rPr>
          <w:lang w:eastAsia="en-GB"/>
        </w:rPr>
      </w:pPr>
      <w:r w:rsidRPr="008F3763">
        <w:rPr>
          <w:lang w:eastAsia="en-GB"/>
        </w:rPr>
        <w:t>If you want to provide your own written submission you can provide this as an uploaded file in Citizen Space.</w:t>
      </w:r>
    </w:p>
    <w:p w14:paraId="35245640" w14:textId="67C95A5E" w:rsidR="00015BC8" w:rsidRPr="008F3763" w:rsidRDefault="00015BC8" w:rsidP="000F6C4C">
      <w:pPr>
        <w:pStyle w:val="BodyText"/>
        <w:spacing w:after="100"/>
        <w:rPr>
          <w:lang w:eastAsia="en-GB"/>
        </w:rPr>
      </w:pPr>
      <w:r w:rsidRPr="008F3763">
        <w:rPr>
          <w:lang w:eastAsia="en-GB"/>
        </w:rPr>
        <w:t>We request that you don’t email or post submissions as this makes analysis more difficult. However, if you need to please send written submissions to</w:t>
      </w:r>
      <w:r w:rsidRPr="008F3763">
        <w:t xml:space="preserve"> </w:t>
      </w:r>
      <w:r w:rsidR="000735B8" w:rsidRPr="008F3763">
        <w:t>ERA Amendments Consultation</w:t>
      </w:r>
      <w:r w:rsidRPr="008F3763">
        <w:rPr>
          <w:lang w:eastAsia="en-GB"/>
        </w:rPr>
        <w:t>, Ministry for the Environment, PO Box 10362, Wellington 6143 and include:</w:t>
      </w:r>
    </w:p>
    <w:p w14:paraId="4E0DAC77" w14:textId="77777777" w:rsidR="00015BC8" w:rsidRPr="008F3763" w:rsidRDefault="00015BC8" w:rsidP="000F6C4C">
      <w:pPr>
        <w:pStyle w:val="Bullet"/>
        <w:spacing w:after="100"/>
      </w:pPr>
      <w:r w:rsidRPr="008F3763">
        <w:t>your name or organisation</w:t>
      </w:r>
    </w:p>
    <w:p w14:paraId="7D9E3B8D" w14:textId="77777777" w:rsidR="00015BC8" w:rsidRPr="008F3763" w:rsidRDefault="00015BC8" w:rsidP="000F6C4C">
      <w:pPr>
        <w:pStyle w:val="Bullet"/>
        <w:spacing w:after="100"/>
      </w:pPr>
      <w:r w:rsidRPr="008F3763">
        <w:t>your postal address</w:t>
      </w:r>
    </w:p>
    <w:p w14:paraId="3A5F86C3" w14:textId="77777777" w:rsidR="00015BC8" w:rsidRPr="008F3763" w:rsidRDefault="00015BC8" w:rsidP="000F6C4C">
      <w:pPr>
        <w:pStyle w:val="Bullet"/>
        <w:spacing w:after="100"/>
      </w:pPr>
      <w:r w:rsidRPr="008F3763">
        <w:t>your telephone number</w:t>
      </w:r>
    </w:p>
    <w:p w14:paraId="7DC1A819" w14:textId="77777777" w:rsidR="00015BC8" w:rsidRPr="008F3763" w:rsidRDefault="00015BC8" w:rsidP="00015BC8">
      <w:pPr>
        <w:pStyle w:val="Bullet"/>
      </w:pPr>
      <w:r w:rsidRPr="008F3763">
        <w:t>your email address.</w:t>
      </w:r>
    </w:p>
    <w:p w14:paraId="095ACF4E" w14:textId="7DCA49B2" w:rsidR="00015BC8" w:rsidRPr="008F3763" w:rsidRDefault="00015BC8" w:rsidP="00015BC8">
      <w:pPr>
        <w:pStyle w:val="BodyText"/>
      </w:pPr>
      <w:r w:rsidRPr="008F3763">
        <w:t xml:space="preserve">If you are emailing your feedback, send it to </w:t>
      </w:r>
      <w:hyperlink r:id="rId51" w:tgtFrame="_blank" w:history="1">
        <w:r w:rsidR="00DA5DF9">
          <w:rPr>
            <w:rStyle w:val="Hyperlink"/>
          </w:rPr>
          <w:t>era.consultation@mfe.govt.nz</w:t>
        </w:r>
      </w:hyperlink>
      <w:r w:rsidRPr="008F3763">
        <w:t xml:space="preserve"> as a:</w:t>
      </w:r>
    </w:p>
    <w:p w14:paraId="7BCF9F80" w14:textId="77777777" w:rsidR="00015BC8" w:rsidRPr="008F3763" w:rsidRDefault="00015BC8" w:rsidP="00015BC8">
      <w:pPr>
        <w:pStyle w:val="Bullet"/>
      </w:pPr>
      <w:r w:rsidRPr="008F3763">
        <w:t>PDF, or</w:t>
      </w:r>
    </w:p>
    <w:p w14:paraId="6726EC3B" w14:textId="77777777" w:rsidR="00015BC8" w:rsidRPr="008F3763" w:rsidRDefault="00015BC8" w:rsidP="00015BC8">
      <w:pPr>
        <w:pStyle w:val="Bullet"/>
      </w:pPr>
      <w:r w:rsidRPr="008F3763">
        <w:t>Microsoft Word document (2003 or later version).</w:t>
      </w:r>
    </w:p>
    <w:p w14:paraId="5B4181A7" w14:textId="47340438" w:rsidR="00015BC8" w:rsidRPr="008F3763" w:rsidRDefault="00015BC8" w:rsidP="00015BC8">
      <w:pPr>
        <w:pStyle w:val="BodyText"/>
        <w:rPr>
          <w:b/>
        </w:rPr>
      </w:pPr>
      <w:r w:rsidRPr="008F3763">
        <w:rPr>
          <w:b/>
        </w:rPr>
        <w:t>Submissions close at</w:t>
      </w:r>
      <w:r w:rsidR="0027578B" w:rsidRPr="008F3763">
        <w:rPr>
          <w:b/>
        </w:rPr>
        <w:t xml:space="preserve"> 5pm, Friday 1</w:t>
      </w:r>
      <w:r w:rsidR="003C43C1" w:rsidRPr="008F3763">
        <w:rPr>
          <w:b/>
        </w:rPr>
        <w:t>8</w:t>
      </w:r>
      <w:r w:rsidR="0027578B" w:rsidRPr="008F3763">
        <w:rPr>
          <w:b/>
        </w:rPr>
        <w:t xml:space="preserve"> </w:t>
      </w:r>
      <w:r w:rsidR="00EF4937">
        <w:rPr>
          <w:b/>
        </w:rPr>
        <w:t>March</w:t>
      </w:r>
      <w:r w:rsidR="00EF4937" w:rsidRPr="008F3763">
        <w:rPr>
          <w:b/>
        </w:rPr>
        <w:t xml:space="preserve"> </w:t>
      </w:r>
      <w:r w:rsidR="0027578B" w:rsidRPr="008F3763">
        <w:rPr>
          <w:b/>
        </w:rPr>
        <w:t>2022.</w:t>
      </w:r>
    </w:p>
    <w:p w14:paraId="209C7D01" w14:textId="77777777" w:rsidR="00387898" w:rsidRPr="008F3763" w:rsidRDefault="00387898" w:rsidP="00B514AB">
      <w:pPr>
        <w:pStyle w:val="Heading2"/>
        <w:spacing w:before="120"/>
      </w:pPr>
      <w:bookmarkStart w:id="114" w:name="_Toc534621392"/>
      <w:bookmarkStart w:id="115" w:name="_Toc535571903"/>
      <w:bookmarkStart w:id="116" w:name="_Toc3188900"/>
      <w:bookmarkStart w:id="117" w:name="_Toc75336482"/>
      <w:bookmarkStart w:id="118" w:name="_Toc84413560"/>
      <w:bookmarkStart w:id="119" w:name="_Toc86908903"/>
      <w:r w:rsidRPr="008F3763">
        <w:t>More information</w:t>
      </w:r>
      <w:bookmarkEnd w:id="114"/>
      <w:bookmarkEnd w:id="115"/>
      <w:bookmarkEnd w:id="116"/>
      <w:bookmarkEnd w:id="117"/>
      <w:bookmarkEnd w:id="118"/>
      <w:bookmarkEnd w:id="119"/>
    </w:p>
    <w:p w14:paraId="2E74605D" w14:textId="77777777" w:rsidR="00387898" w:rsidRPr="008F3763" w:rsidRDefault="00387898" w:rsidP="00387898">
      <w:pPr>
        <w:pStyle w:val="BodyText"/>
      </w:pPr>
      <w:r w:rsidRPr="008F3763">
        <w:t>Please direct any queries to:</w:t>
      </w:r>
    </w:p>
    <w:p w14:paraId="41A190D3" w14:textId="547A3B15" w:rsidR="00387898" w:rsidRPr="008F3763" w:rsidRDefault="00387898" w:rsidP="00387898">
      <w:pPr>
        <w:pStyle w:val="BodyText"/>
        <w:spacing w:before="0"/>
        <w:ind w:left="851" w:hanging="851"/>
      </w:pPr>
      <w:r w:rsidRPr="008F3763">
        <w:t xml:space="preserve">Email: </w:t>
      </w:r>
      <w:r w:rsidRPr="008F3763">
        <w:tab/>
      </w:r>
      <w:hyperlink r:id="rId52" w:tgtFrame="_blank" w:history="1">
        <w:r w:rsidR="00DA5DF9">
          <w:rPr>
            <w:rStyle w:val="Hyperlink"/>
          </w:rPr>
          <w:t>era.consultation@mfe.govt.nz</w:t>
        </w:r>
      </w:hyperlink>
    </w:p>
    <w:p w14:paraId="6E3DBB9A" w14:textId="406C6A06" w:rsidR="00387898" w:rsidRPr="008F3763" w:rsidRDefault="00387898" w:rsidP="00387898">
      <w:pPr>
        <w:pStyle w:val="BodyText"/>
        <w:spacing w:before="0"/>
        <w:ind w:left="851" w:hanging="851"/>
      </w:pPr>
      <w:r w:rsidRPr="008F3763">
        <w:t xml:space="preserve">Postal: </w:t>
      </w:r>
      <w:r w:rsidRPr="008F3763">
        <w:tab/>
        <w:t>ERA Amendments Consultation, Ministry for the Environment, PO Box 10362, Wellington 6143</w:t>
      </w:r>
    </w:p>
    <w:p w14:paraId="5152F1B0" w14:textId="77777777" w:rsidR="00387898" w:rsidRPr="008F3763" w:rsidRDefault="00387898" w:rsidP="00387898">
      <w:pPr>
        <w:pStyle w:val="Heading2"/>
      </w:pPr>
      <w:bookmarkStart w:id="120" w:name="_Toc531079576"/>
      <w:bookmarkStart w:id="121" w:name="_Toc531789121"/>
      <w:bookmarkStart w:id="122" w:name="_Toc534621393"/>
      <w:bookmarkStart w:id="123" w:name="_Toc535571904"/>
      <w:bookmarkStart w:id="124" w:name="_Toc3188901"/>
      <w:bookmarkStart w:id="125" w:name="_Toc75336483"/>
      <w:bookmarkStart w:id="126" w:name="_Toc84413561"/>
      <w:bookmarkStart w:id="127" w:name="_Toc86908904"/>
      <w:r w:rsidRPr="008F3763">
        <w:lastRenderedPageBreak/>
        <w:t>Publishing and releasing submissions</w:t>
      </w:r>
      <w:bookmarkEnd w:id="120"/>
      <w:bookmarkEnd w:id="121"/>
      <w:bookmarkEnd w:id="122"/>
      <w:bookmarkEnd w:id="123"/>
      <w:bookmarkEnd w:id="124"/>
      <w:bookmarkEnd w:id="125"/>
      <w:bookmarkEnd w:id="126"/>
      <w:bookmarkEnd w:id="127"/>
    </w:p>
    <w:p w14:paraId="760ED8C2" w14:textId="77777777" w:rsidR="00387898" w:rsidRPr="008F3763" w:rsidRDefault="00387898" w:rsidP="00387898">
      <w:pPr>
        <w:pStyle w:val="BodyText"/>
      </w:pPr>
      <w:r w:rsidRPr="008F3763">
        <w:t xml:space="preserve">All or part of any written comments (including names of submitters), may be published on the Ministry for the Environment’s website, </w:t>
      </w:r>
      <w:hyperlink r:id="rId53" w:history="1">
        <w:r w:rsidRPr="008F3763">
          <w:rPr>
            <w:rStyle w:val="Hyperlink"/>
            <w:color w:val="0F7B87"/>
          </w:rPr>
          <w:t>environment.govt.nz</w:t>
        </w:r>
      </w:hyperlink>
      <w:r w:rsidRPr="008F3763">
        <w:t>. Unless you clearly specify otherwise in your submission, the Ministry will consider that you have consented to website posting of both your submission and your name.</w:t>
      </w:r>
    </w:p>
    <w:p w14:paraId="329E72EE" w14:textId="53BE7535" w:rsidR="00387898" w:rsidRPr="008F3763" w:rsidRDefault="00387898" w:rsidP="00387898">
      <w:pPr>
        <w:pStyle w:val="BodyText"/>
      </w:pPr>
      <w:r w:rsidRPr="008F3763">
        <w:t>Contents of submissions may be released to the public under the Official Information Act 1982 following requests to the Ministry for the Environment (including via email). Please advise if you have any objection to the release of any information contained in a submission and, in particular, which part(s) you consider should be withheld, together with the reason(s) for withholding the information. We will take into account all such objections when responding to requests for copies of, and information on, submissions to this document under the Official Information Act.</w:t>
      </w:r>
    </w:p>
    <w:p w14:paraId="03ABD008" w14:textId="77777777" w:rsidR="00387898" w:rsidRPr="008F3763" w:rsidRDefault="00387898" w:rsidP="00387898">
      <w:pPr>
        <w:pStyle w:val="BodyText"/>
      </w:pPr>
      <w:r w:rsidRPr="008F3763">
        <w:t>The Privacy Act 2020 applies certain principles about the collection, use and disclosure of information about individuals by various agencies, including the Ministry for the Environment. It governs access by individuals to information about themselves held by agencies. Any personal information you supply to the Ministry in the course of making a submission will be used by the Ministry only in relation to the matters covered by this document. Please clearly indicate in your submission if you do not wish your name to be included in any summary of submissions that the Ministry may publish.</w:t>
      </w:r>
    </w:p>
    <w:p w14:paraId="14D9ECA8" w14:textId="4944730B" w:rsidR="007244B3" w:rsidRPr="008F3763" w:rsidRDefault="007244B3" w:rsidP="007244B3">
      <w:pPr>
        <w:pStyle w:val="BodyText"/>
      </w:pPr>
      <w:r w:rsidRPr="008F3763">
        <w:t>If you have any questions or want more information about the proposed ERA amendments or the submission process, please email</w:t>
      </w:r>
      <w:r w:rsidR="00E61585">
        <w:t xml:space="preserve"> </w:t>
      </w:r>
      <w:hyperlink r:id="rId54" w:tgtFrame="_blank" w:history="1">
        <w:r w:rsidR="00E61585">
          <w:rPr>
            <w:rStyle w:val="Hyperlink"/>
          </w:rPr>
          <w:t>era.consultation@mfe.govt.nz</w:t>
        </w:r>
      </w:hyperlink>
      <w:r w:rsidRPr="008F3763">
        <w:t>.</w:t>
      </w:r>
    </w:p>
    <w:p w14:paraId="0E670604" w14:textId="0B707760" w:rsidR="007244B3" w:rsidRPr="008F3763" w:rsidRDefault="007244B3">
      <w:pPr>
        <w:spacing w:before="0" w:after="200" w:line="276" w:lineRule="auto"/>
        <w:jc w:val="left"/>
      </w:pPr>
      <w:r w:rsidRPr="008F3763">
        <w:br w:type="page"/>
      </w:r>
    </w:p>
    <w:p w14:paraId="533FBCFC" w14:textId="0E7AC88E" w:rsidR="000618C7" w:rsidRPr="008F3763" w:rsidRDefault="000618C7" w:rsidP="00BC2A18">
      <w:pPr>
        <w:pStyle w:val="Heading1"/>
      </w:pPr>
      <w:bookmarkStart w:id="128" w:name="_Appendix_1:_Other"/>
      <w:bookmarkStart w:id="129" w:name="Appendix1"/>
      <w:bookmarkStart w:id="130" w:name="_Toc84413562"/>
      <w:bookmarkStart w:id="131" w:name="_Toc86908905"/>
      <w:bookmarkEnd w:id="128"/>
      <w:r w:rsidRPr="008F3763">
        <w:lastRenderedPageBreak/>
        <w:t>Appendix 1</w:t>
      </w:r>
      <w:bookmarkEnd w:id="129"/>
      <w:r w:rsidRPr="008F3763">
        <w:t>: Other simultaneous work</w:t>
      </w:r>
      <w:bookmarkEnd w:id="130"/>
      <w:bookmarkEnd w:id="131"/>
    </w:p>
    <w:p w14:paraId="20E9925B" w14:textId="6EB6A19A" w:rsidR="00346D38" w:rsidRPr="00833F03" w:rsidRDefault="00346D38" w:rsidP="00346D38">
      <w:pPr>
        <w:pStyle w:val="BodyText"/>
      </w:pPr>
      <w:r w:rsidRPr="00833F03">
        <w:t>Many areas of work outside the ERA relate to the wider field of environmental reporting. Some will be affected by the proposed amendments to the ERA. In turn, the data and information collected will be useful for environmental reporting under the ERA.</w:t>
      </w:r>
    </w:p>
    <w:p w14:paraId="3BA072BE" w14:textId="2CA4ECE3" w:rsidR="00346D38" w:rsidRPr="005909BC" w:rsidRDefault="00D416CA" w:rsidP="00346D38">
      <w:pPr>
        <w:pStyle w:val="BodyText"/>
      </w:pPr>
      <w:bookmarkStart w:id="132" w:name="_Toc85113402"/>
      <w:bookmarkStart w:id="133" w:name="_Toc86908906"/>
      <w:r w:rsidRPr="006665BF">
        <w:rPr>
          <w:rStyle w:val="Heading2Char"/>
        </w:rPr>
        <w:t>Examples of other simultaneous work</w:t>
      </w:r>
      <w:bookmarkEnd w:id="132"/>
      <w:bookmarkEnd w:id="133"/>
    </w:p>
    <w:p w14:paraId="4F41F2E7" w14:textId="1F408337" w:rsidR="000618C7" w:rsidRPr="008F3763" w:rsidRDefault="000618C7" w:rsidP="009C18DD">
      <w:pPr>
        <w:pStyle w:val="Heading3"/>
        <w:spacing w:before="240"/>
      </w:pPr>
      <w:r w:rsidRPr="008F3763">
        <w:t xml:space="preserve">New </w:t>
      </w:r>
      <w:r w:rsidR="00D416CA">
        <w:t>d</w:t>
      </w:r>
      <w:r w:rsidRPr="008F3763">
        <w:t xml:space="preserve">irections for </w:t>
      </w:r>
      <w:r w:rsidR="00D416CA">
        <w:t>r</w:t>
      </w:r>
      <w:r w:rsidRPr="008F3763">
        <w:t xml:space="preserve">esource </w:t>
      </w:r>
      <w:r w:rsidR="00D416CA">
        <w:t>m</w:t>
      </w:r>
      <w:r w:rsidRPr="008F3763">
        <w:t>anagement in Aotearoa New Zealand</w:t>
      </w:r>
    </w:p>
    <w:p w14:paraId="30105C37" w14:textId="2927F3F7" w:rsidR="000618C7" w:rsidRPr="008F3763" w:rsidRDefault="000618C7" w:rsidP="000618C7">
      <w:pPr>
        <w:pStyle w:val="BodyText"/>
      </w:pPr>
      <w:r w:rsidRPr="008F3763">
        <w:rPr>
          <w:rFonts w:eastAsia="Times New Roman"/>
        </w:rPr>
        <w:t xml:space="preserve">In February 2021, the Government announced it would repeal the RMA and enact new </w:t>
      </w:r>
      <w:r w:rsidRPr="008F3763">
        <w:t>legislation based on recommendations of the Resource Management Review Panel, chaired by</w:t>
      </w:r>
      <w:r w:rsidR="000F6C4C" w:rsidRPr="008F3763">
        <w:t> </w:t>
      </w:r>
      <w:r w:rsidRPr="008F3763">
        <w:t>the Hon Tony Randerson QC.</w:t>
      </w:r>
    </w:p>
    <w:p w14:paraId="7EAE6AB7" w14:textId="1C195FAB" w:rsidR="000618C7" w:rsidRPr="008F3763" w:rsidRDefault="000618C7" w:rsidP="000618C7">
      <w:pPr>
        <w:pStyle w:val="BodyText"/>
      </w:pPr>
      <w:r w:rsidRPr="008F3763">
        <w:rPr>
          <w:rFonts w:eastAsia="Times New Roman"/>
        </w:rPr>
        <w:t xml:space="preserve">The three proposed </w:t>
      </w:r>
      <w:r w:rsidR="002952BA" w:rsidRPr="008F3763">
        <w:rPr>
          <w:rFonts w:eastAsia="Times New Roman"/>
        </w:rPr>
        <w:t>A</w:t>
      </w:r>
      <w:r w:rsidRPr="008F3763">
        <w:rPr>
          <w:rFonts w:eastAsia="Times New Roman"/>
        </w:rPr>
        <w:t>cts are:</w:t>
      </w:r>
    </w:p>
    <w:p w14:paraId="0440EC4A" w14:textId="77777777" w:rsidR="000618C7" w:rsidRPr="008F3763" w:rsidRDefault="000618C7" w:rsidP="00BC2A18">
      <w:pPr>
        <w:pStyle w:val="Bullet"/>
      </w:pPr>
      <w:r w:rsidRPr="008F3763">
        <w:t>Natural and Built Environments Act (NBA)</w:t>
      </w:r>
    </w:p>
    <w:p w14:paraId="49B58576" w14:textId="77777777" w:rsidR="000618C7" w:rsidRPr="008F3763" w:rsidRDefault="000618C7" w:rsidP="00BC2A18">
      <w:pPr>
        <w:pStyle w:val="Bullet"/>
      </w:pPr>
      <w:r w:rsidRPr="008F3763">
        <w:t>Strategic Planning Act</w:t>
      </w:r>
    </w:p>
    <w:p w14:paraId="53CDCAA5" w14:textId="77777777" w:rsidR="000618C7" w:rsidRPr="008F3763" w:rsidRDefault="000618C7" w:rsidP="00BC2A18">
      <w:pPr>
        <w:pStyle w:val="Bullet"/>
      </w:pPr>
      <w:r w:rsidRPr="008F3763">
        <w:t>Managed Retreat and Climate Change Adaptation Act.</w:t>
      </w:r>
    </w:p>
    <w:p w14:paraId="18E4006C" w14:textId="77777777" w:rsidR="000618C7" w:rsidRPr="008F3763" w:rsidRDefault="000618C7" w:rsidP="00BC2A18">
      <w:pPr>
        <w:pStyle w:val="BodyText"/>
      </w:pPr>
      <w:r w:rsidRPr="008F3763">
        <w:t>The proposed NBA is intended to be the main legislation to replace the RMA. It is an integrated statute for land use and environmental protection. It sets out how the environment will be protected and enhanced in the future system. This would be achieved by promoting positive outcomes and targets for both the natural and built environments and ensuring that the use, development and protection of resources only occur within prescribed environmental limits.</w:t>
      </w:r>
    </w:p>
    <w:p w14:paraId="7DF0F8F6" w14:textId="41E7F6E9" w:rsidR="000618C7" w:rsidRPr="008F3763" w:rsidRDefault="000618C7" w:rsidP="00BC2A18">
      <w:pPr>
        <w:pStyle w:val="BodyText"/>
      </w:pPr>
      <w:r w:rsidRPr="008F3763">
        <w:t xml:space="preserve">In July 2021, the Government released an exposure draft of the NBA. This </w:t>
      </w:r>
      <w:r w:rsidR="00C52CD1" w:rsidRPr="008F3763">
        <w:t>has been</w:t>
      </w:r>
      <w:r w:rsidRPr="008F3763">
        <w:t xml:space="preserve"> with the Environment Select Committee, which </w:t>
      </w:r>
      <w:r w:rsidR="00C52CD1" w:rsidRPr="008F3763">
        <w:t>held</w:t>
      </w:r>
      <w:r w:rsidRPr="008F3763">
        <w:t xml:space="preserve"> an inquiry on the draft. Recommendations from the inquiry </w:t>
      </w:r>
      <w:r w:rsidR="00C52CD1" w:rsidRPr="008F3763">
        <w:t>were</w:t>
      </w:r>
      <w:r w:rsidRPr="008F3763">
        <w:t xml:space="preserve"> presented to the House of Representatives </w:t>
      </w:r>
      <w:r w:rsidR="00995FB7">
        <w:t xml:space="preserve">on 1 </w:t>
      </w:r>
      <w:r w:rsidR="004B2424">
        <w:t>November</w:t>
      </w:r>
      <w:r w:rsidRPr="008F3763">
        <w:t xml:space="preserve"> 2021. The report on the inquiry </w:t>
      </w:r>
      <w:r w:rsidR="00363C34">
        <w:t xml:space="preserve">sets out </w:t>
      </w:r>
      <w:hyperlink r:id="rId55" w:history="1">
        <w:r w:rsidR="00363C34" w:rsidRPr="008E1D40">
          <w:rPr>
            <w:rStyle w:val="Hyperlink"/>
          </w:rPr>
          <w:t>a revised draft of the NBA</w:t>
        </w:r>
      </w:hyperlink>
      <w:r w:rsidR="008E1D40">
        <w:t>.</w:t>
      </w:r>
    </w:p>
    <w:p w14:paraId="208BEB62" w14:textId="09A63240" w:rsidR="000618C7" w:rsidRPr="008F3763" w:rsidRDefault="000618C7" w:rsidP="006F58AD">
      <w:pPr>
        <w:pStyle w:val="Heading3"/>
        <w:spacing w:before="240"/>
      </w:pPr>
      <w:r w:rsidRPr="008F3763">
        <w:t xml:space="preserve">Future for </w:t>
      </w:r>
      <w:r w:rsidR="0087014B">
        <w:t>l</w:t>
      </w:r>
      <w:r w:rsidRPr="008F3763">
        <w:t xml:space="preserve">ocal </w:t>
      </w:r>
      <w:r w:rsidR="0087014B">
        <w:t>g</w:t>
      </w:r>
      <w:r w:rsidRPr="008F3763">
        <w:t xml:space="preserve">overnment </w:t>
      </w:r>
      <w:r w:rsidR="0087014B">
        <w:t>r</w:t>
      </w:r>
      <w:r w:rsidRPr="008F3763">
        <w:t>eview</w:t>
      </w:r>
    </w:p>
    <w:p w14:paraId="32D1C560" w14:textId="093EC7FA" w:rsidR="000618C7" w:rsidRPr="008F3763" w:rsidRDefault="000618C7" w:rsidP="00BC2A18">
      <w:pPr>
        <w:pStyle w:val="BodyText"/>
      </w:pPr>
      <w:r w:rsidRPr="008F3763">
        <w:t>In April 2021</w:t>
      </w:r>
      <w:r w:rsidR="006D0606">
        <w:t>,</w:t>
      </w:r>
      <w:r w:rsidRPr="008F3763">
        <w:t xml:space="preserve"> the Minister of Local Government announced there would be a</w:t>
      </w:r>
      <w:r w:rsidR="00007E0F">
        <w:t>n independent</w:t>
      </w:r>
      <w:r w:rsidRPr="008F3763">
        <w:t xml:space="preserve"> review of the</w:t>
      </w:r>
      <w:r w:rsidR="0092072B" w:rsidRPr="008F3763">
        <w:t> </w:t>
      </w:r>
      <w:r w:rsidRPr="008F3763">
        <w:t xml:space="preserve">future </w:t>
      </w:r>
      <w:r w:rsidR="0052719C">
        <w:t>for</w:t>
      </w:r>
      <w:r w:rsidRPr="008F3763">
        <w:t xml:space="preserve"> local government. The review is a response to factors including the fiscal challenges that local governments face, their integral part in reducing greenhouse gas emissions, leading climate change adaptation and mitigation, the three waters review</w:t>
      </w:r>
      <w:r w:rsidR="006A05A8">
        <w:t>,</w:t>
      </w:r>
      <w:r w:rsidRPr="008F3763">
        <w:t xml:space="preserve"> and reforms to the resource management system. Each have the potential to reshape the system</w:t>
      </w:r>
      <w:r w:rsidR="0092072B" w:rsidRPr="008F3763">
        <w:t> </w:t>
      </w:r>
      <w:r w:rsidRPr="008F3763">
        <w:t>of local government.</w:t>
      </w:r>
    </w:p>
    <w:p w14:paraId="348DC540" w14:textId="6F6280BC" w:rsidR="000618C7" w:rsidRPr="008F3763" w:rsidRDefault="00AA4CF0" w:rsidP="00BC2A18">
      <w:pPr>
        <w:pStyle w:val="BodyText"/>
      </w:pPr>
      <w:r>
        <w:t>The review is an opportunity to look beyond fixed structures and roles, to design a system of local govern</w:t>
      </w:r>
      <w:r w:rsidR="0075344B">
        <w:t xml:space="preserve">ance that is built on relationships, </w:t>
      </w:r>
      <w:r w:rsidR="00A73812">
        <w:t xml:space="preserve">and </w:t>
      </w:r>
      <w:r w:rsidR="0075344B">
        <w:t>is agile, flexible and sustainable enough to meet future challenges</w:t>
      </w:r>
      <w:r w:rsidR="00A73812">
        <w:t>.</w:t>
      </w:r>
      <w:r w:rsidR="0075344B">
        <w:t xml:space="preserve"> The review </w:t>
      </w:r>
      <w:r w:rsidR="009938E4">
        <w:t xml:space="preserve">panel is working to ensure </w:t>
      </w:r>
      <w:r w:rsidR="00632772">
        <w:t>the reforms have the right mix of scale and community voice, that it harnesses the collective strength of government, iwi, business, communities and others and that it maximises common benefit and wellbeing. The</w:t>
      </w:r>
      <w:r w:rsidR="00785914">
        <w:t xml:space="preserve"> reforms </w:t>
      </w:r>
      <w:r w:rsidR="00822955">
        <w:t xml:space="preserve">are </w:t>
      </w:r>
      <w:r w:rsidR="00A55E50">
        <w:t>to create the conditions in which communities can thrive in future generations.</w:t>
      </w:r>
    </w:p>
    <w:p w14:paraId="3DD4E5C4" w14:textId="3A7081D4" w:rsidR="000618C7" w:rsidRPr="008F3763" w:rsidRDefault="000618C7" w:rsidP="00BC2A18">
      <w:pPr>
        <w:pStyle w:val="BodyText"/>
      </w:pPr>
      <w:r w:rsidRPr="008F3763">
        <w:t xml:space="preserve">Local government is intrinsically linked to the RMA and </w:t>
      </w:r>
      <w:r w:rsidR="00313C86" w:rsidRPr="008F3763">
        <w:t>environmental reporting</w:t>
      </w:r>
      <w:r w:rsidRPr="008F3763">
        <w:t xml:space="preserve">, including synthesis reporting requirements and local government initiatives. We must consider </w:t>
      </w:r>
      <w:r w:rsidRPr="008F3763" w:rsidDel="00757489">
        <w:t>t</w:t>
      </w:r>
      <w:r w:rsidRPr="008F3763">
        <w:t>he review findings and recommendations when amending the ERA.</w:t>
      </w:r>
    </w:p>
    <w:p w14:paraId="2B7F6EEA" w14:textId="645D5AEF" w:rsidR="000618C7" w:rsidRPr="008F3763" w:rsidRDefault="000618C7" w:rsidP="00CB0815">
      <w:pPr>
        <w:pStyle w:val="BodyText"/>
      </w:pPr>
      <w:r w:rsidRPr="008F3763">
        <w:lastRenderedPageBreak/>
        <w:t xml:space="preserve">An interim report </w:t>
      </w:r>
      <w:r w:rsidR="00D12319">
        <w:t>by the Future for Local Government independent review</w:t>
      </w:r>
      <w:r w:rsidR="002D6545">
        <w:t xml:space="preserve">, </w:t>
      </w:r>
      <w:hyperlink r:id="rId56" w:history="1">
        <w:proofErr w:type="spellStart"/>
        <w:r w:rsidR="002D6545" w:rsidRPr="00B919D3">
          <w:rPr>
            <w:rStyle w:val="Hyperlink"/>
            <w:rFonts w:cs="Calibri"/>
          </w:rPr>
          <w:t>Ā</w:t>
        </w:r>
        <w:r w:rsidR="002D6545" w:rsidRPr="00B919D3">
          <w:rPr>
            <w:rStyle w:val="Hyperlink"/>
          </w:rPr>
          <w:t>rewa</w:t>
        </w:r>
        <w:proofErr w:type="spellEnd"/>
        <w:r w:rsidR="002D6545" w:rsidRPr="00B919D3">
          <w:rPr>
            <w:rStyle w:val="Hyperlink"/>
          </w:rPr>
          <w:t xml:space="preserve"> </w:t>
        </w:r>
        <w:proofErr w:type="spellStart"/>
        <w:r w:rsidR="002D6545" w:rsidRPr="00B919D3">
          <w:rPr>
            <w:rStyle w:val="Hyperlink"/>
          </w:rPr>
          <w:t>ake</w:t>
        </w:r>
        <w:proofErr w:type="spellEnd"/>
        <w:r w:rsidR="002D6545" w:rsidRPr="00B919D3">
          <w:rPr>
            <w:rStyle w:val="Hyperlink"/>
          </w:rPr>
          <w:t xml:space="preserve"> </w:t>
        </w:r>
        <w:proofErr w:type="spellStart"/>
        <w:r w:rsidR="002D6545" w:rsidRPr="00B919D3">
          <w:rPr>
            <w:rStyle w:val="Hyperlink"/>
          </w:rPr>
          <w:t>te</w:t>
        </w:r>
        <w:proofErr w:type="spellEnd"/>
        <w:r w:rsidR="002D6545" w:rsidRPr="00B919D3">
          <w:rPr>
            <w:rStyle w:val="Hyperlink"/>
          </w:rPr>
          <w:t xml:space="preserve"> Kaupapa: Raising the Platform</w:t>
        </w:r>
      </w:hyperlink>
      <w:r w:rsidR="002D6545">
        <w:t>,</w:t>
      </w:r>
      <w:r w:rsidR="002D6545" w:rsidRPr="00CB0815">
        <w:t xml:space="preserve"> </w:t>
      </w:r>
      <w:r w:rsidR="00CF7AFC" w:rsidRPr="00CB0815">
        <w:t>was</w:t>
      </w:r>
      <w:r w:rsidRPr="00CB0815">
        <w:t xml:space="preserve"> presented to the</w:t>
      </w:r>
      <w:r w:rsidRPr="008F3763">
        <w:t xml:space="preserve"> Minister of Local Government</w:t>
      </w:r>
      <w:r w:rsidR="002D6545">
        <w:t xml:space="preserve"> in September 2021</w:t>
      </w:r>
      <w:r w:rsidRPr="008F3763">
        <w:t xml:space="preserve">. This </w:t>
      </w:r>
      <w:r w:rsidR="00FE2174">
        <w:t>consultation document</w:t>
      </w:r>
      <w:r w:rsidR="00FE2174" w:rsidRPr="008F3763">
        <w:t xml:space="preserve"> </w:t>
      </w:r>
      <w:r w:rsidRPr="008F3763">
        <w:t>outline</w:t>
      </w:r>
      <w:r w:rsidR="00FE2174">
        <w:t>s</w:t>
      </w:r>
      <w:r w:rsidRPr="008F3763">
        <w:t xml:space="preserve"> the probable direction of the reform</w:t>
      </w:r>
      <w:r w:rsidR="00114D59" w:rsidRPr="00114D59">
        <w:t xml:space="preserve"> </w:t>
      </w:r>
      <w:r w:rsidR="00114D59">
        <w:t>and invites feedback</w:t>
      </w:r>
      <w:r w:rsidRPr="008F3763">
        <w:t>. A</w:t>
      </w:r>
      <w:r w:rsidRPr="008F3763" w:rsidDel="0019396E">
        <w:t xml:space="preserve"> </w:t>
      </w:r>
      <w:r w:rsidRPr="008F3763">
        <w:t xml:space="preserve">draft report </w:t>
      </w:r>
      <w:r w:rsidR="008D051B" w:rsidRPr="008F3763">
        <w:t>is due to be</w:t>
      </w:r>
      <w:r w:rsidRPr="008F3763">
        <w:t xml:space="preserve"> issued for public consultation </w:t>
      </w:r>
      <w:r w:rsidR="00272EB7">
        <w:t xml:space="preserve">in </w:t>
      </w:r>
      <w:r w:rsidRPr="008F3763">
        <w:t>September</w:t>
      </w:r>
      <w:r w:rsidR="00EC6F9F">
        <w:t xml:space="preserve"> 2022</w:t>
      </w:r>
      <w:r w:rsidRPr="008F3763">
        <w:t>.</w:t>
      </w:r>
    </w:p>
    <w:p w14:paraId="52CED143" w14:textId="77777777" w:rsidR="000618C7" w:rsidRPr="008F3763" w:rsidRDefault="000618C7" w:rsidP="006F58AD">
      <w:pPr>
        <w:pStyle w:val="Heading3"/>
        <w:spacing w:before="240"/>
      </w:pPr>
      <w:proofErr w:type="spellStart"/>
      <w:r w:rsidRPr="008F3763">
        <w:t>Ngā</w:t>
      </w:r>
      <w:proofErr w:type="spellEnd"/>
      <w:r w:rsidRPr="008F3763">
        <w:t xml:space="preserve"> </w:t>
      </w:r>
      <w:proofErr w:type="spellStart"/>
      <w:r w:rsidRPr="008F3763">
        <w:t>Tūtohu</w:t>
      </w:r>
      <w:proofErr w:type="spellEnd"/>
      <w:r w:rsidRPr="008F3763">
        <w:t xml:space="preserve"> Aotearoa – Indicators Aotearoa New Zealand</w:t>
      </w:r>
    </w:p>
    <w:p w14:paraId="633ED167" w14:textId="77777777" w:rsidR="000618C7" w:rsidRPr="008F3763" w:rsidRDefault="000618C7" w:rsidP="00BC2A18">
      <w:pPr>
        <w:pStyle w:val="BodyText"/>
      </w:pPr>
      <w:proofErr w:type="spellStart"/>
      <w:r w:rsidRPr="008F3763">
        <w:rPr>
          <w:rFonts w:eastAsia="Times New Roman"/>
        </w:rPr>
        <w:t>Ngā</w:t>
      </w:r>
      <w:proofErr w:type="spellEnd"/>
      <w:r w:rsidRPr="008F3763">
        <w:rPr>
          <w:rFonts w:eastAsia="Times New Roman"/>
        </w:rPr>
        <w:t xml:space="preserve"> </w:t>
      </w:r>
      <w:proofErr w:type="spellStart"/>
      <w:r w:rsidRPr="008F3763">
        <w:rPr>
          <w:rFonts w:eastAsia="Times New Roman"/>
        </w:rPr>
        <w:t>Tūtohu</w:t>
      </w:r>
      <w:proofErr w:type="spellEnd"/>
      <w:r w:rsidRPr="008F3763">
        <w:rPr>
          <w:rFonts w:eastAsia="Times New Roman"/>
        </w:rPr>
        <w:t xml:space="preserve"> Aotearoa has been developed by Stats NZ and is based on what information would be needed to understand current and future human wellbeing in Aotearoa New Zealand. </w:t>
      </w:r>
      <w:proofErr w:type="spellStart"/>
      <w:r w:rsidRPr="008F3763">
        <w:rPr>
          <w:rFonts w:eastAsia="Times New Roman"/>
        </w:rPr>
        <w:t>Ngā</w:t>
      </w:r>
      <w:proofErr w:type="spellEnd"/>
      <w:r w:rsidRPr="008F3763">
        <w:rPr>
          <w:rFonts w:eastAsia="Times New Roman"/>
        </w:rPr>
        <w:t xml:space="preserve"> </w:t>
      </w:r>
      <w:proofErr w:type="spellStart"/>
      <w:r w:rsidRPr="008F3763">
        <w:rPr>
          <w:rFonts w:eastAsia="Times New Roman"/>
        </w:rPr>
        <w:t>Tūtohu</w:t>
      </w:r>
      <w:proofErr w:type="spellEnd"/>
      <w:r w:rsidRPr="008F3763">
        <w:rPr>
          <w:rFonts w:eastAsia="Times New Roman"/>
        </w:rPr>
        <w:t xml:space="preserve"> Aotearoa supports the Government’s vision of a more holistic view of wellbeing. It</w:t>
      </w:r>
      <w:r w:rsidRPr="008F3763" w:rsidDel="0019396E">
        <w:rPr>
          <w:rFonts w:eastAsia="Times New Roman"/>
        </w:rPr>
        <w:t xml:space="preserve"> </w:t>
      </w:r>
      <w:r w:rsidRPr="008F3763">
        <w:rPr>
          <w:rFonts w:eastAsia="Times New Roman"/>
        </w:rPr>
        <w:t>goes beyond economic measures of progress to consider social, cultural and environmental measures. The selection of indicators was not driven by the availability of data, and therefore there are some data gaps. Most of these</w:t>
      </w:r>
      <w:r w:rsidRPr="008F3763" w:rsidDel="0019396E">
        <w:rPr>
          <w:rFonts w:eastAsia="Times New Roman"/>
        </w:rPr>
        <w:t xml:space="preserve"> </w:t>
      </w:r>
      <w:r w:rsidRPr="008F3763">
        <w:rPr>
          <w:rFonts w:eastAsia="Times New Roman"/>
        </w:rPr>
        <w:t>gaps relate to the environment, which is an emerging area of statistical focus.</w:t>
      </w:r>
    </w:p>
    <w:p w14:paraId="7BF442FE" w14:textId="71F7069D" w:rsidR="000618C7" w:rsidRPr="008F3763" w:rsidRDefault="000618C7" w:rsidP="00BC2A18">
      <w:pPr>
        <w:pStyle w:val="BodyText"/>
      </w:pPr>
      <w:r w:rsidRPr="008F3763">
        <w:t>Stats NZ is engaging with stakeholders to better understand their needs, understand the value</w:t>
      </w:r>
      <w:r w:rsidR="00477C15" w:rsidRPr="008F3763">
        <w:t> </w:t>
      </w:r>
      <w:r w:rsidRPr="008F3763">
        <w:t xml:space="preserve">that </w:t>
      </w:r>
      <w:proofErr w:type="spellStart"/>
      <w:r w:rsidRPr="008F3763">
        <w:t>Ngā</w:t>
      </w:r>
      <w:proofErr w:type="spellEnd"/>
      <w:r w:rsidRPr="008F3763">
        <w:t xml:space="preserve"> </w:t>
      </w:r>
      <w:proofErr w:type="spellStart"/>
      <w:r w:rsidRPr="008F3763">
        <w:t>Tūtohu</w:t>
      </w:r>
      <w:proofErr w:type="spellEnd"/>
      <w:r w:rsidRPr="008F3763">
        <w:t xml:space="preserve"> Aotearoa has for them, and gather their feedback. Stats NZ has also committed to co-design with </w:t>
      </w:r>
      <w:r w:rsidR="00940BF9" w:rsidRPr="008F3763">
        <w:t>Māori</w:t>
      </w:r>
      <w:r w:rsidRPr="008F3763">
        <w:t xml:space="preserve">, to build indicators that reflect a </w:t>
      </w:r>
      <w:proofErr w:type="spellStart"/>
      <w:r w:rsidRPr="008F3763">
        <w:t>te</w:t>
      </w:r>
      <w:proofErr w:type="spellEnd"/>
      <w:r w:rsidRPr="008F3763">
        <w:t xml:space="preserve"> </w:t>
      </w:r>
      <w:proofErr w:type="spellStart"/>
      <w:r w:rsidRPr="008F3763">
        <w:t>ao</w:t>
      </w:r>
      <w:proofErr w:type="spellEnd"/>
      <w:r w:rsidRPr="008F3763">
        <w:t xml:space="preserve"> Māori perspective of</w:t>
      </w:r>
      <w:r w:rsidR="0076227D" w:rsidRPr="008F3763">
        <w:t> </w:t>
      </w:r>
      <w:r w:rsidRPr="008F3763">
        <w:t>wellbeing.</w:t>
      </w:r>
    </w:p>
    <w:p w14:paraId="64BAFDA9" w14:textId="77777777" w:rsidR="000618C7" w:rsidRPr="008F3763" w:rsidRDefault="000618C7" w:rsidP="006F58AD">
      <w:pPr>
        <w:pStyle w:val="Heading3"/>
        <w:spacing w:before="240"/>
      </w:pPr>
      <w:r w:rsidRPr="008F3763">
        <w:t>Data and Statistics Bill</w:t>
      </w:r>
    </w:p>
    <w:p w14:paraId="74A2321B" w14:textId="6C766A00" w:rsidR="000618C7" w:rsidRPr="008F3763" w:rsidRDefault="000618C7" w:rsidP="00BC2A18">
      <w:pPr>
        <w:pStyle w:val="BodyText"/>
      </w:pPr>
      <w:r w:rsidRPr="008F3763">
        <w:t>The Data and Statistics Bill (the Bill</w:t>
      </w:r>
      <w:r w:rsidR="00C274EC" w:rsidRPr="008F3763">
        <w:t>)</w:t>
      </w:r>
      <w:r w:rsidRPr="008F3763">
        <w:t xml:space="preserve"> </w:t>
      </w:r>
      <w:r w:rsidR="003B400C">
        <w:t xml:space="preserve">was </w:t>
      </w:r>
      <w:r w:rsidRPr="008F3763">
        <w:t xml:space="preserve">introduced </w:t>
      </w:r>
      <w:r w:rsidR="00185CB7">
        <w:t>into Parliament in October</w:t>
      </w:r>
      <w:r w:rsidR="00185CB7" w:rsidRPr="008F3763">
        <w:t xml:space="preserve"> </w:t>
      </w:r>
      <w:r w:rsidRPr="008F3763">
        <w:t>this year. It</w:t>
      </w:r>
      <w:r w:rsidRPr="008F3763" w:rsidDel="0019396E">
        <w:t xml:space="preserve"> </w:t>
      </w:r>
      <w:r w:rsidRPr="008F3763">
        <w:t>will repeal and replace the Statistics Act 1975 (the Act). The Act does not have the flexibility to respond to advances in digital and data technology, and changing information needs and sources.</w:t>
      </w:r>
    </w:p>
    <w:p w14:paraId="0D691D5D" w14:textId="02F870E4" w:rsidR="000618C7" w:rsidRPr="008F3763" w:rsidRDefault="000618C7" w:rsidP="00BC2A18">
      <w:pPr>
        <w:pStyle w:val="BodyText"/>
      </w:pPr>
      <w:r w:rsidRPr="008F3763">
        <w:t>The Bill promote</w:t>
      </w:r>
      <w:r w:rsidR="009B55A1">
        <w:t>s</w:t>
      </w:r>
      <w:r w:rsidRPr="008F3763">
        <w:t xml:space="preserve"> consistent, transparent and collaborative practices across the Government, including trusted collection, sharing and use of data for statistical purposes,</w:t>
      </w:r>
      <w:r w:rsidRPr="008F3763" w:rsidDel="0019396E">
        <w:t xml:space="preserve"> </w:t>
      </w:r>
      <w:r w:rsidRPr="008F3763">
        <w:t>research and analysis. It provide</w:t>
      </w:r>
      <w:r w:rsidR="009B55A1">
        <w:t>s</w:t>
      </w:r>
      <w:r w:rsidRPr="008F3763">
        <w:t xml:space="preserve"> opportunities for partnering, and early and meaningful engagement with </w:t>
      </w:r>
      <w:r w:rsidR="00940BF9" w:rsidRPr="008F3763">
        <w:t>Māori</w:t>
      </w:r>
      <w:r w:rsidRPr="008F3763">
        <w:t xml:space="preserve">, giving </w:t>
      </w:r>
      <w:r w:rsidR="00940BF9" w:rsidRPr="008F3763">
        <w:t>Māori</w:t>
      </w:r>
      <w:r w:rsidRPr="008F3763">
        <w:t xml:space="preserve"> access to data held by the Government.</w:t>
      </w:r>
    </w:p>
    <w:p w14:paraId="14982D76" w14:textId="040E16DB" w:rsidR="000618C7" w:rsidRPr="008F3763" w:rsidRDefault="000618C7" w:rsidP="00BC2A18">
      <w:pPr>
        <w:pStyle w:val="BodyText"/>
      </w:pPr>
      <w:r w:rsidRPr="008F3763">
        <w:t>It also strengthen</w:t>
      </w:r>
      <w:r w:rsidR="004D4059">
        <w:t>s</w:t>
      </w:r>
      <w:r w:rsidRPr="008F3763">
        <w:t xml:space="preserve"> the role of the Government Statistician. This includes leading and co</w:t>
      </w:r>
      <w:r w:rsidR="00E745F7" w:rsidRPr="008F3763">
        <w:noBreakHyphen/>
      </w:r>
      <w:r w:rsidRPr="008F3763">
        <w:t>ordinating the official statistics system, and requiring government agencies to follow statistical best practice. It</w:t>
      </w:r>
      <w:r w:rsidR="004D4059" w:rsidDel="00C62231">
        <w:t xml:space="preserve"> </w:t>
      </w:r>
      <w:r w:rsidRPr="008F3763">
        <w:t>enable</w:t>
      </w:r>
      <w:r w:rsidR="004D4059">
        <w:t>s</w:t>
      </w:r>
      <w:r w:rsidRPr="008F3763">
        <w:t xml:space="preserve"> the most appropriate collection method and data source</w:t>
      </w:r>
      <w:r w:rsidR="00796A4F">
        <w:t xml:space="preserve"> </w:t>
      </w:r>
      <w:r w:rsidRPr="008F3763">
        <w:t>for official statistics (reducing duplication and respondent burden).</w:t>
      </w:r>
    </w:p>
    <w:p w14:paraId="2D14D5F2" w14:textId="77777777" w:rsidR="000618C7" w:rsidRPr="008F3763" w:rsidRDefault="000618C7" w:rsidP="006F58AD">
      <w:pPr>
        <w:pStyle w:val="Heading3"/>
        <w:spacing w:before="240"/>
      </w:pPr>
      <w:bookmarkStart w:id="134" w:name="DATAINVESTMENTPLAN"/>
      <w:r w:rsidRPr="008F3763">
        <w:t>Data Investment Plan</w:t>
      </w:r>
    </w:p>
    <w:bookmarkEnd w:id="134"/>
    <w:p w14:paraId="136062BC" w14:textId="5C0CDA61" w:rsidR="000618C7" w:rsidRPr="008F3763" w:rsidRDefault="000618C7" w:rsidP="0076227D">
      <w:pPr>
        <w:pStyle w:val="BodyText"/>
        <w:spacing w:before="100" w:after="100"/>
      </w:pPr>
      <w:r w:rsidRPr="008F3763">
        <w:t xml:space="preserve">The Data Investment Plan (the plan) is an all-of-government initiative led by the Chief Data Steward. It </w:t>
      </w:r>
      <w:r w:rsidR="002D2DFD">
        <w:t xml:space="preserve">will </w:t>
      </w:r>
      <w:r w:rsidRPr="008F3763">
        <w:t>set out</w:t>
      </w:r>
      <w:r w:rsidR="00C521C6">
        <w:t xml:space="preserve"> </w:t>
      </w:r>
      <w:r w:rsidR="007B3825">
        <w:t>officials’ advice on</w:t>
      </w:r>
      <w:r w:rsidR="007B3825" w:rsidRPr="008F3763">
        <w:t xml:space="preserve"> </w:t>
      </w:r>
      <w:r w:rsidRPr="008F3763">
        <w:t>investment priorities for the government data system over the next 10</w:t>
      </w:r>
      <w:r w:rsidR="00796A4F">
        <w:t xml:space="preserve"> </w:t>
      </w:r>
      <w:r w:rsidRPr="008F3763">
        <w:t>years.</w:t>
      </w:r>
    </w:p>
    <w:p w14:paraId="73B87426" w14:textId="77396CCF" w:rsidR="000618C7" w:rsidRPr="008F3763" w:rsidRDefault="000618C7" w:rsidP="0076227D">
      <w:pPr>
        <w:pStyle w:val="BodyText"/>
        <w:spacing w:before="100" w:after="100"/>
      </w:pPr>
      <w:r w:rsidRPr="008F3763">
        <w:t>Current investment in data is haphazard and does not address critical gaps such as climate</w:t>
      </w:r>
      <w:r w:rsidR="00E745F7" w:rsidRPr="008F3763">
        <w:t> </w:t>
      </w:r>
      <w:r w:rsidRPr="008F3763">
        <w:t>change.</w:t>
      </w:r>
    </w:p>
    <w:p w14:paraId="064CDC4E" w14:textId="1F33626B" w:rsidR="000618C7" w:rsidRPr="008F3763" w:rsidRDefault="000618C7" w:rsidP="0076227D">
      <w:pPr>
        <w:pStyle w:val="BodyText"/>
        <w:spacing w:before="100" w:after="100"/>
      </w:pPr>
      <w:r w:rsidRPr="008F3763">
        <w:t>Data investment needs to be prioritised to ensure the Government has the right data now and</w:t>
      </w:r>
      <w:r w:rsidR="00276267" w:rsidRPr="008F3763">
        <w:t> </w:t>
      </w:r>
      <w:r w:rsidRPr="008F3763">
        <w:t>into the future. Strategic data needs to be managed as an asset, so that it can generate the value required of it.</w:t>
      </w:r>
    </w:p>
    <w:p w14:paraId="4DAC519C" w14:textId="0BA5E445" w:rsidR="000618C7" w:rsidRPr="008F3763" w:rsidRDefault="000618C7" w:rsidP="0076227D">
      <w:pPr>
        <w:pStyle w:val="BodyText"/>
        <w:spacing w:before="100" w:after="100"/>
      </w:pPr>
      <w:r w:rsidRPr="008F3763">
        <w:lastRenderedPageBreak/>
        <w:t>An essential part of the plan is</w:t>
      </w:r>
      <w:r w:rsidRPr="008F3763" w:rsidDel="00D74A59">
        <w:t xml:space="preserve"> </w:t>
      </w:r>
      <w:r w:rsidRPr="008F3763">
        <w:t>a stocktake of the essential data assets the Government</w:t>
      </w:r>
      <w:r w:rsidRPr="008F3763" w:rsidDel="00D74A59">
        <w:t xml:space="preserve"> </w:t>
      </w:r>
      <w:r w:rsidRPr="008F3763">
        <w:t>holds, noting which are missing or need development. These gaps will be prioritised for investment in the plan.</w:t>
      </w:r>
    </w:p>
    <w:p w14:paraId="66C3AD21" w14:textId="77777777" w:rsidR="000618C7" w:rsidRPr="008F3763" w:rsidRDefault="000618C7" w:rsidP="0076227D">
      <w:pPr>
        <w:pStyle w:val="BodyText"/>
        <w:spacing w:before="100" w:after="100"/>
      </w:pPr>
      <w:r w:rsidRPr="008F3763">
        <w:t>The first round of the stocktake was completed mid-2021. There is an intention to have frequent reviews, to</w:t>
      </w:r>
      <w:r w:rsidRPr="008F3763" w:rsidDel="00D74A59">
        <w:t xml:space="preserve"> </w:t>
      </w:r>
      <w:r w:rsidRPr="008F3763">
        <w:t>capture new and evolving data needs.</w:t>
      </w:r>
    </w:p>
    <w:p w14:paraId="7BD5B48F" w14:textId="77777777" w:rsidR="000618C7" w:rsidRDefault="000618C7" w:rsidP="0076227D">
      <w:pPr>
        <w:pStyle w:val="BodyText"/>
        <w:spacing w:before="100" w:after="100"/>
      </w:pPr>
      <w:r w:rsidRPr="008F3763">
        <w:t>The plan will be a living document, updated regularly to reflect shifting priorities and evolving technologies. Future iterations may be broader in scope, and include data infrastructure and capability, as well as</w:t>
      </w:r>
      <w:r w:rsidRPr="008F3763" w:rsidDel="00D74A59">
        <w:t xml:space="preserve"> </w:t>
      </w:r>
      <w:r w:rsidRPr="008F3763">
        <w:t>data products.</w:t>
      </w:r>
    </w:p>
    <w:p w14:paraId="6D6EA549" w14:textId="2E75988B" w:rsidR="00337876" w:rsidRDefault="006C54E7" w:rsidP="006F58AD">
      <w:pPr>
        <w:pStyle w:val="Heading3"/>
        <w:spacing w:before="240"/>
      </w:pPr>
      <w:r>
        <w:t>New w</w:t>
      </w:r>
      <w:r w:rsidR="005C106C">
        <w:t>aste</w:t>
      </w:r>
      <w:r w:rsidR="007C79AE">
        <w:t xml:space="preserve"> </w:t>
      </w:r>
      <w:r>
        <w:t>l</w:t>
      </w:r>
      <w:r w:rsidR="007C79AE">
        <w:t>egislation</w:t>
      </w:r>
      <w:r>
        <w:t xml:space="preserve"> and strategy</w:t>
      </w:r>
    </w:p>
    <w:p w14:paraId="3FA5AF3F" w14:textId="077A5289" w:rsidR="00D708B0" w:rsidRDefault="00D708B0" w:rsidP="00D708B0">
      <w:pPr>
        <w:pStyle w:val="BodyText"/>
      </w:pPr>
      <w:r>
        <w:t xml:space="preserve">The national waste strategy, Aotearoa New Zealand Waste Strategy, will present </w:t>
      </w:r>
      <w:r w:rsidR="006A232D">
        <w:t xml:space="preserve">visions and aspirations </w:t>
      </w:r>
      <w:r w:rsidR="00A22B21">
        <w:t>for a</w:t>
      </w:r>
      <w:r w:rsidR="00885B4C">
        <w:t xml:space="preserve"> </w:t>
      </w:r>
      <w:r>
        <w:t>low-waste New Zealand, and what the plan is to achieve that. It will guide and direct our collective journey toward a circular economy through to 2050. The first stage to 2030 includes proposed priority areas, headline actions, and specific targets to help assess our progress reducing waste and making better use of resources.</w:t>
      </w:r>
    </w:p>
    <w:p w14:paraId="05A36F20" w14:textId="6B07DAEB" w:rsidR="006C54E7" w:rsidRPr="006C54E7" w:rsidRDefault="00D708B0" w:rsidP="00D708B0">
      <w:pPr>
        <w:pStyle w:val="BodyText"/>
      </w:pPr>
      <w:r>
        <w:t>The Government is also proposing new and more comprehensive legislation on waste to replace the Waste Minimisation Act 2008 and the Litter Act 1979. New legislation will create the tools to deliver the waste strategy and ensure we make good use of funds generated by the expanded waste disposal levy. It will also reset the purposes, governance arrangements, and roles and responsibilities in legislation. and strengthen and clarify regulatory and enforcement powers.</w:t>
      </w:r>
    </w:p>
    <w:p w14:paraId="507CCF87" w14:textId="77777777" w:rsidR="000618C7" w:rsidRPr="008F3763" w:rsidRDefault="000618C7" w:rsidP="006F58AD">
      <w:pPr>
        <w:pStyle w:val="Heading3"/>
        <w:spacing w:before="240"/>
      </w:pPr>
      <w:r w:rsidRPr="008F3763">
        <w:t>Long-term Insights Briefing</w:t>
      </w:r>
    </w:p>
    <w:p w14:paraId="5F32585D" w14:textId="77777777" w:rsidR="000618C7" w:rsidRPr="008F3763" w:rsidRDefault="000618C7" w:rsidP="000618C7">
      <w:pPr>
        <w:pStyle w:val="BodyText"/>
      </w:pPr>
      <w:r w:rsidRPr="008F3763">
        <w:rPr>
          <w:rFonts w:eastAsia="Times New Roman"/>
        </w:rPr>
        <w:t xml:space="preserve">The Public Service Act 2020 introduced a new requirement that departmental chief executives publish a </w:t>
      </w:r>
      <w:r w:rsidRPr="008F3763" w:rsidDel="008D68F7">
        <w:rPr>
          <w:rFonts w:eastAsia="Times New Roman"/>
        </w:rPr>
        <w:t>L</w:t>
      </w:r>
      <w:r w:rsidRPr="008F3763">
        <w:rPr>
          <w:rFonts w:eastAsia="Times New Roman"/>
        </w:rPr>
        <w:t xml:space="preserve">ong-term Insights </w:t>
      </w:r>
      <w:r w:rsidRPr="008F3763" w:rsidDel="008D68F7">
        <w:rPr>
          <w:rFonts w:eastAsia="Times New Roman"/>
        </w:rPr>
        <w:t>B</w:t>
      </w:r>
      <w:r w:rsidRPr="008F3763">
        <w:rPr>
          <w:rFonts w:eastAsia="Times New Roman"/>
        </w:rPr>
        <w:t xml:space="preserve">riefing (LTIB) at least once every three years. The purpose is to </w:t>
      </w:r>
      <w:r w:rsidRPr="008F3763">
        <w:t>make available in the public domain:</w:t>
      </w:r>
    </w:p>
    <w:p w14:paraId="2974DE53" w14:textId="77777777" w:rsidR="000618C7" w:rsidRPr="008F3763" w:rsidRDefault="000618C7" w:rsidP="00BC2A18">
      <w:pPr>
        <w:pStyle w:val="Bullet"/>
      </w:pPr>
      <w:r w:rsidRPr="008F3763">
        <w:t>information about medium and long-term trends, risks and opportunities that affect or may affect New Zealand and its society</w:t>
      </w:r>
    </w:p>
    <w:p w14:paraId="0381D745" w14:textId="77777777" w:rsidR="000618C7" w:rsidRPr="008F3763" w:rsidRDefault="000618C7" w:rsidP="00BC2A18">
      <w:pPr>
        <w:pStyle w:val="Bullet"/>
      </w:pPr>
      <w:r w:rsidRPr="008F3763">
        <w:t>information and impartial analysis, including policy options for responding to these matters.</w:t>
      </w:r>
    </w:p>
    <w:p w14:paraId="272C1FA0" w14:textId="3192C5BE" w:rsidR="000618C7" w:rsidRPr="008F3763" w:rsidRDefault="000618C7" w:rsidP="00023114">
      <w:pPr>
        <w:pStyle w:val="BodyText"/>
        <w:ind w:right="-57"/>
      </w:pPr>
      <w:r w:rsidRPr="008F3763">
        <w:t xml:space="preserve">LTIBs, like environmental reporting under the ERA, are prepared independently of </w:t>
      </w:r>
      <w:r>
        <w:t>Minister</w:t>
      </w:r>
      <w:r w:rsidR="76671B97">
        <w:t>s of the Crown</w:t>
      </w:r>
      <w:r>
        <w:t>.</w:t>
      </w:r>
      <w:r w:rsidRPr="008F3763">
        <w:t xml:space="preserve"> They are</w:t>
      </w:r>
      <w:r w:rsidRPr="008F3763" w:rsidDel="008D68F7">
        <w:t xml:space="preserve"> </w:t>
      </w:r>
      <w:r w:rsidRPr="008F3763">
        <w:t>‘think pieces on the future’ rather than government policy. They</w:t>
      </w:r>
      <w:r w:rsidRPr="008F3763" w:rsidDel="008D68F7">
        <w:t xml:space="preserve"> </w:t>
      </w:r>
      <w:r w:rsidRPr="008F3763">
        <w:t>increase our focus on the long term, as does environmental reporting through the outlooks.</w:t>
      </w:r>
    </w:p>
    <w:p w14:paraId="4C09EBDE" w14:textId="77777777" w:rsidR="001F0B72" w:rsidRPr="00E91CAA" w:rsidRDefault="001F0B72" w:rsidP="006F58AD">
      <w:pPr>
        <w:pStyle w:val="Heading3"/>
        <w:spacing w:before="240"/>
      </w:pPr>
      <w:r w:rsidRPr="00E91CAA">
        <w:t>Predator Free 2050</w:t>
      </w:r>
    </w:p>
    <w:p w14:paraId="33AA8774" w14:textId="77777777" w:rsidR="001F0B72" w:rsidRPr="00E91CAA" w:rsidRDefault="001F0B72" w:rsidP="001F0B72">
      <w:pPr>
        <w:pStyle w:val="BodyText"/>
        <w:ind w:right="-57"/>
      </w:pPr>
      <w:r w:rsidRPr="00E91CAA">
        <w:rPr>
          <w:rFonts w:eastAsia="MS Mincho" w:cs="Arial"/>
        </w:rPr>
        <w:t>Predator Free 2050 is a significant initiative</w:t>
      </w:r>
      <w:r w:rsidRPr="00E91CAA">
        <w:t xml:space="preserve"> to engage all New Zealanders in enhancing the environment for native species, by eliminating the most destructive introduced pest species.</w:t>
      </w:r>
    </w:p>
    <w:p w14:paraId="301B44E2" w14:textId="77777777" w:rsidR="001F0B72" w:rsidRPr="00E91CAA" w:rsidRDefault="001F0B72" w:rsidP="001F0B72">
      <w:pPr>
        <w:pStyle w:val="BodyText"/>
        <w:ind w:right="-57"/>
      </w:pPr>
      <w:r w:rsidRPr="00E91CAA">
        <w:t>It began in 2015, when the Government recognised a growing momentum in the community to protect New Zealand’s native biodiversity. Predator Free 2050 Ltd was formed in July 2015 as a charity. It directs Crown investment in the goal of ridding forests of the devastating impacts of stoats, rats and possums by 2050. Progress is published in five-yearly reports.</w:t>
      </w:r>
    </w:p>
    <w:p w14:paraId="212E607B" w14:textId="77777777" w:rsidR="001F0B72" w:rsidRPr="00E91CAA" w:rsidRDefault="001F0B72" w:rsidP="001F0B72">
      <w:pPr>
        <w:pStyle w:val="Heading3"/>
        <w:rPr>
          <w:rFonts w:eastAsia="MS Mincho" w:cs="Arial"/>
        </w:rPr>
      </w:pPr>
      <w:proofErr w:type="spellStart"/>
      <w:r w:rsidRPr="00E91CAA">
        <w:rPr>
          <w:rFonts w:eastAsia="MS Mincho" w:cs="Arial"/>
        </w:rPr>
        <w:lastRenderedPageBreak/>
        <w:t>Te</w:t>
      </w:r>
      <w:proofErr w:type="spellEnd"/>
      <w:r w:rsidRPr="00E91CAA">
        <w:rPr>
          <w:rFonts w:eastAsia="MS Mincho" w:cs="Arial"/>
        </w:rPr>
        <w:t xml:space="preserve"> Mana o </w:t>
      </w:r>
      <w:proofErr w:type="spellStart"/>
      <w:r w:rsidRPr="00E91CAA">
        <w:rPr>
          <w:rFonts w:eastAsia="MS Mincho" w:cs="Arial"/>
        </w:rPr>
        <w:t>Te</w:t>
      </w:r>
      <w:proofErr w:type="spellEnd"/>
      <w:r w:rsidRPr="00E91CAA">
        <w:rPr>
          <w:rFonts w:eastAsia="MS Mincho" w:cs="Arial"/>
        </w:rPr>
        <w:t xml:space="preserve"> </w:t>
      </w:r>
      <w:proofErr w:type="spellStart"/>
      <w:r w:rsidRPr="00E91CAA">
        <w:rPr>
          <w:rFonts w:eastAsia="MS Mincho" w:cs="Arial"/>
        </w:rPr>
        <w:t>Taiao</w:t>
      </w:r>
      <w:proofErr w:type="spellEnd"/>
      <w:r w:rsidRPr="00E91CAA">
        <w:rPr>
          <w:rFonts w:eastAsia="MS Mincho" w:cs="Arial"/>
        </w:rPr>
        <w:t xml:space="preserve"> – Aotearoa New Zealand Biodiversity Strategy 2020</w:t>
      </w:r>
    </w:p>
    <w:p w14:paraId="0B380203" w14:textId="77777777" w:rsidR="001F0B72" w:rsidRPr="00E91CAA" w:rsidRDefault="001F0B72" w:rsidP="001F0B72">
      <w:pPr>
        <w:jc w:val="left"/>
      </w:pPr>
      <w:r w:rsidRPr="00E91CAA">
        <w:rPr>
          <w:rFonts w:eastAsia="MS Mincho" w:cs="Arial"/>
        </w:rPr>
        <w:t>This is a Convention on Biological Diversity commitment. It is a significant initiative</w:t>
      </w:r>
      <w:r w:rsidRPr="00E91CAA">
        <w:t xml:space="preserve"> to engage all New Zealanders in reaching its goals.</w:t>
      </w:r>
    </w:p>
    <w:p w14:paraId="7EB1F0D2" w14:textId="3243EAD8" w:rsidR="001F0B72" w:rsidRPr="00E91CAA" w:rsidRDefault="001F0B72" w:rsidP="001F0B72">
      <w:pPr>
        <w:jc w:val="left"/>
      </w:pPr>
      <w:proofErr w:type="spellStart"/>
      <w:r w:rsidRPr="00E91CAA">
        <w:t>Te</w:t>
      </w:r>
      <w:proofErr w:type="spellEnd"/>
      <w:r w:rsidRPr="00E91CAA">
        <w:t xml:space="preserve"> Mana o </w:t>
      </w:r>
      <w:proofErr w:type="spellStart"/>
      <w:r w:rsidRPr="00E91CAA">
        <w:t>te</w:t>
      </w:r>
      <w:proofErr w:type="spellEnd"/>
      <w:r w:rsidRPr="00E91CAA">
        <w:t xml:space="preserve"> </w:t>
      </w:r>
      <w:proofErr w:type="spellStart"/>
      <w:r w:rsidRPr="00E91CAA">
        <w:t>Taiao</w:t>
      </w:r>
      <w:proofErr w:type="spellEnd"/>
      <w:r w:rsidRPr="00E91CAA">
        <w:t xml:space="preserve"> was launched in August 2020. It sets out a strategic framework for the protection, restoration and sustainable use of biodiversity, particularly indigenous biodiversity, in Aotearoa New Zealand, from 2020 to 2050. Collaboration and partnerships are a focus, and part of the strategy is to have everyone work together to make the biggest possible difference for biodiversity.</w:t>
      </w:r>
    </w:p>
    <w:p w14:paraId="0B70B04A" w14:textId="5974976E" w:rsidR="001F0B72" w:rsidRPr="00E91CAA" w:rsidRDefault="001F0B72" w:rsidP="001F0B72">
      <w:pPr>
        <w:jc w:val="left"/>
      </w:pPr>
      <w:r w:rsidRPr="00E91CAA">
        <w:t>The information from this strategy will feed into environmental reporting. The 2025 goal requires “a national, agreed set of indicators and an effective environmental monitoring and reporting system are informing biodiversity management and decision making”</w:t>
      </w:r>
      <w:r w:rsidR="00245BF4">
        <w:t>.</w:t>
      </w:r>
    </w:p>
    <w:p w14:paraId="7D27AE11" w14:textId="77777777" w:rsidR="001F0B72" w:rsidRPr="00E91CAA" w:rsidRDefault="001F0B72" w:rsidP="006F58AD">
      <w:pPr>
        <w:pStyle w:val="Heading3"/>
        <w:spacing w:before="240"/>
        <w:rPr>
          <w:rFonts w:eastAsia="MS Mincho" w:cs="Arial"/>
        </w:rPr>
      </w:pPr>
      <w:r w:rsidRPr="00E91CAA">
        <w:rPr>
          <w:rFonts w:eastAsia="MS Mincho" w:cs="Arial"/>
        </w:rPr>
        <w:t xml:space="preserve">He Ara </w:t>
      </w:r>
      <w:proofErr w:type="spellStart"/>
      <w:r w:rsidRPr="00E91CAA">
        <w:rPr>
          <w:rFonts w:eastAsia="MS Mincho" w:cs="Arial"/>
        </w:rPr>
        <w:t>Waiora</w:t>
      </w:r>
      <w:proofErr w:type="spellEnd"/>
      <w:r w:rsidRPr="00E91CAA">
        <w:rPr>
          <w:rFonts w:eastAsia="MS Mincho" w:cs="Arial"/>
        </w:rPr>
        <w:t xml:space="preserve"> and Living Standards Framework</w:t>
      </w:r>
    </w:p>
    <w:p w14:paraId="764DC24D" w14:textId="6CD2D6A5" w:rsidR="001F0B72" w:rsidRPr="00E91CAA" w:rsidRDefault="001F0B72" w:rsidP="001F0B72">
      <w:pPr>
        <w:pStyle w:val="BodyText"/>
      </w:pPr>
      <w:r w:rsidRPr="00E91CAA">
        <w:t xml:space="preserve">The Treasury is leading this work to develop both He Ara </w:t>
      </w:r>
      <w:proofErr w:type="spellStart"/>
      <w:r w:rsidRPr="00E91CAA">
        <w:t>Waiora</w:t>
      </w:r>
      <w:proofErr w:type="spellEnd"/>
      <w:r w:rsidRPr="00E91CAA">
        <w:t xml:space="preserve"> (HAW) </w:t>
      </w:r>
      <w:r w:rsidR="00E64E90">
        <w:t>(</w:t>
      </w:r>
      <w:r w:rsidR="006D3792">
        <w:t xml:space="preserve">path to wellbeing) </w:t>
      </w:r>
      <w:r w:rsidRPr="00E91CAA">
        <w:t>and the Living Standards Framework (LSF):</w:t>
      </w:r>
    </w:p>
    <w:p w14:paraId="2023F531" w14:textId="7632E85B" w:rsidR="001F0B72" w:rsidRPr="00E91CAA" w:rsidRDefault="001F0B72" w:rsidP="001F0B72">
      <w:pPr>
        <w:pStyle w:val="Bullet"/>
        <w:rPr>
          <w:rFonts w:eastAsia="MS Mincho" w:cs="Arial"/>
        </w:rPr>
      </w:pPr>
      <w:r w:rsidRPr="00E91CAA">
        <w:t xml:space="preserve">HAW is an indigenous and unique response to questions about lifting living standards for all New Zealanders. Treasury </w:t>
      </w:r>
      <w:r w:rsidR="00D560EA">
        <w:t xml:space="preserve">will use the </w:t>
      </w:r>
      <w:r w:rsidR="00AC77DA">
        <w:t xml:space="preserve">HAW </w:t>
      </w:r>
      <w:r w:rsidR="00D560EA">
        <w:t xml:space="preserve">framework </w:t>
      </w:r>
      <w:r w:rsidRPr="00E91CAA">
        <w:t xml:space="preserve">to understand </w:t>
      </w:r>
      <w:proofErr w:type="spellStart"/>
      <w:r w:rsidRPr="00E91CAA">
        <w:t>waiora</w:t>
      </w:r>
      <w:proofErr w:type="spellEnd"/>
      <w:r w:rsidRPr="00E91CAA">
        <w:t xml:space="preserve"> (the Māori perspective on wellbeing), by taking a tikanga-based approach to various elements including </w:t>
      </w:r>
      <w:proofErr w:type="spellStart"/>
      <w:r w:rsidRPr="00E91CAA">
        <w:t>te</w:t>
      </w:r>
      <w:proofErr w:type="spellEnd"/>
      <w:r w:rsidRPr="00E91CAA">
        <w:t xml:space="preserve"> </w:t>
      </w:r>
      <w:proofErr w:type="spellStart"/>
      <w:r w:rsidRPr="00E91CAA">
        <w:t>taiao</w:t>
      </w:r>
      <w:proofErr w:type="spellEnd"/>
      <w:r w:rsidR="00A17723">
        <w:t xml:space="preserve"> (</w:t>
      </w:r>
      <w:r w:rsidR="00DF3F83">
        <w:t>natural world)</w:t>
      </w:r>
      <w:r w:rsidR="00076454">
        <w:t>.</w:t>
      </w:r>
    </w:p>
    <w:p w14:paraId="1E821DF6" w14:textId="16598477" w:rsidR="001F0B72" w:rsidRPr="00E91CAA" w:rsidRDefault="001F0B72" w:rsidP="001F0B72">
      <w:pPr>
        <w:pStyle w:val="Bullet"/>
        <w:rPr>
          <w:rFonts w:eastAsia="MS Mincho" w:cs="Arial"/>
        </w:rPr>
      </w:pPr>
      <w:r w:rsidRPr="00E91CAA">
        <w:t>The LSF is a flexible framework that represents the Treasury’s perspective on what matters for New Zealanders’ wellbeing, now and in the future. It prompts thinking about the impact of policy on different aspects of wellbeing, including the current domain of the environment and the future domain of natural capital.</w:t>
      </w:r>
    </w:p>
    <w:p w14:paraId="00C432F3" w14:textId="77777777" w:rsidR="001F0B72" w:rsidRPr="00E91CAA" w:rsidRDefault="001F0B72" w:rsidP="006F58AD">
      <w:pPr>
        <w:pStyle w:val="Heading3"/>
        <w:spacing w:before="240"/>
        <w:rPr>
          <w:rFonts w:eastAsia="MS Mincho" w:cs="Arial"/>
        </w:rPr>
      </w:pPr>
      <w:r w:rsidRPr="00E91CAA">
        <w:rPr>
          <w:rFonts w:eastAsia="MS Mincho" w:cs="Arial"/>
        </w:rPr>
        <w:t>National Policy Statement for Freshwater Management 2020</w:t>
      </w:r>
    </w:p>
    <w:p w14:paraId="01E339D2" w14:textId="77777777" w:rsidR="001F0B72" w:rsidRPr="00E91CAA" w:rsidRDefault="001F0B72" w:rsidP="001F0B72">
      <w:pPr>
        <w:pStyle w:val="BodyText"/>
      </w:pPr>
      <w:r w:rsidRPr="00E91CAA">
        <w:rPr>
          <w:color w:val="000000" w:themeColor="text1"/>
        </w:rPr>
        <w:t xml:space="preserve">Regional councils are required to give effect to the National Policy Statement for Freshwater Management 2020 (NPS-FM) by 2024, through the next generation of regional plans. The NPS-FM </w:t>
      </w:r>
      <w:r w:rsidRPr="00E91CAA">
        <w:t>requires regional councils to monitor freshwater in a consistent way across New Zealand, within all or any parts of water bodies and their catchments, to determine trends.</w:t>
      </w:r>
    </w:p>
    <w:p w14:paraId="052DE0D8" w14:textId="77777777" w:rsidR="001F0B72" w:rsidRPr="00E91CAA" w:rsidRDefault="001F0B72" w:rsidP="001F0B72">
      <w:pPr>
        <w:pStyle w:val="BodyText"/>
      </w:pPr>
      <w:r w:rsidRPr="00E91CAA">
        <w:t>Policy 14 requires regular reporting and publishing of information (including monitoring data) on the state of water bodies and freshwater ecosystems, and the challenges to their health and wellbeing.</w:t>
      </w:r>
    </w:p>
    <w:p w14:paraId="4C177C3F" w14:textId="77777777" w:rsidR="001F0B72" w:rsidRPr="00E91CAA" w:rsidRDefault="001F0B72" w:rsidP="006F58AD">
      <w:pPr>
        <w:pStyle w:val="Heading3"/>
        <w:spacing w:before="240"/>
      </w:pPr>
      <w:r w:rsidRPr="00E91CAA">
        <w:t>Climate change response initiatives</w:t>
      </w:r>
    </w:p>
    <w:p w14:paraId="3C0649CF" w14:textId="60CF16C3" w:rsidR="001F0B72" w:rsidRPr="00E91CAA" w:rsidRDefault="001F0B72" w:rsidP="001F0B72">
      <w:pPr>
        <w:pStyle w:val="BodyText"/>
      </w:pPr>
      <w:r w:rsidRPr="00E91CAA">
        <w:t xml:space="preserve">New Zealand’s </w:t>
      </w:r>
      <w:r w:rsidRPr="00E91CAA">
        <w:rPr>
          <w:b/>
        </w:rPr>
        <w:t>Greenhouse Gas Inventory</w:t>
      </w:r>
      <w:r w:rsidRPr="00E91CAA">
        <w:t xml:space="preserve"> is an annual report of all human-induced emissions and removals of greenhouse gases. It is produced as part of New Zealand’s obligations under the United Nations Framework Convention on Climate Change (UNFCCC) and the Kyoto Protocol. It is the key source of evidence on trends for our greenhouse gas (GHG) emissions. The data is used for international and domestic reporting.</w:t>
      </w:r>
    </w:p>
    <w:p w14:paraId="584A7186" w14:textId="61FE4197" w:rsidR="001F0B72" w:rsidRPr="00E91CAA" w:rsidRDefault="001F0B72" w:rsidP="001F0B72">
      <w:pPr>
        <w:pStyle w:val="BodyText"/>
      </w:pPr>
      <w:r w:rsidRPr="00E91CAA">
        <w:t>The inventory informs New Zealand’s policy recommendations on climate change and enables the Government to monitor progress towards our emissions reductions targets. The inventory is a Tier 1 statistic under the New Zealand Official Statistics System. This means it is one of the most important publicly available statistics for understanding how well New Zealand is performing.</w:t>
      </w:r>
    </w:p>
    <w:p w14:paraId="3AF20E07" w14:textId="77777777" w:rsidR="001F0B72" w:rsidRPr="00E91CAA" w:rsidRDefault="001F0B72" w:rsidP="001F0B72">
      <w:pPr>
        <w:pStyle w:val="BodyText"/>
        <w:rPr>
          <w:rFonts w:eastAsiaTheme="minorHAnsi"/>
        </w:rPr>
      </w:pPr>
      <w:r w:rsidRPr="00E91CAA">
        <w:rPr>
          <w:b/>
        </w:rPr>
        <w:lastRenderedPageBreak/>
        <w:t>Environmental-economic accounts: 2019</w:t>
      </w:r>
      <w:r w:rsidRPr="00E91CAA">
        <w:t xml:space="preserve"> (data to 2017) presents the relationships between the environment and the economy, and the stocks, and changes in stocks, of New Zealand's natural resources. Each account focuses on different aspects. The latest edition was on climate change and the transition to a low-emissions economy: the pressures of emissions on the atmosphere, the likely impacts on natural resources, and the economic responses to reduce emissions</w:t>
      </w:r>
      <w:r w:rsidRPr="00E91CAA">
        <w:rPr>
          <w:color w:val="000000" w:themeColor="text1"/>
        </w:rPr>
        <w:t>. The accounts also include regular estimates of GHG emissions by industry, region and quarter.</w:t>
      </w:r>
    </w:p>
    <w:p w14:paraId="7310EF0B" w14:textId="4A20C65E" w:rsidR="001F0B72" w:rsidRPr="00E91CAA" w:rsidRDefault="001F0B72" w:rsidP="001F0B72">
      <w:pPr>
        <w:pStyle w:val="BodyText"/>
      </w:pPr>
      <w:r w:rsidRPr="00E91CAA">
        <w:t xml:space="preserve">The </w:t>
      </w:r>
      <w:r w:rsidRPr="00E91CAA">
        <w:rPr>
          <w:b/>
        </w:rPr>
        <w:t>New Zealand Emissions Trading Scheme</w:t>
      </w:r>
      <w:r w:rsidRPr="00E91CAA">
        <w:t xml:space="preserve"> (NZ ETS) was created through the Climate Change Response Act 2002 (the Act). The Act was passed in recognition of our obligations under the Kyoto Protocol. It is the primary method for the Government to meet its long-term commitment to reduce emissions.</w:t>
      </w:r>
    </w:p>
    <w:p w14:paraId="6BAF644B" w14:textId="77777777" w:rsidR="001F0B72" w:rsidRPr="00E91CAA" w:rsidRDefault="001F0B72" w:rsidP="001F0B72">
      <w:pPr>
        <w:pStyle w:val="BodyText"/>
      </w:pPr>
      <w:r w:rsidRPr="00E91CAA">
        <w:t>‘Emissions trading’ is a market-based approach to reducing emissions. The ETS puts a price on emissions, by charging certain sectors of the economy for the GHGs they emit. This price provides data on the value of being able to emit GHGs.</w:t>
      </w:r>
    </w:p>
    <w:p w14:paraId="42A76F48" w14:textId="77777777" w:rsidR="001F0B72" w:rsidRPr="00E91CAA" w:rsidRDefault="001F0B72" w:rsidP="001F0B72">
      <w:pPr>
        <w:pStyle w:val="BodyText"/>
      </w:pPr>
      <w:r w:rsidRPr="00E91CAA">
        <w:t xml:space="preserve">The </w:t>
      </w:r>
      <w:r w:rsidRPr="00E91CAA">
        <w:rPr>
          <w:b/>
        </w:rPr>
        <w:t>Emissions Reduction Plan</w:t>
      </w:r>
      <w:r w:rsidRPr="00E91CAA">
        <w:t>, a key programme for tackling climate change, is being prepared by the Ministry. It is due for release as part of the budget in May 2022.</w:t>
      </w:r>
    </w:p>
    <w:p w14:paraId="2C64F580" w14:textId="73274056" w:rsidR="001F0B72" w:rsidRPr="00E91CAA" w:rsidRDefault="001F0B72" w:rsidP="001F0B72">
      <w:pPr>
        <w:pStyle w:val="BodyText"/>
        <w:rPr>
          <w:rFonts w:asciiTheme="minorHAnsi" w:eastAsia="Times New Roman" w:hAnsiTheme="minorHAnsi" w:cstheme="minorHAnsi"/>
        </w:rPr>
      </w:pPr>
      <w:r w:rsidRPr="00E91CAA">
        <w:rPr>
          <w:rFonts w:eastAsia="Calibri" w:cs="Calibri"/>
        </w:rPr>
        <w:t xml:space="preserve">The </w:t>
      </w:r>
      <w:r w:rsidRPr="00E91CAA">
        <w:rPr>
          <w:rFonts w:eastAsia="Calibri" w:cs="Calibri"/>
          <w:b/>
        </w:rPr>
        <w:t>National Climate Change Risk Assessment</w:t>
      </w:r>
      <w:r w:rsidRPr="00E91CAA">
        <w:rPr>
          <w:rFonts w:asciiTheme="minorHAnsi" w:eastAsia="Times New Roman" w:hAnsiTheme="minorHAnsi" w:cstheme="minorHAnsi"/>
        </w:rPr>
        <w:t xml:space="preserve"> is a multi-disciplinary project carried out in 2021 to give the first national picture of the risks New Zealand faces from climate change. It identifies 43 priority risks, covering all aspects of life – from our ecosystems and communities to buildings and the financial system.</w:t>
      </w:r>
    </w:p>
    <w:p w14:paraId="382AE8E5" w14:textId="66289AF2" w:rsidR="001F0B72" w:rsidRPr="00E91CAA" w:rsidRDefault="001F0B72" w:rsidP="001F0B72">
      <w:pPr>
        <w:pStyle w:val="BodyText"/>
        <w:rPr>
          <w:rFonts w:asciiTheme="minorHAnsi" w:eastAsia="Times New Roman" w:hAnsiTheme="minorHAnsi" w:cstheme="minorHAnsi"/>
        </w:rPr>
      </w:pPr>
      <w:r w:rsidRPr="00E91CAA">
        <w:rPr>
          <w:rFonts w:asciiTheme="minorHAnsi" w:eastAsia="Times New Roman" w:hAnsiTheme="minorHAnsi" w:cstheme="minorHAnsi"/>
        </w:rPr>
        <w:t>The risks are grouped into five ‘value domains’: natural environment, human, economy, built environment and governance. The assessment sets out the 10 most significant risks that require urgent action in the next six years to reduce their impacts.</w:t>
      </w:r>
    </w:p>
    <w:p w14:paraId="61357846" w14:textId="64188037" w:rsidR="001F0B72" w:rsidRPr="00E91CAA" w:rsidRDefault="001F0B72" w:rsidP="001F0B72">
      <w:pPr>
        <w:pStyle w:val="BodyText"/>
        <w:rPr>
          <w:rFonts w:asciiTheme="minorHAnsi" w:eastAsia="Times New Roman" w:hAnsiTheme="minorHAnsi" w:cstheme="minorHAnsi"/>
        </w:rPr>
      </w:pPr>
      <w:r w:rsidRPr="00E91CAA">
        <w:rPr>
          <w:rFonts w:asciiTheme="minorHAnsi" w:eastAsia="Times New Roman" w:hAnsiTheme="minorHAnsi" w:cstheme="minorHAnsi"/>
        </w:rPr>
        <w:t>This work lays the foundation</w:t>
      </w:r>
      <w:r w:rsidR="002A774C">
        <w:rPr>
          <w:rFonts w:asciiTheme="minorHAnsi" w:eastAsia="Times New Roman" w:hAnsiTheme="minorHAnsi" w:cstheme="minorHAnsi"/>
        </w:rPr>
        <w:t xml:space="preserve"> </w:t>
      </w:r>
      <w:r w:rsidRPr="00E91CAA">
        <w:rPr>
          <w:rFonts w:asciiTheme="minorHAnsi" w:eastAsia="Times New Roman" w:hAnsiTheme="minorHAnsi" w:cstheme="minorHAnsi"/>
        </w:rPr>
        <w:t xml:space="preserve">for a </w:t>
      </w:r>
      <w:r w:rsidRPr="00E91CAA">
        <w:rPr>
          <w:rFonts w:asciiTheme="minorHAnsi" w:eastAsia="Times New Roman" w:hAnsiTheme="minorHAnsi" w:cstheme="minorHAnsi"/>
          <w:b/>
        </w:rPr>
        <w:t>national adaptation plan</w:t>
      </w:r>
      <w:r w:rsidRPr="00E91CAA">
        <w:rPr>
          <w:rFonts w:asciiTheme="minorHAnsi" w:eastAsia="Times New Roman" w:hAnsiTheme="minorHAnsi" w:cstheme="minorHAnsi"/>
        </w:rPr>
        <w:t xml:space="preserve">, which will set out the Government’s response to these risks. </w:t>
      </w:r>
      <w:r w:rsidRPr="00E91CAA">
        <w:rPr>
          <w:rFonts w:eastAsia="Times New Roman" w:cstheme="minorHAnsi"/>
        </w:rPr>
        <w:t>The plan will outline how New Zealand must respond to the risks, and will be published by August 2022. The Climate Change Commission will monitor its implementation, and report to the Minister every two years on its effectiveness.</w:t>
      </w:r>
    </w:p>
    <w:p w14:paraId="5B540286" w14:textId="03A916C1" w:rsidR="001F0B72" w:rsidRPr="00E91CAA" w:rsidRDefault="001F0B72" w:rsidP="006F58AD">
      <w:pPr>
        <w:pStyle w:val="Heading3"/>
        <w:spacing w:before="240"/>
      </w:pPr>
      <w:r w:rsidRPr="00E91CAA">
        <w:t xml:space="preserve">Public </w:t>
      </w:r>
      <w:r w:rsidR="007669CB">
        <w:t>h</w:t>
      </w:r>
      <w:r w:rsidRPr="00E91CAA">
        <w:t>ealth initiatives</w:t>
      </w:r>
    </w:p>
    <w:p w14:paraId="40F1BA80" w14:textId="77777777" w:rsidR="001F0B72" w:rsidRPr="00E91CAA" w:rsidRDefault="001F0B72" w:rsidP="001F0B72">
      <w:pPr>
        <w:pStyle w:val="BodyText"/>
      </w:pPr>
      <w:r w:rsidRPr="00E91CAA">
        <w:t xml:space="preserve">The </w:t>
      </w:r>
      <w:hyperlink r:id="rId57" w:history="1">
        <w:r w:rsidRPr="00E91CAA">
          <w:rPr>
            <w:rStyle w:val="Hyperlink"/>
          </w:rPr>
          <w:t>new health and disability system</w:t>
        </w:r>
      </w:hyperlink>
      <w:r w:rsidRPr="00E91CAA">
        <w:t xml:space="preserve"> will be more focused on promoting good health and wellbeing, early prevention of disease and delivering care to people in communities.</w:t>
      </w:r>
    </w:p>
    <w:p w14:paraId="148CA8F4" w14:textId="42FC9CA3" w:rsidR="001F0B72" w:rsidRPr="00E91CAA" w:rsidRDefault="001F0B72" w:rsidP="001F0B72">
      <w:pPr>
        <w:pStyle w:val="BodyText"/>
      </w:pPr>
      <w:r w:rsidRPr="00E91CAA">
        <w:t>Public health services will be more strongly led and coordinated across the whole system, to ensure stronger national, regional and local responses to threats to our health. This will keep prevention and intervention activities fit</w:t>
      </w:r>
      <w:r w:rsidR="00ED7DA9">
        <w:t xml:space="preserve"> </w:t>
      </w:r>
      <w:r w:rsidRPr="00E91CAA">
        <w:t>for</w:t>
      </w:r>
      <w:r w:rsidR="00ED7DA9">
        <w:t xml:space="preserve"> </w:t>
      </w:r>
      <w:r w:rsidRPr="00E91CAA">
        <w:t xml:space="preserve">purpose, and take into account the voices of individuals, </w:t>
      </w:r>
      <w:proofErr w:type="spellStart"/>
      <w:r w:rsidRPr="00E91CAA">
        <w:t>whānau</w:t>
      </w:r>
      <w:proofErr w:type="spellEnd"/>
      <w:r w:rsidRPr="00E91CAA">
        <w:t xml:space="preserve"> and communities.</w:t>
      </w:r>
    </w:p>
    <w:p w14:paraId="733A540E" w14:textId="72271A77" w:rsidR="001F0B72" w:rsidRDefault="001F0B72" w:rsidP="001F0B72">
      <w:pPr>
        <w:pStyle w:val="BodyText"/>
      </w:pPr>
      <w:r w:rsidRPr="00E91CAA">
        <w:t>Local services will be designed around the needs of communities and planned around their health needs in the future. Data and other sources of intelligence will inform policies and services that are better designed to prevent disease and monitor environmental threats to public health.</w:t>
      </w:r>
    </w:p>
    <w:p w14:paraId="69CD78FD" w14:textId="2C0B895D" w:rsidR="00742122" w:rsidRDefault="00107012" w:rsidP="00913108">
      <w:pPr>
        <w:pStyle w:val="Heading3"/>
      </w:pPr>
      <w:r>
        <w:lastRenderedPageBreak/>
        <w:t xml:space="preserve">Three </w:t>
      </w:r>
      <w:r w:rsidR="00956775">
        <w:t>W</w:t>
      </w:r>
      <w:r>
        <w:t xml:space="preserve">aters </w:t>
      </w:r>
      <w:r w:rsidR="00956775">
        <w:t>R</w:t>
      </w:r>
      <w:r>
        <w:t>e</w:t>
      </w:r>
      <w:r w:rsidR="00956775">
        <w:t>form</w:t>
      </w:r>
      <w:r>
        <w:t xml:space="preserve"> and </w:t>
      </w:r>
      <w:proofErr w:type="spellStart"/>
      <w:r>
        <w:t>Taumata</w:t>
      </w:r>
      <w:proofErr w:type="spellEnd"/>
      <w:r>
        <w:t xml:space="preserve"> </w:t>
      </w:r>
      <w:proofErr w:type="spellStart"/>
      <w:r>
        <w:t>Arowai</w:t>
      </w:r>
      <w:proofErr w:type="spellEnd"/>
    </w:p>
    <w:p w14:paraId="17497899" w14:textId="4C67C9B7" w:rsidR="00BA3458" w:rsidRDefault="00107012" w:rsidP="001F0B72">
      <w:pPr>
        <w:pStyle w:val="BodyText"/>
      </w:pPr>
      <w:r>
        <w:t xml:space="preserve">The Government will create four publicly owned water entities for the benefit of </w:t>
      </w:r>
      <w:r w:rsidR="00BA3458">
        <w:t>all New Zealanders. The four entities are to work with local authorities and communities to deliver better health and wellbeing outcomes for our communities and protect our environment for generations to come.</w:t>
      </w:r>
    </w:p>
    <w:p w14:paraId="21FAF1F0" w14:textId="0190ACBB" w:rsidR="00107012" w:rsidRPr="008F3763" w:rsidRDefault="00BA3458" w:rsidP="002A774C">
      <w:pPr>
        <w:pStyle w:val="BodyText"/>
        <w:rPr>
          <w:rFonts w:eastAsia="MS Mincho" w:cs="Arial"/>
        </w:rPr>
      </w:pPr>
      <w:r>
        <w:t xml:space="preserve">The water entities </w:t>
      </w:r>
      <w:r w:rsidR="004C19F6">
        <w:t>are</w:t>
      </w:r>
      <w:r>
        <w:t xml:space="preserve"> overseen by </w:t>
      </w:r>
      <w:hyperlink r:id="rId58" w:history="1">
        <w:proofErr w:type="spellStart"/>
        <w:r w:rsidRPr="0084106D">
          <w:rPr>
            <w:rStyle w:val="Hyperlink"/>
          </w:rPr>
          <w:t>Taumata</w:t>
        </w:r>
        <w:proofErr w:type="spellEnd"/>
        <w:r w:rsidRPr="0084106D">
          <w:rPr>
            <w:rStyle w:val="Hyperlink"/>
          </w:rPr>
          <w:t xml:space="preserve"> </w:t>
        </w:r>
        <w:proofErr w:type="spellStart"/>
        <w:r w:rsidRPr="0084106D">
          <w:rPr>
            <w:rStyle w:val="Hyperlink"/>
          </w:rPr>
          <w:t>Arowai</w:t>
        </w:r>
        <w:proofErr w:type="spellEnd"/>
      </w:hyperlink>
      <w:r>
        <w:t xml:space="preserve">, the new </w:t>
      </w:r>
      <w:r w:rsidR="00C22CBB">
        <w:t xml:space="preserve">independent </w:t>
      </w:r>
      <w:r>
        <w:t>water services regulator</w:t>
      </w:r>
      <w:r w:rsidR="00AE3169">
        <w:t xml:space="preserve">, established under the </w:t>
      </w:r>
      <w:hyperlink r:id="rId59" w:history="1">
        <w:proofErr w:type="spellStart"/>
        <w:r w:rsidR="00290DA4" w:rsidRPr="00A0066E">
          <w:rPr>
            <w:rStyle w:val="Hyperlink"/>
          </w:rPr>
          <w:t>Taumata</w:t>
        </w:r>
        <w:proofErr w:type="spellEnd"/>
        <w:r w:rsidR="00290DA4" w:rsidRPr="00A0066E">
          <w:rPr>
            <w:rStyle w:val="Hyperlink"/>
          </w:rPr>
          <w:t xml:space="preserve"> </w:t>
        </w:r>
        <w:proofErr w:type="spellStart"/>
        <w:r w:rsidR="00290DA4" w:rsidRPr="00A0066E">
          <w:rPr>
            <w:rStyle w:val="Hyperlink"/>
          </w:rPr>
          <w:t>Arowai</w:t>
        </w:r>
        <w:proofErr w:type="spellEnd"/>
        <w:r w:rsidR="00290DA4" w:rsidRPr="00A0066E">
          <w:rPr>
            <w:rStyle w:val="Hyperlink"/>
          </w:rPr>
          <w:t>–the Water Services Regulator Act 2020</w:t>
        </w:r>
      </w:hyperlink>
      <w:r w:rsidR="00290DA4">
        <w:t xml:space="preserve">. </w:t>
      </w:r>
      <w:r w:rsidR="00D65655">
        <w:t>One</w:t>
      </w:r>
      <w:r w:rsidR="00991380">
        <w:t xml:space="preserve"> of i</w:t>
      </w:r>
      <w:r>
        <w:t>ts role</w:t>
      </w:r>
      <w:r w:rsidR="00D65655">
        <w:t>s</w:t>
      </w:r>
      <w:r>
        <w:t xml:space="preserve"> </w:t>
      </w:r>
      <w:r w:rsidR="00A07A41">
        <w:t>is</w:t>
      </w:r>
      <w:r>
        <w:t xml:space="preserve"> to protect the environment from the impacts of waste and stormwater.</w:t>
      </w:r>
      <w:r w:rsidR="00971A53">
        <w:t xml:space="preserve"> </w:t>
      </w:r>
      <w:proofErr w:type="spellStart"/>
      <w:r w:rsidR="00971A53">
        <w:t>Taumata</w:t>
      </w:r>
      <w:proofErr w:type="spellEnd"/>
      <w:r w:rsidR="00971A53">
        <w:t xml:space="preserve"> </w:t>
      </w:r>
      <w:proofErr w:type="spellStart"/>
      <w:r w:rsidR="00971A53">
        <w:t>Arowai</w:t>
      </w:r>
      <w:proofErr w:type="spellEnd"/>
      <w:r w:rsidR="00971A53">
        <w:t xml:space="preserve"> </w:t>
      </w:r>
      <w:r w:rsidR="000C6E69">
        <w:t>took</w:t>
      </w:r>
      <w:r w:rsidR="00971A53">
        <w:t xml:space="preserve"> over the oversight responsibility from the Ministry of Health</w:t>
      </w:r>
      <w:r w:rsidR="00A308E8">
        <w:t xml:space="preserve"> for drinking water supplies</w:t>
      </w:r>
      <w:r w:rsidR="00971A53">
        <w:t xml:space="preserve"> </w:t>
      </w:r>
      <w:r w:rsidR="0076686B">
        <w:t>when</w:t>
      </w:r>
      <w:r w:rsidR="00105E7B">
        <w:t xml:space="preserve"> the Water Services Act 2021 c</w:t>
      </w:r>
      <w:r w:rsidR="000122D3">
        <w:t>ame</w:t>
      </w:r>
      <w:r w:rsidR="00105E7B">
        <w:t xml:space="preserve"> into effect</w:t>
      </w:r>
      <w:r w:rsidR="000122D3">
        <w:t xml:space="preserve"> on</w:t>
      </w:r>
      <w:r w:rsidR="00105E7B">
        <w:t xml:space="preserve"> </w:t>
      </w:r>
      <w:r w:rsidR="000122D3">
        <w:t xml:space="preserve">15 </w:t>
      </w:r>
      <w:r w:rsidR="00105E7B">
        <w:t>November 2021.</w:t>
      </w:r>
    </w:p>
    <w:p w14:paraId="74A051A6" w14:textId="4BDD92E6" w:rsidR="00271DAE" w:rsidRPr="008F3763" w:rsidRDefault="000618C7" w:rsidP="006F58AD">
      <w:pPr>
        <w:pStyle w:val="Heading3"/>
        <w:spacing w:before="240" w:after="240"/>
      </w:pPr>
      <w:proofErr w:type="spellStart"/>
      <w:r w:rsidRPr="008F3763">
        <w:t>Te</w:t>
      </w:r>
      <w:proofErr w:type="spellEnd"/>
      <w:r w:rsidRPr="008F3763">
        <w:t xml:space="preserve"> Mana </w:t>
      </w:r>
      <w:proofErr w:type="spellStart"/>
      <w:r w:rsidRPr="008F3763">
        <w:t>Rauranga</w:t>
      </w:r>
      <w:proofErr w:type="spellEnd"/>
      <w:r w:rsidRPr="008F3763">
        <w:t xml:space="preserve"> – Māori Data Sovereignty Network</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C93D15" w:rsidRPr="008F3763" w14:paraId="63DFA842" w14:textId="77777777" w:rsidTr="2578862B">
        <w:tc>
          <w:tcPr>
            <w:tcW w:w="0" w:type="auto"/>
            <w:shd w:val="clear" w:color="auto" w:fill="D2DDE2" w:themeFill="accent3"/>
          </w:tcPr>
          <w:p w14:paraId="35A707B6" w14:textId="1A1CBB19" w:rsidR="00C93D15" w:rsidRPr="008F3763" w:rsidRDefault="009906D8" w:rsidP="009767B9">
            <w:pPr>
              <w:pStyle w:val="Blueboxtext"/>
              <w:spacing w:before="240" w:after="240"/>
            </w:pPr>
            <w:r w:rsidRPr="008F3763">
              <w:rPr>
                <w:rFonts w:eastAsia="MS Mincho"/>
              </w:rPr>
              <w:t xml:space="preserve">“There has been an escalating call for the science system to be based on Treaty partnership in a way that places </w:t>
            </w:r>
            <w:proofErr w:type="spellStart"/>
            <w:r w:rsidRPr="008F3763">
              <w:rPr>
                <w:rFonts w:eastAsia="MS Mincho"/>
              </w:rPr>
              <w:t>Mātauranga</w:t>
            </w:r>
            <w:proofErr w:type="spellEnd"/>
            <w:r w:rsidRPr="008F3763">
              <w:rPr>
                <w:rFonts w:eastAsia="MS Mincho"/>
              </w:rPr>
              <w:t xml:space="preserve"> within Māori hands, to caretake and develop. It is not the role of the Crown to regulate and shepherd our Indigenous knowledge system through the lens of Western science strategy, policy and investments. This management needs to be led by Māori, adequately resourced, evaluated and designed appropriately”.</w:t>
            </w:r>
            <w:r w:rsidRPr="008F3763">
              <w:rPr>
                <w:rFonts w:eastAsia="MS Mincho"/>
                <w:color w:val="183C47"/>
                <w:vertAlign w:val="superscript"/>
              </w:rPr>
              <w:footnoteReference w:id="12"/>
            </w:r>
          </w:p>
        </w:tc>
      </w:tr>
    </w:tbl>
    <w:p w14:paraId="1EA2D051" w14:textId="20F194F6" w:rsidR="001A373A" w:rsidRPr="008F3763" w:rsidRDefault="001A373A" w:rsidP="001A373A">
      <w:pPr>
        <w:pStyle w:val="BodyText"/>
        <w:spacing w:before="240"/>
      </w:pPr>
      <w:bookmarkStart w:id="135" w:name="TMR"/>
      <w:proofErr w:type="spellStart"/>
      <w:r w:rsidRPr="008F3763">
        <w:t>Te</w:t>
      </w:r>
      <w:proofErr w:type="spellEnd"/>
      <w:r w:rsidRPr="008F3763">
        <w:t xml:space="preserve"> Mana </w:t>
      </w:r>
      <w:proofErr w:type="spellStart"/>
      <w:r w:rsidRPr="008F3763">
        <w:t>Rauranga</w:t>
      </w:r>
      <w:proofErr w:type="spellEnd"/>
      <w:r w:rsidRPr="008F3763">
        <w:t xml:space="preserve"> </w:t>
      </w:r>
      <w:bookmarkEnd w:id="135"/>
      <w:r w:rsidRPr="008F3763">
        <w:t xml:space="preserve">is a </w:t>
      </w:r>
      <w:r w:rsidR="00940BF9" w:rsidRPr="008F3763">
        <w:t>Māori</w:t>
      </w:r>
      <w:r w:rsidRPr="008F3763">
        <w:t xml:space="preserve"> network that advocates for </w:t>
      </w:r>
      <w:r w:rsidR="00940BF9" w:rsidRPr="008F3763">
        <w:t>Māori</w:t>
      </w:r>
      <w:r w:rsidRPr="008F3763">
        <w:t xml:space="preserve"> rights and interests in data, and for the ethical use of data to enhance the wellbeing of people, language and culture. The network emerged from a hui on data sovereignty for indigenous peoples. This discussed the implications of the Declaration on the Human Rights of Indigenous Peoples for the collection, ownership and application of data pertaining to indigenous peoples, and what this might mean for indigenous sovereignty. </w:t>
      </w:r>
      <w:proofErr w:type="spellStart"/>
      <w:r w:rsidRPr="008F3763">
        <w:t>Te</w:t>
      </w:r>
      <w:proofErr w:type="spellEnd"/>
      <w:r w:rsidRPr="008F3763">
        <w:t xml:space="preserve"> Mana </w:t>
      </w:r>
      <w:proofErr w:type="spellStart"/>
      <w:r w:rsidRPr="008F3763">
        <w:t>Rauranga</w:t>
      </w:r>
      <w:proofErr w:type="spellEnd"/>
      <w:r w:rsidRPr="008F3763">
        <w:t xml:space="preserve"> Charter was approved in 2016.</w:t>
      </w:r>
      <w:r w:rsidRPr="008F3763">
        <w:rPr>
          <w:vertAlign w:val="superscript"/>
        </w:rPr>
        <w:footnoteReference w:id="13"/>
      </w:r>
      <w:r w:rsidRPr="008F3763">
        <w:t xml:space="preserve"> The six guiding principles of Māori data sovereignty are:</w:t>
      </w:r>
    </w:p>
    <w:p w14:paraId="671E65A0" w14:textId="0097BE8E" w:rsidR="001A373A" w:rsidRPr="008F3763" w:rsidRDefault="001A373A" w:rsidP="005B4D29">
      <w:pPr>
        <w:pStyle w:val="Numberedparagraph"/>
        <w:numPr>
          <w:ilvl w:val="0"/>
          <w:numId w:val="31"/>
        </w:numPr>
        <w:rPr>
          <w:rFonts w:eastAsia="Times New Roman"/>
        </w:rPr>
      </w:pPr>
      <w:r w:rsidRPr="008F3763">
        <w:rPr>
          <w:rFonts w:eastAsia="Times New Roman"/>
          <w:b/>
          <w:bCs/>
        </w:rPr>
        <w:t>Rangatiratanga (Authority) –</w:t>
      </w:r>
      <w:r w:rsidRPr="008F3763">
        <w:rPr>
          <w:rFonts w:eastAsia="Times New Roman"/>
        </w:rPr>
        <w:t xml:space="preserve"> </w:t>
      </w:r>
      <w:r w:rsidR="00940BF9" w:rsidRPr="008F3763">
        <w:rPr>
          <w:rFonts w:eastAsia="Times New Roman"/>
        </w:rPr>
        <w:t>Māori</w:t>
      </w:r>
      <w:r w:rsidRPr="008F3763">
        <w:rPr>
          <w:rFonts w:eastAsia="Times New Roman"/>
        </w:rPr>
        <w:t xml:space="preserve"> have an inherent right to exercise control over </w:t>
      </w:r>
      <w:r w:rsidR="00940BF9" w:rsidRPr="008F3763">
        <w:rPr>
          <w:rFonts w:eastAsia="Times New Roman"/>
        </w:rPr>
        <w:t>Māori</w:t>
      </w:r>
      <w:r w:rsidRPr="008F3763">
        <w:rPr>
          <w:rFonts w:eastAsia="Times New Roman"/>
        </w:rPr>
        <w:t xml:space="preserve"> data and Māori data ecosystems including creation, collection, access, analysis, interpretation, management, security, dissemination, use and reuse.</w:t>
      </w:r>
    </w:p>
    <w:p w14:paraId="142D9FCB" w14:textId="772CA701" w:rsidR="001A373A" w:rsidRPr="008F3763" w:rsidRDefault="001A373A" w:rsidP="001A373A">
      <w:pPr>
        <w:pStyle w:val="Numberedparagraph"/>
      </w:pPr>
      <w:r w:rsidRPr="008F3763">
        <w:rPr>
          <w:rFonts w:eastAsia="Times New Roman"/>
          <w:b/>
          <w:bCs/>
        </w:rPr>
        <w:t>Whakapapa (Relationships)</w:t>
      </w:r>
      <w:r w:rsidRPr="008F3763">
        <w:rPr>
          <w:rFonts w:eastAsia="Times New Roman"/>
        </w:rPr>
        <w:t xml:space="preserve"> </w:t>
      </w:r>
      <w:r w:rsidRPr="008F3763">
        <w:rPr>
          <w:rFonts w:eastAsia="Times New Roman"/>
          <w:b/>
          <w:bCs/>
        </w:rPr>
        <w:t>–</w:t>
      </w:r>
      <w:r w:rsidRPr="008F3763">
        <w:rPr>
          <w:rFonts w:eastAsia="Times New Roman"/>
        </w:rPr>
        <w:t xml:space="preserve"> All data has a whakapapa (genealogy). Accurate metadata should include the provenance of the data, the purpose and context of collection, and the parties involved. </w:t>
      </w:r>
      <w:r w:rsidR="00940BF9" w:rsidRPr="008F3763">
        <w:rPr>
          <w:rFonts w:eastAsia="Times New Roman"/>
        </w:rPr>
        <w:t>Māori</w:t>
      </w:r>
      <w:r w:rsidRPr="008F3763">
        <w:rPr>
          <w:rFonts w:eastAsia="Times New Roman"/>
        </w:rPr>
        <w:t xml:space="preserve"> data should use categories that prioritise </w:t>
      </w:r>
      <w:r w:rsidR="00940BF9" w:rsidRPr="008F3763">
        <w:rPr>
          <w:rFonts w:eastAsia="Times New Roman"/>
        </w:rPr>
        <w:t>Māori</w:t>
      </w:r>
      <w:r w:rsidRPr="008F3763">
        <w:rPr>
          <w:rFonts w:eastAsia="Times New Roman"/>
        </w:rPr>
        <w:t xml:space="preserve"> needs and aspirations.</w:t>
      </w:r>
    </w:p>
    <w:p w14:paraId="3557DB1B" w14:textId="070FBCAA" w:rsidR="001A373A" w:rsidRPr="008F3763" w:rsidRDefault="001A373A" w:rsidP="001A373A">
      <w:pPr>
        <w:pStyle w:val="Numberedparagraph"/>
        <w:rPr>
          <w:rFonts w:eastAsia="Times New Roman"/>
        </w:rPr>
      </w:pPr>
      <w:r w:rsidRPr="008F3763">
        <w:rPr>
          <w:rFonts w:eastAsia="Times New Roman"/>
          <w:b/>
          <w:bCs/>
        </w:rPr>
        <w:t xml:space="preserve">Whanaungatanga (Obligations) – </w:t>
      </w:r>
      <w:r w:rsidRPr="008F3763">
        <w:rPr>
          <w:rFonts w:eastAsia="Times New Roman"/>
        </w:rPr>
        <w:t xml:space="preserve">Balancing individual rights, risks and benefits in relation to data with those of the groups of which they are a part. Individuals and organisations responsible for </w:t>
      </w:r>
      <w:r w:rsidR="00940BF9" w:rsidRPr="008F3763">
        <w:rPr>
          <w:rFonts w:eastAsia="Times New Roman"/>
        </w:rPr>
        <w:t>Māori</w:t>
      </w:r>
      <w:r w:rsidRPr="008F3763">
        <w:rPr>
          <w:rFonts w:eastAsia="Times New Roman"/>
        </w:rPr>
        <w:t xml:space="preserve"> data are accountable to those from whom the data has been derived.</w:t>
      </w:r>
    </w:p>
    <w:p w14:paraId="067D62AB" w14:textId="77777777" w:rsidR="001A373A" w:rsidRPr="008F3763" w:rsidRDefault="001A373A" w:rsidP="001A373A">
      <w:pPr>
        <w:pStyle w:val="Numberedparagraph"/>
        <w:rPr>
          <w:rFonts w:eastAsia="Times New Roman"/>
        </w:rPr>
      </w:pPr>
      <w:r w:rsidRPr="008F3763">
        <w:rPr>
          <w:rFonts w:eastAsia="Times New Roman"/>
          <w:b/>
          <w:bCs/>
        </w:rPr>
        <w:t xml:space="preserve">Kotahitanga (Collective benefit) – </w:t>
      </w:r>
      <w:r w:rsidRPr="008F3763">
        <w:rPr>
          <w:rFonts w:eastAsia="Times New Roman"/>
        </w:rPr>
        <w:t>Data ecosystems</w:t>
      </w:r>
      <w:r w:rsidRPr="008F3763" w:rsidDel="00E35AF0">
        <w:rPr>
          <w:rFonts w:eastAsia="Times New Roman"/>
        </w:rPr>
        <w:t xml:space="preserve"> </w:t>
      </w:r>
      <w:r w:rsidRPr="008F3763">
        <w:rPr>
          <w:rFonts w:eastAsia="Times New Roman"/>
        </w:rPr>
        <w:t>will be designed and function in ways that enable Māori to derive individual and collective benefit, including building capacity for the development of a Māori workforce for data.</w:t>
      </w:r>
    </w:p>
    <w:p w14:paraId="1A8115C2" w14:textId="77777777" w:rsidR="00741C25" w:rsidRDefault="00741C25">
      <w:pPr>
        <w:spacing w:before="0" w:after="200" w:line="276" w:lineRule="auto"/>
        <w:jc w:val="left"/>
        <w:rPr>
          <w:rFonts w:eastAsia="Times New Roman"/>
          <w:b/>
          <w:bCs/>
        </w:rPr>
      </w:pPr>
      <w:r>
        <w:rPr>
          <w:rFonts w:eastAsia="Times New Roman"/>
          <w:b/>
          <w:bCs/>
        </w:rPr>
        <w:br w:type="page"/>
      </w:r>
    </w:p>
    <w:p w14:paraId="133EF505" w14:textId="03D4EC7C" w:rsidR="001A373A" w:rsidRPr="008F3763" w:rsidRDefault="001A373A" w:rsidP="001A373A">
      <w:pPr>
        <w:pStyle w:val="Numberedparagraph"/>
      </w:pPr>
      <w:proofErr w:type="spellStart"/>
      <w:r w:rsidRPr="008F3763">
        <w:rPr>
          <w:rFonts w:eastAsia="Times New Roman"/>
          <w:b/>
          <w:bCs/>
        </w:rPr>
        <w:lastRenderedPageBreak/>
        <w:t>Manaakitanga</w:t>
      </w:r>
      <w:proofErr w:type="spellEnd"/>
      <w:r w:rsidRPr="008F3763">
        <w:rPr>
          <w:rFonts w:eastAsia="Times New Roman"/>
          <w:b/>
          <w:bCs/>
        </w:rPr>
        <w:t xml:space="preserve"> (Reciprocity) – </w:t>
      </w:r>
      <w:r w:rsidRPr="008F3763">
        <w:rPr>
          <w:rFonts w:eastAsia="Times New Roman"/>
        </w:rPr>
        <w:t xml:space="preserve">Dignity of </w:t>
      </w:r>
      <w:r w:rsidR="00940BF9" w:rsidRPr="008F3763">
        <w:rPr>
          <w:rFonts w:eastAsia="Times New Roman"/>
        </w:rPr>
        <w:t>Māori</w:t>
      </w:r>
      <w:r w:rsidRPr="008F3763">
        <w:rPr>
          <w:rFonts w:eastAsia="Times New Roman"/>
        </w:rPr>
        <w:t xml:space="preserve"> communities, groups and individuals will be upheld in the collection, use and interpretation of data. Data analysis that stigmatises or blames </w:t>
      </w:r>
      <w:r w:rsidR="00940BF9" w:rsidRPr="008F3763">
        <w:rPr>
          <w:rFonts w:eastAsia="Times New Roman"/>
        </w:rPr>
        <w:t>Māori</w:t>
      </w:r>
      <w:r w:rsidRPr="008F3763">
        <w:rPr>
          <w:rFonts w:eastAsia="Times New Roman"/>
        </w:rPr>
        <w:t xml:space="preserve"> should be avoided. Free, prior and informed consent will underpin the collection and use of all data.</w:t>
      </w:r>
    </w:p>
    <w:p w14:paraId="714A6B73" w14:textId="0C0AF633" w:rsidR="001A373A" w:rsidRPr="008F3763" w:rsidRDefault="001A373A" w:rsidP="001A373A">
      <w:pPr>
        <w:pStyle w:val="Numberedparagraph"/>
        <w:rPr>
          <w:rFonts w:eastAsia="Times New Roman"/>
        </w:rPr>
      </w:pPr>
      <w:proofErr w:type="spellStart"/>
      <w:r w:rsidRPr="008F3763">
        <w:rPr>
          <w:rFonts w:eastAsia="Times New Roman"/>
          <w:b/>
          <w:bCs/>
        </w:rPr>
        <w:t>Kaitiakitanga</w:t>
      </w:r>
      <w:proofErr w:type="spellEnd"/>
      <w:r w:rsidRPr="008F3763">
        <w:rPr>
          <w:rFonts w:eastAsia="Times New Roman"/>
          <w:b/>
          <w:bCs/>
        </w:rPr>
        <w:t xml:space="preserve"> (Guardianship) – </w:t>
      </w:r>
      <w:r w:rsidR="00940BF9" w:rsidRPr="008F3763">
        <w:rPr>
          <w:rFonts w:eastAsia="Times New Roman"/>
        </w:rPr>
        <w:t>Māori</w:t>
      </w:r>
      <w:r w:rsidRPr="008F3763">
        <w:rPr>
          <w:rFonts w:eastAsia="Times New Roman"/>
        </w:rPr>
        <w:t xml:space="preserve"> data will be stored and transferred in a way that</w:t>
      </w:r>
      <w:r w:rsidR="00276267" w:rsidRPr="008F3763">
        <w:rPr>
          <w:rFonts w:eastAsia="Times New Roman"/>
        </w:rPr>
        <w:t> </w:t>
      </w:r>
      <w:r w:rsidRPr="008F3763">
        <w:rPr>
          <w:rFonts w:eastAsia="Times New Roman"/>
        </w:rPr>
        <w:t>enables and reinforces the capacity of Mā</w:t>
      </w:r>
      <w:r w:rsidR="00A460E1">
        <w:rPr>
          <w:rFonts w:eastAsia="Times New Roman"/>
        </w:rPr>
        <w:t>o</w:t>
      </w:r>
      <w:r w:rsidRPr="008F3763">
        <w:rPr>
          <w:rFonts w:eastAsia="Times New Roman"/>
        </w:rPr>
        <w:t xml:space="preserve">ri to exercise </w:t>
      </w:r>
      <w:proofErr w:type="spellStart"/>
      <w:r w:rsidRPr="008F3763">
        <w:rPr>
          <w:rFonts w:eastAsia="Times New Roman"/>
        </w:rPr>
        <w:t>kaitiakitanga</w:t>
      </w:r>
      <w:proofErr w:type="spellEnd"/>
      <w:r w:rsidRPr="008F3763">
        <w:rPr>
          <w:rFonts w:eastAsia="Times New Roman"/>
        </w:rPr>
        <w:t>.</w:t>
      </w:r>
    </w:p>
    <w:p w14:paraId="4F09022E" w14:textId="77777777" w:rsidR="001A373A" w:rsidRPr="008F3763" w:rsidRDefault="001A373A" w:rsidP="006F58AD">
      <w:pPr>
        <w:pStyle w:val="Heading3"/>
        <w:spacing w:before="240"/>
      </w:pPr>
      <w:r w:rsidRPr="008F3763">
        <w:t>Māori monitoring and reporting initiatives</w:t>
      </w:r>
    </w:p>
    <w:p w14:paraId="27A56BAA" w14:textId="56E2229C" w:rsidR="001A373A" w:rsidRPr="008F3763" w:rsidRDefault="001A373A" w:rsidP="001A373A">
      <w:pPr>
        <w:pStyle w:val="BodyText"/>
      </w:pPr>
      <w:r w:rsidRPr="008F3763">
        <w:t>A range of environmental reporting-related have been, or are being, led by Māori. These</w:t>
      </w:r>
      <w:r w:rsidRPr="008F3763" w:rsidDel="00E35AF0">
        <w:t xml:space="preserve"> </w:t>
      </w:r>
      <w:r w:rsidRPr="008F3763">
        <w:t>can usefully inform amendments to the ERA. Many</w:t>
      </w:r>
      <w:r w:rsidRPr="008F3763" w:rsidDel="00E35AF0">
        <w:t xml:space="preserve"> </w:t>
      </w:r>
      <w:r w:rsidRPr="008F3763">
        <w:t xml:space="preserve">have been, or are being, progressed through co-design or partnership, in attempts to embed meaningful </w:t>
      </w:r>
      <w:proofErr w:type="spellStart"/>
      <w:r w:rsidRPr="008F3763">
        <w:t>te</w:t>
      </w:r>
      <w:proofErr w:type="spellEnd"/>
      <w:r w:rsidRPr="008F3763">
        <w:t xml:space="preserve"> </w:t>
      </w:r>
      <w:proofErr w:type="spellStart"/>
      <w:r w:rsidRPr="008F3763">
        <w:t>ao</w:t>
      </w:r>
      <w:proofErr w:type="spellEnd"/>
      <w:r w:rsidRPr="008F3763">
        <w:t xml:space="preserve"> Māori into decisions</w:t>
      </w:r>
      <w:r w:rsidR="00276267" w:rsidRPr="008F3763">
        <w:t> </w:t>
      </w:r>
      <w:r w:rsidRPr="008F3763">
        <w:t>and policies.</w:t>
      </w:r>
    </w:p>
    <w:p w14:paraId="10202124" w14:textId="1F81C3FD" w:rsidR="001A373A" w:rsidRPr="008F3763" w:rsidRDefault="001A373A" w:rsidP="001A373A">
      <w:pPr>
        <w:pStyle w:val="Bullet"/>
      </w:pPr>
      <w:bookmarkStart w:id="136" w:name="Manaaki_Whenua"/>
      <w:r w:rsidRPr="008F3763">
        <w:rPr>
          <w:b/>
          <w:bCs/>
        </w:rPr>
        <w:t xml:space="preserve">Manaaki Whenua Landcare </w:t>
      </w:r>
      <w:r w:rsidR="00494B48">
        <w:rPr>
          <w:b/>
          <w:bCs/>
        </w:rPr>
        <w:t>R</w:t>
      </w:r>
      <w:r w:rsidRPr="008F3763">
        <w:rPr>
          <w:b/>
          <w:bCs/>
        </w:rPr>
        <w:t>esearch</w:t>
      </w:r>
      <w:bookmarkEnd w:id="136"/>
      <w:r w:rsidRPr="001E7459">
        <w:rPr>
          <w:b/>
        </w:rPr>
        <w:t>:</w:t>
      </w:r>
      <w:r w:rsidRPr="008F3763">
        <w:t xml:space="preserve"> </w:t>
      </w:r>
      <w:r w:rsidR="00FE69D4">
        <w:t>R</w:t>
      </w:r>
      <w:r w:rsidRPr="008F3763">
        <w:t xml:space="preserve">eporting environmental impacts on </w:t>
      </w:r>
      <w:proofErr w:type="spellStart"/>
      <w:r w:rsidRPr="008F3763">
        <w:t>te</w:t>
      </w:r>
      <w:proofErr w:type="spellEnd"/>
      <w:r w:rsidRPr="008F3763">
        <w:t xml:space="preserve"> </w:t>
      </w:r>
      <w:proofErr w:type="spellStart"/>
      <w:r w:rsidRPr="008F3763">
        <w:t>ao</w:t>
      </w:r>
      <w:proofErr w:type="spellEnd"/>
      <w:r w:rsidRPr="008F3763">
        <w:t xml:space="preserve"> Māori has been occurring since 2016 when Manaaki Whenua worked with a collective of </w:t>
      </w:r>
      <w:r w:rsidR="00940BF9" w:rsidRPr="008F3763">
        <w:t>Māori</w:t>
      </w:r>
      <w:r w:rsidRPr="008F3763">
        <w:t xml:space="preserve"> active in environmental research/monitoring to produce </w:t>
      </w:r>
      <w:r w:rsidRPr="008F3763">
        <w:rPr>
          <w:i/>
          <w:iCs/>
        </w:rPr>
        <w:t xml:space="preserve">Reporting Environmental Impacts on </w:t>
      </w:r>
      <w:proofErr w:type="spellStart"/>
      <w:r w:rsidRPr="008F3763">
        <w:rPr>
          <w:i/>
          <w:iCs/>
        </w:rPr>
        <w:t>Te</w:t>
      </w:r>
      <w:proofErr w:type="spellEnd"/>
      <w:r w:rsidRPr="008F3763">
        <w:rPr>
          <w:i/>
          <w:iCs/>
        </w:rPr>
        <w:t xml:space="preserve"> </w:t>
      </w:r>
      <w:proofErr w:type="spellStart"/>
      <w:r w:rsidRPr="008F3763">
        <w:rPr>
          <w:i/>
          <w:iCs/>
        </w:rPr>
        <w:t>Ao</w:t>
      </w:r>
      <w:proofErr w:type="spellEnd"/>
      <w:r w:rsidRPr="008F3763">
        <w:rPr>
          <w:i/>
          <w:iCs/>
        </w:rPr>
        <w:t xml:space="preserve"> Māori.</w:t>
      </w:r>
      <w:r w:rsidRPr="008F3763">
        <w:t xml:space="preserve"> The collective produced a </w:t>
      </w:r>
      <w:proofErr w:type="spellStart"/>
      <w:r w:rsidRPr="008F3763" w:rsidDel="00E35AF0">
        <w:t>Te</w:t>
      </w:r>
      <w:proofErr w:type="spellEnd"/>
      <w:r w:rsidRPr="008F3763" w:rsidDel="00E35AF0">
        <w:t xml:space="preserve"> </w:t>
      </w:r>
      <w:proofErr w:type="spellStart"/>
      <w:r w:rsidRPr="008F3763">
        <w:t>Tiriti</w:t>
      </w:r>
      <w:proofErr w:type="spellEnd"/>
      <w:r w:rsidRPr="008F3763">
        <w:t xml:space="preserve">-based partnership framework. </w:t>
      </w:r>
      <w:r w:rsidRPr="008F3763">
        <w:rPr>
          <w:spacing w:val="-2"/>
        </w:rPr>
        <w:t xml:space="preserve">Its strategic direction is to enable comprehensive reporting from a </w:t>
      </w:r>
      <w:proofErr w:type="spellStart"/>
      <w:r w:rsidRPr="008F3763">
        <w:rPr>
          <w:spacing w:val="-2"/>
        </w:rPr>
        <w:t>te</w:t>
      </w:r>
      <w:proofErr w:type="spellEnd"/>
      <w:r w:rsidRPr="008F3763">
        <w:rPr>
          <w:spacing w:val="-2"/>
        </w:rPr>
        <w:t xml:space="preserve"> </w:t>
      </w:r>
      <w:proofErr w:type="spellStart"/>
      <w:r w:rsidRPr="008F3763">
        <w:rPr>
          <w:spacing w:val="-2"/>
        </w:rPr>
        <w:t>ao</w:t>
      </w:r>
      <w:proofErr w:type="spellEnd"/>
      <w:r w:rsidRPr="008F3763">
        <w:rPr>
          <w:spacing w:val="-2"/>
        </w:rPr>
        <w:t xml:space="preserve"> Māori perspective.</w:t>
      </w:r>
    </w:p>
    <w:p w14:paraId="3BA42763" w14:textId="07F05CC5" w:rsidR="001A373A" w:rsidRPr="008F3763" w:rsidRDefault="001A373A" w:rsidP="001A373A">
      <w:pPr>
        <w:pStyle w:val="Bullet"/>
      </w:pPr>
      <w:bookmarkStart w:id="137" w:name="HAW"/>
      <w:r w:rsidRPr="008F3763">
        <w:rPr>
          <w:b/>
          <w:bCs/>
        </w:rPr>
        <w:t xml:space="preserve">He Ara </w:t>
      </w:r>
      <w:proofErr w:type="spellStart"/>
      <w:r w:rsidRPr="008F3763">
        <w:rPr>
          <w:b/>
          <w:bCs/>
        </w:rPr>
        <w:t>Waiora</w:t>
      </w:r>
      <w:bookmarkEnd w:id="137"/>
      <w:proofErr w:type="spellEnd"/>
      <w:r w:rsidR="00494B48" w:rsidRPr="00494B48">
        <w:rPr>
          <w:b/>
          <w:bCs/>
        </w:rPr>
        <w:t>:</w:t>
      </w:r>
      <w:r w:rsidRPr="008F3763">
        <w:t xml:space="preserve"> </w:t>
      </w:r>
      <w:r w:rsidR="00FE69D4">
        <w:t>A</w:t>
      </w:r>
      <w:r w:rsidRPr="008F3763">
        <w:t xml:space="preserve"> </w:t>
      </w:r>
      <w:proofErr w:type="spellStart"/>
      <w:r w:rsidRPr="008F3763">
        <w:t>mātauranga</w:t>
      </w:r>
      <w:proofErr w:type="spellEnd"/>
      <w:r w:rsidRPr="008F3763">
        <w:t xml:space="preserve"> Māori framework designed for Treasury by expert </w:t>
      </w:r>
      <w:r w:rsidR="00940BF9" w:rsidRPr="008F3763">
        <w:t>Māori</w:t>
      </w:r>
      <w:r w:rsidRPr="008F3763">
        <w:t xml:space="preserve"> thought leaders, to understand how </w:t>
      </w:r>
      <w:proofErr w:type="spellStart"/>
      <w:r w:rsidRPr="008F3763">
        <w:t>m</w:t>
      </w:r>
      <w:r w:rsidR="00722998" w:rsidRPr="008F3763">
        <w:t>ā</w:t>
      </w:r>
      <w:r w:rsidRPr="008F3763">
        <w:t>tauranga</w:t>
      </w:r>
      <w:proofErr w:type="spellEnd"/>
      <w:r w:rsidRPr="008F3763">
        <w:t xml:space="preserve"> Māori can inform performance measurement in the public sector. It takes a tikanga-based, </w:t>
      </w:r>
      <w:proofErr w:type="spellStart"/>
      <w:r w:rsidRPr="008F3763">
        <w:t>te</w:t>
      </w:r>
      <w:proofErr w:type="spellEnd"/>
      <w:r w:rsidRPr="008F3763">
        <w:t xml:space="preserve"> </w:t>
      </w:r>
      <w:proofErr w:type="spellStart"/>
      <w:r w:rsidRPr="008F3763">
        <w:t>ao</w:t>
      </w:r>
      <w:proofErr w:type="spellEnd"/>
      <w:r w:rsidRPr="008F3763">
        <w:t xml:space="preserve"> Māori approach to wellbeing, grounded in </w:t>
      </w:r>
      <w:proofErr w:type="spellStart"/>
      <w:r w:rsidRPr="008F3763">
        <w:t>wai</w:t>
      </w:r>
      <w:proofErr w:type="spellEnd"/>
      <w:r w:rsidRPr="008F3763">
        <w:t xml:space="preserve"> (water) as the source of all life. It uses a holistic, intergenerational approach, with</w:t>
      </w:r>
      <w:r w:rsidRPr="008F3763" w:rsidDel="00186A6E">
        <w:t xml:space="preserve"> </w:t>
      </w:r>
      <w:r w:rsidRPr="008F3763">
        <w:t xml:space="preserve">principles derived from </w:t>
      </w:r>
      <w:proofErr w:type="spellStart"/>
      <w:r w:rsidR="00AE1B5E" w:rsidRPr="008F3763">
        <w:t>m</w:t>
      </w:r>
      <w:r w:rsidRPr="008F3763">
        <w:t>ātauranga</w:t>
      </w:r>
      <w:proofErr w:type="spellEnd"/>
      <w:r w:rsidRPr="008F3763">
        <w:t xml:space="preserve"> Māori.</w:t>
      </w:r>
    </w:p>
    <w:p w14:paraId="2387DB7B" w14:textId="2B239708" w:rsidR="001A373A" w:rsidRPr="008F3763" w:rsidRDefault="001A373A" w:rsidP="001A373A">
      <w:pPr>
        <w:pStyle w:val="Bullet"/>
      </w:pPr>
      <w:proofErr w:type="spellStart"/>
      <w:r w:rsidRPr="008F3763">
        <w:rPr>
          <w:b/>
          <w:bCs/>
        </w:rPr>
        <w:t>Ngā</w:t>
      </w:r>
      <w:proofErr w:type="spellEnd"/>
      <w:r w:rsidRPr="008F3763">
        <w:rPr>
          <w:b/>
          <w:bCs/>
        </w:rPr>
        <w:t xml:space="preserve"> </w:t>
      </w:r>
      <w:proofErr w:type="spellStart"/>
      <w:r w:rsidRPr="008F3763">
        <w:rPr>
          <w:b/>
          <w:bCs/>
        </w:rPr>
        <w:t>pukenga</w:t>
      </w:r>
      <w:proofErr w:type="spellEnd"/>
      <w:r w:rsidRPr="008F3763">
        <w:rPr>
          <w:b/>
          <w:bCs/>
        </w:rPr>
        <w:t>:</w:t>
      </w:r>
      <w:r w:rsidRPr="008F3763">
        <w:t xml:space="preserve"> </w:t>
      </w:r>
      <w:r w:rsidR="00FE69D4">
        <w:t>A</w:t>
      </w:r>
      <w:r w:rsidRPr="008F3763">
        <w:t xml:space="preserve"> group of expert Māori thought leaders, who have identified a number of facets of </w:t>
      </w:r>
      <w:proofErr w:type="spellStart"/>
      <w:r w:rsidRPr="008F3763">
        <w:t>taiao</w:t>
      </w:r>
      <w:proofErr w:type="spellEnd"/>
      <w:r w:rsidRPr="008F3763">
        <w:t xml:space="preserve"> (environmental wellbeing as an inherent good) including:</w:t>
      </w:r>
    </w:p>
    <w:p w14:paraId="2DFBC158" w14:textId="2CAB6C6D" w:rsidR="001A373A" w:rsidRPr="008F3763" w:rsidRDefault="001A373A" w:rsidP="0076227D">
      <w:pPr>
        <w:pStyle w:val="Sub-list"/>
      </w:pPr>
      <w:r w:rsidRPr="008F3763">
        <w:rPr>
          <w:rFonts w:eastAsia="Times New Roman"/>
        </w:rPr>
        <w:t xml:space="preserve">health </w:t>
      </w:r>
      <w:r w:rsidRPr="008F3763">
        <w:t xml:space="preserve">of </w:t>
      </w:r>
      <w:proofErr w:type="spellStart"/>
      <w:r w:rsidRPr="008F3763">
        <w:t>taiao</w:t>
      </w:r>
      <w:proofErr w:type="spellEnd"/>
      <w:r w:rsidRPr="008F3763">
        <w:t xml:space="preserve"> through recognised measures including </w:t>
      </w:r>
      <w:r w:rsidR="00494B48">
        <w:t>the</w:t>
      </w:r>
      <w:r w:rsidRPr="008F3763">
        <w:t xml:space="preserve"> Cultural Health Index</w:t>
      </w:r>
    </w:p>
    <w:p w14:paraId="2E3527A2" w14:textId="77777777" w:rsidR="001A373A" w:rsidRPr="008F3763" w:rsidRDefault="001A373A" w:rsidP="0076227D">
      <w:pPr>
        <w:pStyle w:val="Sub-list"/>
      </w:pPr>
      <w:r w:rsidRPr="008F3763">
        <w:t xml:space="preserve">the presence and abundance of indigenous species, and </w:t>
      </w:r>
      <w:proofErr w:type="spellStart"/>
      <w:r w:rsidRPr="008F3763">
        <w:t>mahinga</w:t>
      </w:r>
      <w:proofErr w:type="spellEnd"/>
      <w:r w:rsidRPr="008F3763">
        <w:t xml:space="preserve"> kai species in particular</w:t>
      </w:r>
    </w:p>
    <w:p w14:paraId="483E4373" w14:textId="77777777" w:rsidR="001A373A" w:rsidRPr="008F3763" w:rsidRDefault="001A373A" w:rsidP="0076227D">
      <w:pPr>
        <w:pStyle w:val="Sub-list"/>
      </w:pPr>
      <w:r w:rsidRPr="008F3763">
        <w:t>native restoration and remnant vegetation</w:t>
      </w:r>
    </w:p>
    <w:p w14:paraId="17AE6534" w14:textId="77777777" w:rsidR="001A373A" w:rsidRPr="008F3763" w:rsidRDefault="001A373A" w:rsidP="0076227D">
      <w:pPr>
        <w:pStyle w:val="Sub-list"/>
      </w:pPr>
      <w:r w:rsidRPr="008F3763">
        <w:t xml:space="preserve">extent to which </w:t>
      </w:r>
      <w:proofErr w:type="spellStart"/>
      <w:r w:rsidRPr="008F3763">
        <w:t>kaitiakitanga</w:t>
      </w:r>
      <w:proofErr w:type="spellEnd"/>
      <w:r w:rsidRPr="008F3763">
        <w:t xml:space="preserve"> roles can be exercised.</w:t>
      </w:r>
    </w:p>
    <w:p w14:paraId="186D27E0" w14:textId="073827AE" w:rsidR="001A373A" w:rsidRPr="008F3763" w:rsidRDefault="001A373A" w:rsidP="001A373A">
      <w:pPr>
        <w:pStyle w:val="Bullet"/>
      </w:pPr>
      <w:r w:rsidRPr="008F3763">
        <w:rPr>
          <w:b/>
          <w:bCs/>
        </w:rPr>
        <w:t>Independent Māori Statutory Board Values Reports (</w:t>
      </w:r>
      <w:proofErr w:type="spellStart"/>
      <w:r w:rsidRPr="008F3763">
        <w:rPr>
          <w:b/>
          <w:bCs/>
        </w:rPr>
        <w:t>Kaitiakitanga</w:t>
      </w:r>
      <w:proofErr w:type="spellEnd"/>
      <w:r w:rsidRPr="008F3763">
        <w:t>)</w:t>
      </w:r>
      <w:r w:rsidRPr="008F3763">
        <w:rPr>
          <w:b/>
          <w:bCs/>
        </w:rPr>
        <w:t>:</w:t>
      </w:r>
      <w:r w:rsidRPr="008F3763">
        <w:t xml:space="preserve"> </w:t>
      </w:r>
      <w:r w:rsidR="00FE69D4">
        <w:t>T</w:t>
      </w:r>
      <w:r w:rsidRPr="008F3763">
        <w:t xml:space="preserve">his began in 2010 as part of Auckland Council’s local government reforms. The board has a statutory purpose and role to </w:t>
      </w:r>
      <w:r w:rsidR="00494B48">
        <w:t>help</w:t>
      </w:r>
      <w:r w:rsidR="00494B48" w:rsidRPr="008F3763">
        <w:t xml:space="preserve"> </w:t>
      </w:r>
      <w:r w:rsidRPr="008F3763">
        <w:t xml:space="preserve">the council make decisions and perform functions. It monitors the council against its </w:t>
      </w:r>
      <w:proofErr w:type="spellStart"/>
      <w:r w:rsidRPr="008F3763" w:rsidDel="009A22FA">
        <w:t>Te</w:t>
      </w:r>
      <w:proofErr w:type="spellEnd"/>
      <w:r w:rsidRPr="008F3763" w:rsidDel="009A22FA">
        <w:t xml:space="preserve"> </w:t>
      </w:r>
      <w:proofErr w:type="spellStart"/>
      <w:r w:rsidRPr="008F3763">
        <w:t>Tiriti</w:t>
      </w:r>
      <w:proofErr w:type="spellEnd"/>
      <w:r w:rsidRPr="008F3763">
        <w:t xml:space="preserve"> responsibilities and promotes Issues of Significance to Māori in </w:t>
      </w:r>
      <w:proofErr w:type="spellStart"/>
      <w:r w:rsidRPr="008F3763">
        <w:t>Tāmaki</w:t>
      </w:r>
      <w:proofErr w:type="spellEnd"/>
      <w:r w:rsidRPr="008F3763">
        <w:t xml:space="preserve"> Makaurau.</w:t>
      </w:r>
    </w:p>
    <w:p w14:paraId="2E9F87C1" w14:textId="1056F4B0" w:rsidR="001A373A" w:rsidRPr="008F3763" w:rsidRDefault="001A373A" w:rsidP="001A373A">
      <w:pPr>
        <w:pStyle w:val="BodyText"/>
        <w:spacing w:before="60"/>
        <w:ind w:left="397"/>
      </w:pPr>
      <w:r w:rsidRPr="008F3763">
        <w:rPr>
          <w:rFonts w:eastAsia="Times New Roman"/>
        </w:rPr>
        <w:t>The board has published five values reports to inform policy and to monitor the impact of</w:t>
      </w:r>
      <w:r w:rsidR="009C41D9" w:rsidRPr="008F3763">
        <w:rPr>
          <w:rFonts w:eastAsia="Times New Roman"/>
        </w:rPr>
        <w:t> </w:t>
      </w:r>
      <w:r w:rsidRPr="008F3763">
        <w:rPr>
          <w:rFonts w:eastAsia="Times New Roman"/>
        </w:rPr>
        <w:t xml:space="preserve">policies on: Whanaungatanga – developing vibrant communities; Rangatiratanga – enhancing leadership and participation; </w:t>
      </w:r>
      <w:proofErr w:type="spellStart"/>
      <w:r w:rsidRPr="008F3763">
        <w:rPr>
          <w:rFonts w:eastAsia="Times New Roman"/>
        </w:rPr>
        <w:t>Manaakitanga</w:t>
      </w:r>
      <w:proofErr w:type="spellEnd"/>
      <w:r w:rsidRPr="008F3763">
        <w:rPr>
          <w:rFonts w:eastAsia="Times New Roman"/>
        </w:rPr>
        <w:t xml:space="preserve"> – improving quality of life; </w:t>
      </w:r>
      <w:proofErr w:type="spellStart"/>
      <w:r w:rsidRPr="008F3763">
        <w:rPr>
          <w:rFonts w:eastAsia="Times New Roman"/>
        </w:rPr>
        <w:t>Wairuatanga</w:t>
      </w:r>
      <w:proofErr w:type="spellEnd"/>
      <w:r w:rsidRPr="008F3763">
        <w:rPr>
          <w:rFonts w:eastAsia="Times New Roman"/>
        </w:rPr>
        <w:t xml:space="preserve"> – promoting distinctive identity; </w:t>
      </w:r>
      <w:proofErr w:type="spellStart"/>
      <w:r w:rsidRPr="008F3763">
        <w:rPr>
          <w:rFonts w:eastAsia="Times New Roman"/>
        </w:rPr>
        <w:t>Kaitiakitanga</w:t>
      </w:r>
      <w:proofErr w:type="spellEnd"/>
      <w:r w:rsidRPr="008F3763">
        <w:rPr>
          <w:rFonts w:eastAsia="Times New Roman"/>
        </w:rPr>
        <w:t xml:space="preserve"> – ensuring sustainable futures.</w:t>
      </w:r>
      <w:r w:rsidR="009C41D9" w:rsidRPr="008F3763">
        <w:rPr>
          <w:rFonts w:eastAsia="Times New Roman"/>
        </w:rPr>
        <w:t> </w:t>
      </w:r>
      <w:r w:rsidRPr="008F3763">
        <w:rPr>
          <w:rFonts w:eastAsia="Times New Roman"/>
        </w:rPr>
        <w:t xml:space="preserve">These values are broken into four </w:t>
      </w:r>
      <w:proofErr w:type="spellStart"/>
      <w:r w:rsidRPr="008F3763">
        <w:rPr>
          <w:rFonts w:eastAsia="Times New Roman"/>
        </w:rPr>
        <w:t>pou</w:t>
      </w:r>
      <w:proofErr w:type="spellEnd"/>
      <w:r w:rsidRPr="008F3763">
        <w:rPr>
          <w:rFonts w:eastAsia="Times New Roman"/>
        </w:rPr>
        <w:t xml:space="preserve"> (domains): cultural, social, economic and</w:t>
      </w:r>
      <w:r w:rsidR="009C41D9" w:rsidRPr="008F3763">
        <w:rPr>
          <w:rFonts w:eastAsia="Times New Roman"/>
        </w:rPr>
        <w:t> </w:t>
      </w:r>
      <w:r w:rsidRPr="008F3763">
        <w:rPr>
          <w:rFonts w:eastAsia="Times New Roman"/>
        </w:rPr>
        <w:t>environmental. The reports present 108 indicators that measure different dimensions of Māori wellbeing.</w:t>
      </w:r>
    </w:p>
    <w:p w14:paraId="41EEAB7F" w14:textId="77777777" w:rsidR="00F217B9" w:rsidRDefault="00F217B9">
      <w:pPr>
        <w:spacing w:before="0" w:after="200" w:line="276" w:lineRule="auto"/>
        <w:jc w:val="left"/>
        <w:rPr>
          <w:rFonts w:eastAsia="Times New Roman" w:cs="Times New Roman"/>
          <w:b/>
          <w:bCs/>
          <w:szCs w:val="20"/>
        </w:rPr>
      </w:pPr>
      <w:r>
        <w:rPr>
          <w:b/>
          <w:bCs/>
        </w:rPr>
        <w:br w:type="page"/>
      </w:r>
    </w:p>
    <w:p w14:paraId="3927C69D" w14:textId="04C96AFD" w:rsidR="001A373A" w:rsidRPr="008F3763" w:rsidRDefault="001A373A" w:rsidP="002A774C">
      <w:pPr>
        <w:pStyle w:val="Bullet"/>
      </w:pPr>
      <w:proofErr w:type="spellStart"/>
      <w:r w:rsidRPr="008F3763">
        <w:rPr>
          <w:b/>
          <w:bCs/>
        </w:rPr>
        <w:lastRenderedPageBreak/>
        <w:t>Tuia</w:t>
      </w:r>
      <w:proofErr w:type="spellEnd"/>
      <w:r w:rsidRPr="008F3763">
        <w:rPr>
          <w:b/>
          <w:bCs/>
        </w:rPr>
        <w:t xml:space="preserve"> – </w:t>
      </w:r>
      <w:proofErr w:type="spellStart"/>
      <w:r w:rsidRPr="008F3763">
        <w:rPr>
          <w:b/>
          <w:bCs/>
        </w:rPr>
        <w:t>Ngāi</w:t>
      </w:r>
      <w:proofErr w:type="spellEnd"/>
      <w:r w:rsidRPr="008F3763">
        <w:rPr>
          <w:b/>
          <w:bCs/>
        </w:rPr>
        <w:t xml:space="preserve"> </w:t>
      </w:r>
      <w:proofErr w:type="spellStart"/>
      <w:r w:rsidRPr="008F3763">
        <w:rPr>
          <w:b/>
          <w:bCs/>
        </w:rPr>
        <w:t>Tahu</w:t>
      </w:r>
      <w:proofErr w:type="spellEnd"/>
      <w:r w:rsidRPr="008F3763">
        <w:rPr>
          <w:b/>
          <w:bCs/>
        </w:rPr>
        <w:t xml:space="preserve"> agreement with Environment Canterbury: </w:t>
      </w:r>
      <w:r w:rsidRPr="008F3763">
        <w:t xml:space="preserve">In 2011, and added to in 2012, a long-term relationship agreement was signed between </w:t>
      </w:r>
      <w:proofErr w:type="spellStart"/>
      <w:r w:rsidRPr="008F3763">
        <w:t>Te</w:t>
      </w:r>
      <w:proofErr w:type="spellEnd"/>
      <w:r w:rsidRPr="008F3763">
        <w:t xml:space="preserve"> </w:t>
      </w:r>
      <w:proofErr w:type="spellStart"/>
      <w:r w:rsidRPr="008F3763">
        <w:t>Waihora</w:t>
      </w:r>
      <w:proofErr w:type="spellEnd"/>
      <w:r w:rsidRPr="008F3763">
        <w:t xml:space="preserve"> Management Board (representing </w:t>
      </w:r>
      <w:proofErr w:type="spellStart"/>
      <w:r w:rsidRPr="008F3763">
        <w:t>Te</w:t>
      </w:r>
      <w:proofErr w:type="spellEnd"/>
      <w:r w:rsidRPr="008F3763">
        <w:t xml:space="preserve"> </w:t>
      </w:r>
      <w:proofErr w:type="spellStart"/>
      <w:r w:rsidRPr="008F3763">
        <w:t>Rūnanga</w:t>
      </w:r>
      <w:proofErr w:type="spellEnd"/>
      <w:r w:rsidRPr="008F3763">
        <w:t xml:space="preserve"> o </w:t>
      </w:r>
      <w:proofErr w:type="spellStart"/>
      <w:r w:rsidRPr="008F3763">
        <w:t>Ngāi</w:t>
      </w:r>
      <w:proofErr w:type="spellEnd"/>
      <w:r w:rsidRPr="008F3763">
        <w:t xml:space="preserve"> </w:t>
      </w:r>
      <w:proofErr w:type="spellStart"/>
      <w:r w:rsidRPr="008F3763">
        <w:t>Tahu</w:t>
      </w:r>
      <w:proofErr w:type="spellEnd"/>
      <w:r w:rsidRPr="008F3763">
        <w:t>) and Environment Canterbury to begin the</w:t>
      </w:r>
      <w:r w:rsidRPr="008F3763" w:rsidDel="0059199F">
        <w:t xml:space="preserve"> </w:t>
      </w:r>
      <w:r w:rsidRPr="008F3763">
        <w:t xml:space="preserve">cultural and ecological restoration of </w:t>
      </w:r>
      <w:proofErr w:type="spellStart"/>
      <w:r w:rsidRPr="008F3763">
        <w:t>Te</w:t>
      </w:r>
      <w:proofErr w:type="spellEnd"/>
      <w:r w:rsidRPr="008F3763">
        <w:t xml:space="preserve"> </w:t>
      </w:r>
      <w:proofErr w:type="spellStart"/>
      <w:r w:rsidRPr="008F3763">
        <w:t>Waihora</w:t>
      </w:r>
      <w:proofErr w:type="spellEnd"/>
      <w:r w:rsidRPr="008F3763">
        <w:t xml:space="preserve">/Lake Ellesmere. In 2012, the </w:t>
      </w:r>
      <w:proofErr w:type="spellStart"/>
      <w:r w:rsidRPr="008F3763">
        <w:t>Tuia</w:t>
      </w:r>
      <w:proofErr w:type="spellEnd"/>
      <w:r w:rsidRPr="008F3763">
        <w:t xml:space="preserve"> agreement was signed between </w:t>
      </w:r>
      <w:proofErr w:type="spellStart"/>
      <w:r w:rsidRPr="008F3763">
        <w:t>Ngā</w:t>
      </w:r>
      <w:proofErr w:type="spellEnd"/>
      <w:r w:rsidRPr="008F3763">
        <w:t xml:space="preserve"> </w:t>
      </w:r>
      <w:proofErr w:type="spellStart"/>
      <w:r w:rsidRPr="008F3763">
        <w:t>Papatipu</w:t>
      </w:r>
      <w:proofErr w:type="spellEnd"/>
      <w:r w:rsidRPr="008F3763">
        <w:t xml:space="preserve"> </w:t>
      </w:r>
      <w:proofErr w:type="spellStart"/>
      <w:r w:rsidRPr="008F3763">
        <w:t>Rūnanga</w:t>
      </w:r>
      <w:proofErr w:type="spellEnd"/>
      <w:r w:rsidRPr="008F3763">
        <w:t xml:space="preserve"> and Environment Canterbury. This</w:t>
      </w:r>
      <w:r w:rsidR="0076227D" w:rsidRPr="008F3763">
        <w:t> </w:t>
      </w:r>
      <w:r w:rsidRPr="008F3763">
        <w:t>formalised a relationship between the organisations and a new approach to managing natural resources in the region. It</w:t>
      </w:r>
      <w:r w:rsidRPr="008F3763" w:rsidDel="0059199F">
        <w:t xml:space="preserve"> </w:t>
      </w:r>
      <w:r w:rsidRPr="008F3763">
        <w:t xml:space="preserve">acknowledges and brings together the tikanga responsibilities of </w:t>
      </w:r>
      <w:proofErr w:type="spellStart"/>
      <w:r w:rsidRPr="008F3763">
        <w:t>Ngāi</w:t>
      </w:r>
      <w:proofErr w:type="spellEnd"/>
      <w:r w:rsidRPr="008F3763">
        <w:t xml:space="preserve"> </w:t>
      </w:r>
      <w:proofErr w:type="spellStart"/>
      <w:r w:rsidRPr="008F3763">
        <w:t>Tahu</w:t>
      </w:r>
      <w:proofErr w:type="spellEnd"/>
      <w:r w:rsidRPr="008F3763">
        <w:t>, and the statutory responsibilities of Environment Canterbury, with guiding principles for a sustainable environment.</w:t>
      </w:r>
    </w:p>
    <w:p w14:paraId="45FB4429" w14:textId="7F022EDB" w:rsidR="001A373A" w:rsidRPr="008F3763" w:rsidRDefault="001A373A" w:rsidP="001A373A">
      <w:pPr>
        <w:pStyle w:val="Bullet"/>
      </w:pPr>
      <w:r w:rsidRPr="008F3763">
        <w:rPr>
          <w:b/>
          <w:bCs/>
        </w:rPr>
        <w:t xml:space="preserve">Waikato-Tainui Environmental Plan – Tai Tumu Tai Pari Tai </w:t>
      </w:r>
      <w:proofErr w:type="spellStart"/>
      <w:r w:rsidRPr="008F3763">
        <w:rPr>
          <w:b/>
          <w:bCs/>
        </w:rPr>
        <w:t>Ao</w:t>
      </w:r>
      <w:proofErr w:type="spellEnd"/>
      <w:r w:rsidRPr="008F3763">
        <w:rPr>
          <w:b/>
          <w:bCs/>
        </w:rPr>
        <w:t>:</w:t>
      </w:r>
      <w:r w:rsidRPr="008F3763">
        <w:t xml:space="preserve"> </w:t>
      </w:r>
      <w:r w:rsidR="00FE69D4">
        <w:t>P</w:t>
      </w:r>
      <w:r w:rsidRPr="008F3763">
        <w:t>ublished in 2013, this is</w:t>
      </w:r>
      <w:r w:rsidR="0076227D" w:rsidRPr="008F3763">
        <w:t> </w:t>
      </w:r>
      <w:r w:rsidRPr="008F3763">
        <w:t xml:space="preserve">a long-term </w:t>
      </w:r>
      <w:r w:rsidR="0088144A" w:rsidRPr="008F3763">
        <w:t xml:space="preserve">iwi management </w:t>
      </w:r>
      <w:r w:rsidRPr="008F3763">
        <w:t xml:space="preserve">plan to build the capacity of Waikato-Tainui marae, </w:t>
      </w:r>
      <w:proofErr w:type="spellStart"/>
      <w:r w:rsidRPr="008F3763">
        <w:t>hapū</w:t>
      </w:r>
      <w:proofErr w:type="spellEnd"/>
      <w:r w:rsidRPr="008F3763">
        <w:t xml:space="preserve"> and iwi for present and future generations. It aims to enhance participation in resource and environmental management. It</w:t>
      </w:r>
      <w:r w:rsidRPr="008F3763" w:rsidDel="00E609DC">
        <w:t xml:space="preserve"> </w:t>
      </w:r>
      <w:r w:rsidRPr="008F3763">
        <w:t xml:space="preserve">was developed as a tool to guide on shared objectives and policies for Waikato-Tainui groups and individuals who are kaitiaki, or exercise </w:t>
      </w:r>
      <w:proofErr w:type="spellStart"/>
      <w:r w:rsidRPr="008F3763">
        <w:t>kaitiakitanga</w:t>
      </w:r>
      <w:proofErr w:type="spellEnd"/>
      <w:r w:rsidRPr="008F3763">
        <w:t xml:space="preserve"> or are mana whenua (</w:t>
      </w:r>
      <w:r w:rsidR="00D334C4" w:rsidRPr="008F3763">
        <w:t xml:space="preserve">have </w:t>
      </w:r>
      <w:r w:rsidRPr="008F3763">
        <w:t>power from the land). The report</w:t>
      </w:r>
      <w:r w:rsidRPr="008F3763" w:rsidDel="00E609DC">
        <w:t xml:space="preserve"> </w:t>
      </w:r>
      <w:r w:rsidRPr="008F3763">
        <w:t xml:space="preserve">takes the overarching position of Waikato-Tainui on the environment; develops a consistent, integrated approach to environmental management; describes environmental issues; provides tools to enhance Waikato-Tainui mana </w:t>
      </w:r>
      <w:proofErr w:type="spellStart"/>
      <w:r w:rsidRPr="008F3763">
        <w:t>whakahaere</w:t>
      </w:r>
      <w:proofErr w:type="spellEnd"/>
      <w:r w:rsidRPr="008F3763">
        <w:t xml:space="preserve"> (governance or jurisdiction) and </w:t>
      </w:r>
      <w:proofErr w:type="spellStart"/>
      <w:r w:rsidRPr="008F3763">
        <w:t>kaitiakitanga</w:t>
      </w:r>
      <w:proofErr w:type="spellEnd"/>
      <w:r w:rsidRPr="008F3763">
        <w:t>.</w:t>
      </w:r>
    </w:p>
    <w:p w14:paraId="1B675D42" w14:textId="77777777" w:rsidR="00B17CDE" w:rsidRPr="00DC35FE" w:rsidRDefault="00B17CDE" w:rsidP="00B17CDE">
      <w:pPr>
        <w:pStyle w:val="Bullet"/>
        <w:rPr>
          <w:b/>
        </w:rPr>
      </w:pPr>
      <w:proofErr w:type="spellStart"/>
      <w:r w:rsidRPr="00DC35FE">
        <w:rPr>
          <w:b/>
        </w:rPr>
        <w:t>Mahaanui</w:t>
      </w:r>
      <w:proofErr w:type="spellEnd"/>
      <w:r w:rsidRPr="00DC35FE">
        <w:rPr>
          <w:b/>
        </w:rPr>
        <w:t xml:space="preserve"> Iwi Management Plan 2013: </w:t>
      </w:r>
      <w:r w:rsidRPr="00DC35FE">
        <w:t xml:space="preserve">Six </w:t>
      </w:r>
      <w:proofErr w:type="spellStart"/>
      <w:r w:rsidRPr="00DC35FE">
        <w:t>rūnanga</w:t>
      </w:r>
      <w:proofErr w:type="spellEnd"/>
      <w:r w:rsidRPr="00DC35FE">
        <w:t xml:space="preserve"> of </w:t>
      </w:r>
      <w:proofErr w:type="spellStart"/>
      <w:r w:rsidRPr="00DC35FE">
        <w:t>Kā</w:t>
      </w:r>
      <w:proofErr w:type="spellEnd"/>
      <w:r w:rsidRPr="00DC35FE">
        <w:t xml:space="preserve"> </w:t>
      </w:r>
      <w:proofErr w:type="spellStart"/>
      <w:r w:rsidRPr="00DC35FE">
        <w:t>Pākihi</w:t>
      </w:r>
      <w:proofErr w:type="spellEnd"/>
      <w:r w:rsidRPr="00DC35FE">
        <w:t xml:space="preserve"> </w:t>
      </w:r>
      <w:proofErr w:type="spellStart"/>
      <w:r w:rsidRPr="00DC35FE">
        <w:t>Whakatekateka</w:t>
      </w:r>
      <w:proofErr w:type="spellEnd"/>
      <w:r w:rsidRPr="00DC35FE">
        <w:t xml:space="preserve"> o </w:t>
      </w:r>
      <w:proofErr w:type="spellStart"/>
      <w:r w:rsidRPr="00DC35FE">
        <w:t>Waitaha</w:t>
      </w:r>
      <w:proofErr w:type="spellEnd"/>
      <w:r w:rsidRPr="00DC35FE">
        <w:t xml:space="preserve"> and </w:t>
      </w:r>
      <w:proofErr w:type="spellStart"/>
      <w:r w:rsidRPr="00DC35FE">
        <w:t>Te</w:t>
      </w:r>
      <w:proofErr w:type="spellEnd"/>
      <w:r w:rsidRPr="00DC35FE">
        <w:t xml:space="preserve"> </w:t>
      </w:r>
      <w:proofErr w:type="spellStart"/>
      <w:r w:rsidRPr="00DC35FE">
        <w:t>Pātaka</w:t>
      </w:r>
      <w:proofErr w:type="spellEnd"/>
      <w:r w:rsidRPr="00DC35FE">
        <w:t xml:space="preserve"> o </w:t>
      </w:r>
      <w:proofErr w:type="spellStart"/>
      <w:r w:rsidRPr="00DC35FE">
        <w:t>Rākaihautū</w:t>
      </w:r>
      <w:proofErr w:type="spellEnd"/>
      <w:r w:rsidRPr="00DC35FE">
        <w:t xml:space="preserve"> hold </w:t>
      </w:r>
      <w:proofErr w:type="spellStart"/>
      <w:r w:rsidRPr="00DC35FE">
        <w:t>manawhenua</w:t>
      </w:r>
      <w:proofErr w:type="spellEnd"/>
      <w:r w:rsidRPr="00DC35FE">
        <w:t xml:space="preserve"> rights over lands and waters within the </w:t>
      </w:r>
      <w:proofErr w:type="spellStart"/>
      <w:r w:rsidRPr="00DC35FE">
        <w:t>takiwā</w:t>
      </w:r>
      <w:proofErr w:type="spellEnd"/>
      <w:r w:rsidRPr="00DC35FE">
        <w:t xml:space="preserve"> (region) from the Hurunui River to the </w:t>
      </w:r>
      <w:proofErr w:type="spellStart"/>
      <w:r w:rsidRPr="00DC35FE">
        <w:t>Hakatere</w:t>
      </w:r>
      <w:proofErr w:type="spellEnd"/>
      <w:r w:rsidRPr="00DC35FE">
        <w:t xml:space="preserve"> River, and inland to </w:t>
      </w:r>
      <w:proofErr w:type="spellStart"/>
      <w:r w:rsidRPr="00DC35FE">
        <w:t>Kā</w:t>
      </w:r>
      <w:proofErr w:type="spellEnd"/>
      <w:r w:rsidRPr="00DC35FE">
        <w:t xml:space="preserve"> </w:t>
      </w:r>
      <w:proofErr w:type="spellStart"/>
      <w:r w:rsidRPr="00DC35FE">
        <w:t>Tiritiri</w:t>
      </w:r>
      <w:proofErr w:type="spellEnd"/>
      <w:r w:rsidRPr="00DC35FE">
        <w:t xml:space="preserve"> o </w:t>
      </w:r>
      <w:proofErr w:type="spellStart"/>
      <w:r w:rsidRPr="00DC35FE">
        <w:t>Te</w:t>
      </w:r>
      <w:proofErr w:type="spellEnd"/>
      <w:r w:rsidRPr="00DC35FE">
        <w:t xml:space="preserve"> Moana. They worked as a collective to develop this plan. It is endorsed by </w:t>
      </w:r>
      <w:proofErr w:type="spellStart"/>
      <w:r w:rsidRPr="00DC35FE">
        <w:t>Te</w:t>
      </w:r>
      <w:proofErr w:type="spellEnd"/>
      <w:r w:rsidRPr="00DC35FE">
        <w:t xml:space="preserve"> </w:t>
      </w:r>
      <w:proofErr w:type="spellStart"/>
      <w:r w:rsidRPr="00DC35FE">
        <w:t>Rūnanga</w:t>
      </w:r>
      <w:proofErr w:type="spellEnd"/>
      <w:r w:rsidRPr="00DC35FE">
        <w:t xml:space="preserve"> o </w:t>
      </w:r>
      <w:proofErr w:type="spellStart"/>
      <w:r w:rsidRPr="00DC35FE">
        <w:t>Ngāi</w:t>
      </w:r>
      <w:proofErr w:type="spellEnd"/>
      <w:r w:rsidRPr="00DC35FE">
        <w:t xml:space="preserve"> </w:t>
      </w:r>
      <w:proofErr w:type="spellStart"/>
      <w:r w:rsidRPr="00DC35FE">
        <w:t>Tahu</w:t>
      </w:r>
      <w:proofErr w:type="spellEnd"/>
      <w:r w:rsidRPr="00DC35FE">
        <w:t xml:space="preserve"> as the iwi authority, and is applicable to RMA policy and planning. This is one of many iwi management plans around New Zealand.</w:t>
      </w:r>
    </w:p>
    <w:p w14:paraId="5372AB8A" w14:textId="46260A7F" w:rsidR="0088144A" w:rsidRPr="008F3763" w:rsidRDefault="001A373A" w:rsidP="001A373A">
      <w:pPr>
        <w:pStyle w:val="Bullet"/>
      </w:pPr>
      <w:proofErr w:type="spellStart"/>
      <w:r w:rsidRPr="008F3763">
        <w:rPr>
          <w:b/>
          <w:bCs/>
        </w:rPr>
        <w:t>Ngāti</w:t>
      </w:r>
      <w:proofErr w:type="spellEnd"/>
      <w:r w:rsidRPr="008F3763">
        <w:rPr>
          <w:b/>
          <w:bCs/>
        </w:rPr>
        <w:t xml:space="preserve"> </w:t>
      </w:r>
      <w:proofErr w:type="spellStart"/>
      <w:r w:rsidRPr="008F3763">
        <w:rPr>
          <w:b/>
          <w:bCs/>
        </w:rPr>
        <w:t>Tūwharetoa’s</w:t>
      </w:r>
      <w:proofErr w:type="spellEnd"/>
      <w:r w:rsidRPr="008F3763">
        <w:rPr>
          <w:b/>
          <w:bCs/>
        </w:rPr>
        <w:t xml:space="preserve"> section 33 transfer from Waikato Regional Council:</w:t>
      </w:r>
      <w:r w:rsidRPr="008F3763">
        <w:t xml:space="preserve"> In 2020 the </w:t>
      </w:r>
      <w:proofErr w:type="spellStart"/>
      <w:r w:rsidRPr="008F3763">
        <w:t>Tūwharetoa</w:t>
      </w:r>
      <w:proofErr w:type="spellEnd"/>
      <w:r w:rsidRPr="008F3763">
        <w:t xml:space="preserve"> Māori Trust Board was the first iwi organisation to have powers transferred to it under section 33 of the RMA. It received the powers, functions and duties for monitoring water quality around Lake </w:t>
      </w:r>
      <w:proofErr w:type="spellStart"/>
      <w:r w:rsidRPr="008F3763">
        <w:t>Taupō</w:t>
      </w:r>
      <w:proofErr w:type="spellEnd"/>
      <w:r w:rsidRPr="008F3763">
        <w:t>.</w:t>
      </w:r>
    </w:p>
    <w:p w14:paraId="3BE5D782" w14:textId="1266CB43" w:rsidR="00980115" w:rsidRPr="008F3763" w:rsidRDefault="00980115">
      <w:pPr>
        <w:spacing w:before="0" w:after="200" w:line="276" w:lineRule="auto"/>
        <w:jc w:val="left"/>
      </w:pPr>
      <w:r w:rsidRPr="008F3763">
        <w:br w:type="page"/>
      </w:r>
    </w:p>
    <w:p w14:paraId="1D9E34C6" w14:textId="77777777" w:rsidR="00980115" w:rsidRPr="008F3763" w:rsidRDefault="00980115" w:rsidP="00980115">
      <w:pPr>
        <w:pStyle w:val="Heading1"/>
      </w:pPr>
      <w:bookmarkStart w:id="138" w:name="_Appendix_2:_Other"/>
      <w:bookmarkStart w:id="139" w:name="_Toc84413563"/>
      <w:bookmarkStart w:id="140" w:name="_Toc86908907"/>
      <w:bookmarkStart w:id="141" w:name="Appendix_2"/>
      <w:bookmarkEnd w:id="138"/>
      <w:r w:rsidRPr="008F3763">
        <w:lastRenderedPageBreak/>
        <w:t>Appendix 2: Other options considered</w:t>
      </w:r>
      <w:bookmarkEnd w:id="139"/>
      <w:bookmarkEnd w:id="140"/>
    </w:p>
    <w:tbl>
      <w:tblPr>
        <w:tblW w:w="8562" w:type="dxa"/>
        <w:tblBorders>
          <w:top w:val="single" w:sz="6" w:space="0" w:color="1C556C" w:themeColor="accent1"/>
          <w:bottom w:val="single" w:sz="6" w:space="0" w:color="1C556C" w:themeColor="accent1"/>
          <w:insideH w:val="single" w:sz="6" w:space="0" w:color="1C556C" w:themeColor="accent1"/>
          <w:insideV w:val="single" w:sz="6" w:space="0" w:color="1C556C" w:themeColor="accent1"/>
        </w:tblBorders>
        <w:tblCellMar>
          <w:top w:w="15" w:type="dxa"/>
          <w:left w:w="15" w:type="dxa"/>
          <w:bottom w:w="15" w:type="dxa"/>
          <w:right w:w="15" w:type="dxa"/>
        </w:tblCellMar>
        <w:tblLook w:val="04A0" w:firstRow="1" w:lastRow="0" w:firstColumn="1" w:lastColumn="0" w:noHBand="0" w:noVBand="1"/>
      </w:tblPr>
      <w:tblGrid>
        <w:gridCol w:w="8562"/>
      </w:tblGrid>
      <w:tr w:rsidR="00980115" w:rsidRPr="00E673B2" w14:paraId="1ED96B93" w14:textId="77777777" w:rsidTr="0076227D">
        <w:tc>
          <w:tcPr>
            <w:tcW w:w="0" w:type="auto"/>
            <w:tcBorders>
              <w:top w:val="single" w:sz="4" w:space="0" w:color="D2DDE2" w:themeColor="accent3"/>
              <w:bottom w:val="single" w:sz="4" w:space="0" w:color="D2DDE2" w:themeColor="accent3"/>
            </w:tcBorders>
            <w:shd w:val="clear" w:color="auto" w:fill="D2DDE2" w:themeFill="accent3"/>
            <w:tcMar>
              <w:top w:w="0" w:type="dxa"/>
              <w:left w:w="115" w:type="dxa"/>
              <w:bottom w:w="0" w:type="dxa"/>
              <w:right w:w="115" w:type="dxa"/>
            </w:tcMar>
            <w:hideMark/>
          </w:tcPr>
          <w:bookmarkEnd w:id="141"/>
          <w:p w14:paraId="595B4E58" w14:textId="627F4A48" w:rsidR="00980115" w:rsidRPr="00E673B2" w:rsidRDefault="00980115" w:rsidP="00642B45">
            <w:pPr>
              <w:pStyle w:val="TableTextbold"/>
              <w:rPr>
                <w:rFonts w:ascii="Times New Roman" w:eastAsia="Times New Roman" w:hAnsi="Times New Roman" w:cs="Times New Roman"/>
                <w:sz w:val="22"/>
              </w:rPr>
            </w:pPr>
            <w:r w:rsidRPr="00E673B2">
              <w:rPr>
                <w:rFonts w:eastAsia="Times New Roman"/>
                <w:sz w:val="22"/>
              </w:rPr>
              <w:t xml:space="preserve">Proposal </w:t>
            </w:r>
            <w:r w:rsidR="00FE4C6B" w:rsidRPr="00E673B2">
              <w:rPr>
                <w:rFonts w:eastAsia="Times New Roman"/>
                <w:sz w:val="22"/>
              </w:rPr>
              <w:t>2</w:t>
            </w:r>
            <w:r w:rsidRPr="00E673B2">
              <w:rPr>
                <w:rFonts w:eastAsia="Times New Roman"/>
                <w:sz w:val="22"/>
              </w:rPr>
              <w:t>: Mandate a government response to synthesis reports</w:t>
            </w:r>
          </w:p>
        </w:tc>
      </w:tr>
      <w:tr w:rsidR="00980115" w:rsidRPr="00E673B2" w14:paraId="1F5BE4A1" w14:textId="77777777" w:rsidTr="0076227D">
        <w:tc>
          <w:tcPr>
            <w:tcW w:w="0" w:type="auto"/>
            <w:tcBorders>
              <w:top w:val="single" w:sz="4" w:space="0" w:color="D2DDE2" w:themeColor="accent3"/>
              <w:bottom w:val="nil"/>
            </w:tcBorders>
            <w:shd w:val="clear" w:color="auto" w:fill="FFFFFF" w:themeFill="background1"/>
            <w:tcMar>
              <w:top w:w="0" w:type="dxa"/>
              <w:left w:w="115" w:type="dxa"/>
              <w:bottom w:w="0" w:type="dxa"/>
              <w:right w:w="115" w:type="dxa"/>
            </w:tcMar>
            <w:hideMark/>
          </w:tcPr>
          <w:p w14:paraId="1600A592" w14:textId="77777777" w:rsidR="00980115" w:rsidRPr="00E673B2" w:rsidRDefault="00980115" w:rsidP="00642B45">
            <w:pPr>
              <w:pStyle w:val="TableText"/>
              <w:rPr>
                <w:rFonts w:ascii="Times New Roman" w:eastAsia="Times New Roman" w:hAnsi="Times New Roman" w:cs="Times New Roman"/>
                <w:sz w:val="22"/>
              </w:rPr>
            </w:pPr>
            <w:r w:rsidRPr="00E673B2">
              <w:rPr>
                <w:rFonts w:eastAsia="Times New Roman"/>
                <w:sz w:val="22"/>
              </w:rPr>
              <w:t>We considered these two options in addition to the top three for this proposal, set out in this document.</w:t>
            </w:r>
          </w:p>
          <w:p w14:paraId="13B3E9DF" w14:textId="1943E9BE" w:rsidR="00980115" w:rsidRPr="00E673B2" w:rsidRDefault="00980115" w:rsidP="00642B45">
            <w:pPr>
              <w:pStyle w:val="TableBullet"/>
              <w:rPr>
                <w:rFonts w:eastAsia="Times New Roman"/>
                <w:sz w:val="22"/>
                <w:szCs w:val="22"/>
              </w:rPr>
            </w:pPr>
            <w:r w:rsidRPr="00E673B2">
              <w:rPr>
                <w:rFonts w:eastAsia="Times New Roman"/>
                <w:i/>
                <w:sz w:val="22"/>
                <w:szCs w:val="22"/>
              </w:rPr>
              <w:t>Amend the ERA to require the PCE to respond to every synthesis report</w:t>
            </w:r>
            <w:r w:rsidR="00204EEB" w:rsidRPr="00E673B2">
              <w:rPr>
                <w:rFonts w:eastAsia="Times New Roman"/>
                <w:i/>
                <w:sz w:val="22"/>
                <w:szCs w:val="22"/>
              </w:rPr>
              <w:t>.</w:t>
            </w:r>
            <w:r w:rsidRPr="00E673B2">
              <w:rPr>
                <w:rFonts w:eastAsia="Times New Roman"/>
                <w:sz w:val="22"/>
                <w:szCs w:val="22"/>
              </w:rPr>
              <w:t xml:space="preserve"> </w:t>
            </w:r>
            <w:r w:rsidR="007378C4" w:rsidRPr="00E673B2">
              <w:rPr>
                <w:rFonts w:eastAsia="Times New Roman"/>
                <w:sz w:val="22"/>
                <w:szCs w:val="22"/>
              </w:rPr>
              <w:t>W</w:t>
            </w:r>
            <w:r w:rsidRPr="00E673B2">
              <w:rPr>
                <w:rFonts w:eastAsia="Times New Roman"/>
                <w:sz w:val="22"/>
                <w:szCs w:val="22"/>
              </w:rPr>
              <w:t>hen the PCE releases reports with recommendations, there is no requirement for the Government to respond to the PCE. This option would also fail to completely close the loop.</w:t>
            </w:r>
          </w:p>
          <w:p w14:paraId="74B00279" w14:textId="4F609AE4" w:rsidR="00204EEB" w:rsidRPr="00E673B2" w:rsidRDefault="00204EEB" w:rsidP="000D346C">
            <w:pPr>
              <w:pStyle w:val="TableBullet"/>
              <w:spacing w:after="120"/>
              <w:rPr>
                <w:rFonts w:eastAsia="Times New Roman"/>
                <w:sz w:val="22"/>
                <w:szCs w:val="22"/>
              </w:rPr>
            </w:pPr>
            <w:r w:rsidRPr="00E673B2">
              <w:rPr>
                <w:rFonts w:eastAsia="Times New Roman"/>
                <w:i/>
                <w:sz w:val="22"/>
                <w:szCs w:val="22"/>
              </w:rPr>
              <w:t>Status quo.</w:t>
            </w:r>
            <w:r w:rsidRPr="00E673B2" w:rsidDel="00A439F0">
              <w:rPr>
                <w:rFonts w:eastAsia="Times New Roman"/>
                <w:sz w:val="22"/>
                <w:szCs w:val="22"/>
              </w:rPr>
              <w:t xml:space="preserve"> The issues under </w:t>
            </w:r>
            <w:hyperlink w:anchor="Proposal_3">
              <w:r w:rsidR="009257AC" w:rsidRPr="00E673B2">
                <w:rPr>
                  <w:rStyle w:val="Hyperlink"/>
                  <w:sz w:val="22"/>
                  <w:szCs w:val="22"/>
                </w:rPr>
                <w:t>proposal 2</w:t>
              </w:r>
            </w:hyperlink>
            <w:r w:rsidRPr="00E673B2" w:rsidDel="00A439F0">
              <w:rPr>
                <w:rFonts w:eastAsia="Times New Roman"/>
                <w:sz w:val="22"/>
                <w:szCs w:val="22"/>
              </w:rPr>
              <w:t>, including that no one would be required to respond to the reports. This option would fail to completely close the loop.</w:t>
            </w:r>
          </w:p>
        </w:tc>
      </w:tr>
      <w:tr w:rsidR="00980115" w:rsidRPr="00E673B2" w14:paraId="032A6BB7" w14:textId="77777777" w:rsidTr="0076227D">
        <w:tc>
          <w:tcPr>
            <w:tcW w:w="0" w:type="auto"/>
            <w:tcBorders>
              <w:top w:val="nil"/>
              <w:bottom w:val="single" w:sz="4" w:space="0" w:color="D2DDE2" w:themeColor="accent3"/>
            </w:tcBorders>
            <w:shd w:val="clear" w:color="auto" w:fill="D2DDE2" w:themeFill="accent3"/>
            <w:tcMar>
              <w:top w:w="0" w:type="dxa"/>
              <w:left w:w="115" w:type="dxa"/>
              <w:bottom w:w="0" w:type="dxa"/>
              <w:right w:w="115" w:type="dxa"/>
            </w:tcMar>
            <w:hideMark/>
          </w:tcPr>
          <w:p w14:paraId="235EB3F4" w14:textId="09B1F605" w:rsidR="00980115" w:rsidRPr="00E673B2" w:rsidRDefault="00980115" w:rsidP="00642B45">
            <w:pPr>
              <w:pStyle w:val="TableTextbold"/>
              <w:rPr>
                <w:rFonts w:ascii="Times New Roman" w:eastAsia="Times New Roman" w:hAnsi="Times New Roman" w:cs="Times New Roman"/>
                <w:sz w:val="22"/>
              </w:rPr>
            </w:pPr>
            <w:r w:rsidRPr="00E673B2">
              <w:rPr>
                <w:rFonts w:eastAsia="Times New Roman"/>
                <w:sz w:val="22"/>
              </w:rPr>
              <w:t xml:space="preserve">Proposal </w:t>
            </w:r>
            <w:r w:rsidR="00FE4C6B" w:rsidRPr="00E673B2">
              <w:rPr>
                <w:rFonts w:eastAsia="Times New Roman"/>
                <w:sz w:val="22"/>
              </w:rPr>
              <w:t>3</w:t>
            </w:r>
            <w:r w:rsidRPr="00E673B2">
              <w:rPr>
                <w:rFonts w:eastAsia="Times New Roman"/>
                <w:sz w:val="22"/>
              </w:rPr>
              <w:t>:</w:t>
            </w:r>
            <w:r w:rsidRPr="00E673B2" w:rsidDel="0047334D">
              <w:rPr>
                <w:rFonts w:eastAsia="Times New Roman"/>
                <w:sz w:val="22"/>
              </w:rPr>
              <w:t xml:space="preserve"> </w:t>
            </w:r>
            <w:r w:rsidRPr="00E673B2">
              <w:rPr>
                <w:rFonts w:eastAsia="Times New Roman"/>
                <w:sz w:val="22"/>
              </w:rPr>
              <w:t>Add</w:t>
            </w:r>
            <w:r w:rsidRPr="00E673B2" w:rsidDel="00F12FA8">
              <w:rPr>
                <w:rFonts w:eastAsia="Times New Roman"/>
                <w:sz w:val="22"/>
              </w:rPr>
              <w:t xml:space="preserve"> </w:t>
            </w:r>
            <w:r w:rsidRPr="00E673B2">
              <w:rPr>
                <w:rFonts w:eastAsia="Times New Roman"/>
                <w:sz w:val="22"/>
              </w:rPr>
              <w:t>drivers</w:t>
            </w:r>
            <w:r w:rsidR="00CD216F" w:rsidRPr="00E673B2">
              <w:rPr>
                <w:rFonts w:eastAsia="Times New Roman"/>
                <w:sz w:val="22"/>
              </w:rPr>
              <w:t xml:space="preserve"> and </w:t>
            </w:r>
            <w:r w:rsidRPr="00E673B2">
              <w:rPr>
                <w:rFonts w:eastAsia="Times New Roman"/>
                <w:sz w:val="22"/>
              </w:rPr>
              <w:t>outlooks to the reporting framework</w:t>
            </w:r>
          </w:p>
        </w:tc>
      </w:tr>
      <w:tr w:rsidR="00980115" w:rsidRPr="00E673B2" w14:paraId="4B463483" w14:textId="77777777" w:rsidTr="0076227D">
        <w:tc>
          <w:tcPr>
            <w:tcW w:w="0" w:type="auto"/>
            <w:tcBorders>
              <w:top w:val="single" w:sz="4" w:space="0" w:color="D2DDE2" w:themeColor="accent3"/>
              <w:bottom w:val="nil"/>
            </w:tcBorders>
            <w:shd w:val="clear" w:color="auto" w:fill="FFFFFF" w:themeFill="background1"/>
            <w:tcMar>
              <w:top w:w="0" w:type="dxa"/>
              <w:left w:w="115" w:type="dxa"/>
              <w:bottom w:w="0" w:type="dxa"/>
              <w:right w:w="115" w:type="dxa"/>
            </w:tcMar>
            <w:hideMark/>
          </w:tcPr>
          <w:p w14:paraId="0D72F751" w14:textId="77777777" w:rsidR="00980115" w:rsidRPr="00E673B2" w:rsidRDefault="00980115" w:rsidP="00642B45">
            <w:pPr>
              <w:pStyle w:val="TableText"/>
              <w:rPr>
                <w:rFonts w:ascii="Times New Roman" w:eastAsia="Times New Roman" w:hAnsi="Times New Roman" w:cs="Times New Roman"/>
                <w:sz w:val="22"/>
              </w:rPr>
            </w:pPr>
            <w:r w:rsidRPr="00E673B2">
              <w:rPr>
                <w:rFonts w:eastAsia="Times New Roman"/>
                <w:sz w:val="22"/>
              </w:rPr>
              <w:t>We considered these</w:t>
            </w:r>
            <w:r w:rsidRPr="00E673B2" w:rsidDel="0047334D">
              <w:rPr>
                <w:rFonts w:eastAsia="Times New Roman"/>
                <w:sz w:val="22"/>
              </w:rPr>
              <w:t xml:space="preserve"> </w:t>
            </w:r>
            <w:r w:rsidRPr="00E673B2">
              <w:rPr>
                <w:rFonts w:eastAsia="Times New Roman"/>
                <w:sz w:val="22"/>
              </w:rPr>
              <w:t>three options in addition to the top three for this proposal, set out in this document.</w:t>
            </w:r>
          </w:p>
          <w:p w14:paraId="5D168264" w14:textId="6E71BB32" w:rsidR="00980115" w:rsidRPr="00E673B2" w:rsidRDefault="00980115" w:rsidP="00642B45">
            <w:pPr>
              <w:pStyle w:val="TableBullet"/>
              <w:rPr>
                <w:rFonts w:eastAsia="Times New Roman"/>
                <w:sz w:val="22"/>
                <w:szCs w:val="22"/>
              </w:rPr>
            </w:pPr>
            <w:r w:rsidRPr="00E673B2">
              <w:rPr>
                <w:rFonts w:eastAsia="Times New Roman"/>
                <w:i/>
                <w:sz w:val="22"/>
                <w:szCs w:val="22"/>
              </w:rPr>
              <w:t>Include</w:t>
            </w:r>
            <w:r w:rsidRPr="00E673B2" w:rsidDel="0047334D">
              <w:rPr>
                <w:rFonts w:eastAsia="Times New Roman"/>
                <w:i/>
                <w:sz w:val="22"/>
                <w:szCs w:val="22"/>
              </w:rPr>
              <w:t xml:space="preserve"> </w:t>
            </w:r>
            <w:r w:rsidRPr="00E673B2">
              <w:rPr>
                <w:rFonts w:eastAsia="Times New Roman"/>
                <w:i/>
                <w:sz w:val="22"/>
                <w:szCs w:val="22"/>
              </w:rPr>
              <w:t>drivers</w:t>
            </w:r>
            <w:r w:rsidR="007378C4" w:rsidRPr="00E673B2">
              <w:rPr>
                <w:rFonts w:eastAsia="Times New Roman"/>
                <w:i/>
                <w:sz w:val="22"/>
                <w:szCs w:val="22"/>
              </w:rPr>
              <w:t>.</w:t>
            </w:r>
            <w:r w:rsidRPr="00E673B2">
              <w:rPr>
                <w:rFonts w:eastAsia="Times New Roman"/>
                <w:i/>
                <w:sz w:val="22"/>
                <w:szCs w:val="22"/>
              </w:rPr>
              <w:t xml:space="preserve"> </w:t>
            </w:r>
            <w:r w:rsidR="007378C4" w:rsidRPr="00E673B2">
              <w:rPr>
                <w:rFonts w:eastAsia="Times New Roman"/>
                <w:sz w:val="22"/>
                <w:szCs w:val="22"/>
              </w:rPr>
              <w:t>T</w:t>
            </w:r>
            <w:r w:rsidRPr="00E673B2">
              <w:rPr>
                <w:rFonts w:eastAsia="Times New Roman"/>
                <w:sz w:val="22"/>
                <w:szCs w:val="22"/>
              </w:rPr>
              <w:t>his would give adequate consideration of the underlying causes of environmental pressures, which can be complex. However, leaving out responses and outlooks from the framework could imply that these were not to be used at all. Although this option is an improvement, reporting would not be as effective as it could be.</w:t>
            </w:r>
          </w:p>
          <w:p w14:paraId="37AD827A" w14:textId="2D093E96" w:rsidR="00980115" w:rsidRPr="00E673B2" w:rsidRDefault="00980115" w:rsidP="00642B45">
            <w:pPr>
              <w:pStyle w:val="TableBullet"/>
              <w:rPr>
                <w:rFonts w:eastAsia="Times New Roman"/>
                <w:sz w:val="22"/>
                <w:szCs w:val="22"/>
              </w:rPr>
            </w:pPr>
            <w:r w:rsidRPr="00E673B2">
              <w:rPr>
                <w:rFonts w:eastAsia="Times New Roman"/>
                <w:i/>
                <w:sz w:val="22"/>
                <w:szCs w:val="22"/>
              </w:rPr>
              <w:t>Include</w:t>
            </w:r>
            <w:r w:rsidRPr="00E673B2" w:rsidDel="0047334D">
              <w:rPr>
                <w:rFonts w:eastAsia="Times New Roman"/>
                <w:i/>
                <w:sz w:val="22"/>
                <w:szCs w:val="22"/>
              </w:rPr>
              <w:t xml:space="preserve"> </w:t>
            </w:r>
            <w:r w:rsidRPr="00E673B2">
              <w:rPr>
                <w:rFonts w:eastAsia="Times New Roman"/>
                <w:i/>
                <w:sz w:val="22"/>
                <w:szCs w:val="22"/>
              </w:rPr>
              <w:t>responses</w:t>
            </w:r>
            <w:r w:rsidR="007378C4" w:rsidRPr="00E673B2">
              <w:rPr>
                <w:rFonts w:eastAsia="Times New Roman"/>
                <w:i/>
                <w:sz w:val="22"/>
                <w:szCs w:val="22"/>
              </w:rPr>
              <w:t>.</w:t>
            </w:r>
            <w:r w:rsidRPr="00E673B2">
              <w:rPr>
                <w:rFonts w:eastAsia="Times New Roman"/>
                <w:sz w:val="22"/>
                <w:szCs w:val="22"/>
              </w:rPr>
              <w:t xml:space="preserve"> </w:t>
            </w:r>
            <w:r w:rsidR="007378C4" w:rsidRPr="00E673B2">
              <w:rPr>
                <w:rFonts w:eastAsia="Times New Roman"/>
                <w:sz w:val="22"/>
                <w:szCs w:val="22"/>
              </w:rPr>
              <w:t>T</w:t>
            </w:r>
            <w:r w:rsidRPr="00E673B2">
              <w:rPr>
                <w:rFonts w:eastAsia="Times New Roman"/>
                <w:sz w:val="22"/>
                <w:szCs w:val="22"/>
              </w:rPr>
              <w:t>his would list but not evaluate the current government and community interventions in response to pressures and impacts. Responses, in this case, would not provide alternative policy recommendations, nor would they explicitly remark on the effectiveness of the</w:t>
            </w:r>
            <w:r w:rsidRPr="00E673B2" w:rsidDel="006B25B0">
              <w:rPr>
                <w:rFonts w:eastAsia="Times New Roman"/>
                <w:sz w:val="22"/>
                <w:szCs w:val="22"/>
              </w:rPr>
              <w:t xml:space="preserve"> </w:t>
            </w:r>
            <w:r w:rsidRPr="00E673B2">
              <w:rPr>
                <w:rFonts w:eastAsia="Times New Roman"/>
                <w:sz w:val="22"/>
                <w:szCs w:val="22"/>
              </w:rPr>
              <w:t xml:space="preserve">interventions. However, leaving out drivers and outlooks could imply that these were not to be used at all. Although this option would </w:t>
            </w:r>
            <w:r w:rsidR="00C55500" w:rsidRPr="00E673B2">
              <w:rPr>
                <w:rFonts w:eastAsia="Times New Roman"/>
                <w:sz w:val="22"/>
                <w:szCs w:val="22"/>
              </w:rPr>
              <w:t>be</w:t>
            </w:r>
            <w:r w:rsidRPr="00E673B2">
              <w:rPr>
                <w:rFonts w:eastAsia="Times New Roman"/>
                <w:sz w:val="22"/>
                <w:szCs w:val="22"/>
              </w:rPr>
              <w:t xml:space="preserve"> an improvement, reporting would not be as effective as it could be.</w:t>
            </w:r>
          </w:p>
          <w:p w14:paraId="43952200" w14:textId="1B0121F2" w:rsidR="008F6A12" w:rsidRPr="00E673B2" w:rsidRDefault="008F6A12" w:rsidP="000D346C">
            <w:pPr>
              <w:pStyle w:val="TableBullet"/>
              <w:spacing w:after="120"/>
              <w:rPr>
                <w:rFonts w:eastAsia="Times New Roman"/>
                <w:sz w:val="22"/>
                <w:szCs w:val="22"/>
              </w:rPr>
            </w:pPr>
            <w:r w:rsidRPr="00E673B2" w:rsidDel="00A439F0">
              <w:rPr>
                <w:rFonts w:eastAsia="Times New Roman"/>
                <w:i/>
                <w:sz w:val="22"/>
                <w:szCs w:val="22"/>
              </w:rPr>
              <w:t>Status quo.</w:t>
            </w:r>
            <w:r w:rsidRPr="00E673B2" w:rsidDel="00A439F0">
              <w:rPr>
                <w:rFonts w:eastAsia="Times New Roman"/>
                <w:sz w:val="22"/>
                <w:szCs w:val="22"/>
              </w:rPr>
              <w:t xml:space="preserve"> The ERA includes the PSI framework, and does not explicitly prevent the incorporation of drivers, responses and outlooks in the reports. Drivers and outlooks could continue to be included at an operational level, but are not required under the ERA.</w:t>
            </w:r>
          </w:p>
        </w:tc>
      </w:tr>
      <w:tr w:rsidR="007059C6" w:rsidRPr="00E673B2" w14:paraId="64D252F5" w14:textId="77777777" w:rsidTr="0076227D">
        <w:tc>
          <w:tcPr>
            <w:tcW w:w="0" w:type="auto"/>
            <w:tcBorders>
              <w:top w:val="nil"/>
              <w:bottom w:val="nil"/>
            </w:tcBorders>
            <w:shd w:val="clear" w:color="auto" w:fill="D2DDE2" w:themeFill="accent3"/>
            <w:tcMar>
              <w:top w:w="0" w:type="dxa"/>
              <w:left w:w="115" w:type="dxa"/>
              <w:bottom w:w="0" w:type="dxa"/>
              <w:right w:w="115" w:type="dxa"/>
            </w:tcMar>
          </w:tcPr>
          <w:p w14:paraId="52B780BA" w14:textId="3A0FF277" w:rsidR="007059C6" w:rsidRPr="00E673B2" w:rsidRDefault="007059C6" w:rsidP="00642B45">
            <w:pPr>
              <w:pStyle w:val="TableText"/>
              <w:rPr>
                <w:rFonts w:eastAsia="Times New Roman"/>
                <w:sz w:val="22"/>
              </w:rPr>
            </w:pPr>
            <w:r w:rsidRPr="00E673B2">
              <w:rPr>
                <w:rFonts w:eastAsia="Times New Roman"/>
                <w:b/>
                <w:sz w:val="22"/>
              </w:rPr>
              <w:t>Proposal 5: Mandate a standing advisory panel</w:t>
            </w:r>
          </w:p>
        </w:tc>
      </w:tr>
      <w:tr w:rsidR="00346A53" w:rsidRPr="00E673B2" w14:paraId="5829A028" w14:textId="77777777" w:rsidTr="0076227D">
        <w:tc>
          <w:tcPr>
            <w:tcW w:w="0" w:type="auto"/>
            <w:tcBorders>
              <w:top w:val="nil"/>
              <w:bottom w:val="nil"/>
            </w:tcBorders>
            <w:shd w:val="clear" w:color="auto" w:fill="auto"/>
            <w:tcMar>
              <w:top w:w="0" w:type="dxa"/>
              <w:left w:w="115" w:type="dxa"/>
              <w:bottom w:w="0" w:type="dxa"/>
              <w:right w:w="115" w:type="dxa"/>
            </w:tcMar>
          </w:tcPr>
          <w:p w14:paraId="3D622A3E" w14:textId="77777777" w:rsidR="00346A53" w:rsidRPr="00E673B2" w:rsidRDefault="00346A53" w:rsidP="00642B45">
            <w:pPr>
              <w:pStyle w:val="TableTextbold"/>
              <w:rPr>
                <w:b w:val="0"/>
                <w:sz w:val="22"/>
              </w:rPr>
            </w:pPr>
            <w:r w:rsidRPr="00E673B2">
              <w:rPr>
                <w:b w:val="0"/>
                <w:sz w:val="22"/>
              </w:rPr>
              <w:t>We considered this option in addition to the top three for this proposal, set out in this document.</w:t>
            </w:r>
          </w:p>
          <w:p w14:paraId="665EA695" w14:textId="4FDACAFB" w:rsidR="00346A53" w:rsidRPr="00E673B2" w:rsidRDefault="006217D8" w:rsidP="000D346C">
            <w:pPr>
              <w:pStyle w:val="TableTextbold"/>
              <w:numPr>
                <w:ilvl w:val="0"/>
                <w:numId w:val="73"/>
              </w:numPr>
              <w:spacing w:after="120"/>
              <w:ind w:left="340" w:hanging="357"/>
              <w:rPr>
                <w:sz w:val="22"/>
              </w:rPr>
            </w:pPr>
            <w:r w:rsidRPr="00E673B2">
              <w:rPr>
                <w:b w:val="0"/>
                <w:i/>
                <w:sz w:val="22"/>
              </w:rPr>
              <w:t>Utilising the Environmental Protection Authority’s (EPA) committees or advisory boards as an advisory panel:</w:t>
            </w:r>
            <w:r w:rsidRPr="00E673B2">
              <w:rPr>
                <w:b w:val="0"/>
                <w:sz w:val="22"/>
              </w:rPr>
              <w:t xml:space="preserve"> Similar to option 2, the issue for reporting would be competition with other workloads across the EPA’s duties and functions. Its current functions, powers and duties are restricted to limited aspects of the environment under its legislation</w:t>
            </w:r>
            <w:r w:rsidR="006D62CE" w:rsidRPr="00E673B2">
              <w:rPr>
                <w:b w:val="0"/>
                <w:sz w:val="22"/>
              </w:rPr>
              <w:t>. O</w:t>
            </w:r>
            <w:r w:rsidR="00471245" w:rsidRPr="00E673B2">
              <w:rPr>
                <w:b w:val="0"/>
                <w:sz w:val="22"/>
              </w:rPr>
              <w:t xml:space="preserve">wing to its decision-making roles in these areas such as hazardous substances, new organisms, resource consents in the exclusive economic zone, and </w:t>
            </w:r>
            <w:r w:rsidR="006D62CE" w:rsidRPr="00E673B2">
              <w:rPr>
                <w:b w:val="0"/>
                <w:sz w:val="22"/>
              </w:rPr>
              <w:t>administering nationally significant resource consenting, it may be perceived as having a conflict of interest in some aspects of environmental reporting</w:t>
            </w:r>
            <w:r w:rsidRPr="00E673B2">
              <w:rPr>
                <w:b w:val="0"/>
                <w:sz w:val="22"/>
              </w:rPr>
              <w:t>.</w:t>
            </w:r>
          </w:p>
        </w:tc>
      </w:tr>
      <w:tr w:rsidR="00980115" w:rsidRPr="00E673B2" w14:paraId="051BB4B4" w14:textId="77777777" w:rsidTr="0076227D">
        <w:tc>
          <w:tcPr>
            <w:tcW w:w="0" w:type="auto"/>
            <w:tcBorders>
              <w:top w:val="nil"/>
              <w:bottom w:val="nil"/>
            </w:tcBorders>
            <w:shd w:val="clear" w:color="auto" w:fill="D2DDE2" w:themeFill="accent3"/>
            <w:tcMar>
              <w:top w:w="0" w:type="dxa"/>
              <w:left w:w="115" w:type="dxa"/>
              <w:bottom w:w="0" w:type="dxa"/>
              <w:right w:w="115" w:type="dxa"/>
            </w:tcMar>
            <w:hideMark/>
          </w:tcPr>
          <w:p w14:paraId="5F596F9D" w14:textId="315A8EC9" w:rsidR="00980115" w:rsidRPr="00E673B2" w:rsidRDefault="00980115" w:rsidP="00642B45">
            <w:pPr>
              <w:pStyle w:val="TableTextbold"/>
              <w:rPr>
                <w:sz w:val="22"/>
              </w:rPr>
            </w:pPr>
            <w:r w:rsidRPr="00E673B2">
              <w:rPr>
                <w:sz w:val="22"/>
              </w:rPr>
              <w:t xml:space="preserve">Proposal </w:t>
            </w:r>
            <w:r w:rsidR="00FE4C6B" w:rsidRPr="00E673B2">
              <w:rPr>
                <w:sz w:val="22"/>
              </w:rPr>
              <w:t>6</w:t>
            </w:r>
            <w:r w:rsidRPr="00E673B2">
              <w:rPr>
                <w:sz w:val="22"/>
              </w:rPr>
              <w:t>: Replace environmental domains with cross-domain themes</w:t>
            </w:r>
          </w:p>
        </w:tc>
      </w:tr>
      <w:tr w:rsidR="00980115" w:rsidRPr="00E673B2" w14:paraId="7A263134" w14:textId="77777777" w:rsidTr="0076227D">
        <w:tc>
          <w:tcPr>
            <w:tcW w:w="0" w:type="auto"/>
            <w:tcBorders>
              <w:top w:val="nil"/>
              <w:bottom w:val="nil"/>
            </w:tcBorders>
            <w:shd w:val="clear" w:color="auto" w:fill="FFFFFF" w:themeFill="background1"/>
            <w:tcMar>
              <w:top w:w="0" w:type="dxa"/>
              <w:left w:w="115" w:type="dxa"/>
              <w:bottom w:w="0" w:type="dxa"/>
              <w:right w:w="115" w:type="dxa"/>
            </w:tcMar>
            <w:hideMark/>
          </w:tcPr>
          <w:p w14:paraId="12F008A1" w14:textId="77777777" w:rsidR="00980115" w:rsidRPr="00E673B2" w:rsidRDefault="00980115" w:rsidP="00642B45">
            <w:pPr>
              <w:pStyle w:val="TableText"/>
              <w:rPr>
                <w:rFonts w:ascii="Times New Roman" w:eastAsia="Times New Roman" w:hAnsi="Times New Roman" w:cs="Times New Roman"/>
                <w:sz w:val="22"/>
              </w:rPr>
            </w:pPr>
            <w:r w:rsidRPr="00E673B2">
              <w:rPr>
                <w:rFonts w:eastAsia="Times New Roman"/>
                <w:sz w:val="22"/>
              </w:rPr>
              <w:t>We considered this option in addition to the top three for this proposal, set out in this document.</w:t>
            </w:r>
          </w:p>
          <w:p w14:paraId="1D87B48C" w14:textId="63708DD4" w:rsidR="00980115" w:rsidRPr="00E673B2" w:rsidRDefault="00980115" w:rsidP="00642B45">
            <w:pPr>
              <w:pStyle w:val="TableBullet"/>
              <w:rPr>
                <w:rFonts w:eastAsia="Times New Roman"/>
                <w:sz w:val="22"/>
                <w:szCs w:val="22"/>
              </w:rPr>
            </w:pPr>
            <w:r w:rsidRPr="00E673B2" w:rsidDel="00771554">
              <w:rPr>
                <w:rFonts w:eastAsia="Times New Roman"/>
                <w:i/>
                <w:sz w:val="22"/>
                <w:szCs w:val="22"/>
              </w:rPr>
              <w:t>Status quo</w:t>
            </w:r>
            <w:r w:rsidR="007378C4" w:rsidRPr="00E673B2" w:rsidDel="00771554">
              <w:rPr>
                <w:rFonts w:eastAsia="Times New Roman"/>
                <w:i/>
                <w:sz w:val="22"/>
                <w:szCs w:val="22"/>
              </w:rPr>
              <w:t>.</w:t>
            </w:r>
            <w:r w:rsidRPr="00E673B2" w:rsidDel="00771554">
              <w:rPr>
                <w:rFonts w:eastAsia="Times New Roman"/>
                <w:sz w:val="22"/>
                <w:szCs w:val="22"/>
              </w:rPr>
              <w:t xml:space="preserve"> </w:t>
            </w:r>
            <w:r w:rsidR="007378C4" w:rsidRPr="00E673B2" w:rsidDel="00771554">
              <w:rPr>
                <w:rFonts w:eastAsia="Times New Roman"/>
                <w:sz w:val="22"/>
                <w:szCs w:val="22"/>
              </w:rPr>
              <w:t>R</w:t>
            </w:r>
            <w:r w:rsidRPr="00E673B2" w:rsidDel="00771554">
              <w:rPr>
                <w:rFonts w:eastAsia="Times New Roman"/>
                <w:sz w:val="22"/>
                <w:szCs w:val="22"/>
              </w:rPr>
              <w:t>etaining the five domains as set out in the ERA would provide consistency. As the latest reporting cycle shows, there is nothing in the ERA to prevent cross-domain analysis in the domain reports. Coverage of boundary environments has been limited, but could be improved by cross-domain reports. This would be an informal extension and future reporting might not use that flexibility, owing to time and budget constraints.</w:t>
            </w:r>
          </w:p>
        </w:tc>
      </w:tr>
    </w:tbl>
    <w:p w14:paraId="6B1E68BD" w14:textId="77777777" w:rsidR="00E673B2" w:rsidRDefault="00E673B2">
      <w:r>
        <w:rPr>
          <w:b/>
        </w:rPr>
        <w:br w:type="page"/>
      </w:r>
    </w:p>
    <w:tbl>
      <w:tblPr>
        <w:tblW w:w="8562" w:type="dxa"/>
        <w:tblBorders>
          <w:top w:val="single" w:sz="6" w:space="0" w:color="1C556C" w:themeColor="accent1"/>
          <w:bottom w:val="single" w:sz="6" w:space="0" w:color="1C556C" w:themeColor="accent1"/>
          <w:insideH w:val="single" w:sz="6" w:space="0" w:color="1C556C" w:themeColor="accent1"/>
          <w:insideV w:val="single" w:sz="6" w:space="0" w:color="1C556C" w:themeColor="accent1"/>
        </w:tblBorders>
        <w:tblCellMar>
          <w:top w:w="15" w:type="dxa"/>
          <w:left w:w="15" w:type="dxa"/>
          <w:bottom w:w="15" w:type="dxa"/>
          <w:right w:w="15" w:type="dxa"/>
        </w:tblCellMar>
        <w:tblLook w:val="04A0" w:firstRow="1" w:lastRow="0" w:firstColumn="1" w:lastColumn="0" w:noHBand="0" w:noVBand="1"/>
      </w:tblPr>
      <w:tblGrid>
        <w:gridCol w:w="8562"/>
      </w:tblGrid>
      <w:tr w:rsidR="00980115" w:rsidRPr="00E673B2" w14:paraId="2EBEDB80" w14:textId="77777777" w:rsidTr="0076227D">
        <w:trPr>
          <w:trHeight w:val="238"/>
        </w:trPr>
        <w:tc>
          <w:tcPr>
            <w:tcW w:w="0" w:type="auto"/>
            <w:tcBorders>
              <w:top w:val="nil"/>
              <w:bottom w:val="nil"/>
            </w:tcBorders>
            <w:shd w:val="clear" w:color="auto" w:fill="D2DDE2" w:themeFill="accent3"/>
            <w:tcMar>
              <w:top w:w="0" w:type="dxa"/>
              <w:left w:w="115" w:type="dxa"/>
              <w:bottom w:w="0" w:type="dxa"/>
              <w:right w:w="115" w:type="dxa"/>
            </w:tcMar>
            <w:hideMark/>
          </w:tcPr>
          <w:p w14:paraId="263A89A2" w14:textId="7A248BB5" w:rsidR="00980115" w:rsidRPr="00E673B2" w:rsidRDefault="00980115" w:rsidP="00642B45">
            <w:pPr>
              <w:pStyle w:val="TableTextbold"/>
              <w:rPr>
                <w:rFonts w:ascii="Times New Roman" w:eastAsia="Times New Roman" w:hAnsi="Times New Roman" w:cs="Times New Roman"/>
                <w:sz w:val="22"/>
              </w:rPr>
            </w:pPr>
            <w:r w:rsidRPr="00E673B2">
              <w:rPr>
                <w:rFonts w:eastAsia="Times New Roman"/>
                <w:sz w:val="22"/>
              </w:rPr>
              <w:lastRenderedPageBreak/>
              <w:t xml:space="preserve">Proposal </w:t>
            </w:r>
            <w:r w:rsidR="00FE4C6B" w:rsidRPr="00E673B2">
              <w:rPr>
                <w:rFonts w:eastAsia="Times New Roman"/>
                <w:sz w:val="22"/>
              </w:rPr>
              <w:t>7</w:t>
            </w:r>
            <w:r w:rsidRPr="00E673B2">
              <w:rPr>
                <w:rFonts w:eastAsia="Times New Roman"/>
                <w:sz w:val="22"/>
              </w:rPr>
              <w:t>:</w:t>
            </w:r>
            <w:r w:rsidRPr="00E673B2" w:rsidDel="006B25B0">
              <w:rPr>
                <w:rFonts w:eastAsia="Times New Roman"/>
                <w:sz w:val="22"/>
              </w:rPr>
              <w:t xml:space="preserve"> </w:t>
            </w:r>
            <w:r w:rsidRPr="00E673B2">
              <w:rPr>
                <w:rFonts w:eastAsia="Times New Roman"/>
                <w:sz w:val="22"/>
              </w:rPr>
              <w:t>Reduce the frequency of synthesis reports to six-yearly</w:t>
            </w:r>
          </w:p>
        </w:tc>
      </w:tr>
      <w:tr w:rsidR="00980115" w:rsidRPr="00E673B2" w14:paraId="3FB2648E" w14:textId="77777777" w:rsidTr="0076227D">
        <w:tc>
          <w:tcPr>
            <w:tcW w:w="0" w:type="auto"/>
            <w:tcBorders>
              <w:top w:val="nil"/>
              <w:bottom w:val="nil"/>
            </w:tcBorders>
            <w:shd w:val="clear" w:color="auto" w:fill="FFFFFF" w:themeFill="background1"/>
            <w:tcMar>
              <w:top w:w="0" w:type="dxa"/>
              <w:left w:w="115" w:type="dxa"/>
              <w:bottom w:w="0" w:type="dxa"/>
              <w:right w:w="115" w:type="dxa"/>
            </w:tcMar>
            <w:hideMark/>
          </w:tcPr>
          <w:p w14:paraId="6AF79A8F" w14:textId="77777777" w:rsidR="00980115" w:rsidRPr="00E673B2" w:rsidRDefault="00980115" w:rsidP="00642B45">
            <w:pPr>
              <w:pStyle w:val="TableText"/>
              <w:rPr>
                <w:rFonts w:ascii="Times New Roman" w:eastAsia="Times New Roman" w:hAnsi="Times New Roman" w:cs="Times New Roman"/>
                <w:sz w:val="22"/>
              </w:rPr>
            </w:pPr>
            <w:r w:rsidRPr="00E673B2">
              <w:rPr>
                <w:rFonts w:eastAsia="Times New Roman"/>
                <w:sz w:val="22"/>
              </w:rPr>
              <w:t>We considered this option in addition to the top three for this proposal, set out in this document.</w:t>
            </w:r>
          </w:p>
          <w:p w14:paraId="37F150B8" w14:textId="4DCB0E0E" w:rsidR="00980115" w:rsidRPr="00E673B2" w:rsidRDefault="00980115" w:rsidP="000D346C">
            <w:pPr>
              <w:pStyle w:val="TableBullet"/>
              <w:spacing w:after="120"/>
              <w:rPr>
                <w:rFonts w:eastAsia="Times New Roman"/>
                <w:sz w:val="22"/>
                <w:szCs w:val="22"/>
              </w:rPr>
            </w:pPr>
            <w:r w:rsidRPr="00E673B2" w:rsidDel="00771554">
              <w:rPr>
                <w:rFonts w:eastAsia="Times New Roman"/>
                <w:i/>
                <w:sz w:val="22"/>
                <w:szCs w:val="22"/>
              </w:rPr>
              <w:t>Status quo of three-yearly reporting</w:t>
            </w:r>
            <w:r w:rsidR="007846D9" w:rsidRPr="00E673B2" w:rsidDel="00771554">
              <w:rPr>
                <w:rFonts w:eastAsia="Times New Roman"/>
                <w:i/>
                <w:sz w:val="22"/>
                <w:szCs w:val="22"/>
              </w:rPr>
              <w:t>.</w:t>
            </w:r>
            <w:r w:rsidRPr="00E673B2" w:rsidDel="00771554">
              <w:rPr>
                <w:rFonts w:eastAsia="Times New Roman"/>
                <w:sz w:val="22"/>
                <w:szCs w:val="22"/>
              </w:rPr>
              <w:t xml:space="preserve"> </w:t>
            </w:r>
            <w:r w:rsidR="007846D9" w:rsidRPr="00E673B2" w:rsidDel="00771554">
              <w:rPr>
                <w:rFonts w:eastAsia="Times New Roman"/>
                <w:sz w:val="22"/>
                <w:szCs w:val="22"/>
              </w:rPr>
              <w:t>T</w:t>
            </w:r>
            <w:r w:rsidRPr="00E673B2" w:rsidDel="00771554">
              <w:rPr>
                <w:rFonts w:eastAsia="Times New Roman"/>
                <w:sz w:val="22"/>
                <w:szCs w:val="22"/>
              </w:rPr>
              <w:t>his is too frequent to show significant change.</w:t>
            </w:r>
          </w:p>
        </w:tc>
      </w:tr>
      <w:tr w:rsidR="008A5510" w:rsidRPr="00E673B2" w14:paraId="3B4A441D" w14:textId="77777777" w:rsidTr="0076227D">
        <w:tblPrEx>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shd w:val="clear" w:color="auto" w:fill="FFFFFF" w:themeFill="background1"/>
        </w:tblPrEx>
        <w:tc>
          <w:tcPr>
            <w:tcW w:w="0" w:type="auto"/>
            <w:tcBorders>
              <w:top w:val="nil"/>
              <w:bottom w:val="nil"/>
            </w:tcBorders>
            <w:shd w:val="clear" w:color="auto" w:fill="D2DDE2" w:themeFill="accent3"/>
            <w:tcMar>
              <w:top w:w="0" w:type="dxa"/>
              <w:left w:w="115" w:type="dxa"/>
              <w:bottom w:w="0" w:type="dxa"/>
              <w:right w:w="115" w:type="dxa"/>
            </w:tcMar>
            <w:hideMark/>
          </w:tcPr>
          <w:p w14:paraId="66E005C5" w14:textId="6710A506" w:rsidR="008A5510" w:rsidRPr="00E673B2" w:rsidRDefault="008A5510" w:rsidP="003568DF">
            <w:pPr>
              <w:pStyle w:val="TableTextbold"/>
              <w:rPr>
                <w:sz w:val="22"/>
              </w:rPr>
            </w:pPr>
            <w:r w:rsidRPr="00E673B2">
              <w:rPr>
                <w:sz w:val="22"/>
              </w:rPr>
              <w:t xml:space="preserve">Proposal </w:t>
            </w:r>
            <w:r w:rsidR="00FE4C6B" w:rsidRPr="00E673B2">
              <w:rPr>
                <w:sz w:val="22"/>
              </w:rPr>
              <w:t>9</w:t>
            </w:r>
            <w:r w:rsidRPr="00E673B2">
              <w:rPr>
                <w:sz w:val="22"/>
              </w:rPr>
              <w:t>:</w:t>
            </w:r>
            <w:r w:rsidRPr="00E673B2" w:rsidDel="006B25B0">
              <w:rPr>
                <w:sz w:val="22"/>
              </w:rPr>
              <w:t xml:space="preserve"> </w:t>
            </w:r>
            <w:r w:rsidRPr="00E673B2">
              <w:rPr>
                <w:sz w:val="22"/>
              </w:rPr>
              <w:t>Establish a set of core environmental indicators</w:t>
            </w:r>
          </w:p>
        </w:tc>
      </w:tr>
      <w:tr w:rsidR="008A5510" w:rsidRPr="00E673B2" w14:paraId="319CEDA7" w14:textId="77777777" w:rsidTr="0076227D">
        <w:tblPrEx>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shd w:val="clear" w:color="auto" w:fill="FFFFFF" w:themeFill="background1"/>
        </w:tblPrEx>
        <w:tc>
          <w:tcPr>
            <w:tcW w:w="0" w:type="auto"/>
            <w:tcBorders>
              <w:top w:val="nil"/>
              <w:bottom w:val="nil"/>
            </w:tcBorders>
            <w:shd w:val="clear" w:color="auto" w:fill="FFFFFF" w:themeFill="background1"/>
            <w:tcMar>
              <w:top w:w="0" w:type="dxa"/>
              <w:left w:w="115" w:type="dxa"/>
              <w:bottom w:w="0" w:type="dxa"/>
              <w:right w:w="115" w:type="dxa"/>
            </w:tcMar>
            <w:hideMark/>
          </w:tcPr>
          <w:p w14:paraId="2B23D571" w14:textId="77777777" w:rsidR="008A5510" w:rsidRPr="00E673B2" w:rsidRDefault="008A5510" w:rsidP="00642B45">
            <w:pPr>
              <w:pStyle w:val="TableText"/>
              <w:rPr>
                <w:rFonts w:ascii="Times New Roman" w:eastAsia="Times New Roman" w:hAnsi="Times New Roman" w:cs="Times New Roman"/>
                <w:sz w:val="22"/>
              </w:rPr>
            </w:pPr>
            <w:r w:rsidRPr="00E673B2">
              <w:rPr>
                <w:rFonts w:eastAsia="Times New Roman"/>
                <w:sz w:val="22"/>
              </w:rPr>
              <w:t>We considered these two options in addition to the top three for this proposal, set out in this document.</w:t>
            </w:r>
          </w:p>
          <w:p w14:paraId="55FFCF4A" w14:textId="035B30B3" w:rsidR="00022182" w:rsidRPr="00E673B2" w:rsidRDefault="008A5510" w:rsidP="00022182">
            <w:pPr>
              <w:pStyle w:val="TableBullet"/>
              <w:rPr>
                <w:rFonts w:eastAsia="Times New Roman"/>
                <w:i/>
                <w:sz w:val="22"/>
                <w:szCs w:val="22"/>
              </w:rPr>
            </w:pPr>
            <w:r w:rsidRPr="00E673B2">
              <w:rPr>
                <w:rFonts w:eastAsia="Times New Roman"/>
                <w:i/>
                <w:sz w:val="22"/>
                <w:szCs w:val="22"/>
              </w:rPr>
              <w:t>Include everything relating to the core indicators in the ERA</w:t>
            </w:r>
            <w:r w:rsidR="007846D9" w:rsidRPr="00E673B2">
              <w:rPr>
                <w:rFonts w:eastAsia="Times New Roman"/>
                <w:i/>
                <w:sz w:val="22"/>
                <w:szCs w:val="22"/>
              </w:rPr>
              <w:t>.</w:t>
            </w:r>
            <w:r w:rsidRPr="00E673B2">
              <w:rPr>
                <w:rFonts w:eastAsia="Times New Roman"/>
                <w:sz w:val="22"/>
                <w:szCs w:val="22"/>
              </w:rPr>
              <w:t xml:space="preserve"> </w:t>
            </w:r>
            <w:r w:rsidR="007846D9" w:rsidRPr="00E673B2">
              <w:rPr>
                <w:rFonts w:eastAsia="Times New Roman"/>
                <w:sz w:val="22"/>
                <w:szCs w:val="22"/>
              </w:rPr>
              <w:t>T</w:t>
            </w:r>
            <w:r w:rsidRPr="00E673B2">
              <w:rPr>
                <w:rFonts w:eastAsia="Times New Roman"/>
                <w:sz w:val="22"/>
                <w:szCs w:val="22"/>
              </w:rPr>
              <w:t xml:space="preserve">his could have consequences if knowledge or understanding about what to report on is not available to complete the indicators. It would delay the start to that section of the ERA as the data </w:t>
            </w:r>
            <w:r w:rsidR="00FD5292" w:rsidRPr="00E673B2">
              <w:rPr>
                <w:rFonts w:eastAsia="Times New Roman"/>
                <w:sz w:val="22"/>
                <w:szCs w:val="22"/>
              </w:rPr>
              <w:t>are</w:t>
            </w:r>
            <w:r w:rsidRPr="00E673B2">
              <w:rPr>
                <w:rFonts w:eastAsia="Times New Roman"/>
                <w:sz w:val="22"/>
                <w:szCs w:val="22"/>
              </w:rPr>
              <w:t xml:space="preserve"> found or commissioned. Specifying indicators in the </w:t>
            </w:r>
            <w:r w:rsidR="001A3541" w:rsidRPr="00E673B2">
              <w:rPr>
                <w:rFonts w:eastAsia="Times New Roman"/>
                <w:sz w:val="22"/>
                <w:szCs w:val="22"/>
              </w:rPr>
              <w:t>ERA</w:t>
            </w:r>
            <w:r w:rsidRPr="00E673B2">
              <w:rPr>
                <w:rFonts w:eastAsia="Times New Roman"/>
                <w:sz w:val="22"/>
                <w:szCs w:val="22"/>
              </w:rPr>
              <w:t xml:space="preserve"> would remove the flexibility to incorporate new indicators.</w:t>
            </w:r>
          </w:p>
          <w:p w14:paraId="1D8FD2F6" w14:textId="7D805E81" w:rsidR="008A5510" w:rsidRPr="00E673B2" w:rsidRDefault="00022182" w:rsidP="000D346C">
            <w:pPr>
              <w:pStyle w:val="TableBullet"/>
              <w:spacing w:after="120"/>
              <w:rPr>
                <w:rFonts w:eastAsia="Times New Roman"/>
                <w:i/>
                <w:sz w:val="22"/>
                <w:szCs w:val="22"/>
              </w:rPr>
            </w:pPr>
            <w:r w:rsidRPr="00E673B2" w:rsidDel="00C73185">
              <w:rPr>
                <w:rFonts w:eastAsia="Times New Roman"/>
                <w:i/>
                <w:sz w:val="22"/>
                <w:szCs w:val="22"/>
              </w:rPr>
              <w:t>Status quo.</w:t>
            </w:r>
            <w:r w:rsidRPr="00E673B2" w:rsidDel="00C73185">
              <w:rPr>
                <w:rFonts w:eastAsia="Times New Roman"/>
                <w:sz w:val="22"/>
                <w:szCs w:val="22"/>
              </w:rPr>
              <w:t xml:space="preserve"> Currently the ERA does not require core environmental indicators. This gives no certainty about what data to collect and update for reporting, or whether the indicators will be developed.</w:t>
            </w:r>
          </w:p>
        </w:tc>
      </w:tr>
      <w:tr w:rsidR="008A5510" w:rsidRPr="00E673B2" w14:paraId="35BFAB06" w14:textId="77777777" w:rsidTr="0076227D">
        <w:tblPrEx>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shd w:val="clear" w:color="auto" w:fill="FFFFFF" w:themeFill="background1"/>
        </w:tblPrEx>
        <w:tc>
          <w:tcPr>
            <w:tcW w:w="0" w:type="auto"/>
            <w:tcBorders>
              <w:top w:val="nil"/>
              <w:bottom w:val="nil"/>
            </w:tcBorders>
            <w:shd w:val="clear" w:color="auto" w:fill="D2DDE2" w:themeFill="accent3"/>
            <w:tcMar>
              <w:top w:w="0" w:type="dxa"/>
              <w:left w:w="115" w:type="dxa"/>
              <w:bottom w:w="0" w:type="dxa"/>
              <w:right w:w="115" w:type="dxa"/>
            </w:tcMar>
            <w:hideMark/>
          </w:tcPr>
          <w:p w14:paraId="6C55E1AD" w14:textId="0497C434" w:rsidR="008A5510" w:rsidRPr="00E673B2" w:rsidRDefault="008A5510" w:rsidP="003568DF">
            <w:pPr>
              <w:pStyle w:val="TableTextbold"/>
              <w:rPr>
                <w:sz w:val="22"/>
              </w:rPr>
            </w:pPr>
            <w:r w:rsidRPr="00E673B2">
              <w:rPr>
                <w:sz w:val="22"/>
              </w:rPr>
              <w:t>Proposal 1</w:t>
            </w:r>
            <w:r w:rsidR="00FE4C6B" w:rsidRPr="00E673B2">
              <w:rPr>
                <w:sz w:val="22"/>
              </w:rPr>
              <w:t>0</w:t>
            </w:r>
            <w:r w:rsidRPr="00E673B2">
              <w:rPr>
                <w:sz w:val="22"/>
              </w:rPr>
              <w:t>:</w:t>
            </w:r>
            <w:r w:rsidRPr="00E673B2" w:rsidDel="0097110D">
              <w:rPr>
                <w:sz w:val="22"/>
              </w:rPr>
              <w:t xml:space="preserve"> </w:t>
            </w:r>
            <w:r w:rsidRPr="00E673B2">
              <w:rPr>
                <w:sz w:val="22"/>
              </w:rPr>
              <w:t>Strengthen the mechanisms for collecting data</w:t>
            </w:r>
          </w:p>
        </w:tc>
      </w:tr>
      <w:tr w:rsidR="008A5510" w:rsidRPr="00E673B2" w14:paraId="75844E1B" w14:textId="77777777" w:rsidTr="000D346C">
        <w:tblPrEx>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shd w:val="clear" w:color="auto" w:fill="FFFFFF" w:themeFill="background1"/>
        </w:tblPrEx>
        <w:tc>
          <w:tcPr>
            <w:tcW w:w="0" w:type="auto"/>
            <w:tcBorders>
              <w:top w:val="nil"/>
              <w:bottom w:val="nil"/>
            </w:tcBorders>
            <w:shd w:val="clear" w:color="auto" w:fill="FFFFFF" w:themeFill="background1"/>
            <w:tcMar>
              <w:top w:w="0" w:type="dxa"/>
              <w:left w:w="115" w:type="dxa"/>
              <w:bottom w:w="0" w:type="dxa"/>
              <w:right w:w="115" w:type="dxa"/>
            </w:tcMar>
            <w:hideMark/>
          </w:tcPr>
          <w:p w14:paraId="7CF727FB" w14:textId="7E549480" w:rsidR="006F3E46" w:rsidRPr="00E673B2" w:rsidRDefault="006F3E46" w:rsidP="006F3E46">
            <w:pPr>
              <w:pStyle w:val="TableText"/>
              <w:rPr>
                <w:rFonts w:eastAsia="Times New Roman"/>
                <w:sz w:val="22"/>
              </w:rPr>
            </w:pPr>
            <w:r w:rsidRPr="00E673B2">
              <w:rPr>
                <w:rFonts w:eastAsia="Times New Roman"/>
                <w:sz w:val="22"/>
              </w:rPr>
              <w:t>We considered these t</w:t>
            </w:r>
            <w:r w:rsidR="00823FF5" w:rsidRPr="00E673B2">
              <w:rPr>
                <w:rFonts w:eastAsia="Times New Roman"/>
                <w:sz w:val="22"/>
              </w:rPr>
              <w:t>hree</w:t>
            </w:r>
            <w:r w:rsidRPr="00E673B2">
              <w:rPr>
                <w:rFonts w:eastAsia="Times New Roman"/>
                <w:sz w:val="22"/>
              </w:rPr>
              <w:t xml:space="preserve"> options in addition to the top three for this proposal, set out in this document.</w:t>
            </w:r>
          </w:p>
          <w:p w14:paraId="30C5BF9F" w14:textId="1E79342E" w:rsidR="006F3E46" w:rsidRPr="00E673B2" w:rsidRDefault="006F3E46" w:rsidP="006F3E46">
            <w:pPr>
              <w:pStyle w:val="ListParagraph"/>
              <w:numPr>
                <w:ilvl w:val="0"/>
                <w:numId w:val="73"/>
              </w:numPr>
              <w:ind w:left="345"/>
              <w:rPr>
                <w:rFonts w:eastAsia="Times New Roman" w:cstheme="minorBidi"/>
                <w:lang w:eastAsia="en-NZ"/>
              </w:rPr>
            </w:pPr>
            <w:r w:rsidRPr="00E673B2">
              <w:rPr>
                <w:rFonts w:eastAsia="Times New Roman" w:cstheme="minorBidi"/>
                <w:i/>
                <w:lang w:eastAsia="en-NZ"/>
              </w:rPr>
              <w:t>Adopt the PCE’s recommendation of requiring the Government Statistician to collect the data.</w:t>
            </w:r>
            <w:r w:rsidRPr="00E673B2">
              <w:rPr>
                <w:rFonts w:eastAsia="Times New Roman" w:cstheme="minorBidi"/>
                <w:lang w:eastAsia="en-NZ"/>
              </w:rPr>
              <w:t xml:space="preserve"> This has similar benefits to </w:t>
            </w:r>
            <w:hyperlink w:anchor="Prop10_Option3" w:history="1">
              <w:r w:rsidRPr="00E673B2">
                <w:rPr>
                  <w:rStyle w:val="Hyperlink"/>
                  <w:rFonts w:eastAsia="Times New Roman" w:cstheme="minorBidi"/>
                  <w:lang w:eastAsia="en-NZ"/>
                </w:rPr>
                <w:t>option 3</w:t>
              </w:r>
            </w:hyperlink>
            <w:r w:rsidRPr="00E673B2">
              <w:rPr>
                <w:rFonts w:eastAsia="Times New Roman" w:cstheme="minorBidi"/>
                <w:lang w:eastAsia="en-NZ"/>
              </w:rPr>
              <w:t xml:space="preserve">, but does not specify collection methods or how data holders are to provide their data. </w:t>
            </w:r>
            <w:r w:rsidR="00EE0D6C" w:rsidRPr="00E673B2">
              <w:rPr>
                <w:rFonts w:eastAsia="Times New Roman" w:cstheme="minorBidi"/>
                <w:lang w:eastAsia="en-NZ"/>
              </w:rPr>
              <w:t xml:space="preserve">The PCE </w:t>
            </w:r>
            <w:r w:rsidR="00CC7D89" w:rsidRPr="00E673B2">
              <w:rPr>
                <w:rFonts w:eastAsia="Times New Roman" w:cstheme="minorBidi"/>
                <w:lang w:eastAsia="en-NZ"/>
              </w:rPr>
              <w:t>p</w:t>
            </w:r>
            <w:r w:rsidR="00CC7D89" w:rsidRPr="00E673B2">
              <w:rPr>
                <w:rFonts w:eastAsia="Times New Roman" w:cstheme="minorBidi"/>
              </w:rPr>
              <w:t>roposed</w:t>
            </w:r>
            <w:r w:rsidR="00EE0D6C" w:rsidRPr="00E673B2">
              <w:rPr>
                <w:rFonts w:eastAsia="Times New Roman" w:cstheme="minorBidi"/>
                <w:lang w:eastAsia="en-NZ"/>
              </w:rPr>
              <w:t xml:space="preserve"> that </w:t>
            </w:r>
            <w:r w:rsidR="003C6206" w:rsidRPr="00E673B2">
              <w:rPr>
                <w:rFonts w:eastAsia="Times New Roman" w:cstheme="minorBidi"/>
                <w:lang w:eastAsia="en-NZ"/>
              </w:rPr>
              <w:t>“Stats NZ would be responsible for the routine procurement of data needed to construct the core environmental indicators” but leaves it open as to how this occurs and who would be involved.</w:t>
            </w:r>
          </w:p>
          <w:p w14:paraId="1F363645" w14:textId="388F2632" w:rsidR="006F3E46" w:rsidRPr="00E673B2" w:rsidRDefault="006F3E46" w:rsidP="006F3E46">
            <w:pPr>
              <w:pStyle w:val="TableText"/>
              <w:numPr>
                <w:ilvl w:val="0"/>
                <w:numId w:val="73"/>
              </w:numPr>
              <w:ind w:left="345"/>
              <w:rPr>
                <w:rFonts w:eastAsia="Times New Roman"/>
                <w:sz w:val="22"/>
              </w:rPr>
            </w:pPr>
            <w:r w:rsidRPr="00E673B2">
              <w:rPr>
                <w:rFonts w:eastAsia="Times New Roman"/>
                <w:i/>
                <w:sz w:val="22"/>
              </w:rPr>
              <w:t>Use only non-regulatory methods to obtain data and knowledge</w:t>
            </w:r>
            <w:r w:rsidRPr="00E673B2">
              <w:rPr>
                <w:rFonts w:eastAsia="Times New Roman"/>
                <w:sz w:val="22"/>
              </w:rPr>
              <w:t xml:space="preserve">. This </w:t>
            </w:r>
            <w:r w:rsidR="005B252F" w:rsidRPr="00E673B2">
              <w:rPr>
                <w:rFonts w:eastAsia="Times New Roman"/>
                <w:sz w:val="22"/>
              </w:rPr>
              <w:t xml:space="preserve">is an enhanced version of the </w:t>
            </w:r>
            <w:r w:rsidR="005B252F" w:rsidRPr="00E673B2">
              <w:rPr>
                <w:rFonts w:eastAsia="Times New Roman"/>
                <w:i/>
                <w:sz w:val="22"/>
              </w:rPr>
              <w:t>status quo</w:t>
            </w:r>
            <w:r w:rsidR="005B252F" w:rsidRPr="00E673B2">
              <w:rPr>
                <w:rFonts w:eastAsia="Times New Roman"/>
                <w:sz w:val="22"/>
              </w:rPr>
              <w:t>. It</w:t>
            </w:r>
            <w:r w:rsidRPr="00E673B2">
              <w:rPr>
                <w:rFonts w:eastAsia="Times New Roman"/>
                <w:sz w:val="22"/>
              </w:rPr>
              <w:t xml:space="preserve"> would be </w:t>
            </w:r>
            <w:r w:rsidR="00D60ECA" w:rsidRPr="00E673B2">
              <w:rPr>
                <w:rFonts w:eastAsia="Times New Roman"/>
                <w:sz w:val="22"/>
              </w:rPr>
              <w:t>through</w:t>
            </w:r>
            <w:r w:rsidRPr="00E673B2">
              <w:rPr>
                <w:rFonts w:eastAsia="Times New Roman"/>
                <w:sz w:val="22"/>
              </w:rPr>
              <w:t xml:space="preserve"> agreements such as memorandums of understanding and service agreements. These non-regulatory methods would require negotiation with all data providers, and would incur delays and negotiation costs. If agreement could not be reached or the agreement is for a limited time, the data for reporting would not be available on an enduring basis. </w:t>
            </w:r>
            <w:r w:rsidR="005E3379" w:rsidRPr="00E673B2">
              <w:rPr>
                <w:rFonts w:eastAsia="Times New Roman"/>
                <w:sz w:val="22"/>
              </w:rPr>
              <w:t xml:space="preserve">There are additional mechanisms that can </w:t>
            </w:r>
            <w:r w:rsidR="001275B1" w:rsidRPr="00E673B2">
              <w:rPr>
                <w:rFonts w:eastAsia="Times New Roman"/>
                <w:sz w:val="22"/>
              </w:rPr>
              <w:t xml:space="preserve">be </w:t>
            </w:r>
            <w:r w:rsidR="005E3379" w:rsidRPr="00E673B2">
              <w:rPr>
                <w:rFonts w:eastAsia="Times New Roman"/>
                <w:sz w:val="22"/>
              </w:rPr>
              <w:t>access</w:t>
            </w:r>
            <w:r w:rsidR="001275B1" w:rsidRPr="00E673B2">
              <w:rPr>
                <w:rFonts w:eastAsia="Times New Roman"/>
                <w:sz w:val="22"/>
              </w:rPr>
              <w:t>ed</w:t>
            </w:r>
            <w:r w:rsidR="005E3379" w:rsidRPr="00E673B2">
              <w:rPr>
                <w:rFonts w:eastAsia="Times New Roman"/>
                <w:sz w:val="22"/>
              </w:rPr>
              <w:t xml:space="preserve"> under the </w:t>
            </w:r>
            <w:hyperlink w:anchor="DATAINVESTMENTPLAN" w:history="1">
              <w:r w:rsidR="005E3379" w:rsidRPr="00E673B2">
                <w:rPr>
                  <w:rStyle w:val="Hyperlink"/>
                  <w:rFonts w:eastAsia="Times New Roman"/>
                  <w:sz w:val="22"/>
                </w:rPr>
                <w:t>Data Investment Plan</w:t>
              </w:r>
            </w:hyperlink>
            <w:r w:rsidR="005E3379" w:rsidRPr="00E673B2">
              <w:rPr>
                <w:rFonts w:eastAsia="Times New Roman"/>
                <w:sz w:val="22"/>
              </w:rPr>
              <w:t xml:space="preserve"> and the </w:t>
            </w:r>
            <w:hyperlink r:id="rId60" w:history="1">
              <w:r w:rsidR="005E3379" w:rsidRPr="00E673B2">
                <w:rPr>
                  <w:rStyle w:val="Hyperlink"/>
                  <w:rFonts w:eastAsia="Times New Roman"/>
                  <w:sz w:val="22"/>
                </w:rPr>
                <w:t>Multi-year Data and Statistical Programme</w:t>
              </w:r>
            </w:hyperlink>
            <w:r w:rsidR="005E3379" w:rsidRPr="00E673B2">
              <w:rPr>
                <w:rFonts w:eastAsia="Times New Roman"/>
                <w:sz w:val="22"/>
              </w:rPr>
              <w:t xml:space="preserve"> </w:t>
            </w:r>
            <w:r w:rsidR="001437EE" w:rsidRPr="00E673B2">
              <w:rPr>
                <w:rFonts w:eastAsia="Times New Roman"/>
                <w:sz w:val="22"/>
              </w:rPr>
              <w:t>proposed in the Data and Statistics Bill</w:t>
            </w:r>
            <w:r w:rsidR="005E3379" w:rsidRPr="00E673B2">
              <w:rPr>
                <w:rFonts w:eastAsia="Times New Roman"/>
                <w:sz w:val="22"/>
              </w:rPr>
              <w:t xml:space="preserve"> that could strengthen this approach to improve access to data. </w:t>
            </w:r>
            <w:r w:rsidR="00D7158A" w:rsidRPr="00E673B2">
              <w:rPr>
                <w:rFonts w:eastAsia="Times New Roman"/>
                <w:sz w:val="22"/>
              </w:rPr>
              <w:t xml:space="preserve">This is considered a stronger option than the </w:t>
            </w:r>
            <w:r w:rsidR="00D7158A" w:rsidRPr="00E673B2">
              <w:rPr>
                <w:rFonts w:eastAsia="Times New Roman"/>
                <w:i/>
                <w:sz w:val="22"/>
              </w:rPr>
              <w:t>status quo</w:t>
            </w:r>
            <w:r w:rsidR="00D7158A" w:rsidRPr="00E673B2">
              <w:rPr>
                <w:rFonts w:eastAsia="Times New Roman"/>
                <w:sz w:val="22"/>
              </w:rPr>
              <w:t xml:space="preserve"> but not as strong as the first two options</w:t>
            </w:r>
            <w:r w:rsidR="0010031D" w:rsidRPr="00E673B2">
              <w:rPr>
                <w:rFonts w:eastAsia="Times New Roman"/>
                <w:sz w:val="22"/>
              </w:rPr>
              <w:t>.</w:t>
            </w:r>
          </w:p>
          <w:p w14:paraId="0F5CC87E" w14:textId="2153CA27" w:rsidR="008A5510" w:rsidRPr="00E673B2" w:rsidRDefault="006F3E46" w:rsidP="00724C70">
            <w:pPr>
              <w:pStyle w:val="TableText"/>
              <w:numPr>
                <w:ilvl w:val="0"/>
                <w:numId w:val="73"/>
              </w:numPr>
              <w:ind w:left="345"/>
              <w:rPr>
                <w:rFonts w:eastAsia="Times New Roman"/>
                <w:i/>
                <w:sz w:val="22"/>
              </w:rPr>
            </w:pPr>
            <w:r w:rsidRPr="00E673B2">
              <w:rPr>
                <w:rFonts w:eastAsia="Times New Roman"/>
                <w:i/>
                <w:sz w:val="22"/>
              </w:rPr>
              <w:t>Status quo</w:t>
            </w:r>
            <w:r w:rsidRPr="00E673B2">
              <w:rPr>
                <w:rFonts w:eastAsia="Times New Roman"/>
                <w:sz w:val="22"/>
              </w:rPr>
              <w:t xml:space="preserve">. This empowers the Secretary </w:t>
            </w:r>
            <w:r w:rsidR="00F868C3" w:rsidRPr="00E673B2">
              <w:rPr>
                <w:sz w:val="22"/>
              </w:rPr>
              <w:t xml:space="preserve">for the Environment </w:t>
            </w:r>
            <w:r w:rsidRPr="00E673B2">
              <w:rPr>
                <w:rFonts w:eastAsia="Times New Roman"/>
                <w:sz w:val="22"/>
              </w:rPr>
              <w:t xml:space="preserve">and the </w:t>
            </w:r>
            <w:r w:rsidR="00F868C3" w:rsidRPr="00E673B2">
              <w:rPr>
                <w:rFonts w:eastAsia="Times New Roman"/>
                <w:sz w:val="22"/>
              </w:rPr>
              <w:t>Government</w:t>
            </w:r>
            <w:r w:rsidRPr="00E673B2">
              <w:rPr>
                <w:rFonts w:eastAsia="Times New Roman"/>
                <w:sz w:val="22"/>
              </w:rPr>
              <w:t xml:space="preserve"> Statistician to decide on measures and methods in publishing statistics, but not to require data. We found risks and costs for this proposal, but no benefits.</w:t>
            </w:r>
          </w:p>
        </w:tc>
      </w:tr>
    </w:tbl>
    <w:p w14:paraId="4A7E7097" w14:textId="77777777" w:rsidR="00A62422" w:rsidRPr="00A62422" w:rsidRDefault="00A62422" w:rsidP="00A62422">
      <w:pPr>
        <w:pStyle w:val="BodyText"/>
      </w:pPr>
      <w:bookmarkStart w:id="142" w:name="_Appendix_3:_Assessing"/>
      <w:bookmarkStart w:id="143" w:name="Appendix3"/>
      <w:bookmarkStart w:id="144" w:name="_Toc84413564"/>
      <w:bookmarkStart w:id="145" w:name="_Toc86908908"/>
      <w:bookmarkEnd w:id="142"/>
      <w:r w:rsidRPr="00A62422">
        <w:br w:type="page"/>
      </w:r>
    </w:p>
    <w:p w14:paraId="3B6EABC9" w14:textId="3F2D5E10" w:rsidR="00653154" w:rsidRPr="008F3763" w:rsidRDefault="00653154" w:rsidP="00653154">
      <w:pPr>
        <w:pStyle w:val="Heading1"/>
      </w:pPr>
      <w:bookmarkStart w:id="146" w:name="Appendix_three"/>
      <w:r w:rsidRPr="008F3763">
        <w:lastRenderedPageBreak/>
        <w:t>Appendix 3</w:t>
      </w:r>
      <w:bookmarkEnd w:id="143"/>
      <w:r w:rsidRPr="008F3763">
        <w:t>: Assessing options against</w:t>
      </w:r>
      <w:r w:rsidR="006A3F68" w:rsidRPr="008F3763">
        <w:t xml:space="preserve"> </w:t>
      </w:r>
      <w:r w:rsidRPr="008F3763">
        <w:t>criteria</w:t>
      </w:r>
      <w:bookmarkEnd w:id="144"/>
      <w:bookmarkEnd w:id="145"/>
    </w:p>
    <w:bookmarkEnd w:id="146"/>
    <w:p w14:paraId="1FC11670" w14:textId="77777777" w:rsidR="00653154" w:rsidRPr="008F3763" w:rsidRDefault="00653154" w:rsidP="00982115">
      <w:pPr>
        <w:pStyle w:val="Heading3"/>
        <w:spacing w:before="0"/>
      </w:pPr>
      <w:r w:rsidRPr="008F3763">
        <w:t>Assessment criteria</w:t>
      </w:r>
    </w:p>
    <w:p w14:paraId="4D86870D" w14:textId="77777777" w:rsidR="00653154" w:rsidRPr="008F3763" w:rsidRDefault="00653154" w:rsidP="00653154">
      <w:pPr>
        <w:pStyle w:val="BodyText"/>
      </w:pPr>
      <w:r w:rsidRPr="008F3763">
        <w:rPr>
          <w:rFonts w:eastAsia="Times New Roman"/>
        </w:rPr>
        <w:t>We used these criteria to assess the suitability of each option, set out below:</w:t>
      </w:r>
    </w:p>
    <w:p w14:paraId="3CF7D8B0" w14:textId="77777777" w:rsidR="00653154" w:rsidRPr="008F3763" w:rsidRDefault="00653154" w:rsidP="00653154">
      <w:pPr>
        <w:pStyle w:val="Bullet"/>
      </w:pPr>
      <w:r w:rsidRPr="008F3763">
        <w:rPr>
          <w:b/>
          <w:bCs/>
        </w:rPr>
        <w:t>A. Effective reporting</w:t>
      </w:r>
      <w:r w:rsidRPr="000D0D74">
        <w:rPr>
          <w:b/>
        </w:rPr>
        <w:t>:</w:t>
      </w:r>
      <w:r w:rsidRPr="008F3763">
        <w:t xml:space="preserve"> the extent to which the proposal will lead to relevant, robust, meaningful and dependable reporting. Reports should reflect the issues important to New Zealanders, underpinned by </w:t>
      </w:r>
      <w:r w:rsidRPr="008F3763" w:rsidDel="0071290E">
        <w:t>q</w:t>
      </w:r>
      <w:r w:rsidRPr="008F3763">
        <w:t>uality evidence. The proposal should allow for meaningful comparisons across reports, while avoiding repetition.</w:t>
      </w:r>
    </w:p>
    <w:p w14:paraId="0B409F0C" w14:textId="77777777" w:rsidR="00653154" w:rsidRPr="008F3763" w:rsidRDefault="00653154" w:rsidP="00653154">
      <w:pPr>
        <w:pStyle w:val="Bullet"/>
      </w:pPr>
      <w:r w:rsidRPr="008F3763">
        <w:rPr>
          <w:b/>
          <w:bCs/>
        </w:rPr>
        <w:t>B. Certainty</w:t>
      </w:r>
      <w:r w:rsidRPr="000D0D74">
        <w:rPr>
          <w:b/>
        </w:rPr>
        <w:t>:</w:t>
      </w:r>
      <w:r w:rsidRPr="008F3763">
        <w:t xml:space="preserve"> the extent to which the proposal can clearly define the parameters for preparing reports</w:t>
      </w:r>
      <w:r w:rsidRPr="008F3763" w:rsidDel="0071290E">
        <w:t xml:space="preserve">, </w:t>
      </w:r>
      <w:r w:rsidRPr="008F3763">
        <w:t>including certainty on the roles and responsibilities, the frequency and content of reporting.</w:t>
      </w:r>
      <w:r w:rsidRPr="008F3763" w:rsidDel="0071290E">
        <w:t xml:space="preserve"> </w:t>
      </w:r>
      <w:r w:rsidRPr="008F3763">
        <w:t>The structure and content of reports should be flexible to best reflect and communicate the issues.</w:t>
      </w:r>
    </w:p>
    <w:p w14:paraId="4922514C" w14:textId="77777777" w:rsidR="00653154" w:rsidRPr="008F3763" w:rsidRDefault="00653154" w:rsidP="00653154">
      <w:pPr>
        <w:pStyle w:val="Bullet"/>
      </w:pPr>
      <w:r w:rsidRPr="008F3763">
        <w:rPr>
          <w:b/>
          <w:bCs/>
        </w:rPr>
        <w:t>C. Independence</w:t>
      </w:r>
      <w:r w:rsidRPr="000D0D74">
        <w:rPr>
          <w:b/>
        </w:rPr>
        <w:t>:</w:t>
      </w:r>
      <w:r w:rsidRPr="008F3763">
        <w:t xml:space="preserve"> the extent to which the proposal provides for independent reporting, free from real or perceived bias</w:t>
      </w:r>
      <w:r w:rsidRPr="008F3763" w:rsidDel="00B01060">
        <w:t xml:space="preserve">, </w:t>
      </w:r>
      <w:r w:rsidRPr="008F3763">
        <w:t>drawing on relevant expertise.</w:t>
      </w:r>
    </w:p>
    <w:p w14:paraId="4495A474" w14:textId="2A4E49A6" w:rsidR="00653154" w:rsidRPr="008F3763" w:rsidRDefault="00653154" w:rsidP="00653154">
      <w:pPr>
        <w:pStyle w:val="Bullet"/>
      </w:pPr>
      <w:r w:rsidRPr="008F3763">
        <w:rPr>
          <w:b/>
          <w:bCs/>
        </w:rPr>
        <w:t>D. Cost-efficiency</w:t>
      </w:r>
      <w:r w:rsidRPr="000D0D74">
        <w:rPr>
          <w:b/>
        </w:rPr>
        <w:t>:</w:t>
      </w:r>
      <w:r w:rsidRPr="008F3763">
        <w:t xml:space="preserve"> the extent to which the benefits of the proposal outweigh the costs and</w:t>
      </w:r>
      <w:r w:rsidR="00CE022E" w:rsidRPr="008F3763">
        <w:t xml:space="preserve"> </w:t>
      </w:r>
      <w:r w:rsidRPr="008F3763">
        <w:t>risks.</w:t>
      </w:r>
    </w:p>
    <w:p w14:paraId="3BD2D9CC" w14:textId="77777777" w:rsidR="00653154" w:rsidRPr="008F3763" w:rsidRDefault="00653154" w:rsidP="009C6D4C">
      <w:pPr>
        <w:pStyle w:val="BodyText"/>
        <w:spacing w:before="0" w:after="0"/>
        <w:rPr>
          <w:rFonts w:eastAsia="Times New Roman"/>
        </w:rPr>
      </w:pPr>
    </w:p>
    <w:tbl>
      <w:tblPr>
        <w:tblW w:w="0" w:type="auto"/>
        <w:tblInd w:w="113" w:type="dxa"/>
        <w:tblCellMar>
          <w:left w:w="85" w:type="dxa"/>
          <w:right w:w="85" w:type="dxa"/>
        </w:tblCellMar>
        <w:tblLook w:val="04A0" w:firstRow="1" w:lastRow="0" w:firstColumn="1" w:lastColumn="0" w:noHBand="0" w:noVBand="1"/>
      </w:tblPr>
      <w:tblGrid>
        <w:gridCol w:w="875"/>
        <w:gridCol w:w="2698"/>
      </w:tblGrid>
      <w:tr w:rsidR="00653154" w:rsidRPr="008F3763" w14:paraId="7333579F" w14:textId="5569E614" w:rsidTr="00BA6C3C">
        <w:tc>
          <w:tcPr>
            <w:tcW w:w="875" w:type="dxa"/>
            <w:tcBorders>
              <w:top w:val="single" w:sz="2" w:space="0" w:color="1B556B"/>
              <w:bottom w:val="single" w:sz="2" w:space="0" w:color="1B556B"/>
            </w:tcBorders>
            <w:shd w:val="clear" w:color="auto" w:fill="1B556B"/>
          </w:tcPr>
          <w:p w14:paraId="7AD12BB8" w14:textId="2BECA0E6" w:rsidR="00F65D76" w:rsidRPr="008F3763" w:rsidRDefault="00F65D76" w:rsidP="00642B45">
            <w:pPr>
              <w:pStyle w:val="TableTextbold"/>
              <w:rPr>
                <w:color w:val="FFFFFF" w:themeColor="background1"/>
              </w:rPr>
            </w:pPr>
            <w:r w:rsidRPr="008F3763">
              <w:rPr>
                <w:color w:val="FFFFFF" w:themeColor="background1"/>
              </w:rPr>
              <w:t>Table key </w:t>
            </w:r>
          </w:p>
        </w:tc>
        <w:tc>
          <w:tcPr>
            <w:tcW w:w="2698" w:type="dxa"/>
            <w:tcBorders>
              <w:top w:val="single" w:sz="2" w:space="0" w:color="1B556B"/>
              <w:bottom w:val="single" w:sz="2" w:space="0" w:color="1B556B"/>
            </w:tcBorders>
            <w:shd w:val="clear" w:color="auto" w:fill="1B556B"/>
          </w:tcPr>
          <w:p w14:paraId="2E24ACEB" w14:textId="162A9635" w:rsidR="00F65D76" w:rsidRPr="008F3763" w:rsidRDefault="00F65D76" w:rsidP="00642B45">
            <w:pPr>
              <w:pStyle w:val="TableTextbold"/>
              <w:rPr>
                <w:color w:val="FFFFFF" w:themeColor="background1"/>
              </w:rPr>
            </w:pPr>
          </w:p>
        </w:tc>
      </w:tr>
      <w:tr w:rsidR="00653154" w:rsidRPr="008F3763" w14:paraId="324C4D08" w14:textId="01F30BEF" w:rsidTr="00756ACB">
        <w:trPr>
          <w:trHeight w:val="250"/>
        </w:trPr>
        <w:tc>
          <w:tcPr>
            <w:tcW w:w="875" w:type="dxa"/>
            <w:tcBorders>
              <w:top w:val="single" w:sz="2" w:space="0" w:color="1B556B"/>
              <w:bottom w:val="single" w:sz="6" w:space="0" w:color="1B556B"/>
            </w:tcBorders>
          </w:tcPr>
          <w:p w14:paraId="3EDCAE94" w14:textId="6B3C422C" w:rsidR="00F65D76" w:rsidRPr="00646E28" w:rsidRDefault="00F65D76" w:rsidP="00642B45">
            <w:pPr>
              <w:pStyle w:val="TableText"/>
              <w:rPr>
                <w:rFonts w:eastAsia="Times New Roman"/>
                <w:color w:val="2C9986"/>
                <w:szCs w:val="18"/>
              </w:rPr>
            </w:pPr>
            <w:r w:rsidRPr="00646E28">
              <w:rPr>
                <w:rFonts w:ascii="Segoe UI Emoji" w:eastAsia="Times New Roman" w:hAnsi="Segoe UI Emoji" w:cs="Segoe UI Emoji"/>
                <w:color w:val="2C9986"/>
                <w:szCs w:val="18"/>
              </w:rPr>
              <w:t>✔✔</w:t>
            </w:r>
          </w:p>
        </w:tc>
        <w:tc>
          <w:tcPr>
            <w:tcW w:w="2698" w:type="dxa"/>
            <w:tcBorders>
              <w:top w:val="single" w:sz="2" w:space="0" w:color="1B556B"/>
              <w:bottom w:val="single" w:sz="6" w:space="0" w:color="1B556B"/>
            </w:tcBorders>
          </w:tcPr>
          <w:p w14:paraId="2DE4FF7B" w14:textId="1F747AA5" w:rsidR="00F65D76" w:rsidRPr="008F3763" w:rsidRDefault="00F65D76" w:rsidP="00642B45">
            <w:pPr>
              <w:pStyle w:val="TableText"/>
              <w:rPr>
                <w:rFonts w:eastAsia="Times New Roman"/>
              </w:rPr>
            </w:pPr>
            <w:r w:rsidRPr="008F3763">
              <w:rPr>
                <w:rFonts w:eastAsia="Times New Roman"/>
              </w:rPr>
              <w:t>fully meets criteria</w:t>
            </w:r>
          </w:p>
        </w:tc>
      </w:tr>
      <w:tr w:rsidR="00653154" w:rsidRPr="008F3763" w14:paraId="47B105E2" w14:textId="2E3D1495" w:rsidTr="00BA6C3C">
        <w:tc>
          <w:tcPr>
            <w:tcW w:w="875" w:type="dxa"/>
            <w:tcBorders>
              <w:top w:val="single" w:sz="6" w:space="0" w:color="1B556B"/>
              <w:bottom w:val="single" w:sz="6" w:space="0" w:color="1B556B"/>
            </w:tcBorders>
          </w:tcPr>
          <w:p w14:paraId="47D94AD1" w14:textId="26256A03" w:rsidR="00F65D76" w:rsidRPr="00040EDA" w:rsidRDefault="00F65D76" w:rsidP="00642B45">
            <w:pPr>
              <w:pStyle w:val="TableText"/>
              <w:rPr>
                <w:rFonts w:eastAsia="Times New Roman"/>
                <w:szCs w:val="18"/>
              </w:rPr>
            </w:pPr>
            <w:r w:rsidRPr="00646E28">
              <w:rPr>
                <w:rFonts w:ascii="Segoe UI Emoji" w:eastAsia="Times New Roman" w:hAnsi="Segoe UI Emoji" w:cs="Segoe UI Emoji"/>
                <w:color w:val="2C9986"/>
                <w:szCs w:val="18"/>
              </w:rPr>
              <w:t>✔</w:t>
            </w:r>
          </w:p>
        </w:tc>
        <w:tc>
          <w:tcPr>
            <w:tcW w:w="2698" w:type="dxa"/>
            <w:tcBorders>
              <w:top w:val="single" w:sz="6" w:space="0" w:color="1B556B"/>
              <w:bottom w:val="single" w:sz="6" w:space="0" w:color="1B556B"/>
            </w:tcBorders>
          </w:tcPr>
          <w:p w14:paraId="10EE814C" w14:textId="5CD0E83B" w:rsidR="00F65D76" w:rsidRPr="008F3763" w:rsidRDefault="00F65D76" w:rsidP="00642B45">
            <w:pPr>
              <w:pStyle w:val="TableText"/>
              <w:rPr>
                <w:rFonts w:eastAsia="Times New Roman"/>
              </w:rPr>
            </w:pPr>
            <w:r w:rsidRPr="008F3763">
              <w:rPr>
                <w:rFonts w:eastAsia="Times New Roman"/>
              </w:rPr>
              <w:t>partially meets criteria</w:t>
            </w:r>
          </w:p>
        </w:tc>
      </w:tr>
      <w:tr w:rsidR="00653154" w:rsidRPr="008F3763" w14:paraId="1E88C82B" w14:textId="59CA7533" w:rsidTr="00756ACB">
        <w:trPr>
          <w:trHeight w:val="194"/>
        </w:trPr>
        <w:tc>
          <w:tcPr>
            <w:tcW w:w="875" w:type="dxa"/>
            <w:tcBorders>
              <w:top w:val="single" w:sz="6" w:space="0" w:color="1B556B"/>
              <w:bottom w:val="single" w:sz="6" w:space="0" w:color="1B556B"/>
            </w:tcBorders>
          </w:tcPr>
          <w:p w14:paraId="70BCA7FC" w14:textId="04B7AA33" w:rsidR="00F65D76" w:rsidRPr="002879CC" w:rsidRDefault="00F65D76" w:rsidP="000452B4">
            <w:pPr>
              <w:pStyle w:val="TableText"/>
              <w:spacing w:before="20" w:after="20"/>
              <w:rPr>
                <w:rFonts w:eastAsia="Times New Roman"/>
                <w:b/>
                <w:bCs/>
                <w:color w:val="1B556B"/>
                <w:sz w:val="24"/>
                <w:szCs w:val="24"/>
              </w:rPr>
            </w:pPr>
            <w:r w:rsidRPr="002042B3">
              <w:rPr>
                <w:rFonts w:ascii="Segoe UI Emoji" w:eastAsia="Times New Roman" w:hAnsi="Segoe UI Emoji"/>
                <w:b/>
                <w:color w:val="1B556B"/>
                <w:sz w:val="28"/>
                <w:szCs w:val="28"/>
              </w:rPr>
              <w:t>~</w:t>
            </w:r>
          </w:p>
        </w:tc>
        <w:tc>
          <w:tcPr>
            <w:tcW w:w="2698" w:type="dxa"/>
            <w:tcBorders>
              <w:top w:val="single" w:sz="6" w:space="0" w:color="1B556B"/>
              <w:bottom w:val="single" w:sz="6" w:space="0" w:color="1B556B"/>
            </w:tcBorders>
          </w:tcPr>
          <w:p w14:paraId="3540A8C0" w14:textId="398DF746" w:rsidR="00F65D76" w:rsidRPr="008F3763" w:rsidRDefault="00D84763" w:rsidP="00642B45">
            <w:pPr>
              <w:pStyle w:val="TableText"/>
              <w:rPr>
                <w:rFonts w:eastAsia="Times New Roman"/>
              </w:rPr>
            </w:pPr>
            <w:r>
              <w:rPr>
                <w:rFonts w:eastAsia="Times New Roman"/>
              </w:rPr>
              <w:t>n</w:t>
            </w:r>
            <w:r w:rsidR="00F65D76" w:rsidRPr="008F3763">
              <w:rPr>
                <w:rFonts w:eastAsia="Times New Roman"/>
              </w:rPr>
              <w:t>eutral</w:t>
            </w:r>
          </w:p>
        </w:tc>
      </w:tr>
      <w:tr w:rsidR="00653154" w:rsidRPr="008F3763" w14:paraId="75EC059D" w14:textId="76557709" w:rsidTr="00306ED6">
        <w:trPr>
          <w:trHeight w:val="272"/>
        </w:trPr>
        <w:tc>
          <w:tcPr>
            <w:tcW w:w="875" w:type="dxa"/>
            <w:tcBorders>
              <w:top w:val="single" w:sz="6" w:space="0" w:color="1B556B"/>
              <w:bottom w:val="single" w:sz="6" w:space="0" w:color="1B556B"/>
            </w:tcBorders>
          </w:tcPr>
          <w:p w14:paraId="6D52C56E" w14:textId="1140A7FD" w:rsidR="00F65D76" w:rsidRPr="003C7B54" w:rsidRDefault="00F764AC" w:rsidP="008B20AA">
            <w:pPr>
              <w:pStyle w:val="TableText"/>
              <w:spacing w:before="40" w:after="0"/>
              <w:rPr>
                <w:rFonts w:ascii="Symbol" w:eastAsia="Times New Roman" w:hAnsi="Symbol" w:cs="Segoe UI Symbol"/>
                <w:color w:val="A5511C"/>
                <w:sz w:val="28"/>
                <w:szCs w:val="28"/>
              </w:rPr>
            </w:pPr>
            <w:r w:rsidRPr="003C7B54">
              <w:rPr>
                <w:rFonts w:ascii="Segoe UI Symbol" w:eastAsia="Times New Roman" w:hAnsi="Segoe UI Symbol" w:cs="Segoe UI Symbol"/>
                <w:b/>
                <w:color w:val="BF2F37"/>
                <w:sz w:val="28"/>
                <w:szCs w:val="28"/>
              </w:rPr>
              <w:t>🗶</w:t>
            </w:r>
          </w:p>
        </w:tc>
        <w:tc>
          <w:tcPr>
            <w:tcW w:w="2698" w:type="dxa"/>
            <w:tcBorders>
              <w:top w:val="single" w:sz="6" w:space="0" w:color="1B556B"/>
              <w:bottom w:val="single" w:sz="6" w:space="0" w:color="1B556B"/>
            </w:tcBorders>
          </w:tcPr>
          <w:p w14:paraId="6A8308E7" w14:textId="6C086385" w:rsidR="00F65D76" w:rsidRPr="008F3763" w:rsidRDefault="00F65D76" w:rsidP="00642B45">
            <w:pPr>
              <w:pStyle w:val="TableText"/>
              <w:rPr>
                <w:rFonts w:ascii="Segoe UI Symbol" w:eastAsia="Times New Roman" w:hAnsi="Segoe UI Symbol" w:cs="Segoe UI Symbol"/>
                <w:color w:val="A5511C"/>
              </w:rPr>
            </w:pPr>
            <w:r w:rsidRPr="008F3763">
              <w:rPr>
                <w:rFonts w:eastAsia="Times New Roman"/>
              </w:rPr>
              <w:t>partially does not meet criteria</w:t>
            </w:r>
          </w:p>
        </w:tc>
      </w:tr>
      <w:tr w:rsidR="00653154" w:rsidRPr="008F3763" w14:paraId="71D0D730" w14:textId="33A02ECB" w:rsidTr="00BA6C3C">
        <w:tc>
          <w:tcPr>
            <w:tcW w:w="875" w:type="dxa"/>
            <w:tcBorders>
              <w:top w:val="single" w:sz="6" w:space="0" w:color="1B556B"/>
              <w:bottom w:val="single" w:sz="6" w:space="0" w:color="1B556B"/>
            </w:tcBorders>
          </w:tcPr>
          <w:p w14:paraId="42DA634D" w14:textId="35AA72D1" w:rsidR="00F65D76" w:rsidRPr="003C7B54" w:rsidRDefault="00F65D76" w:rsidP="008B20AA">
            <w:pPr>
              <w:pStyle w:val="TableText"/>
              <w:spacing w:before="40" w:after="0"/>
              <w:rPr>
                <w:rFonts w:ascii="Segoe UI Symbol" w:eastAsia="Times New Roman" w:hAnsi="Segoe UI Symbol" w:cs="Segoe UI Symbol"/>
                <w:b/>
                <w:color w:val="BF2F37"/>
                <w:sz w:val="28"/>
                <w:szCs w:val="28"/>
              </w:rPr>
            </w:pPr>
            <w:r w:rsidRPr="003C7B54">
              <w:rPr>
                <w:rFonts w:ascii="Segoe UI Symbol" w:eastAsia="Times New Roman" w:hAnsi="Segoe UI Symbol" w:cs="Segoe UI Symbol"/>
                <w:b/>
                <w:color w:val="BF2F37"/>
                <w:sz w:val="28"/>
                <w:szCs w:val="28"/>
              </w:rPr>
              <w:t>🗶🗶</w:t>
            </w:r>
          </w:p>
        </w:tc>
        <w:tc>
          <w:tcPr>
            <w:tcW w:w="2698" w:type="dxa"/>
            <w:tcBorders>
              <w:top w:val="single" w:sz="6" w:space="0" w:color="1B556B"/>
              <w:bottom w:val="single" w:sz="6" w:space="0" w:color="1B556B"/>
            </w:tcBorders>
          </w:tcPr>
          <w:p w14:paraId="25A7C52D" w14:textId="48A81C84" w:rsidR="00F65D76" w:rsidRPr="008F3763" w:rsidRDefault="00F65D76" w:rsidP="00642B45">
            <w:pPr>
              <w:pStyle w:val="TableText"/>
              <w:rPr>
                <w:rFonts w:ascii="Segoe UI Symbol" w:eastAsia="Times New Roman" w:hAnsi="Segoe UI Symbol" w:cs="Segoe UI Symbol"/>
                <w:color w:val="A5511C"/>
              </w:rPr>
            </w:pPr>
            <w:r w:rsidRPr="008F3763">
              <w:rPr>
                <w:rFonts w:eastAsia="Times New Roman"/>
              </w:rPr>
              <w:t>does not meet criteria</w:t>
            </w:r>
          </w:p>
        </w:tc>
      </w:tr>
    </w:tbl>
    <w:p w14:paraId="6FB554D2" w14:textId="77777777" w:rsidR="008A5510" w:rsidRPr="008F3763" w:rsidRDefault="008A5510" w:rsidP="00475813">
      <w:pPr>
        <w:pStyle w:val="BodyText"/>
      </w:pPr>
    </w:p>
    <w:tbl>
      <w:tblPr>
        <w:tblW w:w="8505" w:type="dxa"/>
        <w:tblInd w:w="108" w:type="dxa"/>
        <w:tblCellMar>
          <w:top w:w="15" w:type="dxa"/>
          <w:left w:w="85" w:type="dxa"/>
          <w:bottom w:w="15" w:type="dxa"/>
          <w:right w:w="85" w:type="dxa"/>
        </w:tblCellMar>
        <w:tblLook w:val="04A0" w:firstRow="1" w:lastRow="0" w:firstColumn="1" w:lastColumn="0" w:noHBand="0" w:noVBand="1"/>
      </w:tblPr>
      <w:tblGrid>
        <w:gridCol w:w="3566"/>
        <w:gridCol w:w="849"/>
        <w:gridCol w:w="845"/>
        <w:gridCol w:w="1270"/>
        <w:gridCol w:w="1243"/>
        <w:gridCol w:w="732"/>
      </w:tblGrid>
      <w:tr w:rsidR="00B22586" w:rsidRPr="008F3763" w14:paraId="52618832" w14:textId="77777777" w:rsidTr="004866AE">
        <w:tc>
          <w:tcPr>
            <w:tcW w:w="3566" w:type="dxa"/>
            <w:tcBorders>
              <w:top w:val="single" w:sz="6" w:space="0" w:color="1C556C" w:themeColor="accent1"/>
              <w:bottom w:val="single" w:sz="6" w:space="0" w:color="1C556C" w:themeColor="accent1"/>
              <w:right w:val="single" w:sz="6" w:space="0" w:color="1C556C" w:themeColor="accent1"/>
            </w:tcBorders>
            <w:shd w:val="clear" w:color="auto" w:fill="CFE5E5"/>
            <w:hideMark/>
          </w:tcPr>
          <w:p w14:paraId="5EED0858" w14:textId="77777777" w:rsidR="00475813" w:rsidRPr="008F3763" w:rsidRDefault="00475813" w:rsidP="00F86CA4">
            <w:pPr>
              <w:pStyle w:val="TableTextbold"/>
            </w:pPr>
            <w:r w:rsidRPr="008F3763">
              <w:t>Options considered</w:t>
            </w:r>
          </w:p>
        </w:tc>
        <w:tc>
          <w:tcPr>
            <w:tcW w:w="4939" w:type="dxa"/>
            <w:gridSpan w:val="5"/>
            <w:tcBorders>
              <w:top w:val="single" w:sz="6" w:space="0" w:color="1C556C" w:themeColor="accent1"/>
              <w:left w:val="single" w:sz="6" w:space="0" w:color="1C556C" w:themeColor="accent1"/>
              <w:bottom w:val="single" w:sz="6" w:space="0" w:color="1C556C" w:themeColor="accent1"/>
            </w:tcBorders>
            <w:shd w:val="clear" w:color="auto" w:fill="CFE5E5"/>
            <w:hideMark/>
          </w:tcPr>
          <w:p w14:paraId="466601D8" w14:textId="77777777" w:rsidR="00475813" w:rsidRPr="008F3763" w:rsidRDefault="00475813" w:rsidP="00103398">
            <w:pPr>
              <w:pStyle w:val="TableTextbold"/>
              <w:jc w:val="center"/>
            </w:pPr>
            <w:r w:rsidRPr="008F3763">
              <w:t>Assessment criteria</w:t>
            </w:r>
          </w:p>
        </w:tc>
      </w:tr>
      <w:tr w:rsidR="00475813" w:rsidRPr="008F3763" w14:paraId="5F995DA3" w14:textId="77777777" w:rsidTr="00B22586">
        <w:tc>
          <w:tcPr>
            <w:tcW w:w="8505" w:type="dxa"/>
            <w:gridSpan w:val="6"/>
            <w:tcBorders>
              <w:top w:val="single" w:sz="6" w:space="0" w:color="1C556C" w:themeColor="accent1"/>
              <w:bottom w:val="single" w:sz="6" w:space="0" w:color="1C556C" w:themeColor="accent1"/>
            </w:tcBorders>
            <w:shd w:val="clear" w:color="auto" w:fill="D2DDE2" w:themeFill="accent3"/>
            <w:hideMark/>
          </w:tcPr>
          <w:p w14:paraId="35141C95" w14:textId="245C353F" w:rsidR="00475813" w:rsidRPr="008F3763" w:rsidRDefault="00475813" w:rsidP="00642B45">
            <w:pPr>
              <w:pStyle w:val="TableTextbold"/>
            </w:pPr>
            <w:r w:rsidRPr="008F3763">
              <w:t xml:space="preserve">Proposal </w:t>
            </w:r>
            <w:r w:rsidR="00FE4C6B" w:rsidRPr="008F3763">
              <w:t>1</w:t>
            </w:r>
            <w:r w:rsidRPr="008F3763">
              <w:t>: Clarify the purpose of environmental reporting</w:t>
            </w:r>
          </w:p>
        </w:tc>
      </w:tr>
      <w:tr w:rsidR="00655418" w:rsidRPr="008F3763" w14:paraId="16483022" w14:textId="77777777" w:rsidTr="004866AE">
        <w:tc>
          <w:tcPr>
            <w:tcW w:w="3566" w:type="dxa"/>
            <w:tcBorders>
              <w:top w:val="single" w:sz="6" w:space="0" w:color="1C556C" w:themeColor="accent1"/>
              <w:bottom w:val="single" w:sz="6" w:space="0" w:color="1C556C" w:themeColor="accent1"/>
              <w:right w:val="single" w:sz="6" w:space="0" w:color="1C556C" w:themeColor="accent1"/>
            </w:tcBorders>
            <w:shd w:val="clear" w:color="auto" w:fill="CFE5E5"/>
            <w:hideMark/>
          </w:tcPr>
          <w:p w14:paraId="19AA2A6E" w14:textId="77777777" w:rsidR="00475813" w:rsidRPr="008F3763" w:rsidRDefault="00475813" w:rsidP="00642B45">
            <w:pPr>
              <w:pStyle w:val="TableTextbold"/>
            </w:pPr>
            <w:r w:rsidRPr="008F3763">
              <w:t>Options considered</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302A8D3D" w14:textId="77777777" w:rsidR="00475813" w:rsidRPr="008F3763" w:rsidRDefault="00475813" w:rsidP="00103398">
            <w:pPr>
              <w:pStyle w:val="TableTextbold"/>
              <w:jc w:val="center"/>
            </w:pPr>
            <w:r w:rsidRPr="008F3763">
              <w:t>Effective</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6B791761" w14:textId="77777777" w:rsidR="00475813" w:rsidRPr="008F3763" w:rsidRDefault="00475813" w:rsidP="00103398">
            <w:pPr>
              <w:pStyle w:val="TableTextbold"/>
              <w:jc w:val="center"/>
            </w:pPr>
            <w:r w:rsidRPr="008F3763">
              <w:t>Certain</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1F82C340" w14:textId="77777777" w:rsidR="00475813" w:rsidRPr="008F3763" w:rsidRDefault="00475813" w:rsidP="00103398">
            <w:pPr>
              <w:pStyle w:val="TableTextbold"/>
              <w:jc w:val="center"/>
            </w:pPr>
            <w:r w:rsidRPr="008F3763">
              <w:t>Independent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76892E03" w14:textId="77777777" w:rsidR="00475813" w:rsidRPr="008F3763" w:rsidRDefault="00475813" w:rsidP="00103398">
            <w:pPr>
              <w:pStyle w:val="TableTextbold"/>
              <w:jc w:val="center"/>
            </w:pPr>
            <w:r w:rsidRPr="008F3763">
              <w:t>Cost efficient</w:t>
            </w:r>
          </w:p>
        </w:tc>
        <w:tc>
          <w:tcPr>
            <w:tcW w:w="732" w:type="dxa"/>
            <w:tcBorders>
              <w:top w:val="single" w:sz="6" w:space="0" w:color="1C556C" w:themeColor="accent1"/>
              <w:left w:val="single" w:sz="6" w:space="0" w:color="1C556C" w:themeColor="accent1"/>
              <w:bottom w:val="single" w:sz="6" w:space="0" w:color="1C556C" w:themeColor="accent1"/>
            </w:tcBorders>
            <w:shd w:val="clear" w:color="auto" w:fill="CFE5E5"/>
            <w:hideMark/>
          </w:tcPr>
          <w:p w14:paraId="07B71909" w14:textId="77777777" w:rsidR="00475813" w:rsidRPr="008F3763" w:rsidRDefault="00475813" w:rsidP="00103398">
            <w:pPr>
              <w:pStyle w:val="TableTextbold"/>
              <w:jc w:val="center"/>
            </w:pPr>
            <w:r w:rsidRPr="008F3763">
              <w:t>Score</w:t>
            </w:r>
          </w:p>
        </w:tc>
      </w:tr>
      <w:tr w:rsidR="00373C0D" w:rsidRPr="008F3763" w14:paraId="32869450" w14:textId="77777777" w:rsidTr="00931EAC">
        <w:trPr>
          <w:trHeight w:val="735"/>
        </w:trPr>
        <w:tc>
          <w:tcPr>
            <w:tcW w:w="3566" w:type="dxa"/>
            <w:tcBorders>
              <w:top w:val="single" w:sz="6" w:space="0" w:color="1C556C" w:themeColor="accent1"/>
              <w:bottom w:val="single" w:sz="6" w:space="0" w:color="1C556C" w:themeColor="accent1"/>
              <w:right w:val="single" w:sz="6" w:space="0" w:color="1C556C" w:themeColor="accent1"/>
            </w:tcBorders>
          </w:tcPr>
          <w:p w14:paraId="6A6B553A" w14:textId="77777777" w:rsidR="00475813" w:rsidRPr="008F3763" w:rsidRDefault="00475813" w:rsidP="00642B45">
            <w:pPr>
              <w:pStyle w:val="TableText"/>
              <w:rPr>
                <w:szCs w:val="18"/>
                <w:highlight w:val="yellow"/>
              </w:rPr>
            </w:pPr>
            <w:r w:rsidRPr="008F3763">
              <w:rPr>
                <w:szCs w:val="18"/>
              </w:rPr>
              <w:t>Option 1: Amend the purpose of the ERA to a variation on PCE’s wording; separate out the purpose and reporting framework</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32B179D9" w14:textId="77777777" w:rsidR="00475813" w:rsidRPr="00646E28" w:rsidRDefault="00475813" w:rsidP="00103398">
            <w:pPr>
              <w:pStyle w:val="TableText"/>
              <w:jc w:val="center"/>
              <w:rPr>
                <w:rFonts w:ascii="Segoe UI Emoji" w:eastAsia="Times New Roman" w:hAnsi="Segoe UI Emoji" w:cs="Segoe UI Emoji"/>
                <w:color w:val="2C9986"/>
                <w:szCs w:val="18"/>
              </w:rPr>
            </w:pPr>
            <w:r w:rsidRPr="00646E28">
              <w:rPr>
                <w:rFonts w:ascii="Segoe UI Emoji" w:eastAsia="Times New Roman" w:hAnsi="Segoe UI Emoji" w:cs="Segoe UI Emoji"/>
                <w:color w:val="2C9986"/>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5D9C4343" w14:textId="77777777" w:rsidR="00475813" w:rsidRPr="00646E28" w:rsidRDefault="00475813" w:rsidP="00103398">
            <w:pPr>
              <w:pStyle w:val="TableText"/>
              <w:jc w:val="center"/>
              <w:rPr>
                <w:rFonts w:ascii="Segoe UI Emoji" w:eastAsia="Times New Roman" w:hAnsi="Segoe UI Emoji" w:cs="Segoe UI Emoji"/>
                <w:color w:val="2C9986"/>
                <w:szCs w:val="18"/>
              </w:rPr>
            </w:pPr>
            <w:r w:rsidRPr="00646E28">
              <w:rPr>
                <w:rFonts w:ascii="Segoe UI Emoji" w:eastAsia="Times New Roman" w:hAnsi="Segoe UI Emoji" w:cs="Segoe UI Emoji"/>
                <w:color w:val="2C9986"/>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4ECD3B7A" w14:textId="77777777" w:rsidR="00475813" w:rsidRPr="00646E28" w:rsidRDefault="00475813" w:rsidP="00103398">
            <w:pPr>
              <w:pStyle w:val="TableText"/>
              <w:jc w:val="center"/>
              <w:rPr>
                <w:rFonts w:ascii="Segoe UI Emoji" w:eastAsia="Times New Roman" w:hAnsi="Segoe UI Emoji" w:cs="Segoe UI Emoji"/>
                <w:color w:val="2C9986"/>
                <w:szCs w:val="18"/>
              </w:rPr>
            </w:pPr>
            <w:r w:rsidRPr="00646E28">
              <w:rPr>
                <w:rFonts w:ascii="Segoe UI Emoji" w:eastAsia="Times New Roman" w:hAnsi="Segoe UI Emoji" w:cs="Segoe UI Emoji"/>
                <w:color w:val="2C9986"/>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326FA4DE" w14:textId="77777777" w:rsidR="00475813" w:rsidRPr="00646E28" w:rsidRDefault="00475813" w:rsidP="00103398">
            <w:pPr>
              <w:pStyle w:val="TableText"/>
              <w:jc w:val="center"/>
              <w:rPr>
                <w:rFonts w:ascii="Segoe UI Emoji" w:eastAsia="Times New Roman" w:hAnsi="Segoe UI Emoji" w:cs="Segoe UI Emoji"/>
                <w:color w:val="2C9986"/>
                <w:szCs w:val="18"/>
              </w:rPr>
            </w:pPr>
            <w:r w:rsidRPr="00646E28">
              <w:rPr>
                <w:rFonts w:ascii="Segoe UI Emoji" w:eastAsia="Times New Roman" w:hAnsi="Segoe UI Emoji" w:cs="Segoe UI Emoji"/>
                <w:color w:val="2C9986"/>
                <w:szCs w:val="18"/>
              </w:rPr>
              <w:t>✔✔</w:t>
            </w:r>
          </w:p>
        </w:tc>
        <w:tc>
          <w:tcPr>
            <w:tcW w:w="732" w:type="dxa"/>
            <w:tcBorders>
              <w:top w:val="single" w:sz="6" w:space="0" w:color="1C556C" w:themeColor="accent1"/>
              <w:left w:val="single" w:sz="6" w:space="0" w:color="1C556C" w:themeColor="accent1"/>
              <w:bottom w:val="single" w:sz="6" w:space="0" w:color="1C556C" w:themeColor="accent1"/>
            </w:tcBorders>
          </w:tcPr>
          <w:p w14:paraId="0014A18F" w14:textId="77777777" w:rsidR="00475813" w:rsidRPr="008F3763" w:rsidRDefault="00475813" w:rsidP="00103398">
            <w:pPr>
              <w:pStyle w:val="TableText"/>
              <w:jc w:val="center"/>
              <w:rPr>
                <w:szCs w:val="18"/>
              </w:rPr>
            </w:pPr>
            <w:r w:rsidRPr="008F3763">
              <w:rPr>
                <w:szCs w:val="18"/>
              </w:rPr>
              <w:t>8</w:t>
            </w:r>
          </w:p>
        </w:tc>
      </w:tr>
      <w:tr w:rsidR="00373C0D" w:rsidRPr="008F3763" w14:paraId="755B037B" w14:textId="77777777" w:rsidTr="004866AE">
        <w:tc>
          <w:tcPr>
            <w:tcW w:w="3566" w:type="dxa"/>
            <w:tcBorders>
              <w:top w:val="single" w:sz="6" w:space="0" w:color="1C556C" w:themeColor="accent1"/>
              <w:bottom w:val="single" w:sz="6" w:space="0" w:color="1C556C" w:themeColor="accent1"/>
              <w:right w:val="single" w:sz="6" w:space="0" w:color="1C556C" w:themeColor="accent1"/>
            </w:tcBorders>
          </w:tcPr>
          <w:p w14:paraId="6FF47EBA" w14:textId="77777777" w:rsidR="00475813" w:rsidRPr="008F3763" w:rsidRDefault="00475813" w:rsidP="00642B45">
            <w:pPr>
              <w:pStyle w:val="TableText"/>
              <w:rPr>
                <w:szCs w:val="18"/>
                <w:highlight w:val="yellow"/>
              </w:rPr>
            </w:pPr>
            <w:r w:rsidRPr="008F3763">
              <w:rPr>
                <w:szCs w:val="18"/>
              </w:rPr>
              <w:t>Option 2: Amend the purpose of the ERA in line with the PCE’s recommendation</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11AE9FDB" w14:textId="77777777" w:rsidR="00475813" w:rsidRPr="00646E28" w:rsidRDefault="00475813" w:rsidP="00642B45">
            <w:pPr>
              <w:pStyle w:val="TableText"/>
              <w:jc w:val="center"/>
              <w:rPr>
                <w:rFonts w:eastAsia="Times New Roman"/>
                <w:color w:val="2C9986"/>
                <w:szCs w:val="18"/>
              </w:rPr>
            </w:pPr>
            <w:r w:rsidRPr="00646E28">
              <w:rPr>
                <w:rFonts w:ascii="Segoe UI Emoji" w:eastAsia="Times New Roman" w:hAnsi="Segoe UI Emoji" w:cs="Segoe UI Emoji"/>
                <w:color w:val="2C9986"/>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733758D1" w14:textId="77777777" w:rsidR="00475813" w:rsidRPr="00646E28" w:rsidRDefault="00475813" w:rsidP="00642B45">
            <w:pPr>
              <w:pStyle w:val="TableText"/>
              <w:jc w:val="center"/>
              <w:rPr>
                <w:rFonts w:ascii="Segoe UI Symbol" w:eastAsia="Times New Roman" w:hAnsi="Segoe UI Symbol" w:cs="Segoe UI Symbol"/>
                <w:color w:val="2C9986"/>
                <w:szCs w:val="18"/>
              </w:rPr>
            </w:pPr>
            <w:r w:rsidRPr="00646E28">
              <w:rPr>
                <w:rFonts w:ascii="Segoe UI Emoji" w:eastAsia="Times New Roman" w:hAnsi="Segoe UI Emoji" w:cs="Segoe UI Emoji"/>
                <w:color w:val="2C9986"/>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2D5735F9" w14:textId="77777777" w:rsidR="00475813" w:rsidRPr="00646E28" w:rsidRDefault="00475813" w:rsidP="00642B45">
            <w:pPr>
              <w:pStyle w:val="TableText"/>
              <w:jc w:val="center"/>
              <w:rPr>
                <w:rFonts w:ascii="Segoe UI Emoji" w:eastAsia="Times New Roman" w:hAnsi="Segoe UI Emoji" w:cs="Segoe UI Emoji"/>
                <w:color w:val="2C9986"/>
                <w:szCs w:val="18"/>
              </w:rPr>
            </w:pPr>
            <w:r w:rsidRPr="00646E28">
              <w:rPr>
                <w:rFonts w:ascii="Segoe UI Emoji" w:eastAsia="Times New Roman" w:hAnsi="Segoe UI Emoji" w:cs="Segoe UI Emoji"/>
                <w:color w:val="2C9986"/>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05BE689A" w14:textId="77777777" w:rsidR="00475813" w:rsidRPr="00646E28" w:rsidRDefault="00475813" w:rsidP="00642B45">
            <w:pPr>
              <w:pStyle w:val="TableText"/>
              <w:jc w:val="center"/>
              <w:rPr>
                <w:rFonts w:eastAsia="Times New Roman"/>
                <w:color w:val="2C9986"/>
                <w:szCs w:val="18"/>
              </w:rPr>
            </w:pPr>
            <w:r w:rsidRPr="00646E28">
              <w:rPr>
                <w:rFonts w:ascii="Segoe UI Emoji" w:eastAsia="Times New Roman" w:hAnsi="Segoe UI Emoji" w:cs="Segoe UI Emoji"/>
                <w:color w:val="2C9986"/>
                <w:szCs w:val="18"/>
              </w:rPr>
              <w:t>✔</w:t>
            </w:r>
          </w:p>
        </w:tc>
        <w:tc>
          <w:tcPr>
            <w:tcW w:w="732" w:type="dxa"/>
            <w:tcBorders>
              <w:top w:val="single" w:sz="6" w:space="0" w:color="1C556C" w:themeColor="accent1"/>
              <w:left w:val="single" w:sz="6" w:space="0" w:color="1C556C" w:themeColor="accent1"/>
              <w:bottom w:val="single" w:sz="6" w:space="0" w:color="1C556C" w:themeColor="accent1"/>
            </w:tcBorders>
          </w:tcPr>
          <w:p w14:paraId="74BF98EF" w14:textId="77777777" w:rsidR="00475813" w:rsidRPr="008F3763" w:rsidRDefault="00475813" w:rsidP="00642B45">
            <w:pPr>
              <w:pStyle w:val="TableText"/>
              <w:jc w:val="center"/>
              <w:rPr>
                <w:szCs w:val="18"/>
              </w:rPr>
            </w:pPr>
            <w:r w:rsidRPr="008F3763">
              <w:rPr>
                <w:szCs w:val="18"/>
              </w:rPr>
              <w:t>7</w:t>
            </w:r>
          </w:p>
        </w:tc>
      </w:tr>
      <w:tr w:rsidR="00373C0D" w:rsidRPr="008F3763" w14:paraId="33EA849F" w14:textId="77777777" w:rsidTr="00931EAC">
        <w:trPr>
          <w:trHeight w:val="332"/>
        </w:trPr>
        <w:tc>
          <w:tcPr>
            <w:tcW w:w="3566" w:type="dxa"/>
            <w:tcBorders>
              <w:top w:val="single" w:sz="6" w:space="0" w:color="1C556C" w:themeColor="accent1"/>
              <w:bottom w:val="single" w:sz="6" w:space="0" w:color="1C556C" w:themeColor="accent1"/>
              <w:right w:val="single" w:sz="6" w:space="0" w:color="1C556C" w:themeColor="accent1"/>
            </w:tcBorders>
            <w:hideMark/>
          </w:tcPr>
          <w:p w14:paraId="3FA16CDC" w14:textId="4D5662A6" w:rsidR="00475813" w:rsidRPr="008F3763" w:rsidRDefault="00475813" w:rsidP="007235B5">
            <w:pPr>
              <w:pStyle w:val="TableText"/>
              <w:tabs>
                <w:tab w:val="left" w:pos="2693"/>
              </w:tabs>
              <w:rPr>
                <w:szCs w:val="18"/>
              </w:rPr>
            </w:pPr>
            <w:r w:rsidRPr="008F3763">
              <w:rPr>
                <w:szCs w:val="18"/>
              </w:rPr>
              <w:t xml:space="preserve">Option 3: </w:t>
            </w:r>
            <w:r w:rsidRPr="00BA6C3C">
              <w:rPr>
                <w:i/>
                <w:szCs w:val="18"/>
              </w:rPr>
              <w:t>Status quo</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2EDA1268" w14:textId="4E34C4CA" w:rsidR="00475813" w:rsidRPr="002042B3" w:rsidRDefault="00A01E9B" w:rsidP="002042B3">
            <w:pPr>
              <w:pStyle w:val="TableText"/>
              <w:spacing w:after="0"/>
              <w:jc w:val="center"/>
              <w:rPr>
                <w:rFonts w:ascii="Times New Roman" w:eastAsia="Times New Roman" w:hAnsi="Times New Roman" w:cs="Times New Roman"/>
                <w:sz w:val="28"/>
                <w:szCs w:val="28"/>
              </w:rPr>
            </w:pPr>
            <w:r w:rsidRPr="002042B3">
              <w:rPr>
                <w:rFonts w:eastAsia="Times New Roman"/>
                <w:b/>
                <w:color w:val="1B556B"/>
                <w:sz w:val="28"/>
                <w:szCs w:val="28"/>
              </w:rPr>
              <w:t> ~</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7F00FB7D" w14:textId="596E4882" w:rsidR="00475813" w:rsidRPr="002042B3" w:rsidRDefault="00C50B41" w:rsidP="002042B3">
            <w:pPr>
              <w:pStyle w:val="TableText"/>
              <w:spacing w:after="0"/>
              <w:jc w:val="center"/>
              <w:rPr>
                <w:rFonts w:ascii="Times New Roman" w:eastAsia="Times New Roman" w:hAnsi="Times New Roman" w:cs="Times New Roman"/>
                <w:sz w:val="28"/>
                <w:szCs w:val="28"/>
              </w:rPr>
            </w:pPr>
            <w:r w:rsidRPr="002042B3">
              <w:rPr>
                <w:rFonts w:ascii="Segoe UI Symbol" w:eastAsia="Times New Roman" w:hAnsi="Segoe UI Symbol" w:cs="Segoe UI Symbol"/>
                <w:b/>
                <w:color w:val="BF2F37"/>
                <w:sz w:val="28"/>
                <w:szCs w:val="2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63BCF733" w14:textId="77777777" w:rsidR="00475813" w:rsidRPr="00040EDA" w:rsidRDefault="00475813" w:rsidP="00642B45">
            <w:pPr>
              <w:pStyle w:val="TableText"/>
              <w:jc w:val="center"/>
              <w:rPr>
                <w:rFonts w:ascii="Times New Roman" w:eastAsia="Times New Roman" w:hAnsi="Times New Roman" w:cs="Times New Roman"/>
                <w:szCs w:val="18"/>
              </w:rPr>
            </w:pPr>
            <w:r w:rsidRPr="00646E28">
              <w:rPr>
                <w:rFonts w:ascii="Segoe UI Emoji" w:eastAsia="Times New Roman" w:hAnsi="Segoe UI Emoji" w:cs="Segoe UI Emoji"/>
                <w:color w:val="2C9986"/>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6364450E" w14:textId="76E075DF" w:rsidR="00475813" w:rsidRPr="008F3763" w:rsidRDefault="00A01E9B" w:rsidP="002042B3">
            <w:pPr>
              <w:pStyle w:val="TableText"/>
              <w:spacing w:after="0"/>
              <w:jc w:val="center"/>
              <w:rPr>
                <w:rFonts w:ascii="Times New Roman" w:eastAsia="Times New Roman" w:hAnsi="Times New Roman" w:cs="Times New Roman"/>
                <w:szCs w:val="18"/>
              </w:rPr>
            </w:pPr>
            <w:r w:rsidRPr="00D146C6">
              <w:rPr>
                <w:rFonts w:eastAsia="Times New Roman"/>
                <w:b/>
                <w:bCs/>
                <w:color w:val="1B556B"/>
                <w:sz w:val="22"/>
              </w:rPr>
              <w:t> </w:t>
            </w:r>
            <w:r w:rsidRPr="002042B3">
              <w:rPr>
                <w:rFonts w:eastAsia="Times New Roman"/>
                <w:b/>
                <w:color w:val="1B556B"/>
                <w:sz w:val="28"/>
                <w:szCs w:val="28"/>
              </w:rPr>
              <w:t>~</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18BA08A6" w14:textId="77777777" w:rsidR="00475813" w:rsidRPr="008F3763" w:rsidRDefault="00475813" w:rsidP="00642B45">
            <w:pPr>
              <w:pStyle w:val="TableText"/>
              <w:jc w:val="center"/>
              <w:rPr>
                <w:szCs w:val="18"/>
              </w:rPr>
            </w:pPr>
            <w:r w:rsidRPr="008F3763">
              <w:rPr>
                <w:szCs w:val="18"/>
              </w:rPr>
              <w:t>1</w:t>
            </w:r>
          </w:p>
        </w:tc>
      </w:tr>
      <w:tr w:rsidR="00475813" w:rsidRPr="008F3763" w14:paraId="4CFF3401" w14:textId="77777777" w:rsidTr="00B62066">
        <w:tc>
          <w:tcPr>
            <w:tcW w:w="8505" w:type="dxa"/>
            <w:gridSpan w:val="6"/>
            <w:tcBorders>
              <w:top w:val="single" w:sz="6" w:space="0" w:color="1C556C" w:themeColor="accent1"/>
              <w:bottom w:val="single" w:sz="6" w:space="0" w:color="1C556C" w:themeColor="accent1"/>
            </w:tcBorders>
            <w:shd w:val="clear" w:color="auto" w:fill="D2DDE2" w:themeFill="accent3"/>
            <w:hideMark/>
          </w:tcPr>
          <w:p w14:paraId="46EEAA11" w14:textId="00736AB0" w:rsidR="00475813" w:rsidRPr="008F3763" w:rsidRDefault="00475813" w:rsidP="00173E83">
            <w:pPr>
              <w:pStyle w:val="TableTextbold"/>
              <w:keepNext/>
            </w:pPr>
            <w:r w:rsidRPr="008F3763">
              <w:t xml:space="preserve">Proposal </w:t>
            </w:r>
            <w:r w:rsidR="00FE4C6B" w:rsidRPr="008F3763">
              <w:t>2</w:t>
            </w:r>
            <w:r w:rsidRPr="008F3763">
              <w:t>: Mandate a government response to synthesis reports</w:t>
            </w:r>
          </w:p>
        </w:tc>
      </w:tr>
      <w:tr w:rsidR="00F86CA4" w:rsidRPr="008F3763" w14:paraId="7EA49CF2" w14:textId="77777777" w:rsidTr="004866AE">
        <w:tc>
          <w:tcPr>
            <w:tcW w:w="3566" w:type="dxa"/>
            <w:tcBorders>
              <w:top w:val="single" w:sz="6" w:space="0" w:color="1C556C" w:themeColor="accent1"/>
              <w:bottom w:val="single" w:sz="6" w:space="0" w:color="1C556C" w:themeColor="accent1"/>
              <w:right w:val="single" w:sz="6" w:space="0" w:color="1C556C" w:themeColor="accent1"/>
            </w:tcBorders>
            <w:shd w:val="clear" w:color="auto" w:fill="CFE5E5"/>
            <w:hideMark/>
          </w:tcPr>
          <w:p w14:paraId="757ADE6E" w14:textId="77777777" w:rsidR="00475813" w:rsidRPr="008F3763" w:rsidRDefault="00475813" w:rsidP="00173E83">
            <w:pPr>
              <w:pStyle w:val="TableTextbold"/>
              <w:keepNext/>
            </w:pPr>
            <w:r w:rsidRPr="008F3763">
              <w:t>Options considered</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05B41A86" w14:textId="77777777" w:rsidR="00475813" w:rsidRPr="008F3763" w:rsidRDefault="00475813" w:rsidP="00173E83">
            <w:pPr>
              <w:pStyle w:val="TableTextbold"/>
              <w:keepNext/>
            </w:pPr>
            <w:r w:rsidRPr="008F3763">
              <w:t>Effective</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696A4432" w14:textId="77777777" w:rsidR="00475813" w:rsidRPr="008F3763" w:rsidRDefault="00475813" w:rsidP="00173E83">
            <w:pPr>
              <w:pStyle w:val="TableTextbold"/>
              <w:keepNext/>
            </w:pPr>
            <w:r w:rsidRPr="008F3763">
              <w:t>Certain</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2CC710E0" w14:textId="77777777" w:rsidR="00475813" w:rsidRPr="008F3763" w:rsidRDefault="00475813" w:rsidP="00173E83">
            <w:pPr>
              <w:pStyle w:val="TableTextbold"/>
              <w:keepNext/>
            </w:pPr>
            <w:r w:rsidRPr="008F3763">
              <w:t>Independent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6BDF2BA0" w14:textId="77777777" w:rsidR="00475813" w:rsidRPr="008F3763" w:rsidRDefault="00475813" w:rsidP="00173E83">
            <w:pPr>
              <w:pStyle w:val="TableTextbold"/>
              <w:keepNext/>
            </w:pPr>
            <w:r w:rsidRPr="008F3763">
              <w:t>Cost efficient</w:t>
            </w:r>
          </w:p>
        </w:tc>
        <w:tc>
          <w:tcPr>
            <w:tcW w:w="732" w:type="dxa"/>
            <w:tcBorders>
              <w:top w:val="single" w:sz="6" w:space="0" w:color="1C556C" w:themeColor="accent1"/>
              <w:left w:val="single" w:sz="6" w:space="0" w:color="1C556C" w:themeColor="accent1"/>
              <w:bottom w:val="single" w:sz="6" w:space="0" w:color="1C556C" w:themeColor="accent1"/>
            </w:tcBorders>
            <w:shd w:val="clear" w:color="auto" w:fill="CFE5E5"/>
            <w:hideMark/>
          </w:tcPr>
          <w:p w14:paraId="6B99998D" w14:textId="77777777" w:rsidR="00475813" w:rsidRPr="008F3763" w:rsidRDefault="00475813" w:rsidP="00173E83">
            <w:pPr>
              <w:pStyle w:val="TableTextbold"/>
              <w:keepNext/>
            </w:pPr>
            <w:r w:rsidRPr="008F3763">
              <w:t>Score</w:t>
            </w:r>
          </w:p>
        </w:tc>
      </w:tr>
      <w:tr w:rsidR="00373C0D" w:rsidRPr="008F3763" w14:paraId="535A98D9" w14:textId="77777777" w:rsidTr="004866AE">
        <w:tc>
          <w:tcPr>
            <w:tcW w:w="3566" w:type="dxa"/>
            <w:tcBorders>
              <w:top w:val="single" w:sz="6" w:space="0" w:color="1C556C" w:themeColor="accent1"/>
              <w:bottom w:val="single" w:sz="6" w:space="0" w:color="1C556C" w:themeColor="accent1"/>
              <w:right w:val="single" w:sz="6" w:space="0" w:color="1C556C" w:themeColor="accent1"/>
            </w:tcBorders>
          </w:tcPr>
          <w:p w14:paraId="0C25F152" w14:textId="77777777" w:rsidR="00475813" w:rsidRPr="008F3763" w:rsidRDefault="00475813" w:rsidP="00642B45">
            <w:pPr>
              <w:pStyle w:val="TableText"/>
              <w:rPr>
                <w:szCs w:val="18"/>
                <w:highlight w:val="yellow"/>
              </w:rPr>
            </w:pPr>
            <w:r w:rsidRPr="008F3763">
              <w:rPr>
                <w:szCs w:val="18"/>
              </w:rPr>
              <w:t>Option 1: Mandate a response from the Government;</w:t>
            </w:r>
            <w:r w:rsidRPr="008F3763" w:rsidDel="002D742E">
              <w:rPr>
                <w:szCs w:val="18"/>
              </w:rPr>
              <w:t xml:space="preserve"> </w:t>
            </w:r>
            <w:r w:rsidRPr="008F3763">
              <w:rPr>
                <w:szCs w:val="18"/>
              </w:rPr>
              <w:t xml:space="preserve">the Minister for the </w:t>
            </w:r>
            <w:r w:rsidRPr="008F3763">
              <w:rPr>
                <w:szCs w:val="18"/>
              </w:rPr>
              <w:lastRenderedPageBreak/>
              <w:t>Environment co-ordinates the response from relevant Ministers</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26A77E94" w14:textId="77777777" w:rsidR="00475813" w:rsidRPr="00646E28" w:rsidRDefault="00475813" w:rsidP="00642B45">
            <w:pPr>
              <w:pStyle w:val="TableText"/>
              <w:jc w:val="center"/>
              <w:rPr>
                <w:rFonts w:ascii="Segoe UI Emoji" w:eastAsia="Times New Roman" w:hAnsi="Segoe UI Emoji" w:cs="Segoe UI Emoji"/>
                <w:color w:val="2C9986"/>
                <w:szCs w:val="18"/>
              </w:rPr>
            </w:pPr>
            <w:r w:rsidRPr="00646E28">
              <w:rPr>
                <w:rFonts w:ascii="Segoe UI Emoji" w:eastAsia="Times New Roman" w:hAnsi="Segoe UI Emoji" w:cs="Segoe UI Emoji"/>
                <w:color w:val="2C9986"/>
                <w:szCs w:val="18"/>
              </w:rPr>
              <w:lastRenderedPageBreak/>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02AFB88E" w14:textId="77777777" w:rsidR="00475813" w:rsidRPr="00646E28" w:rsidRDefault="00475813" w:rsidP="00642B45">
            <w:pPr>
              <w:pStyle w:val="TableText"/>
              <w:jc w:val="center"/>
              <w:rPr>
                <w:rFonts w:ascii="Segoe UI Symbol" w:eastAsia="Times New Roman" w:hAnsi="Segoe UI Symbol" w:cs="Segoe UI Symbol"/>
                <w:color w:val="2C9986"/>
                <w:szCs w:val="18"/>
              </w:rPr>
            </w:pPr>
            <w:r w:rsidRPr="00646E28">
              <w:rPr>
                <w:rFonts w:ascii="Segoe UI Emoji" w:eastAsia="Times New Roman" w:hAnsi="Segoe UI Emoji" w:cs="Segoe UI Emoji"/>
                <w:color w:val="2C9986"/>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2A47C953" w14:textId="77777777" w:rsidR="00475813" w:rsidRPr="00646E28" w:rsidRDefault="00475813" w:rsidP="00642B45">
            <w:pPr>
              <w:pStyle w:val="TableText"/>
              <w:jc w:val="center"/>
              <w:rPr>
                <w:rFonts w:ascii="Segoe UI Emoji" w:eastAsia="Times New Roman" w:hAnsi="Segoe UI Emoji" w:cs="Segoe UI Emoji"/>
                <w:color w:val="2C9986"/>
                <w:szCs w:val="18"/>
              </w:rPr>
            </w:pPr>
            <w:r w:rsidRPr="00646E28">
              <w:rPr>
                <w:rFonts w:ascii="Segoe UI Emoji" w:eastAsia="Times New Roman" w:hAnsi="Segoe UI Emoji" w:cs="Segoe UI Emoji"/>
                <w:color w:val="2C9986"/>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1F032F4D" w14:textId="77777777" w:rsidR="00475813" w:rsidRPr="00646E28" w:rsidRDefault="00475813" w:rsidP="00642B45">
            <w:pPr>
              <w:pStyle w:val="TableText"/>
              <w:jc w:val="center"/>
              <w:rPr>
                <w:rFonts w:eastAsia="Times New Roman"/>
                <w:color w:val="2C9986"/>
                <w:szCs w:val="18"/>
              </w:rPr>
            </w:pPr>
            <w:r w:rsidRPr="00646E28">
              <w:rPr>
                <w:rFonts w:ascii="Segoe UI Emoji" w:eastAsia="Times New Roman" w:hAnsi="Segoe UI Emoji" w:cs="Segoe UI Emoji"/>
                <w:color w:val="2C9986"/>
                <w:szCs w:val="18"/>
              </w:rPr>
              <w:t>✔✔</w:t>
            </w:r>
          </w:p>
        </w:tc>
        <w:tc>
          <w:tcPr>
            <w:tcW w:w="732" w:type="dxa"/>
            <w:tcBorders>
              <w:top w:val="single" w:sz="6" w:space="0" w:color="1C556C" w:themeColor="accent1"/>
              <w:left w:val="single" w:sz="6" w:space="0" w:color="1C556C" w:themeColor="accent1"/>
              <w:bottom w:val="single" w:sz="6" w:space="0" w:color="1C556C" w:themeColor="accent1"/>
            </w:tcBorders>
          </w:tcPr>
          <w:p w14:paraId="583A65A7" w14:textId="77777777" w:rsidR="00475813" w:rsidRPr="008F3763" w:rsidRDefault="00475813" w:rsidP="00642B45">
            <w:pPr>
              <w:pStyle w:val="TableText"/>
              <w:jc w:val="center"/>
              <w:rPr>
                <w:szCs w:val="18"/>
              </w:rPr>
            </w:pPr>
            <w:r w:rsidRPr="008F3763">
              <w:rPr>
                <w:szCs w:val="18"/>
              </w:rPr>
              <w:t>7</w:t>
            </w:r>
          </w:p>
        </w:tc>
      </w:tr>
      <w:tr w:rsidR="00373C0D" w:rsidRPr="008F3763" w14:paraId="7C50863C" w14:textId="77777777" w:rsidTr="004866AE">
        <w:tc>
          <w:tcPr>
            <w:tcW w:w="3566" w:type="dxa"/>
            <w:tcBorders>
              <w:top w:val="single" w:sz="6" w:space="0" w:color="1C556C" w:themeColor="accent1"/>
              <w:bottom w:val="single" w:sz="6" w:space="0" w:color="1C556C" w:themeColor="accent1"/>
              <w:right w:val="single" w:sz="6" w:space="0" w:color="1C556C" w:themeColor="accent1"/>
            </w:tcBorders>
          </w:tcPr>
          <w:p w14:paraId="55A6AD39" w14:textId="77777777" w:rsidR="00475813" w:rsidRPr="008F3763" w:rsidRDefault="00475813" w:rsidP="00642B45">
            <w:pPr>
              <w:pStyle w:val="TableText"/>
              <w:rPr>
                <w:szCs w:val="18"/>
                <w:highlight w:val="yellow"/>
              </w:rPr>
            </w:pPr>
            <w:r w:rsidRPr="008F3763">
              <w:rPr>
                <w:szCs w:val="18"/>
              </w:rPr>
              <w:t>Option 2: Mandate a response from the Government; only the Minister for the Environment responds</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76504F3A" w14:textId="77777777" w:rsidR="00475813" w:rsidRPr="00646E28" w:rsidRDefault="00475813" w:rsidP="00642B45">
            <w:pPr>
              <w:pStyle w:val="TableText"/>
              <w:jc w:val="center"/>
              <w:rPr>
                <w:rFonts w:ascii="Segoe UI Emoji" w:eastAsia="Times New Roman" w:hAnsi="Segoe UI Emoji" w:cs="Segoe UI Emoji"/>
                <w:color w:val="2C9986"/>
                <w:szCs w:val="18"/>
              </w:rPr>
            </w:pPr>
            <w:r w:rsidRPr="00646E28">
              <w:rPr>
                <w:rFonts w:ascii="Segoe UI Emoji" w:eastAsia="Times New Roman" w:hAnsi="Segoe UI Emoji" w:cs="Segoe UI Emoji"/>
                <w:color w:val="2C9986"/>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01FC5704" w14:textId="77777777" w:rsidR="00475813" w:rsidRPr="00646E28" w:rsidRDefault="00475813" w:rsidP="00642B45">
            <w:pPr>
              <w:pStyle w:val="TableText"/>
              <w:jc w:val="center"/>
              <w:rPr>
                <w:rFonts w:ascii="Segoe UI Symbol" w:eastAsia="Times New Roman" w:hAnsi="Segoe UI Symbol" w:cs="Segoe UI Symbol"/>
                <w:color w:val="2C9986"/>
                <w:szCs w:val="18"/>
              </w:rPr>
            </w:pPr>
            <w:r w:rsidRPr="00646E28">
              <w:rPr>
                <w:rFonts w:ascii="Segoe UI Emoji" w:eastAsia="Times New Roman" w:hAnsi="Segoe UI Emoji" w:cs="Segoe UI Emoji"/>
                <w:color w:val="2C9986"/>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48A2DA24" w14:textId="77777777" w:rsidR="00475813" w:rsidRPr="00646E28" w:rsidRDefault="00475813" w:rsidP="00642B45">
            <w:pPr>
              <w:pStyle w:val="TableText"/>
              <w:jc w:val="center"/>
              <w:rPr>
                <w:rFonts w:ascii="Segoe UI Emoji" w:eastAsia="Times New Roman" w:hAnsi="Segoe UI Emoji" w:cs="Segoe UI Emoji"/>
                <w:color w:val="2C9986"/>
                <w:szCs w:val="18"/>
              </w:rPr>
            </w:pPr>
            <w:r w:rsidRPr="00646E28">
              <w:rPr>
                <w:rFonts w:ascii="Segoe UI Emoji" w:eastAsia="Times New Roman" w:hAnsi="Segoe UI Emoji" w:cs="Segoe UI Emoji"/>
                <w:color w:val="2C9986"/>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2A977EEF" w14:textId="77777777" w:rsidR="00475813" w:rsidRPr="00646E28" w:rsidRDefault="00475813" w:rsidP="00642B45">
            <w:pPr>
              <w:pStyle w:val="TableText"/>
              <w:jc w:val="center"/>
              <w:rPr>
                <w:rFonts w:eastAsia="Times New Roman"/>
                <w:color w:val="2C9986"/>
                <w:szCs w:val="18"/>
              </w:rPr>
            </w:pPr>
            <w:r w:rsidRPr="00646E28">
              <w:rPr>
                <w:rFonts w:ascii="Segoe UI Emoji" w:eastAsia="Times New Roman" w:hAnsi="Segoe UI Emoji" w:cs="Segoe UI Emoji"/>
                <w:color w:val="2C9986"/>
                <w:szCs w:val="18"/>
              </w:rPr>
              <w:t>✔</w:t>
            </w:r>
          </w:p>
        </w:tc>
        <w:tc>
          <w:tcPr>
            <w:tcW w:w="732" w:type="dxa"/>
            <w:tcBorders>
              <w:top w:val="single" w:sz="6" w:space="0" w:color="1C556C" w:themeColor="accent1"/>
              <w:left w:val="single" w:sz="6" w:space="0" w:color="1C556C" w:themeColor="accent1"/>
              <w:bottom w:val="single" w:sz="6" w:space="0" w:color="1C556C" w:themeColor="accent1"/>
            </w:tcBorders>
          </w:tcPr>
          <w:p w14:paraId="10ED57DD" w14:textId="77777777" w:rsidR="00475813" w:rsidRPr="008F3763" w:rsidRDefault="00475813" w:rsidP="00642B45">
            <w:pPr>
              <w:pStyle w:val="TableText"/>
              <w:jc w:val="center"/>
              <w:rPr>
                <w:szCs w:val="18"/>
              </w:rPr>
            </w:pPr>
            <w:r w:rsidRPr="008F3763">
              <w:rPr>
                <w:szCs w:val="18"/>
              </w:rPr>
              <w:t>5</w:t>
            </w:r>
          </w:p>
        </w:tc>
      </w:tr>
      <w:tr w:rsidR="00373C0D" w:rsidRPr="008F3763" w14:paraId="3C377612" w14:textId="77777777" w:rsidTr="004866AE">
        <w:tc>
          <w:tcPr>
            <w:tcW w:w="3566" w:type="dxa"/>
            <w:tcBorders>
              <w:top w:val="single" w:sz="6" w:space="0" w:color="1C556C" w:themeColor="accent1"/>
              <w:bottom w:val="single" w:sz="6" w:space="0" w:color="1C556C" w:themeColor="accent1"/>
              <w:right w:val="single" w:sz="6" w:space="0" w:color="1C556C" w:themeColor="accent1"/>
            </w:tcBorders>
          </w:tcPr>
          <w:p w14:paraId="383A9A8B" w14:textId="77777777" w:rsidR="00475813" w:rsidRPr="008F3763" w:rsidRDefault="00475813" w:rsidP="00642B45">
            <w:pPr>
              <w:pStyle w:val="TableText"/>
              <w:rPr>
                <w:szCs w:val="18"/>
                <w:highlight w:val="yellow"/>
              </w:rPr>
            </w:pPr>
            <w:r w:rsidRPr="008F3763">
              <w:rPr>
                <w:szCs w:val="18"/>
              </w:rPr>
              <w:t>Option 3: Mandate a response from a select committee</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3B478BF5" w14:textId="77777777" w:rsidR="00475813" w:rsidRPr="00646E28" w:rsidRDefault="00475813" w:rsidP="00642B45">
            <w:pPr>
              <w:pStyle w:val="TableText"/>
              <w:jc w:val="center"/>
              <w:rPr>
                <w:rFonts w:ascii="Segoe UI Emoji" w:eastAsia="Times New Roman" w:hAnsi="Segoe UI Emoji" w:cs="Segoe UI Emoji"/>
                <w:color w:val="2C9986"/>
                <w:szCs w:val="18"/>
              </w:rPr>
            </w:pPr>
            <w:r w:rsidRPr="00646E28">
              <w:rPr>
                <w:rFonts w:ascii="Segoe UI Emoji" w:eastAsia="Times New Roman" w:hAnsi="Segoe UI Emoji" w:cs="Segoe UI Emoji"/>
                <w:color w:val="2C9986"/>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42D0F817" w14:textId="77777777" w:rsidR="00475813" w:rsidRPr="00646E28" w:rsidRDefault="00475813" w:rsidP="00642B45">
            <w:pPr>
              <w:pStyle w:val="TableText"/>
              <w:jc w:val="center"/>
              <w:rPr>
                <w:rFonts w:ascii="Segoe UI Symbol" w:eastAsia="Times New Roman" w:hAnsi="Segoe UI Symbol" w:cs="Segoe UI Symbol"/>
                <w:color w:val="2C9986"/>
                <w:szCs w:val="18"/>
              </w:rPr>
            </w:pPr>
            <w:r w:rsidRPr="00646E28">
              <w:rPr>
                <w:rFonts w:ascii="Segoe UI Emoji" w:eastAsia="Times New Roman" w:hAnsi="Segoe UI Emoji" w:cs="Segoe UI Emoji"/>
                <w:color w:val="2C9986"/>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65CA6C23" w14:textId="77777777" w:rsidR="00475813" w:rsidRPr="00646E28" w:rsidRDefault="00475813" w:rsidP="00642B45">
            <w:pPr>
              <w:pStyle w:val="TableText"/>
              <w:jc w:val="center"/>
              <w:rPr>
                <w:rFonts w:ascii="Segoe UI Emoji" w:eastAsia="Times New Roman" w:hAnsi="Segoe UI Emoji" w:cs="Segoe UI Emoji"/>
                <w:color w:val="2C9986"/>
                <w:szCs w:val="18"/>
              </w:rPr>
            </w:pPr>
            <w:r w:rsidRPr="00646E28">
              <w:rPr>
                <w:rFonts w:ascii="Segoe UI Emoji" w:eastAsia="Times New Roman" w:hAnsi="Segoe UI Emoji" w:cs="Segoe UI Emoji"/>
                <w:color w:val="2C9986"/>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21A35621" w14:textId="63C9C0C7" w:rsidR="00475813" w:rsidRPr="008F3763" w:rsidRDefault="00A01E9B" w:rsidP="00642B45">
            <w:pPr>
              <w:pStyle w:val="TableText"/>
              <w:jc w:val="center"/>
              <w:rPr>
                <w:rFonts w:eastAsia="Times New Roman"/>
                <w:b/>
                <w:bCs/>
                <w:color w:val="558ED5"/>
                <w:szCs w:val="18"/>
              </w:rPr>
            </w:pPr>
            <w:r w:rsidRPr="00D146C6">
              <w:rPr>
                <w:rFonts w:eastAsia="Times New Roman"/>
                <w:b/>
                <w:bCs/>
                <w:color w:val="1B556B"/>
                <w:sz w:val="22"/>
              </w:rPr>
              <w:t> </w:t>
            </w:r>
            <w:r w:rsidRPr="002042B3">
              <w:rPr>
                <w:rFonts w:eastAsia="Times New Roman"/>
                <w:b/>
                <w:color w:val="1B556B"/>
                <w:sz w:val="28"/>
                <w:szCs w:val="28"/>
              </w:rPr>
              <w:t>~</w:t>
            </w:r>
          </w:p>
        </w:tc>
        <w:tc>
          <w:tcPr>
            <w:tcW w:w="732" w:type="dxa"/>
            <w:tcBorders>
              <w:top w:val="single" w:sz="6" w:space="0" w:color="1C556C" w:themeColor="accent1"/>
              <w:left w:val="single" w:sz="6" w:space="0" w:color="1C556C" w:themeColor="accent1"/>
              <w:bottom w:val="single" w:sz="6" w:space="0" w:color="1C556C" w:themeColor="accent1"/>
            </w:tcBorders>
          </w:tcPr>
          <w:p w14:paraId="122BFA8C" w14:textId="77777777" w:rsidR="00475813" w:rsidRPr="008F3763" w:rsidRDefault="00475813" w:rsidP="00642B45">
            <w:pPr>
              <w:pStyle w:val="TableText"/>
              <w:jc w:val="center"/>
              <w:rPr>
                <w:szCs w:val="18"/>
              </w:rPr>
            </w:pPr>
            <w:r w:rsidRPr="008F3763">
              <w:rPr>
                <w:szCs w:val="18"/>
              </w:rPr>
              <w:t>5</w:t>
            </w:r>
          </w:p>
        </w:tc>
      </w:tr>
      <w:tr w:rsidR="00373C0D" w:rsidRPr="008F3763" w14:paraId="18C9FD45"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36B966A2" w14:textId="77777777" w:rsidR="00475813" w:rsidRPr="008F3763" w:rsidRDefault="00475813" w:rsidP="00642B45">
            <w:pPr>
              <w:pStyle w:val="TableText"/>
              <w:rPr>
                <w:szCs w:val="18"/>
              </w:rPr>
            </w:pPr>
            <w:r w:rsidRPr="008F3763">
              <w:rPr>
                <w:szCs w:val="18"/>
              </w:rPr>
              <w:t>Option 4: Mandate a response from the PCE to every synthesis report</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01A32361" w14:textId="77777777" w:rsidR="00475813" w:rsidRPr="00646E28" w:rsidRDefault="00475813" w:rsidP="00642B45">
            <w:pPr>
              <w:pStyle w:val="TableText"/>
              <w:jc w:val="center"/>
              <w:rPr>
                <w:rFonts w:ascii="Times New Roman" w:eastAsia="Times New Roman" w:hAnsi="Times New Roman" w:cs="Times New Roman"/>
                <w:color w:val="2C9986"/>
                <w:szCs w:val="18"/>
              </w:rPr>
            </w:pPr>
            <w:r w:rsidRPr="00646E28">
              <w:rPr>
                <w:rFonts w:ascii="Segoe UI Emoji" w:eastAsia="Times New Roman" w:hAnsi="Segoe UI Emoji" w:cs="Segoe UI Emoji"/>
                <w:color w:val="2C9986"/>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6A910180" w14:textId="77777777" w:rsidR="00475813" w:rsidRPr="00646E28" w:rsidRDefault="00475813" w:rsidP="00642B45">
            <w:pPr>
              <w:pStyle w:val="TableText"/>
              <w:jc w:val="center"/>
              <w:rPr>
                <w:rFonts w:ascii="Times New Roman" w:eastAsia="Times New Roman" w:hAnsi="Times New Roman" w:cs="Times New Roman"/>
                <w:color w:val="2C9986"/>
                <w:szCs w:val="18"/>
              </w:rPr>
            </w:pPr>
            <w:r w:rsidRPr="00646E28">
              <w:rPr>
                <w:rFonts w:ascii="Segoe UI Emoji" w:eastAsia="Times New Roman" w:hAnsi="Segoe UI Emoji" w:cs="Segoe UI Emoji"/>
                <w:color w:val="2C9986"/>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57F36D5B" w14:textId="77777777" w:rsidR="00475813" w:rsidRPr="00646E28" w:rsidRDefault="00475813" w:rsidP="00642B45">
            <w:pPr>
              <w:pStyle w:val="TableText"/>
              <w:jc w:val="center"/>
              <w:rPr>
                <w:rFonts w:ascii="Times New Roman" w:eastAsia="Times New Roman" w:hAnsi="Times New Roman" w:cs="Times New Roman"/>
                <w:color w:val="2C9986"/>
                <w:szCs w:val="18"/>
              </w:rPr>
            </w:pPr>
            <w:r w:rsidRPr="00646E28">
              <w:rPr>
                <w:rFonts w:ascii="Segoe UI Emoji" w:eastAsia="Times New Roman" w:hAnsi="Segoe UI Emoji" w:cs="Segoe UI Emoji"/>
                <w:color w:val="2C9986"/>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30B729E8" w14:textId="4DF5713A" w:rsidR="00475813" w:rsidRPr="002042B3" w:rsidRDefault="00C50B41" w:rsidP="00642B45">
            <w:pPr>
              <w:pStyle w:val="TableText"/>
              <w:jc w:val="center"/>
              <w:rPr>
                <w:rFonts w:ascii="Times New Roman" w:eastAsia="Times New Roman" w:hAnsi="Times New Roman" w:cs="Times New Roman"/>
                <w:sz w:val="28"/>
                <w:szCs w:val="28"/>
              </w:rPr>
            </w:pPr>
            <w:r w:rsidRPr="002042B3">
              <w:rPr>
                <w:rFonts w:ascii="Segoe UI Symbol" w:eastAsia="Times New Roman" w:hAnsi="Segoe UI Symbol" w:cs="Segoe UI Symbol"/>
                <w:b/>
                <w:color w:val="BF2F37"/>
                <w:sz w:val="28"/>
                <w:szCs w:val="28"/>
              </w:rPr>
              <w:t>🗶</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7DCF67B1" w14:textId="77777777" w:rsidR="00475813" w:rsidRPr="008F3763" w:rsidRDefault="00475813" w:rsidP="00642B45">
            <w:pPr>
              <w:pStyle w:val="TableText"/>
              <w:jc w:val="center"/>
              <w:rPr>
                <w:szCs w:val="18"/>
              </w:rPr>
            </w:pPr>
            <w:r w:rsidRPr="008F3763">
              <w:rPr>
                <w:szCs w:val="18"/>
              </w:rPr>
              <w:t>4</w:t>
            </w:r>
          </w:p>
        </w:tc>
      </w:tr>
      <w:tr w:rsidR="00373C0D" w:rsidRPr="008F3763" w14:paraId="2624D911" w14:textId="77777777" w:rsidTr="004866AE">
        <w:tc>
          <w:tcPr>
            <w:tcW w:w="3566" w:type="dxa"/>
            <w:tcBorders>
              <w:top w:val="single" w:sz="6" w:space="0" w:color="1C556C" w:themeColor="accent1"/>
              <w:bottom w:val="single" w:sz="6" w:space="0" w:color="1C556C" w:themeColor="accent1"/>
              <w:right w:val="single" w:sz="6" w:space="0" w:color="1C556C" w:themeColor="accent1"/>
            </w:tcBorders>
          </w:tcPr>
          <w:p w14:paraId="1805FF3C" w14:textId="77777777" w:rsidR="00475813" w:rsidRPr="008F3763" w:rsidRDefault="00475813" w:rsidP="00642B45">
            <w:pPr>
              <w:pStyle w:val="TableText"/>
              <w:rPr>
                <w:szCs w:val="18"/>
              </w:rPr>
            </w:pPr>
            <w:r w:rsidRPr="008F3763">
              <w:rPr>
                <w:szCs w:val="18"/>
              </w:rPr>
              <w:t xml:space="preserve">Option 5: </w:t>
            </w:r>
            <w:r w:rsidRPr="000D4464">
              <w:rPr>
                <w:i/>
                <w:szCs w:val="18"/>
              </w:rPr>
              <w:t>Status quo</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391D58FE" w14:textId="77777777" w:rsidR="00475813" w:rsidRPr="00040EDA" w:rsidRDefault="00475813" w:rsidP="00642B45">
            <w:pPr>
              <w:pStyle w:val="TableText"/>
              <w:jc w:val="center"/>
              <w:rPr>
                <w:rFonts w:ascii="Times New Roman" w:eastAsia="Times New Roman" w:hAnsi="Times New Roman" w:cs="Times New Roman"/>
                <w:szCs w:val="18"/>
              </w:rPr>
            </w:pPr>
            <w:r w:rsidRPr="00646E28">
              <w:rPr>
                <w:rFonts w:ascii="Segoe UI Emoji" w:eastAsia="Times New Roman" w:hAnsi="Segoe UI Emoji" w:cs="Segoe UI Emoji"/>
                <w:color w:val="2C9986"/>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35EBEAF4" w14:textId="5C059D3A" w:rsidR="00475813" w:rsidRPr="002042B3" w:rsidRDefault="00C50B41" w:rsidP="002042B3">
            <w:pPr>
              <w:pStyle w:val="TableText"/>
              <w:spacing w:after="0"/>
              <w:jc w:val="center"/>
              <w:rPr>
                <w:rFonts w:ascii="Times New Roman" w:eastAsia="Times New Roman" w:hAnsi="Times New Roman" w:cs="Times New Roman"/>
                <w:sz w:val="28"/>
                <w:szCs w:val="28"/>
              </w:rPr>
            </w:pPr>
            <w:r w:rsidRPr="002042B3">
              <w:rPr>
                <w:rFonts w:ascii="Segoe UI Symbol" w:eastAsia="Times New Roman" w:hAnsi="Segoe UI Symbol" w:cs="Segoe UI Symbol"/>
                <w:b/>
                <w:color w:val="BF2F37"/>
                <w:sz w:val="28"/>
                <w:szCs w:val="2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36A174F3" w14:textId="77777777" w:rsidR="00475813" w:rsidRPr="00040EDA" w:rsidRDefault="00475813" w:rsidP="00642B45">
            <w:pPr>
              <w:pStyle w:val="TableText"/>
              <w:jc w:val="center"/>
              <w:rPr>
                <w:rFonts w:ascii="Times New Roman" w:eastAsia="Times New Roman" w:hAnsi="Times New Roman" w:cs="Times New Roman"/>
                <w:szCs w:val="18"/>
              </w:rPr>
            </w:pPr>
            <w:r w:rsidRPr="00646E28">
              <w:rPr>
                <w:rFonts w:ascii="Segoe UI Emoji" w:eastAsia="Times New Roman" w:hAnsi="Segoe UI Emoji" w:cs="Segoe UI Emoji"/>
                <w:color w:val="2C9986"/>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6B104DBD" w14:textId="5E6DAE22" w:rsidR="00475813" w:rsidRPr="002042B3" w:rsidRDefault="00A01E9B" w:rsidP="002042B3">
            <w:pPr>
              <w:pStyle w:val="TableText"/>
              <w:spacing w:after="0"/>
              <w:jc w:val="center"/>
              <w:rPr>
                <w:rFonts w:ascii="Times New Roman" w:eastAsia="Times New Roman" w:hAnsi="Times New Roman" w:cs="Times New Roman"/>
                <w:sz w:val="28"/>
                <w:szCs w:val="28"/>
              </w:rPr>
            </w:pPr>
            <w:r w:rsidRPr="002042B3">
              <w:rPr>
                <w:rFonts w:eastAsia="Times New Roman"/>
                <w:b/>
                <w:color w:val="1B556B"/>
                <w:sz w:val="28"/>
                <w:szCs w:val="28"/>
              </w:rPr>
              <w:t> ~</w:t>
            </w:r>
          </w:p>
        </w:tc>
        <w:tc>
          <w:tcPr>
            <w:tcW w:w="732" w:type="dxa"/>
            <w:tcBorders>
              <w:top w:val="single" w:sz="6" w:space="0" w:color="1C556C" w:themeColor="accent1"/>
              <w:left w:val="single" w:sz="6" w:space="0" w:color="1C556C" w:themeColor="accent1"/>
              <w:bottom w:val="single" w:sz="6" w:space="0" w:color="1C556C" w:themeColor="accent1"/>
            </w:tcBorders>
          </w:tcPr>
          <w:p w14:paraId="6B834617" w14:textId="77777777" w:rsidR="00475813" w:rsidRPr="008F3763" w:rsidRDefault="00475813" w:rsidP="00642B45">
            <w:pPr>
              <w:pStyle w:val="TableText"/>
              <w:jc w:val="center"/>
              <w:rPr>
                <w:szCs w:val="18"/>
              </w:rPr>
            </w:pPr>
            <w:r w:rsidRPr="008F3763">
              <w:rPr>
                <w:szCs w:val="18"/>
              </w:rPr>
              <w:t>2</w:t>
            </w:r>
          </w:p>
        </w:tc>
      </w:tr>
      <w:tr w:rsidR="00373C0D" w:rsidRPr="008F3763" w14:paraId="42FE1550"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6EA82CA0" w14:textId="77777777" w:rsidR="00475813" w:rsidRPr="008F3763" w:rsidRDefault="00475813" w:rsidP="00931EAC">
            <w:pPr>
              <w:pStyle w:val="TableText"/>
              <w:rPr>
                <w:b/>
                <w:bCs/>
                <w:szCs w:val="18"/>
              </w:rPr>
            </w:pPr>
            <w:r w:rsidRPr="008F3763">
              <w:rPr>
                <w:b/>
                <w:bCs/>
                <w:szCs w:val="18"/>
              </w:rPr>
              <w:t>Where the response should appear:</w:t>
            </w:r>
          </w:p>
          <w:p w14:paraId="44C4F2F5" w14:textId="77777777" w:rsidR="00475813" w:rsidRPr="008F3763" w:rsidRDefault="00475813" w:rsidP="00642B45">
            <w:pPr>
              <w:pStyle w:val="TableText"/>
              <w:rPr>
                <w:szCs w:val="18"/>
              </w:rPr>
            </w:pPr>
            <w:r w:rsidRPr="008F3763">
              <w:rPr>
                <w:szCs w:val="18"/>
              </w:rPr>
              <w:t>Option 1: Adopt the PCE’s recommendation to require a separate response after each synthesis report’s publication</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52A96C28" w14:textId="77777777" w:rsidR="00475813" w:rsidRPr="00646E28" w:rsidRDefault="00475813" w:rsidP="00642B45">
            <w:pPr>
              <w:pStyle w:val="TableText"/>
              <w:jc w:val="center"/>
              <w:rPr>
                <w:rFonts w:ascii="Times New Roman" w:eastAsia="Times New Roman" w:hAnsi="Times New Roman" w:cs="Times New Roman"/>
                <w:color w:val="2C9986"/>
                <w:szCs w:val="18"/>
              </w:rPr>
            </w:pPr>
            <w:r w:rsidRPr="00646E28">
              <w:rPr>
                <w:rFonts w:ascii="Segoe UI Emoji" w:eastAsia="Times New Roman" w:hAnsi="Segoe UI Emoji" w:cs="Segoe UI Emoji"/>
                <w:color w:val="2C9986"/>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48A71B7D" w14:textId="77777777" w:rsidR="00475813" w:rsidRPr="00646E28" w:rsidRDefault="00475813" w:rsidP="00642B45">
            <w:pPr>
              <w:pStyle w:val="TableText"/>
              <w:jc w:val="center"/>
              <w:rPr>
                <w:rFonts w:ascii="Times New Roman" w:eastAsia="Times New Roman" w:hAnsi="Times New Roman" w:cs="Times New Roman"/>
                <w:color w:val="2C9986"/>
                <w:szCs w:val="18"/>
              </w:rPr>
            </w:pPr>
            <w:r w:rsidRPr="00646E28">
              <w:rPr>
                <w:rFonts w:ascii="Segoe UI Emoji" w:eastAsia="Times New Roman" w:hAnsi="Segoe UI Emoji" w:cs="Segoe UI Emoji"/>
                <w:color w:val="2C9986"/>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4DD665E6" w14:textId="30BE360E" w:rsidR="00475813" w:rsidRPr="002042B3" w:rsidRDefault="00A01E9B" w:rsidP="00642B45">
            <w:pPr>
              <w:pStyle w:val="TableText"/>
              <w:jc w:val="center"/>
              <w:rPr>
                <w:rFonts w:ascii="Times New Roman" w:eastAsia="Times New Roman" w:hAnsi="Times New Roman" w:cs="Times New Roman"/>
                <w:sz w:val="28"/>
                <w:szCs w:val="28"/>
              </w:rPr>
            </w:pPr>
            <w:r w:rsidRPr="002042B3">
              <w:rPr>
                <w:rFonts w:eastAsia="Times New Roman"/>
                <w:b/>
                <w:color w:val="1B556B"/>
                <w:sz w:val="28"/>
                <w:szCs w:val="28"/>
              </w:rPr>
              <w:t> ~</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350FFA14" w14:textId="77777777" w:rsidR="00475813" w:rsidRPr="00040EDA" w:rsidRDefault="00475813" w:rsidP="00642B45">
            <w:pPr>
              <w:pStyle w:val="TableText"/>
              <w:jc w:val="center"/>
              <w:rPr>
                <w:rFonts w:ascii="Times New Roman" w:eastAsia="Times New Roman" w:hAnsi="Times New Roman" w:cs="Times New Roman"/>
                <w:szCs w:val="18"/>
              </w:rPr>
            </w:pPr>
            <w:r w:rsidRPr="00646E28">
              <w:rPr>
                <w:rFonts w:ascii="Segoe UI Emoji" w:eastAsia="Times New Roman" w:hAnsi="Segoe UI Emoji" w:cs="Segoe UI Emoji"/>
                <w:color w:val="2C9986"/>
                <w:szCs w:val="18"/>
              </w:rPr>
              <w:t>✔</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40F99CB8" w14:textId="77777777" w:rsidR="00475813" w:rsidRPr="008F3763" w:rsidRDefault="00475813" w:rsidP="00642B45">
            <w:pPr>
              <w:pStyle w:val="TableText"/>
              <w:jc w:val="center"/>
              <w:rPr>
                <w:szCs w:val="18"/>
              </w:rPr>
            </w:pPr>
            <w:r w:rsidRPr="008F3763">
              <w:rPr>
                <w:szCs w:val="18"/>
              </w:rPr>
              <w:t>5</w:t>
            </w:r>
          </w:p>
        </w:tc>
      </w:tr>
      <w:tr w:rsidR="00373C0D" w:rsidRPr="008F3763" w14:paraId="72711F7F"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28846911" w14:textId="77777777" w:rsidR="00475813" w:rsidRPr="008F3763" w:rsidRDefault="00475813" w:rsidP="00642B45">
            <w:pPr>
              <w:pStyle w:val="TableText"/>
              <w:rPr>
                <w:szCs w:val="18"/>
              </w:rPr>
            </w:pPr>
            <w:r w:rsidRPr="008F3763">
              <w:rPr>
                <w:szCs w:val="18"/>
              </w:rPr>
              <w:t>Option 2: Include the Government’s response within the synthesis report</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7ABF8431" w14:textId="77777777" w:rsidR="00475813" w:rsidRPr="00646E28" w:rsidRDefault="00475813" w:rsidP="00642B45">
            <w:pPr>
              <w:pStyle w:val="TableText"/>
              <w:jc w:val="center"/>
              <w:rPr>
                <w:rFonts w:ascii="Times New Roman" w:eastAsia="Times New Roman" w:hAnsi="Times New Roman" w:cs="Times New Roman"/>
                <w:color w:val="2C9986"/>
                <w:szCs w:val="18"/>
              </w:rPr>
            </w:pPr>
            <w:r w:rsidRPr="00646E28">
              <w:rPr>
                <w:rFonts w:ascii="Segoe UI Emoji" w:eastAsia="Times New Roman" w:hAnsi="Segoe UI Emoji" w:cs="Segoe UI Emoji"/>
                <w:color w:val="2C9986"/>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203F55E5" w14:textId="77777777" w:rsidR="00475813" w:rsidRPr="00646E28" w:rsidRDefault="00475813" w:rsidP="00642B45">
            <w:pPr>
              <w:pStyle w:val="TableText"/>
              <w:jc w:val="center"/>
              <w:rPr>
                <w:rFonts w:ascii="Times New Roman" w:eastAsia="Times New Roman" w:hAnsi="Times New Roman" w:cs="Times New Roman"/>
                <w:color w:val="2C9986"/>
                <w:szCs w:val="18"/>
              </w:rPr>
            </w:pPr>
            <w:r w:rsidRPr="00646E28">
              <w:rPr>
                <w:rFonts w:ascii="Segoe UI Emoji" w:eastAsia="Times New Roman" w:hAnsi="Segoe UI Emoji" w:cs="Segoe UI Emoji"/>
                <w:color w:val="2C9986"/>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38CF030A" w14:textId="77777777" w:rsidR="00475813" w:rsidRPr="002042B3" w:rsidRDefault="006223F4" w:rsidP="00642B45">
            <w:pPr>
              <w:pStyle w:val="TableText"/>
              <w:jc w:val="center"/>
              <w:rPr>
                <w:rFonts w:ascii="Times New Roman" w:eastAsia="Times New Roman" w:hAnsi="Times New Roman" w:cs="Times New Roman"/>
                <w:b/>
                <w:sz w:val="28"/>
                <w:szCs w:val="28"/>
              </w:rPr>
            </w:pPr>
            <w:r w:rsidRPr="002042B3">
              <w:rPr>
                <w:rFonts w:ascii="Segoe UI Symbol" w:eastAsia="Times New Roman" w:hAnsi="Segoe UI Symbol" w:cs="Segoe UI Symbol"/>
                <w:b/>
                <w:color w:val="BF2F37"/>
                <w:sz w:val="28"/>
                <w:szCs w:val="2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78B47018" w14:textId="77777777" w:rsidR="00475813" w:rsidRPr="002042B3" w:rsidRDefault="00475813" w:rsidP="00642B45">
            <w:pPr>
              <w:pStyle w:val="TableText"/>
              <w:jc w:val="center"/>
              <w:rPr>
                <w:rFonts w:ascii="Times New Roman" w:eastAsia="Times New Roman" w:hAnsi="Times New Roman" w:cs="Times New Roman"/>
                <w:szCs w:val="18"/>
              </w:rPr>
            </w:pPr>
            <w:r w:rsidRPr="00646E28">
              <w:rPr>
                <w:rFonts w:ascii="Segoe UI Emoji" w:eastAsia="Times New Roman" w:hAnsi="Segoe UI Emoji" w:cs="Segoe UI Emoji"/>
                <w:color w:val="2C9986"/>
                <w:szCs w:val="18"/>
              </w:rPr>
              <w:t>✔</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3D3D4447" w14:textId="77777777" w:rsidR="00475813" w:rsidRPr="008F3763" w:rsidRDefault="00475813" w:rsidP="00642B45">
            <w:pPr>
              <w:pStyle w:val="TableText"/>
              <w:jc w:val="center"/>
              <w:rPr>
                <w:szCs w:val="18"/>
              </w:rPr>
            </w:pPr>
            <w:r w:rsidRPr="008F3763">
              <w:rPr>
                <w:szCs w:val="18"/>
              </w:rPr>
              <w:t>1</w:t>
            </w:r>
          </w:p>
        </w:tc>
      </w:tr>
      <w:tr w:rsidR="00373C0D" w:rsidRPr="008F3763" w14:paraId="0902B325"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78D244D1" w14:textId="77777777" w:rsidR="00475813" w:rsidRPr="008F3763" w:rsidRDefault="00475813" w:rsidP="00931EAC">
            <w:pPr>
              <w:pStyle w:val="TableTextbold"/>
              <w:rPr>
                <w:szCs w:val="18"/>
              </w:rPr>
            </w:pPr>
            <w:r w:rsidRPr="008F3763">
              <w:rPr>
                <w:szCs w:val="18"/>
              </w:rPr>
              <w:t xml:space="preserve">Time limits </w:t>
            </w:r>
            <w:r w:rsidRPr="008F3763" w:rsidDel="001D04DA">
              <w:rPr>
                <w:szCs w:val="18"/>
              </w:rPr>
              <w:t>by which</w:t>
            </w:r>
            <w:r w:rsidRPr="008F3763">
              <w:rPr>
                <w:szCs w:val="18"/>
              </w:rPr>
              <w:t xml:space="preserve"> the Government </w:t>
            </w:r>
            <w:r w:rsidRPr="008F3763" w:rsidDel="001D04DA">
              <w:rPr>
                <w:szCs w:val="18"/>
              </w:rPr>
              <w:t xml:space="preserve">would be expected </w:t>
            </w:r>
            <w:r w:rsidRPr="008F3763">
              <w:rPr>
                <w:szCs w:val="18"/>
              </w:rPr>
              <w:t xml:space="preserve">to respond after </w:t>
            </w:r>
            <w:r w:rsidRPr="008F3763" w:rsidDel="001D04DA">
              <w:rPr>
                <w:szCs w:val="18"/>
              </w:rPr>
              <w:t xml:space="preserve">the reports’ </w:t>
            </w:r>
            <w:r w:rsidRPr="008F3763">
              <w:rPr>
                <w:szCs w:val="18"/>
              </w:rPr>
              <w:t>publication:</w:t>
            </w:r>
          </w:p>
          <w:p w14:paraId="35A70588" w14:textId="77777777" w:rsidR="00475813" w:rsidRPr="008F3763" w:rsidRDefault="00475813" w:rsidP="00642B45">
            <w:pPr>
              <w:pStyle w:val="TableText"/>
              <w:rPr>
                <w:rFonts w:ascii="Times New Roman" w:eastAsia="Times New Roman" w:hAnsi="Times New Roman" w:cs="Times New Roman"/>
                <w:szCs w:val="18"/>
              </w:rPr>
            </w:pPr>
            <w:r w:rsidRPr="008F3763">
              <w:rPr>
                <w:rFonts w:eastAsia="Times New Roman"/>
                <w:szCs w:val="18"/>
              </w:rPr>
              <w:t>Option 1: Within 6 months</w:t>
            </w:r>
            <w:r w:rsidRPr="008F3763" w:rsidDel="001D04DA">
              <w:rPr>
                <w:rFonts w:eastAsia="Times New Roman"/>
                <w:szCs w:val="18"/>
              </w:rPr>
              <w:t xml:space="preserve"> of publication</w:t>
            </w:r>
            <w:r w:rsidRPr="008F3763">
              <w:rPr>
                <w:rFonts w:eastAsia="Times New Roman"/>
                <w:szCs w:val="18"/>
              </w:rPr>
              <w:t xml:space="preserve">, </w:t>
            </w:r>
            <w:r w:rsidRPr="008F3763" w:rsidDel="001D04DA">
              <w:rPr>
                <w:rFonts w:eastAsia="Times New Roman"/>
                <w:szCs w:val="18"/>
              </w:rPr>
              <w:t>the Government</w:t>
            </w:r>
            <w:r w:rsidRPr="008F3763" w:rsidDel="00727F71">
              <w:rPr>
                <w:rFonts w:eastAsia="Times New Roman"/>
                <w:szCs w:val="18"/>
              </w:rPr>
              <w:t xml:space="preserve"> </w:t>
            </w:r>
            <w:r w:rsidRPr="008F3763" w:rsidDel="001D04DA">
              <w:rPr>
                <w:rFonts w:eastAsia="Times New Roman"/>
                <w:szCs w:val="18"/>
              </w:rPr>
              <w:t xml:space="preserve">providing </w:t>
            </w:r>
            <w:r w:rsidRPr="008F3763" w:rsidDel="00AF6ED4">
              <w:rPr>
                <w:rFonts w:eastAsia="Times New Roman"/>
                <w:szCs w:val="18"/>
              </w:rPr>
              <w:t xml:space="preserve">an initial response </w:t>
            </w:r>
            <w:r w:rsidRPr="008F3763">
              <w:rPr>
                <w:rFonts w:eastAsia="Times New Roman"/>
                <w:szCs w:val="18"/>
              </w:rPr>
              <w:t>acknowledging the report and its findings</w:t>
            </w:r>
            <w:r w:rsidRPr="008F3763" w:rsidDel="001D04DA">
              <w:rPr>
                <w:rFonts w:eastAsia="Times New Roman"/>
                <w:szCs w:val="18"/>
              </w:rPr>
              <w:t>, and w</w:t>
            </w:r>
            <w:r w:rsidRPr="008F3763">
              <w:rPr>
                <w:rFonts w:eastAsia="Times New Roman"/>
                <w:szCs w:val="18"/>
              </w:rPr>
              <w:t>ithin 12, months, release an action plan on actions made, and intended</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638BF2C5" w14:textId="77777777" w:rsidR="00475813" w:rsidRPr="00646E28" w:rsidRDefault="00475813" w:rsidP="00642B45">
            <w:pPr>
              <w:pStyle w:val="TableText"/>
              <w:jc w:val="center"/>
              <w:rPr>
                <w:rFonts w:ascii="Times New Roman" w:eastAsia="Times New Roman" w:hAnsi="Times New Roman" w:cs="Times New Roman"/>
                <w:color w:val="2C9986"/>
                <w:szCs w:val="18"/>
              </w:rPr>
            </w:pPr>
            <w:r w:rsidRPr="00646E28">
              <w:rPr>
                <w:rFonts w:ascii="Segoe UI Emoji" w:eastAsia="Times New Roman" w:hAnsi="Segoe UI Emoji" w:cs="Segoe UI Emoji"/>
                <w:color w:val="2C9986"/>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0AED4A88" w14:textId="77777777" w:rsidR="00475813" w:rsidRPr="00646E28" w:rsidRDefault="00475813" w:rsidP="00642B45">
            <w:pPr>
              <w:pStyle w:val="TableText"/>
              <w:jc w:val="center"/>
              <w:rPr>
                <w:rFonts w:ascii="Times New Roman" w:eastAsia="Times New Roman" w:hAnsi="Times New Roman" w:cs="Times New Roman"/>
                <w:color w:val="2C9986"/>
                <w:szCs w:val="18"/>
              </w:rPr>
            </w:pPr>
            <w:r w:rsidRPr="00646E28">
              <w:rPr>
                <w:rFonts w:ascii="Segoe UI Emoji" w:eastAsia="Times New Roman" w:hAnsi="Segoe UI Emoji" w:cs="Segoe UI Emoji"/>
                <w:color w:val="2C9986"/>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4C510A83" w14:textId="0C2C798D" w:rsidR="00475813" w:rsidRPr="002042B3" w:rsidRDefault="00A01E9B" w:rsidP="00642B45">
            <w:pPr>
              <w:pStyle w:val="TableText"/>
              <w:jc w:val="center"/>
              <w:rPr>
                <w:rFonts w:ascii="Times New Roman" w:eastAsia="Times New Roman" w:hAnsi="Times New Roman" w:cs="Times New Roman"/>
                <w:sz w:val="28"/>
                <w:szCs w:val="28"/>
              </w:rPr>
            </w:pPr>
            <w:r w:rsidRPr="002042B3">
              <w:rPr>
                <w:rFonts w:eastAsia="Times New Roman"/>
                <w:b/>
                <w:color w:val="1B556B"/>
                <w:sz w:val="28"/>
                <w:szCs w:val="28"/>
              </w:rPr>
              <w:t> ~</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5C0D2BE3" w14:textId="77777777" w:rsidR="00475813" w:rsidRPr="002042B3" w:rsidRDefault="00475813" w:rsidP="00642B45">
            <w:pPr>
              <w:pStyle w:val="TableText"/>
              <w:jc w:val="center"/>
              <w:rPr>
                <w:rFonts w:ascii="Times New Roman" w:eastAsia="Times New Roman" w:hAnsi="Times New Roman" w:cs="Times New Roman"/>
                <w:szCs w:val="18"/>
              </w:rPr>
            </w:pPr>
            <w:r w:rsidRPr="00646E28">
              <w:rPr>
                <w:rFonts w:ascii="Segoe UI Emoji" w:eastAsia="Times New Roman" w:hAnsi="Segoe UI Emoji" w:cs="Segoe UI Emoji"/>
                <w:color w:val="2C9986"/>
                <w:szCs w:val="18"/>
              </w:rPr>
              <w:t>✔✔</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00599DAD" w14:textId="77777777" w:rsidR="00475813" w:rsidRPr="008F3763" w:rsidRDefault="00475813" w:rsidP="00642B45">
            <w:pPr>
              <w:pStyle w:val="TableText"/>
              <w:jc w:val="center"/>
              <w:rPr>
                <w:szCs w:val="18"/>
              </w:rPr>
            </w:pPr>
            <w:r w:rsidRPr="008F3763">
              <w:rPr>
                <w:szCs w:val="18"/>
              </w:rPr>
              <w:t>6</w:t>
            </w:r>
          </w:p>
        </w:tc>
      </w:tr>
      <w:tr w:rsidR="00A01E9B" w:rsidRPr="008F3763" w14:paraId="4817400D"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479F35E2" w14:textId="77777777" w:rsidR="00A01E9B" w:rsidRPr="008F3763" w:rsidRDefault="00A01E9B" w:rsidP="00A01E9B">
            <w:pPr>
              <w:pStyle w:val="TableText"/>
            </w:pPr>
            <w:r w:rsidRPr="008F3763">
              <w:t>Option 2: Adopt</w:t>
            </w:r>
            <w:r w:rsidRPr="008F3763" w:rsidDel="001D04DA">
              <w:t>ing</w:t>
            </w:r>
            <w:r w:rsidRPr="008F3763">
              <w:t xml:space="preserve"> the PCE’s recommendation of 6 months </w:t>
            </w:r>
            <w:r w:rsidRPr="008F3763" w:rsidDel="001D04DA">
              <w:t>of publication</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41E30419" w14:textId="77777777" w:rsidR="00A01E9B" w:rsidRPr="00646E28" w:rsidRDefault="00A01E9B" w:rsidP="00931EAC">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3D20F7F1" w14:textId="77777777" w:rsidR="00A01E9B" w:rsidRPr="00646E28" w:rsidRDefault="00A01E9B" w:rsidP="00931EAC">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34D4AF9E" w14:textId="213FCE1F" w:rsidR="00A01E9B" w:rsidRPr="00F956FB" w:rsidRDefault="00A01E9B" w:rsidP="00931EAC">
            <w:pPr>
              <w:spacing w:before="60" w:after="60" w:line="240" w:lineRule="auto"/>
              <w:jc w:val="center"/>
              <w:rPr>
                <w:rFonts w:ascii="Times New Roman" w:eastAsia="Times New Roman" w:hAnsi="Times New Roman" w:cs="Times New Roman"/>
                <w:sz w:val="28"/>
                <w:szCs w:val="28"/>
              </w:rPr>
            </w:pPr>
            <w:r w:rsidRPr="00F956FB">
              <w:rPr>
                <w:rFonts w:eastAsia="Times New Roman"/>
                <w:b/>
                <w:color w:val="1B556B"/>
                <w:sz w:val="28"/>
                <w:szCs w:val="28"/>
              </w:rPr>
              <w:t> ~</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5E621CC9" w14:textId="77777777" w:rsidR="00A01E9B" w:rsidRPr="002042B3" w:rsidRDefault="00A01E9B" w:rsidP="00931EAC">
            <w:pPr>
              <w:spacing w:before="60" w:after="60" w:line="240" w:lineRule="auto"/>
              <w:jc w:val="center"/>
              <w:rPr>
                <w:rFonts w:ascii="Times New Roman" w:eastAsia="Times New Roman" w:hAnsi="Times New Roman" w:cs="Times New Roman"/>
                <w:sz w:val="18"/>
                <w:szCs w:val="18"/>
              </w:rPr>
            </w:pPr>
            <w:r w:rsidRPr="00646E28">
              <w:rPr>
                <w:rFonts w:ascii="Segoe UI Emoji" w:eastAsia="Times New Roman" w:hAnsi="Segoe UI Emoji" w:cs="Segoe UI Emoji"/>
                <w:color w:val="2C9986"/>
                <w:sz w:val="18"/>
                <w:szCs w:val="18"/>
              </w:rPr>
              <w:t>✔</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74F7236F" w14:textId="77777777" w:rsidR="00A01E9B" w:rsidRPr="008F3763" w:rsidRDefault="00A01E9B" w:rsidP="00A01E9B">
            <w:pPr>
              <w:pStyle w:val="TableText"/>
              <w:jc w:val="center"/>
            </w:pPr>
            <w:r w:rsidRPr="008F3763">
              <w:t>3</w:t>
            </w:r>
          </w:p>
        </w:tc>
      </w:tr>
      <w:tr w:rsidR="00A01E9B" w:rsidRPr="008F3763" w14:paraId="253E44C8"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3F010DC3" w14:textId="77777777" w:rsidR="00A01E9B" w:rsidRPr="008F3763" w:rsidRDefault="00A01E9B" w:rsidP="00A01E9B">
            <w:pPr>
              <w:pStyle w:val="TableText"/>
            </w:pPr>
            <w:r w:rsidRPr="008F3763">
              <w:t xml:space="preserve">Option 3: </w:t>
            </w:r>
            <w:r w:rsidRPr="008F3763" w:rsidDel="001D04DA">
              <w:t>Having n</w:t>
            </w:r>
            <w:r w:rsidRPr="008F3763">
              <w:t>o time limit</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2679BFEB" w14:textId="27D34212" w:rsidR="00A01E9B" w:rsidRPr="008F3763" w:rsidRDefault="00A01E9B" w:rsidP="00F956FB">
            <w:pPr>
              <w:spacing w:before="60" w:after="0" w:line="240" w:lineRule="auto"/>
              <w:jc w:val="center"/>
              <w:rPr>
                <w:rFonts w:ascii="Times New Roman" w:eastAsia="Times New Roman" w:hAnsi="Times New Roman" w:cs="Times New Roman"/>
                <w:sz w:val="24"/>
                <w:szCs w:val="24"/>
              </w:rPr>
            </w:pPr>
            <w:r w:rsidRPr="00D146C6">
              <w:rPr>
                <w:rFonts w:eastAsia="Times New Roman"/>
                <w:b/>
                <w:bCs/>
                <w:color w:val="1B556B"/>
              </w:rPr>
              <w:t> </w:t>
            </w:r>
            <w:r w:rsidRPr="00F956FB">
              <w:rPr>
                <w:rFonts w:eastAsia="Times New Roman"/>
                <w:b/>
                <w:color w:val="1B556B"/>
                <w:sz w:val="28"/>
                <w:szCs w:val="2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27C45830" w14:textId="6E9A78F7" w:rsidR="00A01E9B" w:rsidRPr="00F956FB" w:rsidRDefault="00C50B41" w:rsidP="00F956FB">
            <w:pPr>
              <w:spacing w:before="60" w:after="0" w:line="240" w:lineRule="auto"/>
              <w:jc w:val="center"/>
              <w:rPr>
                <w:rFonts w:ascii="Times New Roman" w:eastAsia="Times New Roman" w:hAnsi="Times New Roman" w:cs="Times New Roman"/>
                <w:sz w:val="28"/>
                <w:szCs w:val="28"/>
              </w:rPr>
            </w:pPr>
            <w:r w:rsidRPr="00F956FB">
              <w:rPr>
                <w:rFonts w:ascii="Segoe UI Symbol" w:eastAsia="Times New Roman" w:hAnsi="Segoe UI Symbol" w:cs="Segoe UI Symbol"/>
                <w:b/>
                <w:color w:val="BF2F37"/>
                <w:sz w:val="28"/>
                <w:szCs w:val="2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3277FDA8" w14:textId="371F800F" w:rsidR="00A01E9B" w:rsidRPr="00F956FB" w:rsidRDefault="00A01E9B" w:rsidP="00F956FB">
            <w:pPr>
              <w:spacing w:before="60" w:after="0" w:line="240" w:lineRule="auto"/>
              <w:jc w:val="center"/>
              <w:rPr>
                <w:rFonts w:ascii="Times New Roman" w:eastAsia="Times New Roman" w:hAnsi="Times New Roman" w:cs="Times New Roman"/>
                <w:sz w:val="28"/>
                <w:szCs w:val="28"/>
              </w:rPr>
            </w:pPr>
            <w:r w:rsidRPr="00F956FB">
              <w:rPr>
                <w:rFonts w:eastAsia="Times New Roman"/>
                <w:b/>
                <w:color w:val="1B556B"/>
                <w:sz w:val="28"/>
                <w:szCs w:val="28"/>
              </w:rPr>
              <w:t> ~</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404AF62A" w14:textId="4E80A1AE" w:rsidR="00A01E9B" w:rsidRPr="00F956FB" w:rsidRDefault="00C50B41" w:rsidP="00F956FB">
            <w:pPr>
              <w:spacing w:before="60" w:after="0" w:line="240" w:lineRule="auto"/>
              <w:jc w:val="center"/>
              <w:rPr>
                <w:rFonts w:ascii="Times New Roman" w:eastAsia="Times New Roman" w:hAnsi="Times New Roman" w:cs="Times New Roman"/>
                <w:sz w:val="28"/>
                <w:szCs w:val="28"/>
              </w:rPr>
            </w:pPr>
            <w:r w:rsidRPr="00F956FB">
              <w:rPr>
                <w:rFonts w:ascii="Segoe UI Symbol" w:eastAsia="Times New Roman" w:hAnsi="Segoe UI Symbol" w:cs="Segoe UI Symbol"/>
                <w:b/>
                <w:color w:val="BF2F37"/>
                <w:sz w:val="28"/>
                <w:szCs w:val="28"/>
              </w:rPr>
              <w:t>🗶</w:t>
            </w:r>
          </w:p>
        </w:tc>
        <w:tc>
          <w:tcPr>
            <w:tcW w:w="732" w:type="dxa"/>
            <w:tcBorders>
              <w:top w:val="single" w:sz="6" w:space="0" w:color="1C556C" w:themeColor="accent1"/>
              <w:left w:val="single" w:sz="6" w:space="0" w:color="1C556C" w:themeColor="accent1"/>
              <w:bottom w:val="single" w:sz="6" w:space="0" w:color="1C556C" w:themeColor="accent1"/>
            </w:tcBorders>
          </w:tcPr>
          <w:p w14:paraId="16D284D3" w14:textId="77777777" w:rsidR="00A01E9B" w:rsidRPr="008F3763" w:rsidRDefault="00A01E9B" w:rsidP="00A01E9B">
            <w:pPr>
              <w:pStyle w:val="TableText"/>
              <w:jc w:val="center"/>
            </w:pPr>
            <w:r w:rsidRPr="008F3763">
              <w:t>-3</w:t>
            </w:r>
          </w:p>
        </w:tc>
      </w:tr>
      <w:tr w:rsidR="00475813" w:rsidRPr="008F3763" w14:paraId="442B87C1" w14:textId="77777777" w:rsidTr="00B62066">
        <w:tc>
          <w:tcPr>
            <w:tcW w:w="8505" w:type="dxa"/>
            <w:gridSpan w:val="6"/>
            <w:tcBorders>
              <w:top w:val="single" w:sz="6" w:space="0" w:color="1C556C" w:themeColor="accent1"/>
              <w:bottom w:val="single" w:sz="6" w:space="0" w:color="1C556C" w:themeColor="accent1"/>
            </w:tcBorders>
            <w:shd w:val="clear" w:color="auto" w:fill="D2DDE2" w:themeFill="accent3"/>
            <w:hideMark/>
          </w:tcPr>
          <w:p w14:paraId="60E173FC" w14:textId="66D08946" w:rsidR="00475813" w:rsidRPr="008F3763" w:rsidRDefault="00475813" w:rsidP="00642B45">
            <w:pPr>
              <w:pStyle w:val="TableTextbold"/>
            </w:pPr>
            <w:r w:rsidRPr="008F3763">
              <w:t xml:space="preserve">Proposal </w:t>
            </w:r>
            <w:r w:rsidR="00FE4C6B" w:rsidRPr="008F3763">
              <w:t>3</w:t>
            </w:r>
            <w:r w:rsidRPr="008F3763">
              <w:t>: Add drivers and outlooks to the reporting framework</w:t>
            </w:r>
          </w:p>
        </w:tc>
      </w:tr>
      <w:tr w:rsidR="00F86CA4" w:rsidRPr="008F3763" w14:paraId="46E689F9" w14:textId="77777777" w:rsidTr="004866AE">
        <w:tc>
          <w:tcPr>
            <w:tcW w:w="3566" w:type="dxa"/>
            <w:tcBorders>
              <w:top w:val="single" w:sz="6" w:space="0" w:color="1C556C" w:themeColor="accent1"/>
              <w:bottom w:val="single" w:sz="6" w:space="0" w:color="1C556C" w:themeColor="accent1"/>
              <w:right w:val="single" w:sz="6" w:space="0" w:color="1C556C" w:themeColor="accent1"/>
            </w:tcBorders>
            <w:shd w:val="clear" w:color="auto" w:fill="CFE5E5"/>
            <w:hideMark/>
          </w:tcPr>
          <w:p w14:paraId="5503BE98" w14:textId="77777777" w:rsidR="00475813" w:rsidRPr="008F3763" w:rsidRDefault="00475813" w:rsidP="00642B45">
            <w:pPr>
              <w:pStyle w:val="TableTextbold"/>
            </w:pPr>
            <w:r w:rsidRPr="008F3763">
              <w:t>Options considered</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0BB3B200" w14:textId="77777777" w:rsidR="00475813" w:rsidRPr="008F3763" w:rsidRDefault="00475813" w:rsidP="00642B45">
            <w:pPr>
              <w:pStyle w:val="TableTextbold"/>
            </w:pPr>
            <w:r w:rsidRPr="008F3763">
              <w:t>Effective</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07C0693E" w14:textId="77777777" w:rsidR="00475813" w:rsidRPr="008F3763" w:rsidRDefault="00475813" w:rsidP="00642B45">
            <w:pPr>
              <w:pStyle w:val="TableTextbold"/>
            </w:pPr>
            <w:r w:rsidRPr="008F3763">
              <w:t>Certain</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7B922EAF" w14:textId="77777777" w:rsidR="00475813" w:rsidRPr="008F3763" w:rsidRDefault="00475813" w:rsidP="00642B45">
            <w:pPr>
              <w:pStyle w:val="TableTextbold"/>
            </w:pPr>
            <w:r w:rsidRPr="008F3763">
              <w:t>Independent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3215F480" w14:textId="77777777" w:rsidR="00475813" w:rsidRPr="008F3763" w:rsidRDefault="00475813" w:rsidP="00642B45">
            <w:pPr>
              <w:pStyle w:val="TableTextbold"/>
            </w:pPr>
            <w:r w:rsidRPr="008F3763">
              <w:t>Cost efficient</w:t>
            </w:r>
          </w:p>
        </w:tc>
        <w:tc>
          <w:tcPr>
            <w:tcW w:w="732" w:type="dxa"/>
            <w:tcBorders>
              <w:top w:val="single" w:sz="6" w:space="0" w:color="1C556C" w:themeColor="accent1"/>
              <w:left w:val="single" w:sz="6" w:space="0" w:color="1C556C" w:themeColor="accent1"/>
              <w:bottom w:val="single" w:sz="6" w:space="0" w:color="1C556C" w:themeColor="accent1"/>
            </w:tcBorders>
            <w:shd w:val="clear" w:color="auto" w:fill="CFE5E5"/>
            <w:hideMark/>
          </w:tcPr>
          <w:p w14:paraId="0F518EF8" w14:textId="77777777" w:rsidR="00475813" w:rsidRPr="008F3763" w:rsidRDefault="00475813" w:rsidP="00642B45">
            <w:pPr>
              <w:pStyle w:val="TableTextbold"/>
            </w:pPr>
            <w:r w:rsidRPr="008F3763">
              <w:t>Score</w:t>
            </w:r>
          </w:p>
        </w:tc>
      </w:tr>
      <w:tr w:rsidR="00373C0D" w:rsidRPr="008F3763" w14:paraId="1ED0AE65" w14:textId="77777777" w:rsidTr="004866AE">
        <w:tc>
          <w:tcPr>
            <w:tcW w:w="3566" w:type="dxa"/>
            <w:tcBorders>
              <w:top w:val="single" w:sz="6" w:space="0" w:color="1C556C" w:themeColor="accent1"/>
              <w:bottom w:val="single" w:sz="6" w:space="0" w:color="1C556C" w:themeColor="accent1"/>
              <w:right w:val="single" w:sz="6" w:space="0" w:color="1C556C" w:themeColor="accent1"/>
            </w:tcBorders>
          </w:tcPr>
          <w:p w14:paraId="1547F30C" w14:textId="77777777" w:rsidR="00475813" w:rsidRPr="008F3763" w:rsidRDefault="00475813" w:rsidP="00642B45">
            <w:pPr>
              <w:pStyle w:val="TableText"/>
              <w:rPr>
                <w:szCs w:val="18"/>
                <w:highlight w:val="yellow"/>
              </w:rPr>
            </w:pPr>
            <w:r w:rsidRPr="008F3763">
              <w:rPr>
                <w:szCs w:val="18"/>
              </w:rPr>
              <w:t>Option 1: Include drivers and outlooks</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0443C1D2" w14:textId="77777777" w:rsidR="00475813" w:rsidRPr="00646E28" w:rsidRDefault="00475813" w:rsidP="00766118">
            <w:pPr>
              <w:spacing w:before="60" w:after="60" w:line="240" w:lineRule="auto"/>
              <w:jc w:val="center"/>
              <w:rPr>
                <w:rFonts w:ascii="Segoe UI Emoji" w:eastAsia="Times New Roman" w:hAnsi="Segoe UI Emoji" w:cs="Segoe UI Emoji"/>
                <w:color w:val="2C9986"/>
                <w:sz w:val="18"/>
                <w:szCs w:val="18"/>
              </w:rPr>
            </w:pPr>
            <w:r w:rsidRPr="00646E28">
              <w:rPr>
                <w:rFonts w:ascii="Segoe UI Emoji" w:eastAsia="Times New Roman" w:hAnsi="Segoe UI Emoji" w:cs="Segoe UI Emoji"/>
                <w:color w:val="2C9986"/>
                <w:sz w:val="18"/>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366F3A14" w14:textId="77777777" w:rsidR="00475813" w:rsidRPr="00646E28" w:rsidRDefault="00475813" w:rsidP="00766118">
            <w:pPr>
              <w:spacing w:before="60" w:after="60" w:line="240" w:lineRule="auto"/>
              <w:jc w:val="center"/>
              <w:rPr>
                <w:rFonts w:ascii="Segoe UI Emoji" w:eastAsia="Times New Roman" w:hAnsi="Segoe UI Emoji" w:cs="Segoe UI Emoji"/>
                <w:color w:val="2C9986"/>
                <w:sz w:val="18"/>
                <w:szCs w:val="18"/>
              </w:rPr>
            </w:pPr>
            <w:r w:rsidRPr="00646E28">
              <w:rPr>
                <w:rFonts w:ascii="Segoe UI Emoji" w:eastAsia="Times New Roman" w:hAnsi="Segoe UI Emoji" w:cs="Segoe UI Emoji"/>
                <w:color w:val="2C9986"/>
                <w:sz w:val="18"/>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6413F239" w14:textId="77777777" w:rsidR="00475813" w:rsidRPr="00646E28" w:rsidRDefault="00475813" w:rsidP="00766118">
            <w:pPr>
              <w:spacing w:before="60" w:after="60" w:line="240" w:lineRule="auto"/>
              <w:jc w:val="center"/>
              <w:rPr>
                <w:rFonts w:ascii="Segoe UI Emoji" w:eastAsia="Times New Roman" w:hAnsi="Segoe UI Emoji" w:cs="Segoe UI Emoji"/>
                <w:color w:val="2C9986"/>
                <w:sz w:val="18"/>
                <w:szCs w:val="18"/>
              </w:rPr>
            </w:pPr>
            <w:r w:rsidRPr="00646E28">
              <w:rPr>
                <w:rFonts w:ascii="Segoe UI Emoji" w:eastAsia="Times New Roman" w:hAnsi="Segoe UI Emoji" w:cs="Segoe UI Emoji"/>
                <w:color w:val="2C9986"/>
                <w:sz w:val="18"/>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6C405031" w14:textId="77777777" w:rsidR="00475813" w:rsidRPr="00646E28" w:rsidRDefault="00475813" w:rsidP="00766118">
            <w:pPr>
              <w:spacing w:before="60" w:after="60" w:line="240" w:lineRule="auto"/>
              <w:jc w:val="center"/>
              <w:rPr>
                <w:rFonts w:ascii="Segoe UI Emoji" w:eastAsia="Times New Roman" w:hAnsi="Segoe UI Emoji" w:cs="Segoe UI Emoji"/>
                <w:color w:val="2C9986"/>
                <w:sz w:val="18"/>
                <w:szCs w:val="18"/>
              </w:rPr>
            </w:pPr>
            <w:r w:rsidRPr="00646E28">
              <w:rPr>
                <w:rFonts w:ascii="Segoe UI Emoji" w:eastAsia="Times New Roman" w:hAnsi="Segoe UI Emoji" w:cs="Segoe UI Emoji"/>
                <w:color w:val="2C9986"/>
                <w:sz w:val="18"/>
                <w:szCs w:val="18"/>
              </w:rPr>
              <w:t>✔✔</w:t>
            </w:r>
          </w:p>
        </w:tc>
        <w:tc>
          <w:tcPr>
            <w:tcW w:w="732" w:type="dxa"/>
            <w:tcBorders>
              <w:top w:val="single" w:sz="6" w:space="0" w:color="1C556C" w:themeColor="accent1"/>
              <w:left w:val="single" w:sz="6" w:space="0" w:color="1C556C" w:themeColor="accent1"/>
              <w:bottom w:val="single" w:sz="6" w:space="0" w:color="1C556C" w:themeColor="accent1"/>
            </w:tcBorders>
          </w:tcPr>
          <w:p w14:paraId="7A515FAF" w14:textId="77777777" w:rsidR="00475813" w:rsidRPr="008F3763" w:rsidRDefault="00475813" w:rsidP="00642B45">
            <w:pPr>
              <w:pStyle w:val="TableText"/>
              <w:jc w:val="center"/>
              <w:rPr>
                <w:szCs w:val="18"/>
              </w:rPr>
            </w:pPr>
            <w:r w:rsidRPr="008F3763">
              <w:rPr>
                <w:szCs w:val="18"/>
              </w:rPr>
              <w:t>8</w:t>
            </w:r>
          </w:p>
        </w:tc>
      </w:tr>
      <w:tr w:rsidR="00373C0D" w:rsidRPr="008F3763" w14:paraId="3D270185"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46BF08DF" w14:textId="77777777" w:rsidR="00475813" w:rsidRPr="008F3763" w:rsidRDefault="00475813" w:rsidP="00642B45">
            <w:pPr>
              <w:pStyle w:val="TableText"/>
              <w:rPr>
                <w:szCs w:val="18"/>
              </w:rPr>
            </w:pPr>
            <w:r w:rsidRPr="008F3763">
              <w:rPr>
                <w:szCs w:val="18"/>
              </w:rPr>
              <w:t xml:space="preserve">Option 2: Include drivers, outlooks and </w:t>
            </w:r>
            <w:r w:rsidRPr="008F3763" w:rsidDel="004D1969">
              <w:rPr>
                <w:szCs w:val="18"/>
              </w:rPr>
              <w:t>responses</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29C424FC"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64CBA672"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73BD4784"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3F6D8691"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67D04D01" w14:textId="77777777" w:rsidR="00475813" w:rsidRPr="008F3763" w:rsidRDefault="00475813" w:rsidP="00642B45">
            <w:pPr>
              <w:pStyle w:val="TableText"/>
              <w:jc w:val="center"/>
              <w:rPr>
                <w:szCs w:val="18"/>
              </w:rPr>
            </w:pPr>
            <w:r w:rsidRPr="008F3763">
              <w:rPr>
                <w:szCs w:val="18"/>
              </w:rPr>
              <w:t>7</w:t>
            </w:r>
          </w:p>
        </w:tc>
      </w:tr>
      <w:tr w:rsidR="00373C0D" w:rsidRPr="008F3763" w14:paraId="5ED5A522"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1C722336" w14:textId="77777777" w:rsidR="00475813" w:rsidRPr="008F3763" w:rsidRDefault="00475813" w:rsidP="00642B45">
            <w:pPr>
              <w:pStyle w:val="TableText"/>
              <w:rPr>
                <w:szCs w:val="18"/>
              </w:rPr>
            </w:pPr>
            <w:r w:rsidRPr="008F3763">
              <w:rPr>
                <w:szCs w:val="18"/>
              </w:rPr>
              <w:t>Option 3: Include outlooks</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61BD8490"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3E938020"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3BA7101C"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1321DCC3"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151EEF79" w14:textId="77777777" w:rsidR="00475813" w:rsidRPr="008F3763" w:rsidRDefault="00475813" w:rsidP="00642B45">
            <w:pPr>
              <w:pStyle w:val="TableText"/>
              <w:jc w:val="center"/>
              <w:rPr>
                <w:szCs w:val="18"/>
              </w:rPr>
            </w:pPr>
            <w:r w:rsidRPr="008F3763">
              <w:rPr>
                <w:szCs w:val="18"/>
              </w:rPr>
              <w:t>6</w:t>
            </w:r>
          </w:p>
        </w:tc>
      </w:tr>
      <w:tr w:rsidR="00373C0D" w:rsidRPr="008F3763" w14:paraId="283F86E6"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452D01B0" w14:textId="77777777" w:rsidR="00475813" w:rsidRPr="008F3763" w:rsidRDefault="00475813" w:rsidP="00642B45">
            <w:pPr>
              <w:pStyle w:val="TableText"/>
              <w:rPr>
                <w:szCs w:val="18"/>
              </w:rPr>
            </w:pPr>
            <w:r w:rsidRPr="008F3763">
              <w:rPr>
                <w:szCs w:val="18"/>
              </w:rPr>
              <w:t>Option 4: Include drivers</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6AA68BD6"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124F74D9"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0D427616"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49B8E7E2"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55A4A44A" w14:textId="77777777" w:rsidR="00475813" w:rsidRPr="008F3763" w:rsidRDefault="00475813" w:rsidP="00642B45">
            <w:pPr>
              <w:pStyle w:val="TableText"/>
              <w:jc w:val="center"/>
              <w:rPr>
                <w:szCs w:val="18"/>
              </w:rPr>
            </w:pPr>
            <w:r w:rsidRPr="008F3763">
              <w:rPr>
                <w:szCs w:val="18"/>
              </w:rPr>
              <w:t>5</w:t>
            </w:r>
          </w:p>
        </w:tc>
      </w:tr>
      <w:tr w:rsidR="00373C0D" w:rsidRPr="008F3763" w14:paraId="42AE0E8E"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2826DB21" w14:textId="77777777" w:rsidR="00475813" w:rsidRPr="008F3763" w:rsidRDefault="00475813" w:rsidP="00642B45">
            <w:pPr>
              <w:pStyle w:val="TableText"/>
              <w:rPr>
                <w:szCs w:val="18"/>
              </w:rPr>
            </w:pPr>
            <w:r w:rsidRPr="008F3763">
              <w:rPr>
                <w:szCs w:val="18"/>
              </w:rPr>
              <w:t>Option 5: Include responses</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75B155F4"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2F3B7118"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166E7E83"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27F8246F"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759A7CAE" w14:textId="77777777" w:rsidR="00475813" w:rsidRPr="008F3763" w:rsidRDefault="00475813" w:rsidP="00642B45">
            <w:pPr>
              <w:pStyle w:val="TableText"/>
              <w:jc w:val="center"/>
              <w:rPr>
                <w:szCs w:val="18"/>
              </w:rPr>
            </w:pPr>
            <w:r w:rsidRPr="008F3763">
              <w:rPr>
                <w:szCs w:val="18"/>
              </w:rPr>
              <w:t>5</w:t>
            </w:r>
          </w:p>
        </w:tc>
      </w:tr>
      <w:tr w:rsidR="00373C0D" w:rsidRPr="008F3763" w14:paraId="3A4CFBB6"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2A71346E" w14:textId="77777777" w:rsidR="00475813" w:rsidRPr="008F3763" w:rsidRDefault="00475813" w:rsidP="00642B45">
            <w:pPr>
              <w:pStyle w:val="TableText"/>
              <w:rPr>
                <w:szCs w:val="18"/>
              </w:rPr>
            </w:pPr>
            <w:r w:rsidRPr="008F3763">
              <w:rPr>
                <w:szCs w:val="18"/>
              </w:rPr>
              <w:t xml:space="preserve">Option 6: </w:t>
            </w:r>
            <w:r w:rsidRPr="004C6260">
              <w:rPr>
                <w:i/>
                <w:szCs w:val="18"/>
              </w:rPr>
              <w:t>Status quo</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53F52771"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7EF6FED3"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649AF09E"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270DC2EE"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55FBDCA8" w14:textId="77777777" w:rsidR="00475813" w:rsidRPr="008F3763" w:rsidRDefault="00475813" w:rsidP="00642B45">
            <w:pPr>
              <w:pStyle w:val="TableText"/>
              <w:jc w:val="center"/>
              <w:rPr>
                <w:szCs w:val="18"/>
              </w:rPr>
            </w:pPr>
            <w:r w:rsidRPr="008F3763">
              <w:rPr>
                <w:szCs w:val="18"/>
              </w:rPr>
              <w:t>5</w:t>
            </w:r>
          </w:p>
        </w:tc>
      </w:tr>
      <w:tr w:rsidR="00475813" w:rsidRPr="008F3763" w14:paraId="4F63B010" w14:textId="77777777" w:rsidTr="00B62066">
        <w:tc>
          <w:tcPr>
            <w:tcW w:w="8505" w:type="dxa"/>
            <w:gridSpan w:val="6"/>
            <w:tcBorders>
              <w:top w:val="single" w:sz="6" w:space="0" w:color="1C556C" w:themeColor="accent1"/>
              <w:bottom w:val="single" w:sz="6" w:space="0" w:color="1C556C" w:themeColor="accent1"/>
            </w:tcBorders>
            <w:shd w:val="clear" w:color="auto" w:fill="D2DDE2" w:themeFill="accent3"/>
            <w:hideMark/>
          </w:tcPr>
          <w:p w14:paraId="3661576D" w14:textId="692F2A21" w:rsidR="00475813" w:rsidRPr="008F3763" w:rsidRDefault="00FE4C6B" w:rsidP="00784312">
            <w:pPr>
              <w:pStyle w:val="TableTextbold"/>
              <w:keepNext/>
            </w:pPr>
            <w:r w:rsidRPr="008F3763">
              <w:t>Propos</w:t>
            </w:r>
            <w:r w:rsidR="00CF7E18" w:rsidRPr="008F3763">
              <w:t>al 4</w:t>
            </w:r>
            <w:r w:rsidR="00475813" w:rsidRPr="008F3763" w:rsidDel="00AF6ED4">
              <w:t>.</w:t>
            </w:r>
            <w:r w:rsidR="00475813" w:rsidRPr="008F3763">
              <w:t xml:space="preserve"> Adjust roles and responsibilities</w:t>
            </w:r>
          </w:p>
        </w:tc>
      </w:tr>
      <w:tr w:rsidR="00F86CA4" w:rsidRPr="008F3763" w14:paraId="1B0AA14D" w14:textId="77777777" w:rsidTr="004866AE">
        <w:tc>
          <w:tcPr>
            <w:tcW w:w="3566" w:type="dxa"/>
            <w:tcBorders>
              <w:top w:val="single" w:sz="6" w:space="0" w:color="1C556C" w:themeColor="accent1"/>
              <w:bottom w:val="single" w:sz="6" w:space="0" w:color="1C556C" w:themeColor="accent1"/>
              <w:right w:val="single" w:sz="6" w:space="0" w:color="1C556C" w:themeColor="accent1"/>
            </w:tcBorders>
            <w:shd w:val="clear" w:color="auto" w:fill="CFE5E5"/>
            <w:hideMark/>
          </w:tcPr>
          <w:p w14:paraId="3E6629E2" w14:textId="77777777" w:rsidR="00475813" w:rsidRPr="008F3763" w:rsidRDefault="00475813" w:rsidP="00784312">
            <w:pPr>
              <w:pStyle w:val="TableTextbold"/>
              <w:keepNext/>
            </w:pPr>
            <w:r w:rsidRPr="008F3763">
              <w:t>Options considered</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7061954C" w14:textId="77777777" w:rsidR="00475813" w:rsidRPr="008F3763" w:rsidRDefault="00475813" w:rsidP="00784312">
            <w:pPr>
              <w:pStyle w:val="TableTextbold"/>
              <w:keepNext/>
              <w:jc w:val="center"/>
            </w:pPr>
            <w:r w:rsidRPr="008F3763">
              <w:t>Effective</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6AA96869" w14:textId="77777777" w:rsidR="00475813" w:rsidRPr="008F3763" w:rsidRDefault="00475813" w:rsidP="00784312">
            <w:pPr>
              <w:pStyle w:val="TableTextbold"/>
              <w:keepNext/>
              <w:jc w:val="center"/>
            </w:pPr>
            <w:r w:rsidRPr="008F3763">
              <w:t>Certain</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00178241" w14:textId="77777777" w:rsidR="00475813" w:rsidRPr="008F3763" w:rsidRDefault="00475813" w:rsidP="00784312">
            <w:pPr>
              <w:pStyle w:val="TableTextbold"/>
              <w:keepNext/>
              <w:jc w:val="center"/>
            </w:pPr>
            <w:r w:rsidRPr="008F3763">
              <w:t>Independent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20EC9FA1" w14:textId="77777777" w:rsidR="00475813" w:rsidRPr="008F3763" w:rsidRDefault="00475813" w:rsidP="00784312">
            <w:pPr>
              <w:pStyle w:val="TableTextbold"/>
              <w:keepNext/>
              <w:jc w:val="center"/>
            </w:pPr>
            <w:r w:rsidRPr="008F3763">
              <w:t>Cost efficient</w:t>
            </w:r>
          </w:p>
        </w:tc>
        <w:tc>
          <w:tcPr>
            <w:tcW w:w="732" w:type="dxa"/>
            <w:tcBorders>
              <w:top w:val="single" w:sz="6" w:space="0" w:color="1C556C" w:themeColor="accent1"/>
              <w:left w:val="single" w:sz="6" w:space="0" w:color="1C556C" w:themeColor="accent1"/>
              <w:bottom w:val="single" w:sz="6" w:space="0" w:color="1C556C" w:themeColor="accent1"/>
            </w:tcBorders>
            <w:shd w:val="clear" w:color="auto" w:fill="CFE5E5"/>
            <w:hideMark/>
          </w:tcPr>
          <w:p w14:paraId="30B496D1" w14:textId="77777777" w:rsidR="00475813" w:rsidRPr="008F3763" w:rsidRDefault="00475813" w:rsidP="00784312">
            <w:pPr>
              <w:pStyle w:val="TableTextbold"/>
              <w:keepNext/>
              <w:jc w:val="center"/>
            </w:pPr>
            <w:r w:rsidRPr="008F3763">
              <w:t>Score</w:t>
            </w:r>
          </w:p>
        </w:tc>
      </w:tr>
      <w:tr w:rsidR="00373C0D" w:rsidRPr="008F3763" w14:paraId="74CC707F"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01DAC47E" w14:textId="77777777" w:rsidR="00475813" w:rsidRPr="008F3763" w:rsidRDefault="00475813" w:rsidP="00784312">
            <w:pPr>
              <w:pStyle w:val="TableText"/>
              <w:keepNext/>
              <w:rPr>
                <w:szCs w:val="18"/>
              </w:rPr>
            </w:pPr>
            <w:r w:rsidRPr="008F3763">
              <w:rPr>
                <w:szCs w:val="18"/>
              </w:rPr>
              <w:t>Option 1: Adopt the PCE’s recommendation to adjust the roles and responsibilities of the Government Statistician and Stats NZ, and the Secretary for the Environment and Ministry</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40B0CE1F" w14:textId="77777777" w:rsidR="00475813" w:rsidRPr="00646E28" w:rsidRDefault="00475813" w:rsidP="00766118">
            <w:pPr>
              <w:keepNext/>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59E04584" w14:textId="77777777" w:rsidR="00475813" w:rsidRPr="00646E28" w:rsidRDefault="00475813" w:rsidP="00766118">
            <w:pPr>
              <w:keepNext/>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0BD7CA06" w14:textId="77777777" w:rsidR="00475813" w:rsidRPr="00646E28" w:rsidRDefault="00475813" w:rsidP="00766118">
            <w:pPr>
              <w:keepNext/>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706DFF53" w14:textId="77777777" w:rsidR="00475813" w:rsidRPr="00646E28" w:rsidRDefault="00475813" w:rsidP="00766118">
            <w:pPr>
              <w:keepNext/>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46E9075E" w14:textId="77777777" w:rsidR="00475813" w:rsidRPr="008F3763" w:rsidRDefault="00475813" w:rsidP="00784312">
            <w:pPr>
              <w:pStyle w:val="TableText"/>
              <w:keepNext/>
              <w:jc w:val="center"/>
              <w:rPr>
                <w:szCs w:val="18"/>
              </w:rPr>
            </w:pPr>
            <w:r w:rsidRPr="008F3763">
              <w:rPr>
                <w:szCs w:val="18"/>
              </w:rPr>
              <w:t>6</w:t>
            </w:r>
          </w:p>
        </w:tc>
      </w:tr>
      <w:tr w:rsidR="00E618FF" w:rsidRPr="008F3763" w14:paraId="10644BD1"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62049FB0" w14:textId="77777777" w:rsidR="00E618FF" w:rsidRPr="008F3763" w:rsidRDefault="00E618FF" w:rsidP="00E618FF">
            <w:pPr>
              <w:pStyle w:val="TableText"/>
              <w:rPr>
                <w:szCs w:val="18"/>
              </w:rPr>
            </w:pPr>
            <w:r w:rsidRPr="008F3763">
              <w:rPr>
                <w:szCs w:val="18"/>
              </w:rPr>
              <w:t xml:space="preserve">Option 2: </w:t>
            </w:r>
            <w:r w:rsidRPr="00785FDC">
              <w:rPr>
                <w:i/>
                <w:szCs w:val="18"/>
              </w:rPr>
              <w:t>Status quo</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666EFDF9" w14:textId="72C2ADBF" w:rsidR="00E618FF" w:rsidRPr="00F956FB" w:rsidRDefault="00E618FF" w:rsidP="00F956FB">
            <w:pPr>
              <w:spacing w:before="60" w:after="0" w:line="240" w:lineRule="auto"/>
              <w:jc w:val="center"/>
              <w:rPr>
                <w:rFonts w:ascii="Times New Roman" w:eastAsia="Times New Roman" w:hAnsi="Times New Roman" w:cs="Times New Roman"/>
                <w:sz w:val="28"/>
                <w:szCs w:val="28"/>
              </w:rPr>
            </w:pPr>
            <w:r w:rsidRPr="00F956FB">
              <w:rPr>
                <w:rFonts w:eastAsia="Times New Roman"/>
                <w:b/>
                <w:color w:val="1B556B"/>
                <w:sz w:val="28"/>
                <w:szCs w:val="28"/>
              </w:rPr>
              <w:t> ~</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4B122DE5" w14:textId="77777777" w:rsidR="00E618FF" w:rsidRPr="002042B3" w:rsidRDefault="00E618FF" w:rsidP="00E618FF">
            <w:pPr>
              <w:spacing w:before="60" w:after="60" w:line="240" w:lineRule="auto"/>
              <w:jc w:val="center"/>
              <w:rPr>
                <w:rFonts w:ascii="Times New Roman" w:eastAsia="Times New Roman" w:hAnsi="Times New Roman" w:cs="Times New Roman"/>
                <w:sz w:val="18"/>
                <w:szCs w:val="18"/>
              </w:rPr>
            </w:pPr>
            <w:r w:rsidRPr="00646E28">
              <w:rPr>
                <w:rFonts w:ascii="Segoe UI Emoji" w:eastAsia="Times New Roman" w:hAnsi="Segoe UI Emoji" w:cs="Segoe UI Emoji"/>
                <w:color w:val="2C9986"/>
                <w:sz w:val="18"/>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13778E60" w14:textId="31907033" w:rsidR="00E618FF" w:rsidRPr="008F3763" w:rsidRDefault="00E618FF" w:rsidP="00F956FB">
            <w:pPr>
              <w:spacing w:before="60" w:after="0" w:line="240" w:lineRule="auto"/>
              <w:jc w:val="center"/>
              <w:rPr>
                <w:rFonts w:ascii="Times New Roman" w:eastAsia="Times New Roman" w:hAnsi="Times New Roman" w:cs="Times New Roman"/>
                <w:sz w:val="18"/>
                <w:szCs w:val="18"/>
              </w:rPr>
            </w:pPr>
            <w:r w:rsidRPr="00F77C77">
              <w:rPr>
                <w:rFonts w:eastAsia="Times New Roman"/>
                <w:b/>
                <w:bCs/>
                <w:color w:val="1B556B"/>
              </w:rPr>
              <w:t> </w:t>
            </w:r>
            <w:r w:rsidRPr="00F956FB">
              <w:rPr>
                <w:rFonts w:eastAsia="Times New Roman"/>
                <w:b/>
                <w:color w:val="1B556B"/>
                <w:sz w:val="28"/>
                <w:szCs w:val="2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6C9DA6BB" w14:textId="0D2D1917" w:rsidR="00E618FF" w:rsidRPr="00F956FB" w:rsidRDefault="00E618FF" w:rsidP="00F956FB">
            <w:pPr>
              <w:spacing w:before="60" w:after="0" w:line="240" w:lineRule="auto"/>
              <w:jc w:val="center"/>
              <w:rPr>
                <w:rFonts w:ascii="Times New Roman" w:eastAsia="Times New Roman" w:hAnsi="Times New Roman" w:cs="Times New Roman"/>
                <w:sz w:val="28"/>
                <w:szCs w:val="28"/>
              </w:rPr>
            </w:pPr>
            <w:r w:rsidRPr="00F956FB">
              <w:rPr>
                <w:rFonts w:eastAsia="Times New Roman"/>
                <w:b/>
                <w:color w:val="1B556B"/>
                <w:sz w:val="28"/>
                <w:szCs w:val="28"/>
              </w:rPr>
              <w:t> ~</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77123410" w14:textId="77777777" w:rsidR="00E618FF" w:rsidRPr="008F3763" w:rsidRDefault="00E618FF" w:rsidP="00E618FF">
            <w:pPr>
              <w:pStyle w:val="TableText"/>
              <w:jc w:val="center"/>
              <w:rPr>
                <w:szCs w:val="18"/>
              </w:rPr>
            </w:pPr>
            <w:r w:rsidRPr="008F3763">
              <w:rPr>
                <w:szCs w:val="18"/>
              </w:rPr>
              <w:t>1</w:t>
            </w:r>
          </w:p>
        </w:tc>
      </w:tr>
      <w:tr w:rsidR="00475813" w:rsidRPr="008F3763" w14:paraId="62D06B42" w14:textId="77777777" w:rsidTr="00B62066">
        <w:tc>
          <w:tcPr>
            <w:tcW w:w="8505" w:type="dxa"/>
            <w:gridSpan w:val="6"/>
            <w:tcBorders>
              <w:top w:val="single" w:sz="6" w:space="0" w:color="1C556C" w:themeColor="accent1"/>
              <w:bottom w:val="single" w:sz="6" w:space="0" w:color="1C556C" w:themeColor="accent1"/>
            </w:tcBorders>
            <w:shd w:val="clear" w:color="auto" w:fill="D2DDE2" w:themeFill="accent3"/>
            <w:hideMark/>
          </w:tcPr>
          <w:p w14:paraId="72BD4A18" w14:textId="51702847" w:rsidR="00475813" w:rsidRPr="008F3763" w:rsidRDefault="00475813" w:rsidP="009D35B0">
            <w:pPr>
              <w:pStyle w:val="TableTextbold"/>
              <w:keepNext/>
              <w:rPr>
                <w:szCs w:val="18"/>
              </w:rPr>
            </w:pPr>
            <w:r w:rsidRPr="008F3763">
              <w:rPr>
                <w:szCs w:val="18"/>
              </w:rPr>
              <w:lastRenderedPageBreak/>
              <w:t xml:space="preserve">Proposal </w:t>
            </w:r>
            <w:r w:rsidR="00CF7E18" w:rsidRPr="008F3763">
              <w:rPr>
                <w:szCs w:val="18"/>
              </w:rPr>
              <w:t>5</w:t>
            </w:r>
            <w:r w:rsidRPr="008F3763">
              <w:rPr>
                <w:szCs w:val="18"/>
              </w:rPr>
              <w:t>: Mandate a standing advisory panel</w:t>
            </w:r>
          </w:p>
        </w:tc>
      </w:tr>
      <w:tr w:rsidR="00F86CA4" w:rsidRPr="008F3763" w14:paraId="489818E2" w14:textId="77777777" w:rsidTr="004866AE">
        <w:tc>
          <w:tcPr>
            <w:tcW w:w="3566" w:type="dxa"/>
            <w:tcBorders>
              <w:top w:val="single" w:sz="6" w:space="0" w:color="1C556C" w:themeColor="accent1"/>
              <w:bottom w:val="single" w:sz="6" w:space="0" w:color="1C556C" w:themeColor="accent1"/>
              <w:right w:val="single" w:sz="6" w:space="0" w:color="1C556C" w:themeColor="accent1"/>
            </w:tcBorders>
            <w:shd w:val="clear" w:color="auto" w:fill="CFE5E5"/>
            <w:hideMark/>
          </w:tcPr>
          <w:p w14:paraId="70AFBC95" w14:textId="77777777" w:rsidR="00475813" w:rsidRPr="008F3763" w:rsidRDefault="00475813" w:rsidP="009D35B0">
            <w:pPr>
              <w:pStyle w:val="TableTextbold"/>
              <w:keepNext/>
              <w:rPr>
                <w:szCs w:val="18"/>
              </w:rPr>
            </w:pPr>
            <w:r w:rsidRPr="008F3763">
              <w:rPr>
                <w:szCs w:val="18"/>
              </w:rPr>
              <w:t>Options considered</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20E298C4" w14:textId="77777777" w:rsidR="00475813" w:rsidRPr="008F3763" w:rsidRDefault="00475813" w:rsidP="009D35B0">
            <w:pPr>
              <w:pStyle w:val="TableTextbold"/>
              <w:keepNext/>
              <w:jc w:val="center"/>
              <w:rPr>
                <w:szCs w:val="18"/>
              </w:rPr>
            </w:pPr>
            <w:r w:rsidRPr="008F3763">
              <w:rPr>
                <w:szCs w:val="18"/>
              </w:rPr>
              <w:t>Effective</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300B5BC4" w14:textId="77777777" w:rsidR="00475813" w:rsidRPr="008F3763" w:rsidRDefault="00475813" w:rsidP="009D35B0">
            <w:pPr>
              <w:pStyle w:val="TableTextbold"/>
              <w:keepNext/>
              <w:jc w:val="center"/>
              <w:rPr>
                <w:szCs w:val="18"/>
              </w:rPr>
            </w:pPr>
            <w:r w:rsidRPr="008F3763">
              <w:rPr>
                <w:szCs w:val="18"/>
              </w:rPr>
              <w:t>Certain</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3ECC2966" w14:textId="77777777" w:rsidR="00475813" w:rsidRPr="008F3763" w:rsidRDefault="00475813" w:rsidP="009D35B0">
            <w:pPr>
              <w:pStyle w:val="TableTextbold"/>
              <w:keepNext/>
              <w:jc w:val="center"/>
              <w:rPr>
                <w:szCs w:val="18"/>
              </w:rPr>
            </w:pPr>
            <w:r w:rsidRPr="008F3763">
              <w:rPr>
                <w:szCs w:val="18"/>
              </w:rPr>
              <w:t>Independent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395CF490" w14:textId="77777777" w:rsidR="00475813" w:rsidRPr="008F3763" w:rsidRDefault="00475813" w:rsidP="009D35B0">
            <w:pPr>
              <w:pStyle w:val="TableTextbold"/>
              <w:keepNext/>
              <w:jc w:val="center"/>
              <w:rPr>
                <w:szCs w:val="18"/>
              </w:rPr>
            </w:pPr>
            <w:r w:rsidRPr="008F3763">
              <w:rPr>
                <w:szCs w:val="18"/>
              </w:rPr>
              <w:t>Cost efficient</w:t>
            </w:r>
          </w:p>
        </w:tc>
        <w:tc>
          <w:tcPr>
            <w:tcW w:w="732" w:type="dxa"/>
            <w:tcBorders>
              <w:top w:val="single" w:sz="6" w:space="0" w:color="1C556C" w:themeColor="accent1"/>
              <w:left w:val="single" w:sz="6" w:space="0" w:color="1C556C" w:themeColor="accent1"/>
              <w:bottom w:val="single" w:sz="6" w:space="0" w:color="1C556C" w:themeColor="accent1"/>
            </w:tcBorders>
            <w:shd w:val="clear" w:color="auto" w:fill="CFE5E5"/>
            <w:hideMark/>
          </w:tcPr>
          <w:p w14:paraId="3E1F0F3B" w14:textId="77777777" w:rsidR="00475813" w:rsidRPr="008F3763" w:rsidRDefault="00475813" w:rsidP="009D35B0">
            <w:pPr>
              <w:pStyle w:val="TableTextbold"/>
              <w:keepNext/>
              <w:jc w:val="center"/>
              <w:rPr>
                <w:szCs w:val="18"/>
              </w:rPr>
            </w:pPr>
            <w:r w:rsidRPr="008F3763">
              <w:rPr>
                <w:szCs w:val="18"/>
              </w:rPr>
              <w:t>Score</w:t>
            </w:r>
          </w:p>
        </w:tc>
      </w:tr>
      <w:tr w:rsidR="00373C0D" w:rsidRPr="008F3763" w14:paraId="094E14D7"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0DFF76C3" w14:textId="6A809480" w:rsidR="00475813" w:rsidRPr="008F3763" w:rsidRDefault="00475813" w:rsidP="00642B45">
            <w:pPr>
              <w:pStyle w:val="TableText"/>
              <w:rPr>
                <w:szCs w:val="18"/>
              </w:rPr>
            </w:pPr>
            <w:r w:rsidRPr="008F3763">
              <w:rPr>
                <w:szCs w:val="18"/>
              </w:rPr>
              <w:t>Option 1: Adopt the PCE’s recommendation to establish a standing advisory panel</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1C7BD675"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55DF0225"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676235C2"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3DB53808"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6C335B9A" w14:textId="77777777" w:rsidR="00475813" w:rsidRPr="008F3763" w:rsidRDefault="00475813" w:rsidP="00642B45">
            <w:pPr>
              <w:pStyle w:val="TableText"/>
              <w:jc w:val="center"/>
              <w:rPr>
                <w:szCs w:val="18"/>
              </w:rPr>
            </w:pPr>
            <w:r w:rsidRPr="008F3763">
              <w:rPr>
                <w:szCs w:val="18"/>
              </w:rPr>
              <w:t>6</w:t>
            </w:r>
          </w:p>
        </w:tc>
      </w:tr>
      <w:tr w:rsidR="00373C0D" w:rsidRPr="008F3763" w14:paraId="310F883C"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5ABD7BF0" w14:textId="77781AB1" w:rsidR="00475813" w:rsidRPr="008F3763" w:rsidRDefault="00475813" w:rsidP="00642B45">
            <w:pPr>
              <w:pStyle w:val="TableText"/>
              <w:rPr>
                <w:szCs w:val="18"/>
              </w:rPr>
            </w:pPr>
            <w:r w:rsidRPr="008F3763">
              <w:rPr>
                <w:szCs w:val="18"/>
              </w:rPr>
              <w:t xml:space="preserve">Option </w:t>
            </w:r>
            <w:r w:rsidR="004866AE" w:rsidRPr="008F3763">
              <w:rPr>
                <w:szCs w:val="18"/>
              </w:rPr>
              <w:t>2</w:t>
            </w:r>
            <w:r w:rsidRPr="008F3763">
              <w:rPr>
                <w:szCs w:val="18"/>
              </w:rPr>
              <w:t>: Establish an independent Science Advisory Council as a Crown entity</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32487F6E"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224D5F40"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0D4BEE3F"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34FFB21E"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5060EA76" w14:textId="77777777" w:rsidR="00475813" w:rsidRPr="008F3763" w:rsidRDefault="00475813" w:rsidP="00642B45">
            <w:pPr>
              <w:pStyle w:val="TableText"/>
              <w:jc w:val="center"/>
              <w:rPr>
                <w:szCs w:val="18"/>
              </w:rPr>
            </w:pPr>
            <w:r w:rsidRPr="008F3763">
              <w:rPr>
                <w:szCs w:val="18"/>
              </w:rPr>
              <w:t>5</w:t>
            </w:r>
          </w:p>
        </w:tc>
      </w:tr>
      <w:tr w:rsidR="00E618FF" w:rsidRPr="008F3763" w14:paraId="1E975334" w14:textId="77777777" w:rsidTr="004866AE">
        <w:tc>
          <w:tcPr>
            <w:tcW w:w="3566" w:type="dxa"/>
            <w:tcBorders>
              <w:top w:val="single" w:sz="6" w:space="0" w:color="1C556C" w:themeColor="accent1"/>
              <w:bottom w:val="single" w:sz="6" w:space="0" w:color="1C556C" w:themeColor="accent1"/>
              <w:right w:val="single" w:sz="6" w:space="0" w:color="1C556C" w:themeColor="accent1"/>
            </w:tcBorders>
          </w:tcPr>
          <w:p w14:paraId="5A4FF6F2" w14:textId="14AB7FC3" w:rsidR="00E618FF" w:rsidRPr="008F3763" w:rsidRDefault="00E618FF" w:rsidP="00E618FF">
            <w:pPr>
              <w:pStyle w:val="TableText"/>
              <w:rPr>
                <w:szCs w:val="18"/>
              </w:rPr>
            </w:pPr>
            <w:r w:rsidRPr="008F3763">
              <w:rPr>
                <w:szCs w:val="18"/>
              </w:rPr>
              <w:t xml:space="preserve">Option 3: </w:t>
            </w:r>
            <w:r w:rsidRPr="00785FDC">
              <w:rPr>
                <w:i/>
                <w:szCs w:val="18"/>
              </w:rPr>
              <w:t>Status quo</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48C19275" w14:textId="42CD7571" w:rsidR="00E618FF" w:rsidRPr="00646E28" w:rsidRDefault="00E618FF" w:rsidP="00766118">
            <w:pPr>
              <w:spacing w:before="60" w:after="60" w:line="240" w:lineRule="auto"/>
              <w:jc w:val="center"/>
              <w:rPr>
                <w:rFonts w:ascii="Segoe UI Emoji" w:eastAsia="Times New Roman" w:hAnsi="Segoe UI Emoji" w:cs="Segoe UI Emoji"/>
                <w:color w:val="2C9986"/>
                <w:sz w:val="18"/>
                <w:szCs w:val="18"/>
              </w:rPr>
            </w:pPr>
            <w:r w:rsidRPr="00646E28">
              <w:rPr>
                <w:rFonts w:ascii="Segoe UI Emoji" w:eastAsia="Times New Roman" w:hAnsi="Segoe UI Emoji" w:cs="Segoe UI Emoji"/>
                <w:color w:val="2C9986"/>
                <w:sz w:val="18"/>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451C6599" w14:textId="5F1F5A5F" w:rsidR="00E618FF" w:rsidRPr="00646E28" w:rsidRDefault="00E618FF" w:rsidP="00766118">
            <w:pPr>
              <w:spacing w:before="60" w:after="60" w:line="240" w:lineRule="auto"/>
              <w:jc w:val="center"/>
              <w:rPr>
                <w:rFonts w:ascii="Segoe UI Emoji" w:eastAsia="Times New Roman" w:hAnsi="Segoe UI Emoji" w:cs="Segoe UI Emoji"/>
                <w:color w:val="2C9986"/>
                <w:sz w:val="18"/>
                <w:szCs w:val="18"/>
              </w:rPr>
            </w:pPr>
            <w:r w:rsidRPr="00646E28">
              <w:rPr>
                <w:rFonts w:ascii="Segoe UI Emoji" w:eastAsia="Times New Roman" w:hAnsi="Segoe UI Emoji" w:cs="Segoe UI Emoji"/>
                <w:color w:val="2C9986"/>
                <w:sz w:val="18"/>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6D728947" w14:textId="1628428D" w:rsidR="00E618FF" w:rsidRPr="00F956FB" w:rsidRDefault="00E618FF" w:rsidP="00F956FB">
            <w:pPr>
              <w:spacing w:before="60" w:after="0" w:line="240" w:lineRule="auto"/>
              <w:jc w:val="center"/>
              <w:rPr>
                <w:rFonts w:ascii="Segoe UI Emoji" w:eastAsia="Times New Roman" w:hAnsi="Segoe UI Emoji" w:cs="Segoe UI Emoji"/>
                <w:b/>
                <w:color w:val="41A795"/>
                <w:sz w:val="28"/>
                <w:szCs w:val="28"/>
              </w:rPr>
            </w:pPr>
            <w:r w:rsidRPr="00F956FB">
              <w:rPr>
                <w:rFonts w:eastAsia="Times New Roman"/>
                <w:b/>
                <w:color w:val="1B556B"/>
                <w:sz w:val="28"/>
                <w:szCs w:val="28"/>
              </w:rPr>
              <w:t> ~</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5E095BCE" w14:textId="218DE1BB" w:rsidR="00E618FF" w:rsidRPr="00F956FB" w:rsidRDefault="00E618FF" w:rsidP="00F956FB">
            <w:pPr>
              <w:spacing w:before="60" w:after="0" w:line="240" w:lineRule="auto"/>
              <w:jc w:val="center"/>
              <w:rPr>
                <w:rFonts w:ascii="Segoe UI Emoji" w:eastAsia="Times New Roman" w:hAnsi="Segoe UI Emoji" w:cs="Segoe UI Emoji"/>
                <w:b/>
                <w:color w:val="41A795"/>
                <w:sz w:val="28"/>
                <w:szCs w:val="28"/>
              </w:rPr>
            </w:pPr>
            <w:r w:rsidRPr="00F956FB">
              <w:rPr>
                <w:rFonts w:eastAsia="Times New Roman"/>
                <w:b/>
                <w:color w:val="1B556B"/>
                <w:sz w:val="28"/>
                <w:szCs w:val="28"/>
              </w:rPr>
              <w:t> ~</w:t>
            </w:r>
          </w:p>
        </w:tc>
        <w:tc>
          <w:tcPr>
            <w:tcW w:w="732" w:type="dxa"/>
            <w:tcBorders>
              <w:top w:val="single" w:sz="6" w:space="0" w:color="1C556C" w:themeColor="accent1"/>
              <w:left w:val="single" w:sz="6" w:space="0" w:color="1C556C" w:themeColor="accent1"/>
              <w:bottom w:val="single" w:sz="6" w:space="0" w:color="1C556C" w:themeColor="accent1"/>
            </w:tcBorders>
          </w:tcPr>
          <w:p w14:paraId="2813E726" w14:textId="1004B9AA" w:rsidR="00E618FF" w:rsidRPr="008F3763" w:rsidRDefault="00E618FF" w:rsidP="00E618FF">
            <w:pPr>
              <w:pStyle w:val="TableText"/>
              <w:jc w:val="center"/>
              <w:rPr>
                <w:szCs w:val="18"/>
              </w:rPr>
            </w:pPr>
            <w:r w:rsidRPr="008F3763">
              <w:rPr>
                <w:szCs w:val="18"/>
              </w:rPr>
              <w:t>2</w:t>
            </w:r>
          </w:p>
        </w:tc>
      </w:tr>
      <w:tr w:rsidR="00E618FF" w:rsidRPr="008F3763" w14:paraId="4E032965" w14:textId="77777777" w:rsidTr="004866AE">
        <w:tc>
          <w:tcPr>
            <w:tcW w:w="3566" w:type="dxa"/>
            <w:tcBorders>
              <w:top w:val="single" w:sz="6" w:space="0" w:color="1C556C" w:themeColor="accent1"/>
              <w:bottom w:val="single" w:sz="6" w:space="0" w:color="1C556C" w:themeColor="accent1"/>
              <w:right w:val="single" w:sz="6" w:space="0" w:color="1C556C" w:themeColor="accent1"/>
            </w:tcBorders>
          </w:tcPr>
          <w:p w14:paraId="778E8759" w14:textId="01594FB7" w:rsidR="00E618FF" w:rsidRPr="008F3763" w:rsidRDefault="00E618FF" w:rsidP="00E618FF">
            <w:pPr>
              <w:pStyle w:val="TableText"/>
              <w:rPr>
                <w:szCs w:val="18"/>
              </w:rPr>
            </w:pPr>
            <w:r w:rsidRPr="008F3763">
              <w:rPr>
                <w:szCs w:val="18"/>
              </w:rPr>
              <w:t>Option 4: Utilise the Environmental Protection Authority’s (EPA) committees or advisory boards as an advisory panel</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31EB4A28" w14:textId="35202C3D" w:rsidR="00E618FF" w:rsidRPr="00646E28" w:rsidRDefault="00E618FF" w:rsidP="00766118">
            <w:pPr>
              <w:spacing w:before="60" w:after="60" w:line="240" w:lineRule="auto"/>
              <w:jc w:val="center"/>
              <w:rPr>
                <w:rFonts w:ascii="Segoe UI Emoji" w:eastAsia="Times New Roman" w:hAnsi="Segoe UI Emoji" w:cs="Segoe UI Emoji"/>
                <w:color w:val="41A795"/>
                <w:sz w:val="18"/>
                <w:szCs w:val="18"/>
              </w:rPr>
            </w:pPr>
            <w:r w:rsidRPr="00646E28">
              <w:rPr>
                <w:rFonts w:ascii="Segoe UI Emoji" w:eastAsia="Times New Roman" w:hAnsi="Segoe UI Emoji" w:cs="Segoe UI Emoji"/>
                <w:color w:val="2C9986"/>
                <w:sz w:val="18"/>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2A88BEDE" w14:textId="5B1999D9" w:rsidR="00E618FF" w:rsidRPr="008F3763" w:rsidRDefault="00E618FF" w:rsidP="00766118">
            <w:pPr>
              <w:spacing w:before="60" w:after="60" w:line="240" w:lineRule="auto"/>
              <w:jc w:val="center"/>
              <w:rPr>
                <w:rFonts w:ascii="Segoe UI Emoji" w:eastAsia="Times New Roman" w:hAnsi="Segoe UI Emoji" w:cs="Segoe UI Emoji"/>
                <w:b/>
                <w:bCs/>
                <w:color w:val="41A795"/>
                <w:sz w:val="18"/>
                <w:szCs w:val="18"/>
              </w:rPr>
            </w:pPr>
            <w:r w:rsidRPr="00D146C6">
              <w:rPr>
                <w:rFonts w:eastAsia="Times New Roman"/>
                <w:b/>
                <w:bCs/>
                <w:color w:val="1B556B"/>
              </w:rPr>
              <w:t> </w:t>
            </w:r>
            <w:r w:rsidRPr="00F956FB">
              <w:rPr>
                <w:rFonts w:eastAsia="Times New Roman"/>
                <w:b/>
                <w:color w:val="1B556B"/>
                <w:sz w:val="28"/>
                <w:szCs w:val="2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5B0F186C" w14:textId="00300EA6" w:rsidR="00E618FF" w:rsidRPr="00F956FB" w:rsidRDefault="00C50B41" w:rsidP="00766118">
            <w:pPr>
              <w:spacing w:before="60" w:after="60" w:line="240" w:lineRule="auto"/>
              <w:jc w:val="center"/>
              <w:rPr>
                <w:rFonts w:eastAsia="Times New Roman" w:cs="Calibri"/>
                <w:b/>
                <w:color w:val="558ED5"/>
                <w:sz w:val="28"/>
                <w:szCs w:val="28"/>
              </w:rPr>
            </w:pPr>
            <w:r w:rsidRPr="00F956FB">
              <w:rPr>
                <w:rFonts w:ascii="Segoe UI Symbol" w:eastAsia="Times New Roman" w:hAnsi="Segoe UI Symbol" w:cs="Segoe UI Symbol"/>
                <w:b/>
                <w:color w:val="BF2F37"/>
                <w:sz w:val="28"/>
                <w:szCs w:val="2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6D28D5E7" w14:textId="4EAEB099" w:rsidR="00E618FF" w:rsidRPr="00F956FB" w:rsidRDefault="00E618FF" w:rsidP="00766118">
            <w:pPr>
              <w:spacing w:before="60" w:after="60" w:line="240" w:lineRule="auto"/>
              <w:jc w:val="center"/>
              <w:rPr>
                <w:rFonts w:eastAsia="Times New Roman" w:cs="Calibri"/>
                <w:b/>
                <w:color w:val="558ED5"/>
                <w:sz w:val="28"/>
                <w:szCs w:val="28"/>
              </w:rPr>
            </w:pPr>
            <w:r w:rsidRPr="00F956FB">
              <w:rPr>
                <w:rFonts w:eastAsia="Times New Roman"/>
                <w:b/>
                <w:color w:val="1B556B"/>
                <w:sz w:val="28"/>
                <w:szCs w:val="28"/>
              </w:rPr>
              <w:t> ~</w:t>
            </w:r>
          </w:p>
        </w:tc>
        <w:tc>
          <w:tcPr>
            <w:tcW w:w="732" w:type="dxa"/>
            <w:tcBorders>
              <w:top w:val="single" w:sz="6" w:space="0" w:color="1C556C" w:themeColor="accent1"/>
              <w:left w:val="single" w:sz="6" w:space="0" w:color="1C556C" w:themeColor="accent1"/>
              <w:bottom w:val="single" w:sz="6" w:space="0" w:color="1C556C" w:themeColor="accent1"/>
            </w:tcBorders>
          </w:tcPr>
          <w:p w14:paraId="52A2E39F" w14:textId="1F76C261" w:rsidR="00E618FF" w:rsidRPr="008F3763" w:rsidRDefault="00E618FF" w:rsidP="00E618FF">
            <w:pPr>
              <w:pStyle w:val="TableText"/>
              <w:jc w:val="center"/>
              <w:rPr>
                <w:szCs w:val="18"/>
              </w:rPr>
            </w:pPr>
            <w:r w:rsidRPr="008F3763">
              <w:rPr>
                <w:szCs w:val="18"/>
              </w:rPr>
              <w:t>0</w:t>
            </w:r>
          </w:p>
        </w:tc>
      </w:tr>
      <w:tr w:rsidR="00475813" w:rsidRPr="008F3763" w14:paraId="23676F99" w14:textId="77777777" w:rsidTr="00B62066">
        <w:tc>
          <w:tcPr>
            <w:tcW w:w="8505" w:type="dxa"/>
            <w:gridSpan w:val="6"/>
            <w:tcBorders>
              <w:top w:val="single" w:sz="6" w:space="0" w:color="1C556C" w:themeColor="accent1"/>
              <w:bottom w:val="single" w:sz="6" w:space="0" w:color="1C556C" w:themeColor="accent1"/>
            </w:tcBorders>
            <w:shd w:val="clear" w:color="auto" w:fill="D2DDE2" w:themeFill="accent3"/>
            <w:hideMark/>
          </w:tcPr>
          <w:p w14:paraId="3BEA37B2" w14:textId="56C60209" w:rsidR="00475813" w:rsidRPr="008F3763" w:rsidRDefault="00475813" w:rsidP="00642B45">
            <w:pPr>
              <w:pStyle w:val="TableTextbold"/>
              <w:rPr>
                <w:szCs w:val="18"/>
              </w:rPr>
            </w:pPr>
            <w:r w:rsidRPr="008F3763">
              <w:rPr>
                <w:szCs w:val="18"/>
              </w:rPr>
              <w:t xml:space="preserve">Proposal </w:t>
            </w:r>
            <w:r w:rsidR="00CF7E18" w:rsidRPr="008F3763">
              <w:rPr>
                <w:szCs w:val="18"/>
              </w:rPr>
              <w:t>6</w:t>
            </w:r>
            <w:r w:rsidRPr="008F3763">
              <w:rPr>
                <w:szCs w:val="18"/>
              </w:rPr>
              <w:t>: Replace environmental domains with cross-domain themes</w:t>
            </w:r>
          </w:p>
        </w:tc>
      </w:tr>
      <w:tr w:rsidR="00F86CA4" w:rsidRPr="008F3763" w14:paraId="08422B5F" w14:textId="77777777" w:rsidTr="004866AE">
        <w:tc>
          <w:tcPr>
            <w:tcW w:w="3566" w:type="dxa"/>
            <w:tcBorders>
              <w:top w:val="single" w:sz="6" w:space="0" w:color="1C556C" w:themeColor="accent1"/>
              <w:bottom w:val="single" w:sz="6" w:space="0" w:color="1C556C" w:themeColor="accent1"/>
              <w:right w:val="single" w:sz="6" w:space="0" w:color="1C556C" w:themeColor="accent1"/>
            </w:tcBorders>
            <w:shd w:val="clear" w:color="auto" w:fill="CFE5E5"/>
            <w:hideMark/>
          </w:tcPr>
          <w:p w14:paraId="52310271" w14:textId="77777777" w:rsidR="00475813" w:rsidRPr="008F3763" w:rsidRDefault="00475813" w:rsidP="00642B45">
            <w:pPr>
              <w:pStyle w:val="TableTextbold"/>
              <w:rPr>
                <w:szCs w:val="18"/>
              </w:rPr>
            </w:pPr>
            <w:r w:rsidRPr="008F3763">
              <w:rPr>
                <w:szCs w:val="18"/>
              </w:rPr>
              <w:t>Options considered</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3D379C4A" w14:textId="77777777" w:rsidR="00475813" w:rsidRPr="008F3763" w:rsidRDefault="00475813" w:rsidP="00642B45">
            <w:pPr>
              <w:pStyle w:val="TableTextbold"/>
              <w:rPr>
                <w:szCs w:val="18"/>
              </w:rPr>
            </w:pPr>
            <w:r w:rsidRPr="008F3763">
              <w:rPr>
                <w:szCs w:val="18"/>
              </w:rPr>
              <w:t>Effective</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1973AAA9" w14:textId="77777777" w:rsidR="00475813" w:rsidRPr="008F3763" w:rsidRDefault="00475813" w:rsidP="00642B45">
            <w:pPr>
              <w:pStyle w:val="TableTextbold"/>
              <w:rPr>
                <w:szCs w:val="18"/>
              </w:rPr>
            </w:pPr>
            <w:r w:rsidRPr="008F3763">
              <w:rPr>
                <w:szCs w:val="18"/>
              </w:rPr>
              <w:t>Certain</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0566DED4" w14:textId="77777777" w:rsidR="00475813" w:rsidRPr="008F3763" w:rsidRDefault="00475813" w:rsidP="00642B45">
            <w:pPr>
              <w:pStyle w:val="TableTextbold"/>
              <w:rPr>
                <w:szCs w:val="18"/>
              </w:rPr>
            </w:pPr>
            <w:r w:rsidRPr="008F3763">
              <w:rPr>
                <w:szCs w:val="18"/>
              </w:rPr>
              <w:t>Independent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567F1ECA" w14:textId="77777777" w:rsidR="00475813" w:rsidRPr="008F3763" w:rsidRDefault="00475813" w:rsidP="00642B45">
            <w:pPr>
              <w:pStyle w:val="TableTextbold"/>
              <w:rPr>
                <w:szCs w:val="18"/>
              </w:rPr>
            </w:pPr>
            <w:r w:rsidRPr="008F3763">
              <w:rPr>
                <w:szCs w:val="18"/>
              </w:rPr>
              <w:t>Cost efficient</w:t>
            </w:r>
          </w:p>
        </w:tc>
        <w:tc>
          <w:tcPr>
            <w:tcW w:w="732" w:type="dxa"/>
            <w:tcBorders>
              <w:top w:val="single" w:sz="6" w:space="0" w:color="1C556C" w:themeColor="accent1"/>
              <w:left w:val="single" w:sz="6" w:space="0" w:color="1C556C" w:themeColor="accent1"/>
              <w:bottom w:val="single" w:sz="6" w:space="0" w:color="1C556C" w:themeColor="accent1"/>
            </w:tcBorders>
            <w:shd w:val="clear" w:color="auto" w:fill="CFE5E5"/>
            <w:hideMark/>
          </w:tcPr>
          <w:p w14:paraId="65CD18ED" w14:textId="77777777" w:rsidR="00475813" w:rsidRPr="008F3763" w:rsidRDefault="00475813" w:rsidP="00642B45">
            <w:pPr>
              <w:pStyle w:val="TableTextbold"/>
              <w:rPr>
                <w:szCs w:val="18"/>
              </w:rPr>
            </w:pPr>
            <w:r w:rsidRPr="008F3763">
              <w:rPr>
                <w:szCs w:val="18"/>
              </w:rPr>
              <w:t>Score</w:t>
            </w:r>
          </w:p>
        </w:tc>
      </w:tr>
      <w:tr w:rsidR="00373C0D" w:rsidRPr="008F3763" w14:paraId="36451179"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6D8684DF" w14:textId="77777777" w:rsidR="00475813" w:rsidRPr="008F3763" w:rsidRDefault="00475813" w:rsidP="00642B45">
            <w:pPr>
              <w:pStyle w:val="TableText"/>
              <w:rPr>
                <w:szCs w:val="18"/>
              </w:rPr>
            </w:pPr>
            <w:r w:rsidRPr="008F3763">
              <w:rPr>
                <w:szCs w:val="18"/>
              </w:rPr>
              <w:t>Option 1: Shift to cross-domain themes</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5CA4430A"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24ACC35B"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12CF430B"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344BAD53"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5645290F" w14:textId="77777777" w:rsidR="00475813" w:rsidRPr="008F3763" w:rsidRDefault="00475813" w:rsidP="00642B45">
            <w:pPr>
              <w:pStyle w:val="TableText"/>
              <w:jc w:val="center"/>
              <w:rPr>
                <w:szCs w:val="18"/>
              </w:rPr>
            </w:pPr>
            <w:r w:rsidRPr="008F3763">
              <w:rPr>
                <w:szCs w:val="18"/>
              </w:rPr>
              <w:t>7</w:t>
            </w:r>
          </w:p>
        </w:tc>
      </w:tr>
      <w:tr w:rsidR="00373C0D" w:rsidRPr="008F3763" w14:paraId="26BECBCB"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12BC0D73" w14:textId="77777777" w:rsidR="00475813" w:rsidRPr="008F3763" w:rsidRDefault="00475813" w:rsidP="00642B45">
            <w:pPr>
              <w:pStyle w:val="TableText"/>
              <w:rPr>
                <w:szCs w:val="18"/>
              </w:rPr>
            </w:pPr>
            <w:r w:rsidRPr="008F3763">
              <w:rPr>
                <w:szCs w:val="18"/>
              </w:rPr>
              <w:t>Option 2: No mandatory themes or domains</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535CBAFC" w14:textId="77777777" w:rsidR="00475813" w:rsidRPr="002042B3" w:rsidRDefault="00475813" w:rsidP="00766118">
            <w:pPr>
              <w:spacing w:before="60" w:after="60" w:line="240" w:lineRule="auto"/>
              <w:jc w:val="center"/>
              <w:rPr>
                <w:rFonts w:ascii="Times New Roman" w:eastAsia="Times New Roman" w:hAnsi="Times New Roman" w:cs="Times New Roman"/>
                <w:sz w:val="18"/>
                <w:szCs w:val="18"/>
              </w:rPr>
            </w:pPr>
            <w:r w:rsidRPr="00646E28">
              <w:rPr>
                <w:rFonts w:ascii="Segoe UI Emoji" w:eastAsia="Times New Roman" w:hAnsi="Segoe UI Emoji" w:cs="Segoe UI Emoji"/>
                <w:color w:val="2C9986"/>
                <w:sz w:val="18"/>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277E36F5" w14:textId="1EB9C390" w:rsidR="00475813" w:rsidRPr="00D702F2" w:rsidRDefault="004720F5" w:rsidP="00F956FB">
            <w:pPr>
              <w:spacing w:before="60" w:after="0" w:line="240" w:lineRule="auto"/>
              <w:jc w:val="center"/>
              <w:rPr>
                <w:rFonts w:ascii="Times New Roman" w:eastAsia="Times New Roman" w:hAnsi="Times New Roman" w:cs="Times New Roman"/>
              </w:rPr>
            </w:pPr>
            <w:r w:rsidRPr="00D146C6">
              <w:rPr>
                <w:rFonts w:eastAsia="Times New Roman"/>
                <w:b/>
                <w:bCs/>
                <w:color w:val="1B556B"/>
              </w:rPr>
              <w:t> </w:t>
            </w:r>
            <w:r w:rsidRPr="00F956FB">
              <w:rPr>
                <w:rFonts w:eastAsia="Times New Roman"/>
                <w:b/>
                <w:color w:val="1B556B"/>
                <w:sz w:val="28"/>
                <w:szCs w:val="2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300F0D93"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4C889F90"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305E2504" w14:textId="77777777" w:rsidR="00475813" w:rsidRPr="008F3763" w:rsidRDefault="00475813" w:rsidP="00642B45">
            <w:pPr>
              <w:pStyle w:val="TableText"/>
              <w:jc w:val="center"/>
              <w:rPr>
                <w:szCs w:val="18"/>
              </w:rPr>
            </w:pPr>
            <w:r w:rsidRPr="008F3763">
              <w:rPr>
                <w:szCs w:val="18"/>
              </w:rPr>
              <w:t>3</w:t>
            </w:r>
          </w:p>
        </w:tc>
      </w:tr>
      <w:tr w:rsidR="00373C0D" w:rsidRPr="008F3763" w14:paraId="71C9B1C3"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009CED36" w14:textId="77777777" w:rsidR="00475813" w:rsidRPr="008F3763" w:rsidRDefault="00475813" w:rsidP="00642B45">
            <w:pPr>
              <w:pStyle w:val="TableText"/>
              <w:rPr>
                <w:szCs w:val="18"/>
              </w:rPr>
            </w:pPr>
            <w:r w:rsidRPr="008F3763">
              <w:rPr>
                <w:szCs w:val="18"/>
              </w:rPr>
              <w:t>Option 3: Retain modified domains</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1F44E884"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3198D6C3"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4F73CEC4"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28D0282F"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54A24F51" w14:textId="77777777" w:rsidR="00475813" w:rsidRPr="008F3763" w:rsidRDefault="00475813" w:rsidP="00642B45">
            <w:pPr>
              <w:pStyle w:val="TableText"/>
              <w:jc w:val="center"/>
              <w:rPr>
                <w:szCs w:val="18"/>
              </w:rPr>
            </w:pPr>
            <w:r w:rsidRPr="008F3763">
              <w:rPr>
                <w:szCs w:val="18"/>
              </w:rPr>
              <w:t>6</w:t>
            </w:r>
          </w:p>
        </w:tc>
      </w:tr>
      <w:tr w:rsidR="00373C0D" w:rsidRPr="008F3763" w14:paraId="60E6A742"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61B56FC9" w14:textId="77777777" w:rsidR="00475813" w:rsidRPr="008F3763" w:rsidRDefault="00475813" w:rsidP="00642B45">
            <w:pPr>
              <w:pStyle w:val="TableText"/>
              <w:rPr>
                <w:szCs w:val="18"/>
              </w:rPr>
            </w:pPr>
            <w:r w:rsidRPr="008F3763">
              <w:rPr>
                <w:szCs w:val="18"/>
              </w:rPr>
              <w:t xml:space="preserve">Option 4: </w:t>
            </w:r>
            <w:r w:rsidRPr="00E5718A">
              <w:rPr>
                <w:i/>
                <w:szCs w:val="18"/>
              </w:rPr>
              <w:t>Status quo</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088E6C3B"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5ADAD0B9"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17863961"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1353EE7F"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15F130B7" w14:textId="77777777" w:rsidR="00475813" w:rsidRPr="008F3763" w:rsidRDefault="00475813" w:rsidP="00642B45">
            <w:pPr>
              <w:pStyle w:val="TableText"/>
              <w:jc w:val="center"/>
              <w:rPr>
                <w:szCs w:val="18"/>
              </w:rPr>
            </w:pPr>
            <w:r w:rsidRPr="008F3763">
              <w:rPr>
                <w:szCs w:val="18"/>
              </w:rPr>
              <w:t>6</w:t>
            </w:r>
          </w:p>
        </w:tc>
      </w:tr>
      <w:tr w:rsidR="00475813" w:rsidRPr="008F3763" w14:paraId="4B79193C" w14:textId="77777777" w:rsidTr="00B62066">
        <w:tc>
          <w:tcPr>
            <w:tcW w:w="8505" w:type="dxa"/>
            <w:gridSpan w:val="6"/>
            <w:tcBorders>
              <w:top w:val="single" w:sz="6" w:space="0" w:color="1C556C" w:themeColor="accent1"/>
              <w:bottom w:val="single" w:sz="6" w:space="0" w:color="1C556C" w:themeColor="accent1"/>
            </w:tcBorders>
            <w:shd w:val="clear" w:color="auto" w:fill="D2DDE2" w:themeFill="accent3"/>
            <w:hideMark/>
          </w:tcPr>
          <w:p w14:paraId="0BAB7375" w14:textId="0548EFBC" w:rsidR="00475813" w:rsidRPr="008F3763" w:rsidRDefault="00475813" w:rsidP="00642B45">
            <w:pPr>
              <w:pStyle w:val="TableTextbold"/>
              <w:rPr>
                <w:szCs w:val="18"/>
              </w:rPr>
            </w:pPr>
            <w:r w:rsidRPr="008F3763">
              <w:rPr>
                <w:szCs w:val="18"/>
              </w:rPr>
              <w:t xml:space="preserve">Proposal </w:t>
            </w:r>
            <w:r w:rsidR="00CF7E18" w:rsidRPr="008F3763">
              <w:rPr>
                <w:szCs w:val="18"/>
              </w:rPr>
              <w:t>7</w:t>
            </w:r>
            <w:r w:rsidRPr="008F3763">
              <w:rPr>
                <w:szCs w:val="18"/>
              </w:rPr>
              <w:t>:</w:t>
            </w:r>
            <w:r w:rsidRPr="008F3763" w:rsidDel="00A41942">
              <w:rPr>
                <w:szCs w:val="18"/>
              </w:rPr>
              <w:t xml:space="preserve"> </w:t>
            </w:r>
            <w:r w:rsidRPr="008F3763">
              <w:rPr>
                <w:szCs w:val="18"/>
              </w:rPr>
              <w:t>Reduce the frequency of synthesis reports to six-yearly</w:t>
            </w:r>
          </w:p>
        </w:tc>
      </w:tr>
      <w:tr w:rsidR="00F86CA4" w:rsidRPr="008F3763" w14:paraId="39067E19" w14:textId="77777777" w:rsidTr="004866AE">
        <w:tc>
          <w:tcPr>
            <w:tcW w:w="3566" w:type="dxa"/>
            <w:tcBorders>
              <w:top w:val="single" w:sz="6" w:space="0" w:color="1C556C" w:themeColor="accent1"/>
              <w:bottom w:val="single" w:sz="6" w:space="0" w:color="1C556C" w:themeColor="accent1"/>
              <w:right w:val="single" w:sz="6" w:space="0" w:color="1C556C" w:themeColor="accent1"/>
            </w:tcBorders>
            <w:shd w:val="clear" w:color="auto" w:fill="CFE5E5"/>
            <w:hideMark/>
          </w:tcPr>
          <w:p w14:paraId="7FC9E271" w14:textId="77777777" w:rsidR="00475813" w:rsidRPr="008F3763" w:rsidRDefault="00475813" w:rsidP="00642B45">
            <w:pPr>
              <w:pStyle w:val="TableTextbold"/>
              <w:rPr>
                <w:szCs w:val="18"/>
              </w:rPr>
            </w:pPr>
            <w:r w:rsidRPr="008F3763">
              <w:rPr>
                <w:szCs w:val="18"/>
              </w:rPr>
              <w:t>Options considered</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7F010C79" w14:textId="77777777" w:rsidR="00475813" w:rsidRPr="008F3763" w:rsidRDefault="00475813" w:rsidP="00642B45">
            <w:pPr>
              <w:pStyle w:val="TableTextbold"/>
              <w:rPr>
                <w:szCs w:val="18"/>
              </w:rPr>
            </w:pPr>
            <w:r w:rsidRPr="008F3763">
              <w:rPr>
                <w:szCs w:val="18"/>
              </w:rPr>
              <w:t>Effective</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66486EDF" w14:textId="77777777" w:rsidR="00475813" w:rsidRPr="008F3763" w:rsidRDefault="00475813" w:rsidP="00642B45">
            <w:pPr>
              <w:pStyle w:val="TableTextbold"/>
              <w:rPr>
                <w:szCs w:val="18"/>
              </w:rPr>
            </w:pPr>
            <w:r w:rsidRPr="008F3763">
              <w:rPr>
                <w:szCs w:val="18"/>
              </w:rPr>
              <w:t>Certain</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03D25707" w14:textId="77777777" w:rsidR="00475813" w:rsidRPr="008F3763" w:rsidRDefault="00475813" w:rsidP="00642B45">
            <w:pPr>
              <w:pStyle w:val="TableTextbold"/>
              <w:rPr>
                <w:szCs w:val="18"/>
              </w:rPr>
            </w:pPr>
            <w:r w:rsidRPr="008F3763">
              <w:rPr>
                <w:szCs w:val="18"/>
              </w:rPr>
              <w:t>Independent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37615E3E" w14:textId="77777777" w:rsidR="00475813" w:rsidRPr="008F3763" w:rsidRDefault="00475813" w:rsidP="00642B45">
            <w:pPr>
              <w:pStyle w:val="TableTextbold"/>
              <w:rPr>
                <w:szCs w:val="18"/>
              </w:rPr>
            </w:pPr>
            <w:r w:rsidRPr="008F3763">
              <w:rPr>
                <w:szCs w:val="18"/>
              </w:rPr>
              <w:t>Cost efficient</w:t>
            </w:r>
          </w:p>
        </w:tc>
        <w:tc>
          <w:tcPr>
            <w:tcW w:w="732" w:type="dxa"/>
            <w:tcBorders>
              <w:top w:val="single" w:sz="6" w:space="0" w:color="1C556C" w:themeColor="accent1"/>
              <w:left w:val="single" w:sz="6" w:space="0" w:color="1C556C" w:themeColor="accent1"/>
              <w:bottom w:val="single" w:sz="6" w:space="0" w:color="1C556C" w:themeColor="accent1"/>
            </w:tcBorders>
            <w:shd w:val="clear" w:color="auto" w:fill="CFE5E5"/>
            <w:hideMark/>
          </w:tcPr>
          <w:p w14:paraId="2D693AEE" w14:textId="77777777" w:rsidR="00475813" w:rsidRPr="008F3763" w:rsidRDefault="00475813" w:rsidP="00642B45">
            <w:pPr>
              <w:pStyle w:val="TableTextbold"/>
              <w:rPr>
                <w:szCs w:val="18"/>
              </w:rPr>
            </w:pPr>
            <w:r w:rsidRPr="008F3763">
              <w:rPr>
                <w:szCs w:val="18"/>
              </w:rPr>
              <w:t>Score</w:t>
            </w:r>
          </w:p>
        </w:tc>
      </w:tr>
      <w:tr w:rsidR="00373C0D" w:rsidRPr="008F3763" w14:paraId="4827D0A7"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4920636B" w14:textId="412F3A3D" w:rsidR="00475813" w:rsidRPr="008F3763" w:rsidRDefault="00475813" w:rsidP="00642B45">
            <w:pPr>
              <w:pStyle w:val="TableText"/>
              <w:rPr>
                <w:szCs w:val="18"/>
              </w:rPr>
            </w:pPr>
            <w:r w:rsidRPr="008F3763">
              <w:rPr>
                <w:szCs w:val="18"/>
              </w:rPr>
              <w:t>Option 1: Reduce synthesis reporting frequency to six-yearly</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7A92CDA5"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6CE8219C"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205E4274"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5B281B74"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2CB21DA3" w14:textId="77777777" w:rsidR="00475813" w:rsidRPr="008F3763" w:rsidRDefault="00475813" w:rsidP="00642B45">
            <w:pPr>
              <w:pStyle w:val="TableText"/>
              <w:jc w:val="center"/>
              <w:rPr>
                <w:szCs w:val="18"/>
              </w:rPr>
            </w:pPr>
            <w:r w:rsidRPr="008F3763">
              <w:rPr>
                <w:szCs w:val="18"/>
              </w:rPr>
              <w:t>8</w:t>
            </w:r>
          </w:p>
        </w:tc>
      </w:tr>
      <w:tr w:rsidR="00373C0D" w:rsidRPr="008F3763" w14:paraId="2BE5F7F1"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3A7C79B9" w14:textId="4BDA0D60" w:rsidR="00475813" w:rsidRPr="008F3763" w:rsidRDefault="00475813" w:rsidP="00642B45">
            <w:pPr>
              <w:pStyle w:val="TableText"/>
              <w:rPr>
                <w:szCs w:val="18"/>
              </w:rPr>
            </w:pPr>
            <w:r w:rsidRPr="008F3763">
              <w:rPr>
                <w:szCs w:val="18"/>
              </w:rPr>
              <w:t>Option 2: Reduce synthesis reporting frequency to five-yearly</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54568CFE"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176BBD80"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1B518715"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21B7F138"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28ADBADA" w14:textId="77777777" w:rsidR="00475813" w:rsidRPr="008F3763" w:rsidRDefault="00475813" w:rsidP="00642B45">
            <w:pPr>
              <w:pStyle w:val="TableText"/>
              <w:jc w:val="center"/>
              <w:rPr>
                <w:szCs w:val="18"/>
              </w:rPr>
            </w:pPr>
            <w:r w:rsidRPr="008F3763">
              <w:rPr>
                <w:szCs w:val="18"/>
              </w:rPr>
              <w:t>8</w:t>
            </w:r>
          </w:p>
        </w:tc>
      </w:tr>
      <w:tr w:rsidR="00373C0D" w:rsidRPr="008F3763" w14:paraId="3C02850F"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30659B9D" w14:textId="07400634" w:rsidR="00475813" w:rsidRPr="008F3763" w:rsidRDefault="00475813" w:rsidP="00642B45">
            <w:pPr>
              <w:pStyle w:val="TableText"/>
              <w:rPr>
                <w:szCs w:val="18"/>
              </w:rPr>
            </w:pPr>
            <w:r w:rsidRPr="008F3763">
              <w:rPr>
                <w:szCs w:val="18"/>
              </w:rPr>
              <w:t>Option 3: Change synthesis reporting frequency to four-yearly</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450F9F51"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035FB2A2"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095499EA"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0DA16E2B" w14:textId="77777777" w:rsidR="00475813" w:rsidRPr="00646E28" w:rsidRDefault="00475813" w:rsidP="00766118">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050C1807" w14:textId="77777777" w:rsidR="00475813" w:rsidRPr="008F3763" w:rsidRDefault="00475813" w:rsidP="00642B45">
            <w:pPr>
              <w:pStyle w:val="TableText"/>
              <w:jc w:val="center"/>
              <w:rPr>
                <w:szCs w:val="18"/>
              </w:rPr>
            </w:pPr>
            <w:r w:rsidRPr="008F3763">
              <w:rPr>
                <w:szCs w:val="18"/>
              </w:rPr>
              <w:t>5</w:t>
            </w:r>
          </w:p>
        </w:tc>
      </w:tr>
      <w:tr w:rsidR="00373C0D" w:rsidRPr="008F3763" w14:paraId="5D55196F"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47B752FC" w14:textId="3E3AA2B3" w:rsidR="00475813" w:rsidRPr="008F3763" w:rsidRDefault="00475813" w:rsidP="00784312">
            <w:pPr>
              <w:pStyle w:val="TableText"/>
              <w:rPr>
                <w:szCs w:val="18"/>
              </w:rPr>
            </w:pPr>
            <w:r w:rsidRPr="008F3763">
              <w:rPr>
                <w:szCs w:val="18"/>
              </w:rPr>
              <w:t xml:space="preserve">Option 4: </w:t>
            </w:r>
            <w:r w:rsidRPr="00E5718A">
              <w:rPr>
                <w:i/>
                <w:szCs w:val="18"/>
              </w:rPr>
              <w:t>Status quo</w:t>
            </w:r>
            <w:r w:rsidRPr="008F3763">
              <w:rPr>
                <w:szCs w:val="18"/>
              </w:rPr>
              <w:t xml:space="preserve"> of three-yearly reporting</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5EF772C6" w14:textId="77777777" w:rsidR="00475813" w:rsidRPr="00646E28" w:rsidRDefault="00475813" w:rsidP="00784312">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55FAFEFA" w14:textId="77777777" w:rsidR="00475813" w:rsidRPr="00646E28" w:rsidRDefault="00475813" w:rsidP="00784312">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1914AFFD" w14:textId="77777777" w:rsidR="00475813" w:rsidRPr="00646E28" w:rsidRDefault="00475813" w:rsidP="00784312">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49B0375B" w14:textId="77777777" w:rsidR="00475813" w:rsidRPr="00646E28" w:rsidRDefault="00475813" w:rsidP="00784312">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08486B9D" w14:textId="77777777" w:rsidR="00475813" w:rsidRPr="008F3763" w:rsidRDefault="00475813" w:rsidP="00784312">
            <w:pPr>
              <w:pStyle w:val="TableText"/>
              <w:jc w:val="center"/>
              <w:rPr>
                <w:szCs w:val="18"/>
              </w:rPr>
            </w:pPr>
            <w:r w:rsidRPr="008F3763">
              <w:rPr>
                <w:szCs w:val="18"/>
              </w:rPr>
              <w:t>6</w:t>
            </w:r>
          </w:p>
        </w:tc>
      </w:tr>
      <w:tr w:rsidR="00475813" w:rsidRPr="008F3763" w14:paraId="1AF1E1D7" w14:textId="77777777" w:rsidTr="00B62066">
        <w:tc>
          <w:tcPr>
            <w:tcW w:w="8505" w:type="dxa"/>
            <w:gridSpan w:val="6"/>
            <w:tcBorders>
              <w:top w:val="single" w:sz="6" w:space="0" w:color="1C556C" w:themeColor="accent1"/>
              <w:bottom w:val="single" w:sz="6" w:space="0" w:color="1C556C" w:themeColor="accent1"/>
            </w:tcBorders>
            <w:shd w:val="clear" w:color="auto" w:fill="D2DDE2" w:themeFill="accent3"/>
            <w:hideMark/>
          </w:tcPr>
          <w:p w14:paraId="24BDA865" w14:textId="11E1A211" w:rsidR="00475813" w:rsidRPr="008F3763" w:rsidRDefault="00475813" w:rsidP="00642B45">
            <w:pPr>
              <w:pStyle w:val="TableTextbold"/>
              <w:rPr>
                <w:szCs w:val="18"/>
              </w:rPr>
            </w:pPr>
            <w:r w:rsidRPr="008F3763">
              <w:rPr>
                <w:szCs w:val="18"/>
              </w:rPr>
              <w:t xml:space="preserve">Proposal </w:t>
            </w:r>
            <w:r w:rsidR="00CF7E18" w:rsidRPr="008F3763">
              <w:rPr>
                <w:szCs w:val="18"/>
              </w:rPr>
              <w:t>8</w:t>
            </w:r>
            <w:r w:rsidRPr="008F3763">
              <w:rPr>
                <w:szCs w:val="18"/>
              </w:rPr>
              <w:t>: Replace domain reports with one commentary each year</w:t>
            </w:r>
          </w:p>
        </w:tc>
      </w:tr>
      <w:tr w:rsidR="00F86CA4" w:rsidRPr="008F3763" w14:paraId="09D6C52B" w14:textId="77777777" w:rsidTr="004866AE">
        <w:tc>
          <w:tcPr>
            <w:tcW w:w="3566" w:type="dxa"/>
            <w:tcBorders>
              <w:top w:val="single" w:sz="6" w:space="0" w:color="1C556C" w:themeColor="accent1"/>
              <w:bottom w:val="single" w:sz="6" w:space="0" w:color="1C556C" w:themeColor="accent1"/>
              <w:right w:val="single" w:sz="6" w:space="0" w:color="1C556C" w:themeColor="accent1"/>
            </w:tcBorders>
            <w:shd w:val="clear" w:color="auto" w:fill="CFE5E5"/>
            <w:hideMark/>
          </w:tcPr>
          <w:p w14:paraId="4C71C2F5" w14:textId="77777777" w:rsidR="00475813" w:rsidRPr="008F3763" w:rsidRDefault="00475813" w:rsidP="00642B45">
            <w:pPr>
              <w:pStyle w:val="TableTextbold"/>
              <w:rPr>
                <w:szCs w:val="18"/>
              </w:rPr>
            </w:pPr>
            <w:r w:rsidRPr="008F3763">
              <w:rPr>
                <w:szCs w:val="18"/>
              </w:rPr>
              <w:t>Options considered</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43510047" w14:textId="77777777" w:rsidR="00475813" w:rsidRPr="008F3763" w:rsidRDefault="00475813" w:rsidP="00642B45">
            <w:pPr>
              <w:pStyle w:val="TableTextbold"/>
              <w:rPr>
                <w:szCs w:val="18"/>
              </w:rPr>
            </w:pPr>
            <w:r w:rsidRPr="008F3763">
              <w:rPr>
                <w:szCs w:val="18"/>
              </w:rPr>
              <w:t>Effective</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15848461" w14:textId="77777777" w:rsidR="00475813" w:rsidRPr="008F3763" w:rsidRDefault="00475813" w:rsidP="00642B45">
            <w:pPr>
              <w:pStyle w:val="TableTextbold"/>
              <w:rPr>
                <w:szCs w:val="18"/>
              </w:rPr>
            </w:pPr>
            <w:r w:rsidRPr="008F3763">
              <w:rPr>
                <w:szCs w:val="18"/>
              </w:rPr>
              <w:t>Certain</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17D735E3" w14:textId="77777777" w:rsidR="00475813" w:rsidRPr="008F3763" w:rsidRDefault="00475813" w:rsidP="00642B45">
            <w:pPr>
              <w:pStyle w:val="TableTextbold"/>
              <w:rPr>
                <w:szCs w:val="18"/>
              </w:rPr>
            </w:pPr>
            <w:r w:rsidRPr="008F3763">
              <w:rPr>
                <w:szCs w:val="18"/>
              </w:rPr>
              <w:t>Independent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363B053B" w14:textId="77777777" w:rsidR="00475813" w:rsidRPr="008F3763" w:rsidRDefault="00475813" w:rsidP="00642B45">
            <w:pPr>
              <w:pStyle w:val="TableTextbold"/>
              <w:rPr>
                <w:szCs w:val="18"/>
              </w:rPr>
            </w:pPr>
            <w:r w:rsidRPr="008F3763">
              <w:rPr>
                <w:szCs w:val="18"/>
              </w:rPr>
              <w:t>Cost efficient</w:t>
            </w:r>
          </w:p>
        </w:tc>
        <w:tc>
          <w:tcPr>
            <w:tcW w:w="732" w:type="dxa"/>
            <w:tcBorders>
              <w:top w:val="single" w:sz="6" w:space="0" w:color="1C556C" w:themeColor="accent1"/>
              <w:left w:val="single" w:sz="6" w:space="0" w:color="1C556C" w:themeColor="accent1"/>
              <w:bottom w:val="single" w:sz="6" w:space="0" w:color="1C556C" w:themeColor="accent1"/>
            </w:tcBorders>
            <w:shd w:val="clear" w:color="auto" w:fill="CFE5E5"/>
            <w:hideMark/>
          </w:tcPr>
          <w:p w14:paraId="11447204" w14:textId="77777777" w:rsidR="00475813" w:rsidRPr="008F3763" w:rsidRDefault="00475813" w:rsidP="00642B45">
            <w:pPr>
              <w:pStyle w:val="TableTextbold"/>
              <w:rPr>
                <w:szCs w:val="18"/>
              </w:rPr>
            </w:pPr>
            <w:r w:rsidRPr="008F3763">
              <w:rPr>
                <w:szCs w:val="18"/>
              </w:rPr>
              <w:t>Score</w:t>
            </w:r>
          </w:p>
        </w:tc>
      </w:tr>
      <w:tr w:rsidR="00373C0D" w:rsidRPr="008F3763" w14:paraId="35A2F852"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0F56C190" w14:textId="77777777" w:rsidR="00475813" w:rsidRPr="008F3763" w:rsidRDefault="00475813" w:rsidP="00642B45">
            <w:pPr>
              <w:pStyle w:val="TableText"/>
              <w:rPr>
                <w:szCs w:val="18"/>
              </w:rPr>
            </w:pPr>
            <w:r w:rsidRPr="008F3763">
              <w:rPr>
                <w:szCs w:val="18"/>
              </w:rPr>
              <w:t>Option 1: Produce commentaries as recommended by the advisory panel</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0E4C7AF8" w14:textId="77777777" w:rsidR="00475813" w:rsidRPr="00646E28" w:rsidRDefault="00475813" w:rsidP="00342DC9">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271644C7" w14:textId="77777777" w:rsidR="00475813" w:rsidRPr="00646E28" w:rsidRDefault="00475813" w:rsidP="00342DC9">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1C59411D" w14:textId="77777777" w:rsidR="00475813" w:rsidRPr="00646E28" w:rsidRDefault="00475813" w:rsidP="00342DC9">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2723BF91" w14:textId="77777777" w:rsidR="00475813" w:rsidRPr="00646E28" w:rsidRDefault="00475813" w:rsidP="00342DC9">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2178E2D6" w14:textId="77777777" w:rsidR="00475813" w:rsidRPr="008F3763" w:rsidRDefault="00475813" w:rsidP="00642B45">
            <w:pPr>
              <w:pStyle w:val="TableText"/>
              <w:jc w:val="center"/>
              <w:rPr>
                <w:szCs w:val="18"/>
              </w:rPr>
            </w:pPr>
            <w:r w:rsidRPr="008F3763">
              <w:rPr>
                <w:szCs w:val="18"/>
              </w:rPr>
              <w:t>7</w:t>
            </w:r>
          </w:p>
        </w:tc>
      </w:tr>
      <w:tr w:rsidR="00373C0D" w:rsidRPr="008F3763" w14:paraId="50B20E3D"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481D2DB1" w14:textId="77777777" w:rsidR="00475813" w:rsidRPr="008F3763" w:rsidRDefault="00475813" w:rsidP="00642B45">
            <w:pPr>
              <w:pStyle w:val="TableText"/>
              <w:rPr>
                <w:szCs w:val="18"/>
              </w:rPr>
            </w:pPr>
            <w:r w:rsidRPr="008F3763">
              <w:rPr>
                <w:szCs w:val="18"/>
              </w:rPr>
              <w:t>Option 2: Adopt the PCE’s recommendation to produce a commentary on each of the cross-domain themes in between synthesis reports</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226EB938" w14:textId="77777777" w:rsidR="00475813" w:rsidRPr="00646E28" w:rsidRDefault="00475813" w:rsidP="00342DC9">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0CC44BA0" w14:textId="77777777" w:rsidR="00475813" w:rsidRPr="00646E28" w:rsidRDefault="00475813" w:rsidP="00342DC9">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6195E807" w14:textId="77777777" w:rsidR="00475813" w:rsidRPr="00646E28" w:rsidRDefault="00475813" w:rsidP="00342DC9">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4EF34981" w14:textId="77777777" w:rsidR="00475813" w:rsidRPr="00646E28" w:rsidRDefault="00475813" w:rsidP="00342DC9">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6657C875" w14:textId="77777777" w:rsidR="00475813" w:rsidRPr="008F3763" w:rsidRDefault="00475813" w:rsidP="00642B45">
            <w:pPr>
              <w:pStyle w:val="TableText"/>
              <w:jc w:val="center"/>
              <w:rPr>
                <w:szCs w:val="18"/>
              </w:rPr>
            </w:pPr>
            <w:r w:rsidRPr="008F3763">
              <w:rPr>
                <w:szCs w:val="18"/>
              </w:rPr>
              <w:t>6</w:t>
            </w:r>
          </w:p>
        </w:tc>
      </w:tr>
      <w:tr w:rsidR="00373C0D" w:rsidRPr="008F3763" w14:paraId="6CEB4EA0"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59D91CEA" w14:textId="77777777" w:rsidR="00475813" w:rsidRPr="008F3763" w:rsidRDefault="00475813" w:rsidP="00642B45">
            <w:pPr>
              <w:pStyle w:val="TableText"/>
              <w:rPr>
                <w:szCs w:val="18"/>
              </w:rPr>
            </w:pPr>
            <w:r w:rsidRPr="008F3763">
              <w:rPr>
                <w:szCs w:val="18"/>
              </w:rPr>
              <w:t xml:space="preserve">Option 3: </w:t>
            </w:r>
            <w:r w:rsidRPr="003F11D7">
              <w:rPr>
                <w:i/>
                <w:szCs w:val="18"/>
              </w:rPr>
              <w:t>Status quo</w:t>
            </w:r>
            <w:r w:rsidRPr="008F3763">
              <w:rPr>
                <w:szCs w:val="18"/>
              </w:rPr>
              <w:t xml:space="preserve"> of two in-between commentaries each year, and one in the synthesis reporting year</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79372647" w14:textId="57903557" w:rsidR="00475813" w:rsidRPr="00F956FB" w:rsidRDefault="00C50B41" w:rsidP="00342DC9">
            <w:pPr>
              <w:spacing w:before="60" w:after="60" w:line="240" w:lineRule="auto"/>
              <w:jc w:val="center"/>
              <w:rPr>
                <w:rFonts w:ascii="Times New Roman" w:eastAsia="Times New Roman" w:hAnsi="Times New Roman" w:cs="Times New Roman"/>
                <w:sz w:val="28"/>
                <w:szCs w:val="28"/>
              </w:rPr>
            </w:pPr>
            <w:r w:rsidRPr="00F956FB">
              <w:rPr>
                <w:rFonts w:ascii="Segoe UI Symbol" w:eastAsia="Times New Roman" w:hAnsi="Segoe UI Symbol" w:cs="Segoe UI Symbol"/>
                <w:b/>
                <w:color w:val="BF2F37"/>
                <w:sz w:val="28"/>
                <w:szCs w:val="2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53C479DD" w14:textId="77777777" w:rsidR="00475813" w:rsidRPr="00646E28" w:rsidRDefault="00475813" w:rsidP="00342DC9">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3383E7BB" w14:textId="77777777" w:rsidR="00475813" w:rsidRPr="00646E28" w:rsidRDefault="00475813" w:rsidP="00342DC9">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665DBF9B" w14:textId="77777777" w:rsidR="00475813" w:rsidRPr="00646E28" w:rsidRDefault="00475813" w:rsidP="00342DC9">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358C92DF" w14:textId="77777777" w:rsidR="00475813" w:rsidRPr="008F3763" w:rsidRDefault="00475813" w:rsidP="00642B45">
            <w:pPr>
              <w:pStyle w:val="TableText"/>
              <w:jc w:val="center"/>
              <w:rPr>
                <w:szCs w:val="18"/>
              </w:rPr>
            </w:pPr>
            <w:r w:rsidRPr="008F3763">
              <w:rPr>
                <w:szCs w:val="18"/>
              </w:rPr>
              <w:t>4</w:t>
            </w:r>
          </w:p>
        </w:tc>
      </w:tr>
      <w:tr w:rsidR="00475813" w:rsidRPr="008F3763" w14:paraId="5F9F2A70" w14:textId="77777777" w:rsidTr="00B62066">
        <w:tc>
          <w:tcPr>
            <w:tcW w:w="8505" w:type="dxa"/>
            <w:gridSpan w:val="6"/>
            <w:tcBorders>
              <w:top w:val="single" w:sz="6" w:space="0" w:color="1C556C" w:themeColor="accent1"/>
              <w:bottom w:val="single" w:sz="6" w:space="0" w:color="1C556C" w:themeColor="accent1"/>
            </w:tcBorders>
            <w:shd w:val="clear" w:color="auto" w:fill="D2DDE2" w:themeFill="accent3"/>
            <w:hideMark/>
          </w:tcPr>
          <w:p w14:paraId="1A343342" w14:textId="5AA8DE08" w:rsidR="00475813" w:rsidRPr="008F3763" w:rsidRDefault="00475813" w:rsidP="00784312">
            <w:pPr>
              <w:pStyle w:val="TableTextbold"/>
              <w:keepNext/>
              <w:rPr>
                <w:szCs w:val="18"/>
              </w:rPr>
            </w:pPr>
            <w:r w:rsidRPr="008F3763">
              <w:rPr>
                <w:szCs w:val="18"/>
              </w:rPr>
              <w:t xml:space="preserve">Proposal </w:t>
            </w:r>
            <w:r w:rsidR="00CF7E18" w:rsidRPr="008F3763">
              <w:rPr>
                <w:szCs w:val="18"/>
              </w:rPr>
              <w:t>9</w:t>
            </w:r>
            <w:r w:rsidRPr="008F3763">
              <w:rPr>
                <w:szCs w:val="18"/>
              </w:rPr>
              <w:t>: Establish a set of core environmental indicators</w:t>
            </w:r>
          </w:p>
        </w:tc>
      </w:tr>
      <w:tr w:rsidR="00F86CA4" w:rsidRPr="008F3763" w14:paraId="0AD063FE" w14:textId="77777777" w:rsidTr="004866AE">
        <w:tc>
          <w:tcPr>
            <w:tcW w:w="3566" w:type="dxa"/>
            <w:tcBorders>
              <w:top w:val="single" w:sz="6" w:space="0" w:color="1C556C" w:themeColor="accent1"/>
              <w:bottom w:val="single" w:sz="6" w:space="0" w:color="1C556C" w:themeColor="accent1"/>
              <w:right w:val="single" w:sz="6" w:space="0" w:color="1C556C" w:themeColor="accent1"/>
            </w:tcBorders>
            <w:shd w:val="clear" w:color="auto" w:fill="CFE5E5"/>
            <w:hideMark/>
          </w:tcPr>
          <w:p w14:paraId="782C051E" w14:textId="77777777" w:rsidR="00475813" w:rsidRPr="008F3763" w:rsidRDefault="00475813" w:rsidP="00784312">
            <w:pPr>
              <w:pStyle w:val="TableTextbold"/>
              <w:keepNext/>
              <w:rPr>
                <w:szCs w:val="18"/>
              </w:rPr>
            </w:pPr>
            <w:r w:rsidRPr="008F3763">
              <w:rPr>
                <w:szCs w:val="18"/>
              </w:rPr>
              <w:t>Options considered</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4BCD4875" w14:textId="77777777" w:rsidR="00475813" w:rsidRPr="008F3763" w:rsidRDefault="00475813" w:rsidP="00784312">
            <w:pPr>
              <w:pStyle w:val="TableTextbold"/>
              <w:keepNext/>
              <w:jc w:val="center"/>
              <w:rPr>
                <w:szCs w:val="18"/>
              </w:rPr>
            </w:pPr>
            <w:r w:rsidRPr="008F3763">
              <w:rPr>
                <w:szCs w:val="18"/>
              </w:rPr>
              <w:t>Effective</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1D619463" w14:textId="77777777" w:rsidR="00475813" w:rsidRPr="008F3763" w:rsidRDefault="00475813" w:rsidP="00784312">
            <w:pPr>
              <w:pStyle w:val="TableTextbold"/>
              <w:keepNext/>
              <w:jc w:val="center"/>
              <w:rPr>
                <w:szCs w:val="18"/>
              </w:rPr>
            </w:pPr>
            <w:r w:rsidRPr="008F3763">
              <w:rPr>
                <w:szCs w:val="18"/>
              </w:rPr>
              <w:t>Certain</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43865250" w14:textId="77777777" w:rsidR="00475813" w:rsidRPr="008F3763" w:rsidRDefault="00475813" w:rsidP="00784312">
            <w:pPr>
              <w:pStyle w:val="TableTextbold"/>
              <w:keepNext/>
              <w:jc w:val="center"/>
              <w:rPr>
                <w:szCs w:val="18"/>
              </w:rPr>
            </w:pPr>
            <w:r w:rsidRPr="008F3763">
              <w:rPr>
                <w:szCs w:val="18"/>
              </w:rPr>
              <w:t>Independent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13109152" w14:textId="77777777" w:rsidR="00475813" w:rsidRPr="008F3763" w:rsidRDefault="00475813" w:rsidP="00784312">
            <w:pPr>
              <w:pStyle w:val="TableTextbold"/>
              <w:keepNext/>
              <w:jc w:val="center"/>
              <w:rPr>
                <w:szCs w:val="18"/>
              </w:rPr>
            </w:pPr>
            <w:r w:rsidRPr="008F3763">
              <w:rPr>
                <w:szCs w:val="18"/>
              </w:rPr>
              <w:t>Cost efficient</w:t>
            </w:r>
          </w:p>
        </w:tc>
        <w:tc>
          <w:tcPr>
            <w:tcW w:w="732" w:type="dxa"/>
            <w:tcBorders>
              <w:top w:val="single" w:sz="6" w:space="0" w:color="1C556C" w:themeColor="accent1"/>
              <w:left w:val="single" w:sz="6" w:space="0" w:color="1C556C" w:themeColor="accent1"/>
              <w:bottom w:val="single" w:sz="6" w:space="0" w:color="1C556C" w:themeColor="accent1"/>
            </w:tcBorders>
            <w:shd w:val="clear" w:color="auto" w:fill="CFE5E5"/>
            <w:hideMark/>
          </w:tcPr>
          <w:p w14:paraId="7DA3AA7C" w14:textId="77777777" w:rsidR="00475813" w:rsidRPr="008F3763" w:rsidRDefault="00475813" w:rsidP="00784312">
            <w:pPr>
              <w:pStyle w:val="TableTextbold"/>
              <w:keepNext/>
              <w:jc w:val="center"/>
              <w:rPr>
                <w:szCs w:val="18"/>
              </w:rPr>
            </w:pPr>
            <w:r w:rsidRPr="008F3763">
              <w:rPr>
                <w:szCs w:val="18"/>
              </w:rPr>
              <w:t>Score</w:t>
            </w:r>
          </w:p>
        </w:tc>
      </w:tr>
      <w:tr w:rsidR="00373C0D" w:rsidRPr="008F3763" w14:paraId="3B71AABD"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7798AE02" w14:textId="37B85D95" w:rsidR="00475813" w:rsidRPr="008F3763" w:rsidRDefault="00475813" w:rsidP="00642B45">
            <w:pPr>
              <w:pStyle w:val="TableText"/>
              <w:rPr>
                <w:szCs w:val="18"/>
              </w:rPr>
            </w:pPr>
            <w:r w:rsidRPr="008F3763">
              <w:rPr>
                <w:szCs w:val="18"/>
              </w:rPr>
              <w:t>Option 1: Set out the</w:t>
            </w:r>
            <w:r w:rsidRPr="008F3763" w:rsidDel="00B963F0">
              <w:rPr>
                <w:szCs w:val="18"/>
              </w:rPr>
              <w:t xml:space="preserve"> </w:t>
            </w:r>
            <w:r w:rsidR="00784080" w:rsidRPr="008F3763">
              <w:rPr>
                <w:szCs w:val="18"/>
              </w:rPr>
              <w:t>core</w:t>
            </w:r>
            <w:r w:rsidR="004866AE" w:rsidRPr="008F3763" w:rsidDel="00B963F0">
              <w:rPr>
                <w:szCs w:val="18"/>
              </w:rPr>
              <w:t xml:space="preserve"> </w:t>
            </w:r>
            <w:r w:rsidRPr="008F3763">
              <w:rPr>
                <w:szCs w:val="18"/>
              </w:rPr>
              <w:t>indicator themes</w:t>
            </w:r>
            <w:r w:rsidRPr="008F3763" w:rsidDel="00B963F0">
              <w:rPr>
                <w:szCs w:val="18"/>
              </w:rPr>
              <w:t xml:space="preserve"> </w:t>
            </w:r>
            <w:r w:rsidRPr="008F3763">
              <w:rPr>
                <w:szCs w:val="18"/>
              </w:rPr>
              <w:t>in regulations; allow the Ministry and Stats NZ to choose the indicators</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37587F68" w14:textId="77777777" w:rsidR="00475813" w:rsidRPr="00646E28" w:rsidRDefault="00475813" w:rsidP="00342DC9">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591C9C36" w14:textId="77777777" w:rsidR="00475813" w:rsidRPr="00646E28" w:rsidRDefault="00475813" w:rsidP="00342DC9">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39A19EE1" w14:textId="77777777" w:rsidR="00475813" w:rsidRPr="00646E28" w:rsidRDefault="00475813" w:rsidP="00342DC9">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085900B9" w14:textId="77777777" w:rsidR="00475813" w:rsidRPr="00646E28" w:rsidRDefault="00475813" w:rsidP="00342DC9">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597D6AA9" w14:textId="77777777" w:rsidR="00475813" w:rsidRPr="008F3763" w:rsidRDefault="00475813" w:rsidP="00642B45">
            <w:pPr>
              <w:pStyle w:val="TableText"/>
              <w:jc w:val="center"/>
              <w:rPr>
                <w:szCs w:val="18"/>
              </w:rPr>
            </w:pPr>
            <w:r w:rsidRPr="008F3763">
              <w:rPr>
                <w:szCs w:val="18"/>
              </w:rPr>
              <w:t>7</w:t>
            </w:r>
          </w:p>
        </w:tc>
      </w:tr>
      <w:tr w:rsidR="00373C0D" w:rsidRPr="008F3763" w14:paraId="301E663F"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12AFEA3B" w14:textId="77777777" w:rsidR="00475813" w:rsidRPr="008F3763" w:rsidRDefault="00475813" w:rsidP="00642B45">
            <w:pPr>
              <w:pStyle w:val="TableText"/>
              <w:rPr>
                <w:szCs w:val="18"/>
              </w:rPr>
            </w:pPr>
            <w:r w:rsidRPr="008F3763">
              <w:rPr>
                <w:szCs w:val="18"/>
              </w:rPr>
              <w:lastRenderedPageBreak/>
              <w:t>Option 2: Set out the core indicator themes in the ERA;</w:t>
            </w:r>
            <w:r w:rsidRPr="008F3763" w:rsidDel="00FB612D">
              <w:rPr>
                <w:szCs w:val="18"/>
              </w:rPr>
              <w:t xml:space="preserve"> </w:t>
            </w:r>
            <w:r w:rsidRPr="008F3763">
              <w:rPr>
                <w:szCs w:val="18"/>
              </w:rPr>
              <w:t>allow the Ministry and Stats NZ to choose the actual indicators</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01B99D8C" w14:textId="77777777" w:rsidR="00475813" w:rsidRPr="00646E28" w:rsidRDefault="00475813" w:rsidP="00342DC9">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48DDBB9B" w14:textId="77777777" w:rsidR="00475813" w:rsidRPr="00646E28" w:rsidRDefault="00475813" w:rsidP="00342DC9">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7D73088B" w14:textId="77777777" w:rsidR="00475813" w:rsidRPr="00646E28" w:rsidRDefault="00475813" w:rsidP="00342DC9">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411BA82B" w14:textId="77777777" w:rsidR="00475813" w:rsidRPr="00646E28" w:rsidRDefault="00475813" w:rsidP="00342DC9">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5D0F5435" w14:textId="77777777" w:rsidR="00475813" w:rsidRPr="008F3763" w:rsidRDefault="00475813" w:rsidP="00642B45">
            <w:pPr>
              <w:pStyle w:val="TableText"/>
              <w:jc w:val="center"/>
              <w:rPr>
                <w:szCs w:val="18"/>
              </w:rPr>
            </w:pPr>
            <w:r w:rsidRPr="008F3763">
              <w:rPr>
                <w:szCs w:val="18"/>
              </w:rPr>
              <w:t>6</w:t>
            </w:r>
          </w:p>
        </w:tc>
      </w:tr>
      <w:tr w:rsidR="00373C0D" w:rsidRPr="008F3763" w14:paraId="24C0CB9E"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1945556E" w14:textId="77777777" w:rsidR="00475813" w:rsidRPr="008F3763" w:rsidRDefault="00475813" w:rsidP="00642B45">
            <w:pPr>
              <w:pStyle w:val="TableText"/>
              <w:rPr>
                <w:szCs w:val="18"/>
              </w:rPr>
            </w:pPr>
            <w:r w:rsidRPr="008F3763">
              <w:rPr>
                <w:szCs w:val="18"/>
              </w:rPr>
              <w:t>Option 3: Adopt the PCE’s recommendation to specify the indicators in regulations</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13EB2EEF" w14:textId="77777777" w:rsidR="00475813" w:rsidRPr="00646E28" w:rsidRDefault="00475813" w:rsidP="00342DC9">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407455B9" w14:textId="77777777" w:rsidR="00475813" w:rsidRPr="00646E28" w:rsidRDefault="00475813" w:rsidP="00342DC9">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4A097E50" w14:textId="77777777" w:rsidR="00475813" w:rsidRPr="00646E28" w:rsidRDefault="00475813" w:rsidP="00342DC9">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693F9050" w14:textId="77777777" w:rsidR="00475813" w:rsidRPr="00646E28" w:rsidRDefault="00475813" w:rsidP="00342DC9">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46903151" w14:textId="77777777" w:rsidR="00475813" w:rsidRPr="008F3763" w:rsidRDefault="00475813" w:rsidP="00642B45">
            <w:pPr>
              <w:pStyle w:val="TableText"/>
              <w:jc w:val="center"/>
              <w:rPr>
                <w:szCs w:val="18"/>
              </w:rPr>
            </w:pPr>
            <w:r w:rsidRPr="008F3763">
              <w:rPr>
                <w:szCs w:val="18"/>
              </w:rPr>
              <w:t>5</w:t>
            </w:r>
          </w:p>
        </w:tc>
      </w:tr>
      <w:tr w:rsidR="005F511C" w:rsidRPr="008F3763" w14:paraId="2945E99A"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1350220D" w14:textId="77777777" w:rsidR="005F511C" w:rsidRPr="008F3763" w:rsidRDefault="005F511C" w:rsidP="005F511C">
            <w:pPr>
              <w:pStyle w:val="TableText"/>
              <w:rPr>
                <w:szCs w:val="18"/>
              </w:rPr>
            </w:pPr>
            <w:r w:rsidRPr="008F3763">
              <w:rPr>
                <w:szCs w:val="18"/>
              </w:rPr>
              <w:t>Option 4: Include everything relating to the indicators in the ERA</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0437024D" w14:textId="525B3620" w:rsidR="005F511C" w:rsidRPr="00F956FB" w:rsidRDefault="005F511C" w:rsidP="00342DC9">
            <w:pPr>
              <w:spacing w:before="60" w:after="60" w:line="240" w:lineRule="auto"/>
              <w:jc w:val="center"/>
              <w:rPr>
                <w:rFonts w:ascii="Times New Roman" w:eastAsia="Times New Roman" w:hAnsi="Times New Roman" w:cs="Times New Roman"/>
                <w:sz w:val="28"/>
                <w:szCs w:val="28"/>
              </w:rPr>
            </w:pPr>
            <w:r w:rsidRPr="00F956FB">
              <w:rPr>
                <w:rFonts w:eastAsia="Times New Roman"/>
                <w:b/>
                <w:color w:val="1B556B"/>
                <w:sz w:val="28"/>
                <w:szCs w:val="28"/>
              </w:rPr>
              <w:t> ~</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4D5FF294" w14:textId="10385C91" w:rsidR="005F511C" w:rsidRPr="00F956FB" w:rsidRDefault="005F511C" w:rsidP="00342DC9">
            <w:pPr>
              <w:spacing w:before="60" w:after="60" w:line="240" w:lineRule="auto"/>
              <w:jc w:val="center"/>
              <w:rPr>
                <w:rFonts w:ascii="Times New Roman" w:eastAsia="Times New Roman" w:hAnsi="Times New Roman" w:cs="Times New Roman"/>
                <w:sz w:val="28"/>
                <w:szCs w:val="28"/>
              </w:rPr>
            </w:pPr>
            <w:r w:rsidRPr="00F956FB">
              <w:rPr>
                <w:rFonts w:eastAsia="Times New Roman"/>
                <w:b/>
                <w:color w:val="1B556B"/>
                <w:sz w:val="28"/>
                <w:szCs w:val="28"/>
              </w:rPr>
              <w:t> ~</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74E9F0DA" w14:textId="5D43F294" w:rsidR="005F511C" w:rsidRPr="00F956FB" w:rsidRDefault="005F511C" w:rsidP="00342DC9">
            <w:pPr>
              <w:spacing w:before="60" w:after="60" w:line="240" w:lineRule="auto"/>
              <w:jc w:val="center"/>
              <w:rPr>
                <w:rFonts w:ascii="Times New Roman" w:eastAsia="Times New Roman" w:hAnsi="Times New Roman" w:cs="Times New Roman"/>
                <w:sz w:val="28"/>
                <w:szCs w:val="28"/>
              </w:rPr>
            </w:pPr>
            <w:r w:rsidRPr="00F956FB">
              <w:rPr>
                <w:rFonts w:eastAsia="Times New Roman"/>
                <w:b/>
                <w:color w:val="1B556B"/>
                <w:sz w:val="28"/>
                <w:szCs w:val="28"/>
              </w:rPr>
              <w:t> ~</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4DC9DA46" w14:textId="12BDF1AF" w:rsidR="005F511C" w:rsidRPr="00F956FB" w:rsidRDefault="005F511C" w:rsidP="00342DC9">
            <w:pPr>
              <w:spacing w:before="60" w:after="60" w:line="240" w:lineRule="auto"/>
              <w:jc w:val="center"/>
              <w:rPr>
                <w:rFonts w:ascii="Times New Roman" w:eastAsia="Times New Roman" w:hAnsi="Times New Roman" w:cs="Times New Roman"/>
                <w:sz w:val="28"/>
                <w:szCs w:val="28"/>
              </w:rPr>
            </w:pPr>
            <w:r w:rsidRPr="00F956FB">
              <w:rPr>
                <w:rFonts w:eastAsia="Times New Roman"/>
                <w:b/>
                <w:color w:val="1B556B"/>
                <w:sz w:val="28"/>
                <w:szCs w:val="28"/>
              </w:rPr>
              <w:t> ~</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53C78BAA" w14:textId="77777777" w:rsidR="005F511C" w:rsidRPr="008F3763" w:rsidRDefault="005F511C" w:rsidP="005F511C">
            <w:pPr>
              <w:pStyle w:val="TableText"/>
              <w:jc w:val="center"/>
              <w:rPr>
                <w:szCs w:val="18"/>
              </w:rPr>
            </w:pPr>
            <w:r w:rsidRPr="008F3763">
              <w:rPr>
                <w:szCs w:val="18"/>
              </w:rPr>
              <w:t>0</w:t>
            </w:r>
          </w:p>
        </w:tc>
      </w:tr>
      <w:tr w:rsidR="00373C0D" w:rsidRPr="008F3763" w14:paraId="19F40A5A"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7A1F818C" w14:textId="77777777" w:rsidR="00475813" w:rsidRPr="008F3763" w:rsidRDefault="00475813" w:rsidP="00784312">
            <w:pPr>
              <w:pStyle w:val="TableText"/>
              <w:rPr>
                <w:szCs w:val="18"/>
              </w:rPr>
            </w:pPr>
            <w:r w:rsidRPr="008F3763">
              <w:rPr>
                <w:szCs w:val="18"/>
              </w:rPr>
              <w:t xml:space="preserve">Option 5: </w:t>
            </w:r>
            <w:r w:rsidRPr="003F11D7">
              <w:rPr>
                <w:i/>
                <w:szCs w:val="18"/>
              </w:rPr>
              <w:t>Status quo</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25B9D870" w14:textId="77777777" w:rsidR="00475813" w:rsidRPr="00646E28" w:rsidRDefault="00475813" w:rsidP="00784312">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65B10ED6" w14:textId="77777777" w:rsidR="00475813" w:rsidRPr="00646E28" w:rsidRDefault="00475813" w:rsidP="00784312">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549312E4" w14:textId="77777777" w:rsidR="00475813" w:rsidRPr="00646E28" w:rsidRDefault="00475813" w:rsidP="00784312">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294884EE" w14:textId="77777777" w:rsidR="00475813" w:rsidRPr="00646E28" w:rsidRDefault="00475813" w:rsidP="00784312">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5E20589B" w14:textId="77777777" w:rsidR="00475813" w:rsidRPr="008F3763" w:rsidRDefault="00475813" w:rsidP="00784312">
            <w:pPr>
              <w:pStyle w:val="TableText"/>
              <w:jc w:val="center"/>
              <w:rPr>
                <w:szCs w:val="18"/>
              </w:rPr>
            </w:pPr>
            <w:r w:rsidRPr="008F3763">
              <w:rPr>
                <w:szCs w:val="18"/>
              </w:rPr>
              <w:t>4</w:t>
            </w:r>
          </w:p>
        </w:tc>
      </w:tr>
      <w:tr w:rsidR="00475813" w:rsidRPr="008F3763" w14:paraId="5B2A3755" w14:textId="77777777" w:rsidTr="00B62066">
        <w:tc>
          <w:tcPr>
            <w:tcW w:w="8505" w:type="dxa"/>
            <w:gridSpan w:val="6"/>
            <w:tcBorders>
              <w:top w:val="single" w:sz="6" w:space="0" w:color="1C556C" w:themeColor="accent1"/>
              <w:bottom w:val="single" w:sz="6" w:space="0" w:color="1C556C" w:themeColor="accent1"/>
            </w:tcBorders>
            <w:shd w:val="clear" w:color="auto" w:fill="D2DDE2" w:themeFill="accent3"/>
            <w:hideMark/>
          </w:tcPr>
          <w:p w14:paraId="423DE295" w14:textId="1B5AB43F" w:rsidR="00475813" w:rsidRPr="008F3763" w:rsidRDefault="00475813" w:rsidP="00642B45">
            <w:pPr>
              <w:pStyle w:val="TableTextbold"/>
              <w:rPr>
                <w:szCs w:val="18"/>
              </w:rPr>
            </w:pPr>
            <w:r w:rsidRPr="008F3763">
              <w:rPr>
                <w:szCs w:val="18"/>
              </w:rPr>
              <w:t>Proposal 1</w:t>
            </w:r>
            <w:r w:rsidR="00CF7E18" w:rsidRPr="008F3763">
              <w:rPr>
                <w:szCs w:val="18"/>
              </w:rPr>
              <w:t>0</w:t>
            </w:r>
            <w:r w:rsidRPr="008F3763">
              <w:rPr>
                <w:szCs w:val="18"/>
              </w:rPr>
              <w:t>: Strengthen the mechanisms for collecting data</w:t>
            </w:r>
          </w:p>
        </w:tc>
      </w:tr>
      <w:tr w:rsidR="00F86CA4" w:rsidRPr="008F3763" w14:paraId="03A67F32" w14:textId="77777777" w:rsidTr="004866AE">
        <w:tc>
          <w:tcPr>
            <w:tcW w:w="3566" w:type="dxa"/>
            <w:tcBorders>
              <w:top w:val="single" w:sz="6" w:space="0" w:color="1C556C" w:themeColor="accent1"/>
              <w:bottom w:val="single" w:sz="6" w:space="0" w:color="1C556C" w:themeColor="accent1"/>
              <w:right w:val="single" w:sz="6" w:space="0" w:color="1C556C" w:themeColor="accent1"/>
            </w:tcBorders>
            <w:shd w:val="clear" w:color="auto" w:fill="CFE5E5"/>
            <w:hideMark/>
          </w:tcPr>
          <w:p w14:paraId="7D99A379" w14:textId="77777777" w:rsidR="00475813" w:rsidRPr="008F3763" w:rsidRDefault="00475813" w:rsidP="00642B45">
            <w:pPr>
              <w:pStyle w:val="TableTextbold"/>
              <w:rPr>
                <w:szCs w:val="18"/>
              </w:rPr>
            </w:pPr>
            <w:r w:rsidRPr="008F3763">
              <w:rPr>
                <w:szCs w:val="18"/>
              </w:rPr>
              <w:t>Options considered</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0A2152DE" w14:textId="77777777" w:rsidR="00475813" w:rsidRPr="008F3763" w:rsidRDefault="00475813" w:rsidP="00642B45">
            <w:pPr>
              <w:pStyle w:val="TableTextbold"/>
              <w:jc w:val="center"/>
              <w:rPr>
                <w:szCs w:val="18"/>
              </w:rPr>
            </w:pPr>
            <w:r w:rsidRPr="008F3763">
              <w:rPr>
                <w:szCs w:val="18"/>
              </w:rPr>
              <w:t>Effective</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3B74D681" w14:textId="77777777" w:rsidR="00475813" w:rsidRPr="008F3763" w:rsidRDefault="00475813" w:rsidP="00642B45">
            <w:pPr>
              <w:pStyle w:val="TableTextbold"/>
              <w:jc w:val="center"/>
              <w:rPr>
                <w:szCs w:val="18"/>
              </w:rPr>
            </w:pPr>
            <w:r w:rsidRPr="008F3763">
              <w:rPr>
                <w:szCs w:val="18"/>
              </w:rPr>
              <w:t>Certain</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0C55F420" w14:textId="77777777" w:rsidR="00475813" w:rsidRPr="008F3763" w:rsidRDefault="00475813" w:rsidP="00642B45">
            <w:pPr>
              <w:pStyle w:val="TableTextbold"/>
              <w:jc w:val="center"/>
              <w:rPr>
                <w:szCs w:val="18"/>
              </w:rPr>
            </w:pPr>
            <w:r w:rsidRPr="008F3763">
              <w:rPr>
                <w:szCs w:val="18"/>
              </w:rPr>
              <w:t>Independent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shd w:val="clear" w:color="auto" w:fill="CFE5E5"/>
            <w:hideMark/>
          </w:tcPr>
          <w:p w14:paraId="58831A42" w14:textId="77777777" w:rsidR="00475813" w:rsidRPr="008F3763" w:rsidRDefault="00475813" w:rsidP="00642B45">
            <w:pPr>
              <w:pStyle w:val="TableTextbold"/>
              <w:jc w:val="center"/>
              <w:rPr>
                <w:szCs w:val="18"/>
              </w:rPr>
            </w:pPr>
            <w:r w:rsidRPr="008F3763">
              <w:rPr>
                <w:szCs w:val="18"/>
              </w:rPr>
              <w:t>Cost efficient</w:t>
            </w:r>
          </w:p>
        </w:tc>
        <w:tc>
          <w:tcPr>
            <w:tcW w:w="732" w:type="dxa"/>
            <w:tcBorders>
              <w:top w:val="single" w:sz="6" w:space="0" w:color="1C556C" w:themeColor="accent1"/>
              <w:left w:val="single" w:sz="6" w:space="0" w:color="1C556C" w:themeColor="accent1"/>
              <w:bottom w:val="single" w:sz="6" w:space="0" w:color="1C556C" w:themeColor="accent1"/>
            </w:tcBorders>
            <w:shd w:val="clear" w:color="auto" w:fill="CFE5E5"/>
            <w:hideMark/>
          </w:tcPr>
          <w:p w14:paraId="38933D61" w14:textId="77777777" w:rsidR="00475813" w:rsidRPr="008F3763" w:rsidRDefault="00475813" w:rsidP="00642B45">
            <w:pPr>
              <w:pStyle w:val="TableTextbold"/>
              <w:jc w:val="center"/>
              <w:rPr>
                <w:szCs w:val="18"/>
              </w:rPr>
            </w:pPr>
            <w:r w:rsidRPr="008F3763">
              <w:rPr>
                <w:szCs w:val="18"/>
              </w:rPr>
              <w:t>Score</w:t>
            </w:r>
          </w:p>
        </w:tc>
      </w:tr>
      <w:tr w:rsidR="00373C0D" w:rsidRPr="008F3763" w14:paraId="5B4BA845"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256A432F" w14:textId="669F7411" w:rsidR="00475813" w:rsidRPr="008F3763" w:rsidRDefault="00C43AB0" w:rsidP="00642B45">
            <w:pPr>
              <w:pStyle w:val="TableText"/>
              <w:rPr>
                <w:szCs w:val="18"/>
              </w:rPr>
            </w:pPr>
            <w:r w:rsidRPr="008F3763">
              <w:rPr>
                <w:szCs w:val="18"/>
              </w:rPr>
              <w:t xml:space="preserve">Option 1: New provisions in the ERA for the supply of </w:t>
            </w:r>
            <w:r w:rsidR="00475813" w:rsidRPr="008F3763">
              <w:rPr>
                <w:szCs w:val="18"/>
              </w:rPr>
              <w:t>data</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78A02761" w14:textId="01C1987A" w:rsidR="00475813" w:rsidRPr="00646E28" w:rsidRDefault="00C43AB0" w:rsidP="00642B45">
            <w:pPr>
              <w:pStyle w:val="TableTextbold"/>
              <w:jc w:val="center"/>
              <w:rPr>
                <w:rFonts w:ascii="Times New Roman" w:eastAsia="Times New Roman" w:hAnsi="Times New Roman" w:cs="Times New Roman"/>
                <w:b w:val="0"/>
                <w:color w:val="2C9986"/>
                <w:szCs w:val="18"/>
              </w:rPr>
            </w:pPr>
            <w:r w:rsidRPr="00646E28">
              <w:rPr>
                <w:rFonts w:ascii="Segoe UI Emoji" w:eastAsia="Times New Roman" w:hAnsi="Segoe UI Emoji" w:cs="Segoe UI Emoji"/>
                <w:b w:val="0"/>
                <w:color w:val="2C9986"/>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3313B51E" w14:textId="36567B18" w:rsidR="00475813" w:rsidRPr="00646E28" w:rsidRDefault="00C43AB0" w:rsidP="00642B45">
            <w:pPr>
              <w:pStyle w:val="TableTextbold"/>
              <w:jc w:val="center"/>
              <w:rPr>
                <w:rFonts w:ascii="Times New Roman" w:eastAsia="Times New Roman" w:hAnsi="Times New Roman" w:cs="Times New Roman"/>
                <w:b w:val="0"/>
                <w:color w:val="2C9986"/>
                <w:szCs w:val="18"/>
              </w:rPr>
            </w:pPr>
            <w:r w:rsidRPr="00646E28">
              <w:rPr>
                <w:rFonts w:ascii="Segoe UI Emoji" w:eastAsia="Times New Roman" w:hAnsi="Segoe UI Emoji" w:cs="Segoe UI Emoji"/>
                <w:b w:val="0"/>
                <w:color w:val="2C9986"/>
                <w:szCs w:val="18"/>
              </w:rPr>
              <w:t>✔</w:t>
            </w:r>
            <w:r w:rsidR="005A4B65" w:rsidRPr="00646E28">
              <w:rPr>
                <w:rFonts w:ascii="Segoe UI Emoji" w:eastAsia="Times New Roman" w:hAnsi="Segoe UI Emoji" w:cs="Segoe UI Emoji"/>
                <w:b w:val="0"/>
                <w:color w:val="2C9986"/>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16180390" w14:textId="43FB3563" w:rsidR="00475813" w:rsidRPr="00646E28" w:rsidRDefault="00C43AB0" w:rsidP="00642B45">
            <w:pPr>
              <w:pStyle w:val="TableTextbold"/>
              <w:jc w:val="center"/>
              <w:rPr>
                <w:rFonts w:ascii="Times New Roman" w:eastAsia="Times New Roman" w:hAnsi="Times New Roman" w:cs="Times New Roman"/>
                <w:b w:val="0"/>
                <w:color w:val="2C9986"/>
                <w:szCs w:val="18"/>
              </w:rPr>
            </w:pPr>
            <w:r w:rsidRPr="00646E28">
              <w:rPr>
                <w:rFonts w:ascii="Segoe UI Emoji" w:eastAsia="Times New Roman" w:hAnsi="Segoe UI Emoji" w:cs="Segoe UI Emoji"/>
                <w:b w:val="0"/>
                <w:color w:val="2C9986"/>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324D5F9D" w14:textId="173C0018" w:rsidR="00475813" w:rsidRPr="00646E28" w:rsidRDefault="00C43AB0" w:rsidP="00642B45">
            <w:pPr>
              <w:pStyle w:val="TableTextbold"/>
              <w:jc w:val="center"/>
              <w:rPr>
                <w:rFonts w:ascii="Times New Roman" w:eastAsia="Times New Roman" w:hAnsi="Times New Roman" w:cs="Times New Roman"/>
                <w:b w:val="0"/>
                <w:color w:val="2C9986"/>
                <w:szCs w:val="18"/>
              </w:rPr>
            </w:pPr>
            <w:r w:rsidRPr="00646E28">
              <w:rPr>
                <w:rFonts w:ascii="Segoe UI Emoji" w:eastAsia="Times New Roman" w:hAnsi="Segoe UI Emoji" w:cs="Segoe UI Emoji"/>
                <w:b w:val="0"/>
                <w:color w:val="2C9986"/>
                <w:szCs w:val="18"/>
              </w:rPr>
              <w:t>✔✔</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5D59DBA1" w14:textId="2809C08D" w:rsidR="00475813" w:rsidRPr="008F3763" w:rsidRDefault="001F6AFF" w:rsidP="00642B45">
            <w:pPr>
              <w:pStyle w:val="TableText"/>
              <w:jc w:val="center"/>
              <w:rPr>
                <w:szCs w:val="18"/>
              </w:rPr>
            </w:pPr>
            <w:r>
              <w:rPr>
                <w:szCs w:val="18"/>
              </w:rPr>
              <w:t>7</w:t>
            </w:r>
          </w:p>
        </w:tc>
      </w:tr>
      <w:tr w:rsidR="00EB6C9B" w:rsidRPr="008F3763" w14:paraId="560B439B" w14:textId="77777777" w:rsidTr="004866AE">
        <w:tc>
          <w:tcPr>
            <w:tcW w:w="3566" w:type="dxa"/>
            <w:tcBorders>
              <w:top w:val="single" w:sz="6" w:space="0" w:color="1C556C" w:themeColor="accent1"/>
              <w:bottom w:val="single" w:sz="6" w:space="0" w:color="1C556C" w:themeColor="accent1"/>
              <w:right w:val="single" w:sz="6" w:space="0" w:color="1C556C" w:themeColor="accent1"/>
            </w:tcBorders>
          </w:tcPr>
          <w:p w14:paraId="58A96530" w14:textId="2D32ED52" w:rsidR="00EB6C9B" w:rsidRPr="00C8621E" w:rsidRDefault="00EB6C9B" w:rsidP="00EB6C9B">
            <w:pPr>
              <w:pStyle w:val="TableText"/>
              <w:rPr>
                <w:szCs w:val="18"/>
              </w:rPr>
            </w:pPr>
            <w:r w:rsidRPr="00C8621E">
              <w:rPr>
                <w:rFonts w:eastAsia="Yu Mincho" w:cs="Arial"/>
                <w:szCs w:val="18"/>
              </w:rPr>
              <w:t>Option 2: Require agencies to provide data under the Data and Statistics Bill</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759BBC59" w14:textId="7B38C74F" w:rsidR="00EB6C9B" w:rsidRPr="00646E28" w:rsidRDefault="00EB6C9B" w:rsidP="00EB6C9B">
            <w:pPr>
              <w:pStyle w:val="TableTextbold"/>
              <w:jc w:val="center"/>
              <w:rPr>
                <w:rFonts w:ascii="Segoe UI Emoji" w:eastAsia="Times New Roman" w:hAnsi="Segoe UI Emoji" w:cs="Segoe UI Emoji"/>
                <w:b w:val="0"/>
                <w:color w:val="2C9986"/>
                <w:szCs w:val="18"/>
              </w:rPr>
            </w:pPr>
            <w:r w:rsidRPr="00646E28">
              <w:rPr>
                <w:rFonts w:ascii="Segoe UI Emoji" w:eastAsia="Times New Roman" w:hAnsi="Segoe UI Emoji" w:cs="Segoe UI Emoji"/>
                <w:b w:val="0"/>
                <w:color w:val="2C9986"/>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7295A155" w14:textId="4C432C64" w:rsidR="00EB6C9B" w:rsidRPr="00646E28" w:rsidRDefault="00EB6C9B" w:rsidP="00EB6C9B">
            <w:pPr>
              <w:pStyle w:val="TableTextbold"/>
              <w:jc w:val="center"/>
              <w:rPr>
                <w:rFonts w:ascii="Segoe UI Emoji" w:eastAsia="Times New Roman" w:hAnsi="Segoe UI Emoji" w:cs="Segoe UI Emoji"/>
                <w:b w:val="0"/>
                <w:color w:val="2C9986"/>
                <w:szCs w:val="18"/>
              </w:rPr>
            </w:pPr>
            <w:r w:rsidRPr="00646E28" w:rsidDel="00A7346F">
              <w:rPr>
                <w:rFonts w:ascii="Segoe UI Emoji" w:eastAsia="Times New Roman" w:hAnsi="Segoe UI Emoji" w:cs="Segoe UI Emoji"/>
                <w:b w:val="0"/>
                <w:color w:val="2C9986"/>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715B3595" w14:textId="480ADA8F" w:rsidR="00EB6C9B" w:rsidRPr="00646E28" w:rsidRDefault="00EB6C9B" w:rsidP="00EB6C9B">
            <w:pPr>
              <w:pStyle w:val="TableTextbold"/>
              <w:jc w:val="center"/>
              <w:rPr>
                <w:rFonts w:ascii="Segoe UI Emoji" w:eastAsia="Times New Roman" w:hAnsi="Segoe UI Emoji" w:cs="Segoe UI Emoji"/>
                <w:b w:val="0"/>
                <w:color w:val="2C9986"/>
                <w:szCs w:val="18"/>
              </w:rPr>
            </w:pPr>
            <w:r w:rsidRPr="00646E28">
              <w:rPr>
                <w:rFonts w:ascii="Segoe UI Emoji" w:eastAsia="Times New Roman" w:hAnsi="Segoe UI Emoji" w:cs="Segoe UI Emoji"/>
                <w:b w:val="0"/>
                <w:color w:val="2C9986"/>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53239122" w14:textId="636F7ECE" w:rsidR="00EB6C9B" w:rsidRPr="00646E28" w:rsidRDefault="00EB6C9B" w:rsidP="00EB6C9B">
            <w:pPr>
              <w:pStyle w:val="TableTextbold"/>
              <w:jc w:val="center"/>
              <w:rPr>
                <w:rFonts w:ascii="Segoe UI Emoji" w:eastAsia="Times New Roman" w:hAnsi="Segoe UI Emoji" w:cs="Segoe UI Emoji"/>
                <w:b w:val="0"/>
                <w:color w:val="2C9986"/>
                <w:szCs w:val="18"/>
              </w:rPr>
            </w:pPr>
            <w:r w:rsidRPr="00646E28">
              <w:rPr>
                <w:rFonts w:ascii="Segoe UI Emoji" w:eastAsia="Times New Roman" w:hAnsi="Segoe UI Emoji" w:cs="Segoe UI Emoji"/>
                <w:b w:val="0"/>
                <w:color w:val="2C9986"/>
                <w:szCs w:val="18"/>
              </w:rPr>
              <w:t>✔✔</w:t>
            </w:r>
          </w:p>
        </w:tc>
        <w:tc>
          <w:tcPr>
            <w:tcW w:w="732" w:type="dxa"/>
            <w:tcBorders>
              <w:top w:val="single" w:sz="6" w:space="0" w:color="1C556C" w:themeColor="accent1"/>
              <w:left w:val="single" w:sz="6" w:space="0" w:color="1C556C" w:themeColor="accent1"/>
              <w:bottom w:val="single" w:sz="6" w:space="0" w:color="1C556C" w:themeColor="accent1"/>
            </w:tcBorders>
          </w:tcPr>
          <w:p w14:paraId="1683B6DF" w14:textId="4760A364" w:rsidR="00EB6C9B" w:rsidRDefault="00EB6C9B" w:rsidP="00EB6C9B">
            <w:pPr>
              <w:pStyle w:val="TableText"/>
              <w:jc w:val="center"/>
              <w:rPr>
                <w:szCs w:val="18"/>
              </w:rPr>
            </w:pPr>
            <w:r>
              <w:rPr>
                <w:szCs w:val="18"/>
              </w:rPr>
              <w:t>6</w:t>
            </w:r>
          </w:p>
        </w:tc>
      </w:tr>
      <w:tr w:rsidR="00373C0D" w:rsidRPr="008F3763" w14:paraId="660A8C80"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429E7436" w14:textId="606ECADA" w:rsidR="00475813" w:rsidRPr="008F3763" w:rsidRDefault="00C43AB0" w:rsidP="00642B45">
            <w:pPr>
              <w:pStyle w:val="TableText"/>
              <w:rPr>
                <w:szCs w:val="18"/>
              </w:rPr>
            </w:pPr>
            <w:r w:rsidRPr="00835C38">
              <w:rPr>
                <w:rFonts w:eastAsia="Yu Mincho" w:cs="Arial"/>
                <w:szCs w:val="18"/>
              </w:rPr>
              <w:t xml:space="preserve">Option </w:t>
            </w:r>
            <w:r w:rsidR="00835C38" w:rsidRPr="00835C38">
              <w:rPr>
                <w:rFonts w:eastAsia="Yu Mincho" w:cs="Arial"/>
                <w:szCs w:val="18"/>
              </w:rPr>
              <w:t>3</w:t>
            </w:r>
            <w:r w:rsidRPr="00835C38">
              <w:rPr>
                <w:rFonts w:eastAsia="Yu Mincho" w:cs="Arial"/>
                <w:szCs w:val="18"/>
              </w:rPr>
              <w:t>: Include regulations under the ERA that enable the Secretary for the Environment</w:t>
            </w:r>
            <w:r w:rsidR="00835C38" w:rsidRPr="00835C38" w:rsidDel="006D4ACE">
              <w:rPr>
                <w:rFonts w:eastAsia="Yu Mincho" w:cs="Arial"/>
                <w:szCs w:val="18"/>
              </w:rPr>
              <w:t>, the Government Statistician or both</w:t>
            </w:r>
            <w:r w:rsidRPr="00835C38">
              <w:rPr>
                <w:rFonts w:eastAsia="Yu Mincho" w:cs="Arial"/>
                <w:szCs w:val="18"/>
              </w:rPr>
              <w:t xml:space="preserve"> to require agencies to </w:t>
            </w:r>
            <w:r w:rsidR="00835C38" w:rsidRPr="00835C38" w:rsidDel="006D4ACE">
              <w:rPr>
                <w:rFonts w:eastAsia="Yu Mincho" w:cs="Arial"/>
                <w:szCs w:val="18"/>
              </w:rPr>
              <w:t xml:space="preserve">monitor, collect and </w:t>
            </w:r>
            <w:r w:rsidRPr="00835C38">
              <w:rPr>
                <w:rFonts w:eastAsia="Yu Mincho" w:cs="Arial"/>
                <w:szCs w:val="18"/>
              </w:rPr>
              <w:t>provide data</w:t>
            </w:r>
            <w:r w:rsidR="00835C38" w:rsidRPr="00835C38" w:rsidDel="006D4ACE">
              <w:rPr>
                <w:rFonts w:eastAsia="Yu Mincho" w:cs="Arial"/>
                <w:szCs w:val="18"/>
              </w:rPr>
              <w:t xml:space="preserve"> against standards</w:t>
            </w:r>
            <w:r w:rsidRPr="00835C38">
              <w:rPr>
                <w:rFonts w:eastAsia="Yu Mincho" w:cs="Arial"/>
                <w:szCs w:val="18"/>
              </w:rPr>
              <w:t xml:space="preserve">, and impose penalties on agencies that fail to do </w:t>
            </w:r>
            <w:r w:rsidR="00475813" w:rsidRPr="00835C38">
              <w:rPr>
                <w:rFonts w:eastAsia="Yu Mincho" w:cs="Arial"/>
                <w:szCs w:val="18"/>
              </w:rPr>
              <w:t>this</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53DD1FB8" w14:textId="647B164F" w:rsidR="00475813" w:rsidRPr="00646E28" w:rsidRDefault="00C43AB0" w:rsidP="00342DC9">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6516C975" w14:textId="6113C910" w:rsidR="00475813" w:rsidRPr="00646E28" w:rsidRDefault="00C43AB0" w:rsidP="00342DC9">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363B71C2" w14:textId="4F154806" w:rsidR="00475813" w:rsidRPr="00646E28" w:rsidRDefault="00C43AB0" w:rsidP="00342DC9">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2187FAAB" w14:textId="7E78E684" w:rsidR="00475813" w:rsidRPr="00646E28" w:rsidRDefault="00C43AB0" w:rsidP="00342DC9">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78A827C4" w14:textId="7F305C12" w:rsidR="00475813" w:rsidRPr="008F3763" w:rsidRDefault="00C43AB0" w:rsidP="00642B45">
            <w:pPr>
              <w:pStyle w:val="TableText"/>
              <w:jc w:val="center"/>
              <w:rPr>
                <w:szCs w:val="18"/>
              </w:rPr>
            </w:pPr>
            <w:r w:rsidRPr="008F3763">
              <w:rPr>
                <w:szCs w:val="18"/>
              </w:rPr>
              <w:t>5</w:t>
            </w:r>
          </w:p>
        </w:tc>
      </w:tr>
      <w:tr w:rsidR="00C50B41" w:rsidRPr="008F3763" w14:paraId="064F4A18"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3DBD05E8" w14:textId="3D5B9C76" w:rsidR="00C50B41" w:rsidRPr="008F3763" w:rsidRDefault="00C50B41" w:rsidP="00C50B41">
            <w:pPr>
              <w:pStyle w:val="TableText"/>
              <w:rPr>
                <w:szCs w:val="18"/>
              </w:rPr>
            </w:pPr>
            <w:r w:rsidRPr="008F3763">
              <w:rPr>
                <w:szCs w:val="18"/>
              </w:rPr>
              <w:t xml:space="preserve">Option </w:t>
            </w:r>
            <w:r>
              <w:rPr>
                <w:szCs w:val="18"/>
              </w:rPr>
              <w:t>4</w:t>
            </w:r>
            <w:r w:rsidRPr="008F3763">
              <w:rPr>
                <w:szCs w:val="18"/>
              </w:rPr>
              <w:t>: Adopt the PCE’s recommendation of requiring the Government Statistician to collect the data</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17987558" w14:textId="1BED78DB" w:rsidR="00C50B41" w:rsidRPr="00F956FB" w:rsidRDefault="00C50B41" w:rsidP="00342DC9">
            <w:pPr>
              <w:spacing w:before="60" w:after="60" w:line="240" w:lineRule="auto"/>
              <w:jc w:val="center"/>
              <w:rPr>
                <w:rFonts w:ascii="Times New Roman" w:eastAsia="Times New Roman" w:hAnsi="Times New Roman" w:cs="Times New Roman"/>
                <w:sz w:val="28"/>
                <w:szCs w:val="28"/>
              </w:rPr>
            </w:pPr>
            <w:r w:rsidRPr="00F956FB">
              <w:rPr>
                <w:rFonts w:ascii="Segoe UI Symbol" w:eastAsia="Times New Roman" w:hAnsi="Segoe UI Symbol" w:cs="Segoe UI Symbol"/>
                <w:b/>
                <w:color w:val="BF2F37"/>
                <w:sz w:val="28"/>
                <w:szCs w:val="2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4EDA5F33" w14:textId="77777777" w:rsidR="00C50B41" w:rsidRPr="00646E28" w:rsidRDefault="00C50B41" w:rsidP="00342DC9">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2A830424" w14:textId="77777777" w:rsidR="00C50B41" w:rsidRPr="00646E28" w:rsidRDefault="00C50B41" w:rsidP="00342DC9">
            <w:pPr>
              <w:spacing w:before="60" w:after="60" w:line="240" w:lineRule="auto"/>
              <w:jc w:val="center"/>
              <w:rPr>
                <w:rFonts w:ascii="Times New Roman" w:eastAsia="Times New Roman" w:hAnsi="Times New Roman" w:cs="Times New Roman"/>
                <w:color w:val="2C9986"/>
                <w:sz w:val="18"/>
                <w:szCs w:val="18"/>
              </w:rPr>
            </w:pPr>
            <w:r w:rsidRPr="00646E28">
              <w:rPr>
                <w:rFonts w:ascii="Segoe UI Emoji" w:eastAsia="Times New Roman" w:hAnsi="Segoe UI Emoji" w:cs="Segoe UI Emoji"/>
                <w:color w:val="2C9986"/>
                <w:sz w:val="18"/>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7F42A008" w14:textId="00421878" w:rsidR="00C50B41" w:rsidRPr="00F956FB" w:rsidRDefault="00C50B41" w:rsidP="00342DC9">
            <w:pPr>
              <w:spacing w:before="60" w:after="60" w:line="240" w:lineRule="auto"/>
              <w:jc w:val="center"/>
              <w:rPr>
                <w:rFonts w:ascii="Times New Roman" w:eastAsia="Times New Roman" w:hAnsi="Times New Roman" w:cs="Times New Roman"/>
                <w:sz w:val="28"/>
                <w:szCs w:val="28"/>
              </w:rPr>
            </w:pPr>
            <w:r w:rsidRPr="00F956FB">
              <w:rPr>
                <w:rFonts w:ascii="Segoe UI Symbol" w:eastAsia="Times New Roman" w:hAnsi="Segoe UI Symbol" w:cs="Segoe UI Symbol"/>
                <w:b/>
                <w:color w:val="BF2F37"/>
                <w:sz w:val="28"/>
                <w:szCs w:val="28"/>
              </w:rPr>
              <w:t>🗶</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3A0253A2" w14:textId="111C1948" w:rsidR="00C50B41" w:rsidRPr="008F3763" w:rsidRDefault="000C49E8" w:rsidP="00C50B41">
            <w:pPr>
              <w:pStyle w:val="TableText"/>
              <w:jc w:val="center"/>
              <w:rPr>
                <w:szCs w:val="18"/>
              </w:rPr>
            </w:pPr>
            <w:r>
              <w:rPr>
                <w:szCs w:val="18"/>
              </w:rPr>
              <w:t>1</w:t>
            </w:r>
          </w:p>
        </w:tc>
      </w:tr>
      <w:tr w:rsidR="00C50B41" w:rsidRPr="008F3763" w14:paraId="64758F1E" w14:textId="77777777" w:rsidTr="004866AE">
        <w:tc>
          <w:tcPr>
            <w:tcW w:w="3566" w:type="dxa"/>
            <w:tcBorders>
              <w:top w:val="single" w:sz="6" w:space="0" w:color="1C556C" w:themeColor="accent1"/>
              <w:bottom w:val="single" w:sz="6" w:space="0" w:color="1C556C" w:themeColor="accent1"/>
              <w:right w:val="single" w:sz="6" w:space="0" w:color="1C556C" w:themeColor="accent1"/>
            </w:tcBorders>
          </w:tcPr>
          <w:p w14:paraId="41A7CC8B" w14:textId="2D66D982" w:rsidR="00C50B41" w:rsidRPr="008F3763" w:rsidRDefault="00C50B41" w:rsidP="00C50B41">
            <w:pPr>
              <w:pStyle w:val="TableText"/>
              <w:rPr>
                <w:szCs w:val="18"/>
              </w:rPr>
            </w:pPr>
            <w:r w:rsidRPr="008F3763">
              <w:rPr>
                <w:szCs w:val="18"/>
              </w:rPr>
              <w:t xml:space="preserve">Option </w:t>
            </w:r>
            <w:r>
              <w:rPr>
                <w:szCs w:val="18"/>
              </w:rPr>
              <w:t>5</w:t>
            </w:r>
            <w:r w:rsidRPr="008F3763">
              <w:rPr>
                <w:szCs w:val="18"/>
              </w:rPr>
              <w:t>: Use non-regulatory methods to obtain data and knowledge</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5D5EBC52" w14:textId="02B15BD6" w:rsidR="00C50B41" w:rsidRPr="00F956FB" w:rsidRDefault="00C50B41" w:rsidP="00C50B41">
            <w:pPr>
              <w:spacing w:before="60" w:after="60" w:line="240" w:lineRule="auto"/>
              <w:jc w:val="center"/>
              <w:rPr>
                <w:rFonts w:ascii="Segoe UI Symbol" w:eastAsia="Times New Roman" w:hAnsi="Segoe UI Symbol" w:cs="Segoe UI Symbol"/>
                <w:color w:val="A5511C"/>
                <w:sz w:val="28"/>
                <w:szCs w:val="28"/>
              </w:rPr>
            </w:pPr>
            <w:r w:rsidRPr="00F956FB">
              <w:rPr>
                <w:rFonts w:ascii="Segoe UI Symbol" w:eastAsia="Times New Roman" w:hAnsi="Segoe UI Symbol" w:cs="Segoe UI Symbol"/>
                <w:b/>
                <w:color w:val="BF2F37"/>
                <w:sz w:val="28"/>
                <w:szCs w:val="2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166B8F1A" w14:textId="5AF6C399" w:rsidR="00C50B41" w:rsidRPr="00646E28" w:rsidRDefault="00C50B41" w:rsidP="00C50B41">
            <w:pPr>
              <w:spacing w:before="60" w:after="60" w:line="240" w:lineRule="auto"/>
              <w:jc w:val="center"/>
              <w:rPr>
                <w:rFonts w:ascii="Segoe UI Symbol" w:eastAsia="Times New Roman" w:hAnsi="Segoe UI Symbol" w:cs="Segoe UI Symbol"/>
                <w:color w:val="2C9986"/>
                <w:sz w:val="18"/>
                <w:szCs w:val="18"/>
              </w:rPr>
            </w:pPr>
            <w:r w:rsidRPr="00646E28">
              <w:rPr>
                <w:rFonts w:ascii="Segoe UI Emoji" w:eastAsia="Times New Roman" w:hAnsi="Segoe UI Emoji" w:cs="Segoe UI Emoji"/>
                <w:color w:val="2C9986"/>
                <w:sz w:val="18"/>
                <w:szCs w:val="1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375D8ED8" w14:textId="60C91F76" w:rsidR="00C50B41" w:rsidRPr="00646E28" w:rsidRDefault="00C50B41" w:rsidP="00C50B41">
            <w:pPr>
              <w:spacing w:before="60" w:after="60" w:line="240" w:lineRule="auto"/>
              <w:jc w:val="center"/>
              <w:rPr>
                <w:rFonts w:ascii="Segoe UI Emoji" w:eastAsia="Times New Roman" w:hAnsi="Segoe UI Emoji" w:cs="Segoe UI Emoji"/>
                <w:color w:val="2C9986"/>
                <w:sz w:val="18"/>
                <w:szCs w:val="18"/>
              </w:rPr>
            </w:pPr>
            <w:r w:rsidRPr="00646E28">
              <w:rPr>
                <w:rFonts w:ascii="Segoe UI Emoji" w:eastAsia="Times New Roman" w:hAnsi="Segoe UI Emoji" w:cs="Segoe UI Emoji"/>
                <w:color w:val="2C9986"/>
                <w:sz w:val="18"/>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tcPr>
          <w:p w14:paraId="1B3DC95D" w14:textId="691CC29C" w:rsidR="00C50B41" w:rsidRPr="00F956FB" w:rsidRDefault="00C50B41" w:rsidP="00C50B41">
            <w:pPr>
              <w:spacing w:before="60" w:after="60" w:line="240" w:lineRule="auto"/>
              <w:jc w:val="center"/>
              <w:rPr>
                <w:rFonts w:ascii="Segoe UI Symbol" w:eastAsia="Times New Roman" w:hAnsi="Segoe UI Symbol" w:cs="Segoe UI Symbol"/>
                <w:color w:val="A5511C"/>
                <w:sz w:val="28"/>
                <w:szCs w:val="28"/>
              </w:rPr>
            </w:pPr>
            <w:r w:rsidRPr="00F956FB">
              <w:rPr>
                <w:rFonts w:ascii="Segoe UI Symbol" w:eastAsia="Times New Roman" w:hAnsi="Segoe UI Symbol" w:cs="Segoe UI Symbol"/>
                <w:b/>
                <w:color w:val="BF2F37"/>
                <w:sz w:val="28"/>
                <w:szCs w:val="28"/>
              </w:rPr>
              <w:t>🗶</w:t>
            </w:r>
          </w:p>
        </w:tc>
        <w:tc>
          <w:tcPr>
            <w:tcW w:w="732" w:type="dxa"/>
            <w:tcBorders>
              <w:top w:val="single" w:sz="6" w:space="0" w:color="1C556C" w:themeColor="accent1"/>
              <w:left w:val="single" w:sz="6" w:space="0" w:color="1C556C" w:themeColor="accent1"/>
              <w:bottom w:val="single" w:sz="6" w:space="0" w:color="1C556C" w:themeColor="accent1"/>
            </w:tcBorders>
          </w:tcPr>
          <w:p w14:paraId="2C62C6E8" w14:textId="21A3680A" w:rsidR="00C50B41" w:rsidRPr="008F3763" w:rsidRDefault="00C50B41" w:rsidP="00C50B41">
            <w:pPr>
              <w:pStyle w:val="TableText"/>
              <w:jc w:val="center"/>
              <w:rPr>
                <w:szCs w:val="18"/>
              </w:rPr>
            </w:pPr>
            <w:r w:rsidRPr="008F3763">
              <w:rPr>
                <w:szCs w:val="18"/>
              </w:rPr>
              <w:t>1</w:t>
            </w:r>
          </w:p>
        </w:tc>
      </w:tr>
      <w:tr w:rsidR="005E1054" w:rsidRPr="008F3763" w14:paraId="69064B76" w14:textId="77777777" w:rsidTr="004866AE">
        <w:tc>
          <w:tcPr>
            <w:tcW w:w="3566" w:type="dxa"/>
            <w:tcBorders>
              <w:top w:val="single" w:sz="6" w:space="0" w:color="1C556C" w:themeColor="accent1"/>
              <w:bottom w:val="single" w:sz="6" w:space="0" w:color="1C556C" w:themeColor="accent1"/>
              <w:right w:val="single" w:sz="6" w:space="0" w:color="1C556C" w:themeColor="accent1"/>
            </w:tcBorders>
            <w:hideMark/>
          </w:tcPr>
          <w:p w14:paraId="2ADA1ED6" w14:textId="3D28226F" w:rsidR="005E1054" w:rsidRPr="008F3763" w:rsidRDefault="005E1054" w:rsidP="005E1054">
            <w:pPr>
              <w:pStyle w:val="TableText"/>
              <w:rPr>
                <w:szCs w:val="18"/>
              </w:rPr>
            </w:pPr>
            <w:r w:rsidRPr="008F3763">
              <w:rPr>
                <w:szCs w:val="18"/>
              </w:rPr>
              <w:t xml:space="preserve">Option </w:t>
            </w:r>
            <w:r>
              <w:rPr>
                <w:szCs w:val="18"/>
              </w:rPr>
              <w:t>6</w:t>
            </w:r>
            <w:r w:rsidRPr="008F3763">
              <w:rPr>
                <w:szCs w:val="18"/>
              </w:rPr>
              <w:t xml:space="preserve">: </w:t>
            </w:r>
            <w:r w:rsidRPr="004F6DFB">
              <w:rPr>
                <w:i/>
                <w:szCs w:val="18"/>
              </w:rPr>
              <w:t>Status quo</w:t>
            </w:r>
          </w:p>
        </w:tc>
        <w:tc>
          <w:tcPr>
            <w:tcW w:w="849"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0CDDC05A" w14:textId="0F62C6C9" w:rsidR="005E1054" w:rsidRPr="00F956FB" w:rsidRDefault="005E1054" w:rsidP="00F956FB">
            <w:pPr>
              <w:spacing w:before="60" w:after="0" w:line="240" w:lineRule="auto"/>
              <w:jc w:val="center"/>
              <w:rPr>
                <w:rFonts w:ascii="Times New Roman" w:eastAsia="Times New Roman" w:hAnsi="Times New Roman" w:cs="Times New Roman"/>
                <w:sz w:val="28"/>
                <w:szCs w:val="28"/>
              </w:rPr>
            </w:pPr>
            <w:r w:rsidRPr="00F956FB">
              <w:rPr>
                <w:rFonts w:ascii="Segoe UI Symbol" w:eastAsia="Times New Roman" w:hAnsi="Segoe UI Symbol" w:cs="Segoe UI Symbol"/>
                <w:b/>
                <w:color w:val="BF2F37"/>
                <w:sz w:val="28"/>
                <w:szCs w:val="28"/>
              </w:rPr>
              <w:t>🗶🗶</w:t>
            </w:r>
          </w:p>
        </w:tc>
        <w:tc>
          <w:tcPr>
            <w:tcW w:w="845"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3228F08C" w14:textId="5B70C4B1" w:rsidR="005E1054" w:rsidRPr="00F956FB" w:rsidRDefault="005E1054" w:rsidP="00F956FB">
            <w:pPr>
              <w:spacing w:before="60" w:after="0" w:line="240" w:lineRule="auto"/>
              <w:jc w:val="center"/>
              <w:rPr>
                <w:rFonts w:ascii="Times New Roman" w:eastAsia="Times New Roman" w:hAnsi="Times New Roman" w:cs="Times New Roman"/>
                <w:sz w:val="28"/>
                <w:szCs w:val="28"/>
              </w:rPr>
            </w:pPr>
            <w:r w:rsidRPr="00F956FB">
              <w:rPr>
                <w:rFonts w:ascii="Segoe UI Symbol" w:eastAsia="Times New Roman" w:hAnsi="Segoe UI Symbol" w:cs="Segoe UI Symbol"/>
                <w:b/>
                <w:color w:val="BF2F37"/>
                <w:sz w:val="28"/>
                <w:szCs w:val="28"/>
              </w:rPr>
              <w:t>🗶🗶</w:t>
            </w:r>
          </w:p>
        </w:tc>
        <w:tc>
          <w:tcPr>
            <w:tcW w:w="1270"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67A0F902" w14:textId="77777777" w:rsidR="005E1054" w:rsidRPr="002042B3" w:rsidRDefault="005E1054" w:rsidP="005E1054">
            <w:pPr>
              <w:spacing w:before="60" w:after="60" w:line="240" w:lineRule="auto"/>
              <w:jc w:val="center"/>
              <w:rPr>
                <w:rFonts w:ascii="Times New Roman" w:eastAsia="Times New Roman" w:hAnsi="Times New Roman" w:cs="Times New Roman"/>
                <w:sz w:val="18"/>
                <w:szCs w:val="18"/>
              </w:rPr>
            </w:pPr>
            <w:r w:rsidRPr="00646E28">
              <w:rPr>
                <w:rFonts w:ascii="Segoe UI Emoji" w:eastAsia="Times New Roman" w:hAnsi="Segoe UI Emoji" w:cs="Segoe UI Emoji"/>
                <w:color w:val="2C9986"/>
                <w:sz w:val="18"/>
                <w:szCs w:val="18"/>
              </w:rPr>
              <w:t>✔✔</w:t>
            </w:r>
          </w:p>
        </w:tc>
        <w:tc>
          <w:tcPr>
            <w:tcW w:w="1243" w:type="dxa"/>
            <w:tcBorders>
              <w:top w:val="single" w:sz="6" w:space="0" w:color="1C556C" w:themeColor="accent1"/>
              <w:left w:val="single" w:sz="6" w:space="0" w:color="1C556C" w:themeColor="accent1"/>
              <w:bottom w:val="single" w:sz="6" w:space="0" w:color="1C556C" w:themeColor="accent1"/>
              <w:right w:val="single" w:sz="6" w:space="0" w:color="1C556C" w:themeColor="accent1"/>
            </w:tcBorders>
            <w:hideMark/>
          </w:tcPr>
          <w:p w14:paraId="257DACE0" w14:textId="10369292" w:rsidR="005E1054" w:rsidRPr="00F956FB" w:rsidRDefault="005E1054" w:rsidP="00F956FB">
            <w:pPr>
              <w:spacing w:before="60" w:after="0" w:line="240" w:lineRule="auto"/>
              <w:jc w:val="center"/>
              <w:rPr>
                <w:rFonts w:ascii="Times New Roman" w:eastAsia="Times New Roman" w:hAnsi="Times New Roman" w:cs="Times New Roman"/>
                <w:sz w:val="28"/>
                <w:szCs w:val="28"/>
              </w:rPr>
            </w:pPr>
            <w:r w:rsidRPr="00F956FB">
              <w:rPr>
                <w:rFonts w:ascii="Segoe UI Symbol" w:eastAsia="Times New Roman" w:hAnsi="Segoe UI Symbol" w:cs="Segoe UI Symbol"/>
                <w:b/>
                <w:color w:val="BF2F37"/>
                <w:sz w:val="28"/>
                <w:szCs w:val="28"/>
              </w:rPr>
              <w:t>🗶🗶</w:t>
            </w:r>
          </w:p>
        </w:tc>
        <w:tc>
          <w:tcPr>
            <w:tcW w:w="732" w:type="dxa"/>
            <w:tcBorders>
              <w:top w:val="single" w:sz="6" w:space="0" w:color="1C556C" w:themeColor="accent1"/>
              <w:left w:val="single" w:sz="6" w:space="0" w:color="1C556C" w:themeColor="accent1"/>
              <w:bottom w:val="single" w:sz="6" w:space="0" w:color="1C556C" w:themeColor="accent1"/>
            </w:tcBorders>
            <w:hideMark/>
          </w:tcPr>
          <w:p w14:paraId="615DDD79" w14:textId="77777777" w:rsidR="005E1054" w:rsidRPr="008F3763" w:rsidRDefault="005E1054" w:rsidP="005E1054">
            <w:pPr>
              <w:pStyle w:val="TableText"/>
              <w:jc w:val="center"/>
              <w:rPr>
                <w:szCs w:val="18"/>
              </w:rPr>
            </w:pPr>
            <w:r w:rsidRPr="008F3763">
              <w:rPr>
                <w:szCs w:val="18"/>
              </w:rPr>
              <w:t>-4</w:t>
            </w:r>
          </w:p>
        </w:tc>
      </w:tr>
    </w:tbl>
    <w:p w14:paraId="6300E0C7" w14:textId="33BC0F21" w:rsidR="00734196" w:rsidRPr="008F3763" w:rsidRDefault="00734196">
      <w:pPr>
        <w:spacing w:before="0" w:after="200" w:line="276" w:lineRule="auto"/>
        <w:jc w:val="left"/>
      </w:pPr>
      <w:r w:rsidRPr="008F3763">
        <w:br w:type="page"/>
      </w:r>
    </w:p>
    <w:p w14:paraId="02B316EC" w14:textId="77777777" w:rsidR="00FA3EE1" w:rsidRPr="008F3763" w:rsidRDefault="00FA3EE1" w:rsidP="008E291C">
      <w:pPr>
        <w:pStyle w:val="Heading1"/>
        <w:spacing w:after="280"/>
      </w:pPr>
      <w:bookmarkStart w:id="147" w:name="_Appendix_4:_Impacts"/>
      <w:bookmarkStart w:id="148" w:name="Appendix4"/>
      <w:bookmarkStart w:id="149" w:name="_Toc84413565"/>
      <w:bookmarkStart w:id="150" w:name="_Toc86908909"/>
      <w:bookmarkEnd w:id="147"/>
      <w:r w:rsidRPr="008F3763">
        <w:lastRenderedPageBreak/>
        <w:t>Appendix 4</w:t>
      </w:r>
      <w:bookmarkEnd w:id="148"/>
      <w:r w:rsidRPr="008F3763">
        <w:t>: Impacts of each proposal</w:t>
      </w:r>
      <w:bookmarkEnd w:id="149"/>
      <w:bookmarkEnd w:id="150"/>
    </w:p>
    <w:p w14:paraId="2B82FFC7" w14:textId="3077F614" w:rsidR="00FA3EE1" w:rsidRPr="008F3763" w:rsidRDefault="00FA3EE1" w:rsidP="00982115">
      <w:pPr>
        <w:pStyle w:val="BodyText"/>
        <w:spacing w:before="0" w:after="240"/>
      </w:pPr>
      <w:r w:rsidRPr="008F3763">
        <w:t>Below are the impacts</w:t>
      </w:r>
      <w:r w:rsidRPr="008F3763" w:rsidDel="000B3740">
        <w:t xml:space="preserve"> </w:t>
      </w:r>
      <w:r w:rsidRPr="008F3763">
        <w:t>of each proposal, if</w:t>
      </w:r>
      <w:r w:rsidRPr="008F3763" w:rsidDel="000B3740">
        <w:t xml:space="preserve"> </w:t>
      </w:r>
      <w:r w:rsidRPr="008F3763">
        <w:t xml:space="preserve">the </w:t>
      </w:r>
      <w:r w:rsidR="00412354" w:rsidRPr="008F3763">
        <w:t xml:space="preserve">initial </w:t>
      </w:r>
      <w:r w:rsidRPr="008F3763">
        <w:t>preferred option is agreed:</w:t>
      </w:r>
    </w:p>
    <w:tbl>
      <w:tblPr>
        <w:tblW w:w="8562" w:type="dxa"/>
        <w:tblBorders>
          <w:top w:val="single" w:sz="6" w:space="0" w:color="1C556C" w:themeColor="accent1"/>
          <w:bottom w:val="single" w:sz="6" w:space="0" w:color="1C556C" w:themeColor="accent1"/>
          <w:insideH w:val="single" w:sz="6" w:space="0" w:color="1C556C" w:themeColor="accent1"/>
          <w:insideV w:val="single" w:sz="6" w:space="0" w:color="1C556C" w:themeColor="accent1"/>
        </w:tblBorders>
        <w:tblCellMar>
          <w:top w:w="15" w:type="dxa"/>
          <w:left w:w="15" w:type="dxa"/>
          <w:bottom w:w="15" w:type="dxa"/>
          <w:right w:w="15" w:type="dxa"/>
        </w:tblCellMar>
        <w:tblLook w:val="04A0" w:firstRow="1" w:lastRow="0" w:firstColumn="1" w:lastColumn="0" w:noHBand="0" w:noVBand="1"/>
      </w:tblPr>
      <w:tblGrid>
        <w:gridCol w:w="8562"/>
      </w:tblGrid>
      <w:tr w:rsidR="006A3FB6" w:rsidRPr="00E673B2" w14:paraId="57877174" w14:textId="77777777" w:rsidTr="00404C34">
        <w:tc>
          <w:tcPr>
            <w:tcW w:w="0" w:type="auto"/>
            <w:tcBorders>
              <w:top w:val="single" w:sz="4" w:space="0" w:color="D2DDE2" w:themeColor="accent3"/>
              <w:bottom w:val="nil"/>
            </w:tcBorders>
            <w:shd w:val="clear" w:color="auto" w:fill="D2DDE2" w:themeFill="accent3"/>
            <w:tcMar>
              <w:top w:w="0" w:type="dxa"/>
              <w:left w:w="115" w:type="dxa"/>
              <w:bottom w:w="0" w:type="dxa"/>
              <w:right w:w="115" w:type="dxa"/>
            </w:tcMar>
            <w:hideMark/>
          </w:tcPr>
          <w:p w14:paraId="4045F9A8" w14:textId="54D2A4AA" w:rsidR="006A3FB6" w:rsidRPr="00E673B2" w:rsidRDefault="00975CB4" w:rsidP="00971DE7">
            <w:pPr>
              <w:pStyle w:val="TableTextbold"/>
              <w:rPr>
                <w:rFonts w:asciiTheme="minorHAnsi" w:eastAsia="Times New Roman" w:hAnsiTheme="minorHAnsi" w:cstheme="minorHAnsi"/>
                <w:sz w:val="22"/>
              </w:rPr>
            </w:pPr>
            <w:r w:rsidRPr="00E673B2">
              <w:rPr>
                <w:rFonts w:asciiTheme="minorHAnsi" w:eastAsia="Times New Roman" w:hAnsiTheme="minorHAnsi" w:cstheme="minorHAnsi"/>
                <w:sz w:val="22"/>
              </w:rPr>
              <w:t xml:space="preserve">Impact of Proposal </w:t>
            </w:r>
            <w:r w:rsidR="00CF7E18" w:rsidRPr="00E673B2">
              <w:rPr>
                <w:rFonts w:asciiTheme="minorHAnsi" w:eastAsia="Times New Roman" w:hAnsiTheme="minorHAnsi" w:cstheme="minorHAnsi"/>
                <w:sz w:val="22"/>
              </w:rPr>
              <w:t>1</w:t>
            </w:r>
            <w:r w:rsidRPr="00E673B2">
              <w:rPr>
                <w:rFonts w:asciiTheme="minorHAnsi" w:eastAsia="Times New Roman" w:hAnsiTheme="minorHAnsi" w:cstheme="minorHAnsi"/>
                <w:sz w:val="22"/>
              </w:rPr>
              <w:t>: Clarify the purpose of environmental reporting</w:t>
            </w:r>
          </w:p>
        </w:tc>
      </w:tr>
      <w:tr w:rsidR="006A3FB6" w:rsidRPr="00E673B2" w14:paraId="693F8AC1" w14:textId="77777777" w:rsidTr="007346F8">
        <w:tc>
          <w:tcPr>
            <w:tcW w:w="0" w:type="auto"/>
            <w:tcBorders>
              <w:top w:val="nil"/>
              <w:bottom w:val="nil"/>
            </w:tcBorders>
            <w:shd w:val="clear" w:color="auto" w:fill="FFFFFF" w:themeFill="background1"/>
            <w:tcMar>
              <w:top w:w="0" w:type="dxa"/>
              <w:left w:w="115" w:type="dxa"/>
              <w:bottom w:w="0" w:type="dxa"/>
              <w:right w:w="115" w:type="dxa"/>
            </w:tcMar>
            <w:hideMark/>
          </w:tcPr>
          <w:p w14:paraId="678979F3" w14:textId="77777777" w:rsidR="00975CB4" w:rsidRPr="00E673B2" w:rsidRDefault="00975CB4" w:rsidP="007346F8">
            <w:pPr>
              <w:pStyle w:val="TableText"/>
              <w:spacing w:after="0"/>
              <w:rPr>
                <w:rFonts w:asciiTheme="minorHAnsi" w:eastAsia="Times New Roman" w:hAnsiTheme="minorHAnsi" w:cstheme="minorHAnsi"/>
                <w:b/>
                <w:sz w:val="22"/>
              </w:rPr>
            </w:pPr>
            <w:r w:rsidRPr="00E673B2">
              <w:rPr>
                <w:rFonts w:asciiTheme="minorHAnsi" w:eastAsia="Times New Roman" w:hAnsiTheme="minorHAnsi" w:cstheme="minorHAnsi"/>
                <w:b/>
                <w:sz w:val="22"/>
              </w:rPr>
              <w:t>Costs</w:t>
            </w:r>
          </w:p>
          <w:p w14:paraId="20183E97" w14:textId="7C0E1C11" w:rsidR="00975CB4" w:rsidRPr="00E673B2" w:rsidRDefault="00975CB4" w:rsidP="00975CB4">
            <w:pPr>
              <w:pStyle w:val="TableText"/>
              <w:rPr>
                <w:rFonts w:asciiTheme="minorHAnsi" w:eastAsia="Times New Roman" w:hAnsiTheme="minorHAnsi" w:cstheme="minorHAnsi"/>
                <w:sz w:val="22"/>
              </w:rPr>
            </w:pPr>
            <w:r w:rsidRPr="00E673B2">
              <w:rPr>
                <w:rFonts w:asciiTheme="minorHAnsi" w:eastAsia="Times New Roman" w:hAnsiTheme="minorHAnsi" w:cstheme="minorHAnsi"/>
                <w:sz w:val="22"/>
              </w:rPr>
              <w:t xml:space="preserve">Amending the purpose of the ERA will not in itself generate new costs. However, we may require extra resources and expertise to make it explicit that more is expected from the reports. These costs will fall mainly on the Government. To a lesser extent, the costs of additional data collection and technical advice will fall on local government, </w:t>
            </w:r>
            <w:r w:rsidR="00940BF9" w:rsidRPr="00E673B2">
              <w:rPr>
                <w:rFonts w:asciiTheme="minorHAnsi" w:eastAsia="Times New Roman" w:hAnsiTheme="minorHAnsi" w:cstheme="minorHAnsi"/>
                <w:sz w:val="22"/>
              </w:rPr>
              <w:t>Māori</w:t>
            </w:r>
            <w:r w:rsidRPr="00E673B2">
              <w:rPr>
                <w:rFonts w:asciiTheme="minorHAnsi" w:eastAsia="Times New Roman" w:hAnsiTheme="minorHAnsi" w:cstheme="minorHAnsi"/>
                <w:sz w:val="22"/>
              </w:rPr>
              <w:t>, CRIs and universities. Other proposals below address these costs. Any costs would be to some extent offset by improved stewardship by those with the capability to undertake follow-up actions.</w:t>
            </w:r>
          </w:p>
          <w:p w14:paraId="5D25DC21" w14:textId="77777777" w:rsidR="00975CB4" w:rsidRPr="00E673B2" w:rsidRDefault="00975CB4" w:rsidP="007346F8">
            <w:pPr>
              <w:pStyle w:val="TableText"/>
              <w:spacing w:after="0"/>
              <w:rPr>
                <w:rFonts w:asciiTheme="minorHAnsi" w:eastAsia="Times New Roman" w:hAnsiTheme="minorHAnsi" w:cstheme="minorHAnsi"/>
                <w:b/>
                <w:sz w:val="22"/>
              </w:rPr>
            </w:pPr>
            <w:r w:rsidRPr="00E673B2">
              <w:rPr>
                <w:rFonts w:asciiTheme="minorHAnsi" w:eastAsia="Times New Roman" w:hAnsiTheme="minorHAnsi" w:cstheme="minorHAnsi"/>
                <w:b/>
                <w:sz w:val="22"/>
              </w:rPr>
              <w:t>Benefits</w:t>
            </w:r>
          </w:p>
          <w:p w14:paraId="107ABD73" w14:textId="3DE5254C" w:rsidR="00975CB4" w:rsidRPr="00E673B2" w:rsidRDefault="00975CB4" w:rsidP="00975CB4">
            <w:pPr>
              <w:pStyle w:val="TableText"/>
              <w:rPr>
                <w:rFonts w:asciiTheme="minorHAnsi" w:eastAsia="Times New Roman" w:hAnsiTheme="minorHAnsi" w:cstheme="minorHAnsi"/>
                <w:sz w:val="22"/>
              </w:rPr>
            </w:pPr>
            <w:r w:rsidRPr="00E673B2">
              <w:rPr>
                <w:rFonts w:asciiTheme="minorHAnsi" w:eastAsia="Times New Roman" w:hAnsiTheme="minorHAnsi" w:cstheme="minorHAnsi"/>
                <w:sz w:val="22"/>
              </w:rPr>
              <w:t>Amending the purpose will provide clarity over who the reports are for, why the state of the environment should be monitored and reported on, and provide a coordinated understanding of what it is supposed to achieve. The purpose would ensure that the public would be better informed on what range, level and quality of information to expect.</w:t>
            </w:r>
            <w:r w:rsidR="00927C93" w:rsidRPr="00E673B2">
              <w:rPr>
                <w:rFonts w:asciiTheme="minorHAnsi" w:eastAsia="Times New Roman" w:hAnsiTheme="minorHAnsi" w:cstheme="minorHAnsi"/>
                <w:sz w:val="22"/>
              </w:rPr>
              <w:t xml:space="preserve"> It will also provide </w:t>
            </w:r>
            <w:r w:rsidR="00927C93" w:rsidRPr="00E673B2">
              <w:rPr>
                <w:rFonts w:asciiTheme="minorHAnsi" w:hAnsiTheme="minorHAnsi" w:cstheme="minorHAnsi"/>
                <w:sz w:val="22"/>
              </w:rPr>
              <w:t>g</w:t>
            </w:r>
            <w:r w:rsidR="00927C93" w:rsidRPr="00E673B2">
              <w:rPr>
                <w:rFonts w:asciiTheme="minorHAnsi" w:hAnsiTheme="minorHAnsi" w:cstheme="minorHAnsi"/>
                <w:color w:val="000000" w:themeColor="text1"/>
                <w:sz w:val="22"/>
              </w:rPr>
              <w:t>reater visibility in reporting which may help to prevent duplication in effort of other reports and greater engagement in the reporting by the public, which will increase the consciousness of the state of the environment with potential ancillary benefits.</w:t>
            </w:r>
          </w:p>
          <w:p w14:paraId="4FC2A7FD" w14:textId="77777777" w:rsidR="00975CB4" w:rsidRPr="00E673B2" w:rsidRDefault="00975CB4" w:rsidP="00975CB4">
            <w:pPr>
              <w:pStyle w:val="TableText"/>
              <w:rPr>
                <w:rFonts w:asciiTheme="minorHAnsi" w:eastAsia="Times New Roman" w:hAnsiTheme="minorHAnsi" w:cstheme="minorHAnsi"/>
                <w:b/>
                <w:sz w:val="22"/>
              </w:rPr>
            </w:pPr>
            <w:r w:rsidRPr="00E673B2">
              <w:rPr>
                <w:rFonts w:asciiTheme="minorHAnsi" w:eastAsia="Times New Roman" w:hAnsiTheme="minorHAnsi" w:cstheme="minorHAnsi"/>
                <w:b/>
                <w:sz w:val="22"/>
              </w:rPr>
              <w:t>Risks</w:t>
            </w:r>
          </w:p>
          <w:p w14:paraId="52D24F78" w14:textId="72E63132" w:rsidR="006A3FB6" w:rsidRPr="00E673B2" w:rsidRDefault="00975CB4" w:rsidP="007305E3">
            <w:pPr>
              <w:pStyle w:val="TableBullet"/>
              <w:numPr>
                <w:ilvl w:val="0"/>
                <w:numId w:val="0"/>
              </w:numPr>
              <w:spacing w:after="120"/>
              <w:rPr>
                <w:rFonts w:asciiTheme="minorHAnsi" w:eastAsia="Times New Roman" w:hAnsiTheme="minorHAnsi" w:cstheme="minorHAnsi"/>
                <w:sz w:val="22"/>
                <w:szCs w:val="22"/>
              </w:rPr>
            </w:pPr>
            <w:r w:rsidRPr="00E673B2">
              <w:rPr>
                <w:rFonts w:asciiTheme="minorHAnsi" w:eastAsia="Times New Roman" w:hAnsiTheme="minorHAnsi" w:cstheme="minorHAnsi"/>
                <w:sz w:val="22"/>
                <w:szCs w:val="22"/>
              </w:rPr>
              <w:t>Amending the purpose to provide more clarity runs the risk of limiting the scope of environmental reporting in the future</w:t>
            </w:r>
            <w:r w:rsidR="003C5958" w:rsidRPr="00E673B2">
              <w:rPr>
                <w:rFonts w:asciiTheme="minorHAnsi" w:eastAsia="Times New Roman" w:hAnsiTheme="minorHAnsi" w:cstheme="minorHAnsi"/>
                <w:sz w:val="22"/>
                <w:szCs w:val="22"/>
              </w:rPr>
              <w:t>;</w:t>
            </w:r>
            <w:r w:rsidRPr="00E673B2">
              <w:rPr>
                <w:rFonts w:asciiTheme="minorHAnsi" w:eastAsia="Times New Roman" w:hAnsiTheme="minorHAnsi" w:cstheme="minorHAnsi"/>
                <w:sz w:val="22"/>
                <w:szCs w:val="22"/>
              </w:rPr>
              <w:t xml:space="preserve"> however, the </w:t>
            </w:r>
            <w:r w:rsidR="00412354" w:rsidRPr="00E673B2">
              <w:rPr>
                <w:rFonts w:asciiTheme="minorHAnsi" w:hAnsiTheme="minorHAnsi" w:cstheme="minorHAnsi"/>
                <w:sz w:val="22"/>
                <w:szCs w:val="22"/>
              </w:rPr>
              <w:t xml:space="preserve">initial </w:t>
            </w:r>
            <w:r w:rsidRPr="00E673B2">
              <w:rPr>
                <w:rFonts w:asciiTheme="minorHAnsi" w:eastAsia="Times New Roman" w:hAnsiTheme="minorHAnsi" w:cstheme="minorHAnsi"/>
                <w:sz w:val="22"/>
                <w:szCs w:val="22"/>
              </w:rPr>
              <w:t>preferred option is still broad and will be designed to avoid any potential constraints. It is important to note that while the purpose provides the ‘why’ of environmental reporting, it is not sufficient on its own to ensure that the system is fit for purpose.</w:t>
            </w:r>
            <w:r w:rsidR="001159DC" w:rsidRPr="00E673B2">
              <w:rPr>
                <w:rFonts w:asciiTheme="minorHAnsi" w:eastAsia="Times New Roman" w:hAnsiTheme="minorHAnsi" w:cstheme="minorHAnsi"/>
                <w:sz w:val="22"/>
                <w:szCs w:val="22"/>
              </w:rPr>
              <w:t xml:space="preserve"> </w:t>
            </w:r>
            <w:r w:rsidR="001159DC" w:rsidRPr="00E673B2">
              <w:rPr>
                <w:rFonts w:asciiTheme="minorHAnsi" w:hAnsiTheme="minorHAnsi" w:cstheme="minorHAnsi"/>
                <w:color w:val="000000" w:themeColor="text1"/>
                <w:sz w:val="22"/>
                <w:szCs w:val="22"/>
              </w:rPr>
              <w:t>Capture by intermediate targets is always a risk associated with clarification of the purpose. To mitigate, this it would be useful to ensure that future evaluations of the performance of the amendments review this aspect.</w:t>
            </w:r>
          </w:p>
        </w:tc>
      </w:tr>
      <w:tr w:rsidR="006A3FB6" w:rsidRPr="00E673B2" w14:paraId="30C871A3" w14:textId="77777777" w:rsidTr="007346F8">
        <w:tc>
          <w:tcPr>
            <w:tcW w:w="0" w:type="auto"/>
            <w:tcBorders>
              <w:top w:val="nil"/>
              <w:bottom w:val="nil"/>
            </w:tcBorders>
            <w:shd w:val="clear" w:color="auto" w:fill="D2DDE2" w:themeFill="accent3"/>
            <w:tcMar>
              <w:top w:w="0" w:type="dxa"/>
              <w:left w:w="115" w:type="dxa"/>
              <w:bottom w:w="0" w:type="dxa"/>
              <w:right w:w="115" w:type="dxa"/>
            </w:tcMar>
            <w:hideMark/>
          </w:tcPr>
          <w:p w14:paraId="45BAF7FD" w14:textId="04F96755" w:rsidR="006A3FB6" w:rsidRPr="00E673B2" w:rsidRDefault="00977C4F" w:rsidP="00971DE7">
            <w:pPr>
              <w:pStyle w:val="TableTextbold"/>
              <w:rPr>
                <w:rFonts w:asciiTheme="minorHAnsi" w:hAnsiTheme="minorHAnsi" w:cstheme="minorHAnsi"/>
                <w:sz w:val="22"/>
              </w:rPr>
            </w:pPr>
            <w:r w:rsidRPr="00E673B2">
              <w:rPr>
                <w:rFonts w:asciiTheme="minorHAnsi" w:eastAsia="Times New Roman" w:hAnsiTheme="minorHAnsi" w:cstheme="minorHAnsi"/>
                <w:sz w:val="22"/>
              </w:rPr>
              <w:t xml:space="preserve">Impact of Proposal </w:t>
            </w:r>
            <w:r w:rsidR="00C037B5" w:rsidRPr="00E673B2">
              <w:rPr>
                <w:rFonts w:asciiTheme="minorHAnsi" w:eastAsia="Times New Roman" w:hAnsiTheme="minorHAnsi" w:cstheme="minorHAnsi"/>
                <w:sz w:val="22"/>
              </w:rPr>
              <w:t>2</w:t>
            </w:r>
            <w:r w:rsidRPr="00E673B2">
              <w:rPr>
                <w:rFonts w:asciiTheme="minorHAnsi" w:eastAsia="Times New Roman" w:hAnsiTheme="minorHAnsi" w:cstheme="minorHAnsi"/>
                <w:sz w:val="22"/>
              </w:rPr>
              <w:t>: Mandate a government response to synthesis reports</w:t>
            </w:r>
          </w:p>
        </w:tc>
      </w:tr>
      <w:tr w:rsidR="006A3FB6" w:rsidRPr="00E673B2" w14:paraId="2432E1DE" w14:textId="77777777" w:rsidTr="007346F8">
        <w:tc>
          <w:tcPr>
            <w:tcW w:w="0" w:type="auto"/>
            <w:tcBorders>
              <w:top w:val="nil"/>
              <w:bottom w:val="nil"/>
            </w:tcBorders>
            <w:shd w:val="clear" w:color="auto" w:fill="FFFFFF" w:themeFill="background1"/>
            <w:tcMar>
              <w:top w:w="0" w:type="dxa"/>
              <w:left w:w="115" w:type="dxa"/>
              <w:bottom w:w="0" w:type="dxa"/>
              <w:right w:w="115" w:type="dxa"/>
            </w:tcMar>
            <w:hideMark/>
          </w:tcPr>
          <w:p w14:paraId="1EF33EC0" w14:textId="77777777" w:rsidR="00977C4F" w:rsidRPr="00E673B2" w:rsidRDefault="00977C4F" w:rsidP="007346F8">
            <w:pPr>
              <w:pStyle w:val="TableText"/>
              <w:spacing w:after="0"/>
              <w:rPr>
                <w:rFonts w:asciiTheme="minorHAnsi" w:eastAsia="Times New Roman" w:hAnsiTheme="minorHAnsi" w:cstheme="minorHAnsi"/>
                <w:b/>
                <w:sz w:val="22"/>
              </w:rPr>
            </w:pPr>
            <w:r w:rsidRPr="00E673B2">
              <w:rPr>
                <w:rFonts w:asciiTheme="minorHAnsi" w:eastAsia="Times New Roman" w:hAnsiTheme="minorHAnsi" w:cstheme="minorHAnsi"/>
                <w:b/>
                <w:sz w:val="22"/>
              </w:rPr>
              <w:t>Costs</w:t>
            </w:r>
          </w:p>
          <w:p w14:paraId="74BAFE79" w14:textId="26244361" w:rsidR="00977C4F" w:rsidRPr="00E673B2" w:rsidRDefault="00977C4F" w:rsidP="00977C4F">
            <w:pPr>
              <w:pStyle w:val="TableText"/>
              <w:rPr>
                <w:rFonts w:asciiTheme="minorHAnsi" w:eastAsia="Times New Roman" w:hAnsiTheme="minorHAnsi" w:cstheme="minorHAnsi"/>
                <w:sz w:val="22"/>
              </w:rPr>
            </w:pPr>
            <w:r w:rsidRPr="00E673B2">
              <w:rPr>
                <w:rFonts w:asciiTheme="minorHAnsi" w:eastAsia="Times New Roman" w:hAnsiTheme="minorHAnsi" w:cstheme="minorHAnsi"/>
                <w:sz w:val="22"/>
              </w:rPr>
              <w:t>The costs would sit outside the environmental reporting programme. We expect they would fall mainly on government agencies, responding on behalf of the Minister for the Environment and other responsible Ministers. Depending on the expertise needed, the estimated costs are $</w:t>
            </w:r>
            <w:r w:rsidR="00480EC9" w:rsidRPr="00E673B2">
              <w:rPr>
                <w:rFonts w:asciiTheme="minorHAnsi" w:eastAsia="Times New Roman" w:hAnsiTheme="minorHAnsi" w:cstheme="minorHAnsi"/>
                <w:sz w:val="22"/>
              </w:rPr>
              <w:t>3.6</w:t>
            </w:r>
            <w:r w:rsidR="00AF2C5A" w:rsidRPr="00E673B2">
              <w:rPr>
                <w:rFonts w:asciiTheme="minorHAnsi" w:eastAsia="Times New Roman" w:hAnsiTheme="minorHAnsi" w:cstheme="minorHAnsi"/>
                <w:sz w:val="22"/>
              </w:rPr>
              <w:t>m</w:t>
            </w:r>
            <w:r w:rsidRPr="00E673B2">
              <w:rPr>
                <w:rFonts w:asciiTheme="minorHAnsi" w:eastAsia="Times New Roman" w:hAnsiTheme="minorHAnsi" w:cstheme="minorHAnsi"/>
                <w:sz w:val="22"/>
              </w:rPr>
              <w:t xml:space="preserve"> </w:t>
            </w:r>
            <w:r w:rsidR="00271D25" w:rsidRPr="00E673B2">
              <w:rPr>
                <w:rFonts w:asciiTheme="minorHAnsi" w:eastAsia="Times New Roman" w:hAnsiTheme="minorHAnsi" w:cstheme="minorHAnsi"/>
                <w:sz w:val="22"/>
              </w:rPr>
              <w:t xml:space="preserve">for two </w:t>
            </w:r>
            <w:r w:rsidR="004A53AA" w:rsidRPr="00E673B2">
              <w:rPr>
                <w:rFonts w:asciiTheme="minorHAnsi" w:eastAsia="Times New Roman" w:hAnsiTheme="minorHAnsi" w:cstheme="minorHAnsi"/>
                <w:sz w:val="22"/>
              </w:rPr>
              <w:t xml:space="preserve">response </w:t>
            </w:r>
            <w:r w:rsidR="00A01FE1" w:rsidRPr="00E673B2">
              <w:rPr>
                <w:rFonts w:asciiTheme="minorHAnsi" w:eastAsia="Times New Roman" w:hAnsiTheme="minorHAnsi" w:cstheme="minorHAnsi"/>
                <w:sz w:val="22"/>
              </w:rPr>
              <w:t>cycle</w:t>
            </w:r>
            <w:r w:rsidR="00271D25" w:rsidRPr="00E673B2">
              <w:rPr>
                <w:rFonts w:asciiTheme="minorHAnsi" w:eastAsia="Times New Roman" w:hAnsiTheme="minorHAnsi" w:cstheme="minorHAnsi"/>
                <w:sz w:val="22"/>
              </w:rPr>
              <w:t>s during the first twelve years</w:t>
            </w:r>
            <w:r w:rsidRPr="00E673B2">
              <w:rPr>
                <w:rFonts w:asciiTheme="minorHAnsi" w:eastAsia="Times New Roman" w:hAnsiTheme="minorHAnsi" w:cstheme="minorHAnsi"/>
                <w:sz w:val="22"/>
              </w:rPr>
              <w:t>.</w:t>
            </w:r>
            <w:r w:rsidR="00627584" w:rsidRPr="00E673B2">
              <w:rPr>
                <w:rStyle w:val="FootnoteReference"/>
                <w:rFonts w:asciiTheme="minorHAnsi" w:eastAsia="Times New Roman" w:hAnsiTheme="minorHAnsi" w:cstheme="minorHAnsi"/>
              </w:rPr>
              <w:footnoteReference w:id="14"/>
            </w:r>
            <w:r w:rsidRPr="00E673B2">
              <w:rPr>
                <w:rFonts w:asciiTheme="minorHAnsi" w:eastAsia="Times New Roman" w:hAnsiTheme="minorHAnsi" w:cstheme="minorHAnsi"/>
                <w:sz w:val="22"/>
              </w:rPr>
              <w:t xml:space="preserve"> Much of this would already be included in the relevant government department’s staffing costs.</w:t>
            </w:r>
          </w:p>
          <w:p w14:paraId="44C16709" w14:textId="69392D20" w:rsidR="00977C4F" w:rsidRPr="00E673B2" w:rsidRDefault="00977C4F" w:rsidP="00977C4F">
            <w:pPr>
              <w:pStyle w:val="TableText"/>
              <w:rPr>
                <w:rFonts w:asciiTheme="minorHAnsi" w:eastAsia="Times New Roman" w:hAnsiTheme="minorHAnsi" w:cstheme="minorHAnsi"/>
                <w:sz w:val="22"/>
              </w:rPr>
            </w:pPr>
            <w:r w:rsidRPr="00E673B2">
              <w:rPr>
                <w:rFonts w:asciiTheme="minorHAnsi" w:eastAsia="Times New Roman" w:hAnsiTheme="minorHAnsi" w:cstheme="minorHAnsi"/>
                <w:sz w:val="22"/>
              </w:rPr>
              <w:t xml:space="preserve">There would be costs for the interventions </w:t>
            </w:r>
            <w:r w:rsidR="008755B2" w:rsidRPr="00E673B2">
              <w:rPr>
                <w:rFonts w:asciiTheme="minorHAnsi" w:eastAsia="Times New Roman" w:hAnsiTheme="minorHAnsi" w:cstheme="minorHAnsi"/>
                <w:sz w:val="22"/>
              </w:rPr>
              <w:t xml:space="preserve">needed </w:t>
            </w:r>
            <w:r w:rsidRPr="00E673B2">
              <w:rPr>
                <w:rFonts w:asciiTheme="minorHAnsi" w:eastAsia="Times New Roman" w:hAnsiTheme="minorHAnsi" w:cstheme="minorHAnsi"/>
                <w:sz w:val="22"/>
              </w:rPr>
              <w:t>to address a report’s findings, such as for local authorities, businesses, individuals and others</w:t>
            </w:r>
            <w:r w:rsidR="00FE6870" w:rsidRPr="00E673B2">
              <w:rPr>
                <w:rFonts w:asciiTheme="minorHAnsi" w:eastAsia="Times New Roman" w:hAnsiTheme="minorHAnsi" w:cstheme="minorHAnsi"/>
                <w:sz w:val="22"/>
              </w:rPr>
              <w:t>, but these are not included in these estimates</w:t>
            </w:r>
            <w:r w:rsidRPr="00E673B2">
              <w:rPr>
                <w:rFonts w:asciiTheme="minorHAnsi" w:eastAsia="Times New Roman" w:hAnsiTheme="minorHAnsi" w:cstheme="minorHAnsi"/>
                <w:sz w:val="22"/>
              </w:rPr>
              <w:t>.</w:t>
            </w:r>
          </w:p>
          <w:p w14:paraId="4A9AA082" w14:textId="77777777" w:rsidR="00977C4F" w:rsidRPr="00E673B2" w:rsidRDefault="00977C4F" w:rsidP="007346F8">
            <w:pPr>
              <w:pStyle w:val="TableText"/>
              <w:spacing w:after="0"/>
              <w:rPr>
                <w:rFonts w:asciiTheme="minorHAnsi" w:eastAsia="Times New Roman" w:hAnsiTheme="minorHAnsi" w:cstheme="minorHAnsi"/>
                <w:b/>
                <w:sz w:val="22"/>
              </w:rPr>
            </w:pPr>
            <w:r w:rsidRPr="00E673B2">
              <w:rPr>
                <w:rFonts w:asciiTheme="minorHAnsi" w:eastAsia="Times New Roman" w:hAnsiTheme="minorHAnsi" w:cstheme="minorHAnsi"/>
                <w:b/>
                <w:sz w:val="22"/>
              </w:rPr>
              <w:t>Benefits</w:t>
            </w:r>
          </w:p>
          <w:p w14:paraId="290C65B5" w14:textId="5F6B0386" w:rsidR="00977C4F" w:rsidRPr="00E673B2" w:rsidRDefault="00977C4F" w:rsidP="00977C4F">
            <w:pPr>
              <w:pStyle w:val="TableText"/>
              <w:rPr>
                <w:rFonts w:asciiTheme="minorHAnsi" w:eastAsia="Times New Roman" w:hAnsiTheme="minorHAnsi" w:cstheme="minorHAnsi"/>
                <w:sz w:val="22"/>
              </w:rPr>
            </w:pPr>
            <w:r w:rsidRPr="00E673B2">
              <w:rPr>
                <w:rFonts w:asciiTheme="minorHAnsi" w:eastAsia="Times New Roman" w:hAnsiTheme="minorHAnsi" w:cstheme="minorHAnsi"/>
                <w:sz w:val="22"/>
              </w:rPr>
              <w:t xml:space="preserve">By formally closing the feedback loop of the DPSIR framework, it would ensure the findings outlined in the environmental reports are being considered and used as an evidence-base to develop policies and interventions. A joint response across multiple Ministers ensures that environmental issues are being considered more broadly than the Ministry, given that other departments will have greater expertise in dealing with the impact economic and social factors are having on the environment, and how environmental issues are having an impact </w:t>
            </w:r>
            <w:r w:rsidRPr="00E673B2">
              <w:rPr>
                <w:rFonts w:asciiTheme="minorHAnsi" w:eastAsia="Times New Roman" w:hAnsiTheme="minorHAnsi" w:cstheme="minorHAnsi"/>
                <w:sz w:val="22"/>
              </w:rPr>
              <w:lastRenderedPageBreak/>
              <w:t>on broader wellbeing.</w:t>
            </w:r>
            <w:r w:rsidR="00965E6F" w:rsidRPr="00E673B2">
              <w:rPr>
                <w:rFonts w:asciiTheme="minorHAnsi" w:eastAsia="Times New Roman" w:hAnsiTheme="minorHAnsi" w:cstheme="minorHAnsi"/>
                <w:sz w:val="22"/>
              </w:rPr>
              <w:t xml:space="preserve"> </w:t>
            </w:r>
            <w:r w:rsidR="00965E6F" w:rsidRPr="00E673B2">
              <w:rPr>
                <w:rFonts w:asciiTheme="minorHAnsi" w:hAnsiTheme="minorHAnsi" w:cstheme="minorHAnsi"/>
                <w:color w:val="000000" w:themeColor="text1"/>
                <w:sz w:val="22"/>
              </w:rPr>
              <w:t>The response also provides clarity to the public on what action the Government will take creating greater accountability for action, and increased focus on resulting environmental improvements.</w:t>
            </w:r>
          </w:p>
          <w:p w14:paraId="5BA6995C" w14:textId="77777777" w:rsidR="00977C4F" w:rsidRPr="00E673B2" w:rsidRDefault="00977C4F" w:rsidP="000535B0">
            <w:pPr>
              <w:pStyle w:val="TableText"/>
              <w:spacing w:after="0"/>
              <w:rPr>
                <w:rFonts w:asciiTheme="minorHAnsi" w:eastAsia="Times New Roman" w:hAnsiTheme="minorHAnsi" w:cstheme="minorHAnsi"/>
                <w:b/>
                <w:sz w:val="22"/>
              </w:rPr>
            </w:pPr>
            <w:r w:rsidRPr="00E673B2">
              <w:rPr>
                <w:rFonts w:asciiTheme="minorHAnsi" w:eastAsia="Times New Roman" w:hAnsiTheme="minorHAnsi" w:cstheme="minorHAnsi"/>
                <w:b/>
                <w:sz w:val="22"/>
              </w:rPr>
              <w:t>Risks</w:t>
            </w:r>
          </w:p>
          <w:p w14:paraId="17F16EC3" w14:textId="4868D9EE" w:rsidR="006A3FB6" w:rsidRPr="00E673B2" w:rsidRDefault="00977C4F" w:rsidP="007305E3">
            <w:pPr>
              <w:pStyle w:val="TableBullet"/>
              <w:numPr>
                <w:ilvl w:val="0"/>
                <w:numId w:val="0"/>
              </w:numPr>
              <w:spacing w:before="60" w:after="120"/>
              <w:rPr>
                <w:rFonts w:asciiTheme="minorHAnsi" w:eastAsia="Times New Roman" w:hAnsiTheme="minorHAnsi" w:cstheme="minorHAnsi"/>
                <w:sz w:val="22"/>
                <w:szCs w:val="22"/>
              </w:rPr>
            </w:pPr>
            <w:r w:rsidRPr="00E673B2">
              <w:rPr>
                <w:rFonts w:asciiTheme="minorHAnsi" w:eastAsia="Times New Roman" w:hAnsiTheme="minorHAnsi" w:cstheme="minorHAnsi"/>
                <w:sz w:val="22"/>
                <w:szCs w:val="22"/>
              </w:rPr>
              <w:t xml:space="preserve">A joint response from several Ministers may be more challenging within the timeframes. Other risks would be that responses may be subject to political rather than environmental considerations. There might be public perceptions of a conflict of interest, if the Minister and other responsible Ministers instruct the Ministry and other departments to prepare </w:t>
            </w:r>
            <w:r w:rsidR="00851BC6" w:rsidRPr="00E673B2">
              <w:rPr>
                <w:rFonts w:asciiTheme="minorHAnsi" w:eastAsia="Times New Roman" w:hAnsiTheme="minorHAnsi" w:cstheme="minorHAnsi"/>
                <w:sz w:val="22"/>
                <w:szCs w:val="22"/>
              </w:rPr>
              <w:t>their</w:t>
            </w:r>
            <w:r w:rsidRPr="00E673B2">
              <w:rPr>
                <w:rFonts w:asciiTheme="minorHAnsi" w:eastAsia="Times New Roman" w:hAnsiTheme="minorHAnsi" w:cstheme="minorHAnsi"/>
                <w:sz w:val="22"/>
                <w:szCs w:val="22"/>
              </w:rPr>
              <w:t xml:space="preserve"> response. </w:t>
            </w:r>
            <w:r w:rsidR="00C167DD" w:rsidRPr="00E673B2">
              <w:rPr>
                <w:rFonts w:asciiTheme="minorHAnsi" w:eastAsia="Times New Roman" w:hAnsiTheme="minorHAnsi" w:cstheme="minorHAnsi"/>
                <w:sz w:val="22"/>
                <w:szCs w:val="22"/>
              </w:rPr>
              <w:t xml:space="preserve">With the primary risk relating to the timeliness of the reporting. </w:t>
            </w:r>
            <w:r w:rsidRPr="00E673B2">
              <w:rPr>
                <w:rFonts w:asciiTheme="minorHAnsi" w:eastAsia="Times New Roman" w:hAnsiTheme="minorHAnsi" w:cstheme="minorHAnsi"/>
                <w:sz w:val="22"/>
                <w:szCs w:val="22"/>
              </w:rPr>
              <w:t>These risks are mitigated by the provisions of the Public Service Act 2020</w:t>
            </w:r>
            <w:r w:rsidR="00A521EF" w:rsidRPr="00E673B2">
              <w:rPr>
                <w:rFonts w:asciiTheme="minorHAnsi" w:eastAsia="Times New Roman" w:hAnsiTheme="minorHAnsi" w:cstheme="minorHAnsi"/>
                <w:sz w:val="22"/>
                <w:szCs w:val="22"/>
              </w:rPr>
              <w:t xml:space="preserve"> and the increased visibility and accountability to the public</w:t>
            </w:r>
            <w:r w:rsidRPr="00E673B2">
              <w:rPr>
                <w:rFonts w:asciiTheme="minorHAnsi" w:eastAsia="Times New Roman" w:hAnsiTheme="minorHAnsi" w:cstheme="minorHAnsi"/>
                <w:sz w:val="22"/>
                <w:szCs w:val="22"/>
              </w:rPr>
              <w:t>. Parts of the response would also likely be prepared by other government agencies who had no role in the report.</w:t>
            </w:r>
          </w:p>
        </w:tc>
      </w:tr>
      <w:tr w:rsidR="006A3FB6" w:rsidRPr="00E673B2" w14:paraId="2CA69021" w14:textId="77777777" w:rsidTr="007346F8">
        <w:trPr>
          <w:trHeight w:val="238"/>
        </w:trPr>
        <w:tc>
          <w:tcPr>
            <w:tcW w:w="0" w:type="auto"/>
            <w:tcBorders>
              <w:top w:val="nil"/>
              <w:bottom w:val="nil"/>
            </w:tcBorders>
            <w:shd w:val="clear" w:color="auto" w:fill="D2DDE2" w:themeFill="accent3"/>
            <w:tcMar>
              <w:top w:w="0" w:type="dxa"/>
              <w:left w:w="115" w:type="dxa"/>
              <w:bottom w:w="0" w:type="dxa"/>
              <w:right w:w="115" w:type="dxa"/>
            </w:tcMar>
            <w:hideMark/>
          </w:tcPr>
          <w:p w14:paraId="4F0FCFDF" w14:textId="6EFDCADE" w:rsidR="006A3FB6" w:rsidRPr="00E673B2" w:rsidRDefault="00977C4F" w:rsidP="00971DE7">
            <w:pPr>
              <w:pStyle w:val="TableTextbold"/>
              <w:rPr>
                <w:rFonts w:asciiTheme="minorHAnsi" w:eastAsia="Times New Roman" w:hAnsiTheme="minorHAnsi" w:cstheme="minorHAnsi"/>
                <w:sz w:val="22"/>
              </w:rPr>
            </w:pPr>
            <w:r w:rsidRPr="00E673B2">
              <w:rPr>
                <w:rFonts w:asciiTheme="minorHAnsi" w:eastAsia="Times New Roman" w:hAnsiTheme="minorHAnsi" w:cstheme="minorHAnsi"/>
                <w:sz w:val="22"/>
              </w:rPr>
              <w:lastRenderedPageBreak/>
              <w:t xml:space="preserve">Impact of Proposal </w:t>
            </w:r>
            <w:r w:rsidR="00C037B5" w:rsidRPr="00E673B2">
              <w:rPr>
                <w:rFonts w:asciiTheme="minorHAnsi" w:eastAsia="Times New Roman" w:hAnsiTheme="minorHAnsi" w:cstheme="minorHAnsi"/>
                <w:sz w:val="22"/>
              </w:rPr>
              <w:t>3</w:t>
            </w:r>
            <w:r w:rsidRPr="00E673B2">
              <w:rPr>
                <w:rFonts w:asciiTheme="minorHAnsi" w:eastAsia="Times New Roman" w:hAnsiTheme="minorHAnsi" w:cstheme="minorHAnsi"/>
                <w:sz w:val="22"/>
              </w:rPr>
              <w:t>: Add drivers and outlooks to the reporting framework</w:t>
            </w:r>
          </w:p>
        </w:tc>
      </w:tr>
      <w:tr w:rsidR="006A3FB6" w:rsidRPr="00E673B2" w14:paraId="7053648D" w14:textId="77777777" w:rsidTr="007346F8">
        <w:tc>
          <w:tcPr>
            <w:tcW w:w="0" w:type="auto"/>
            <w:tcBorders>
              <w:top w:val="nil"/>
              <w:bottom w:val="nil"/>
            </w:tcBorders>
            <w:shd w:val="clear" w:color="auto" w:fill="FFFFFF" w:themeFill="background1"/>
            <w:tcMar>
              <w:top w:w="0" w:type="dxa"/>
              <w:left w:w="115" w:type="dxa"/>
              <w:bottom w:w="0" w:type="dxa"/>
              <w:right w:w="115" w:type="dxa"/>
            </w:tcMar>
            <w:hideMark/>
          </w:tcPr>
          <w:p w14:paraId="3FA01B1F" w14:textId="77777777" w:rsidR="00977C4F" w:rsidRPr="00E673B2" w:rsidRDefault="00977C4F" w:rsidP="007346F8">
            <w:pPr>
              <w:pStyle w:val="TableText"/>
              <w:spacing w:after="0"/>
              <w:rPr>
                <w:rFonts w:asciiTheme="minorHAnsi" w:eastAsia="Times New Roman" w:hAnsiTheme="minorHAnsi" w:cstheme="minorHAnsi"/>
                <w:b/>
                <w:sz w:val="22"/>
              </w:rPr>
            </w:pPr>
            <w:r w:rsidRPr="00E673B2">
              <w:rPr>
                <w:rFonts w:asciiTheme="minorHAnsi" w:eastAsia="Times New Roman" w:hAnsiTheme="minorHAnsi" w:cstheme="minorHAnsi"/>
                <w:b/>
                <w:sz w:val="22"/>
              </w:rPr>
              <w:t>Costs</w:t>
            </w:r>
          </w:p>
          <w:p w14:paraId="7C3D4B1A" w14:textId="28F705AE" w:rsidR="00977C4F" w:rsidRPr="00E673B2" w:rsidRDefault="007466CE" w:rsidP="00977C4F">
            <w:pPr>
              <w:pStyle w:val="TableText"/>
              <w:rPr>
                <w:rFonts w:asciiTheme="minorHAnsi" w:eastAsia="Times New Roman" w:hAnsiTheme="minorHAnsi" w:cstheme="minorHAnsi"/>
                <w:sz w:val="22"/>
              </w:rPr>
            </w:pPr>
            <w:r w:rsidRPr="00E673B2">
              <w:rPr>
                <w:rFonts w:asciiTheme="minorHAnsi" w:eastAsia="Times New Roman" w:hAnsiTheme="minorHAnsi" w:cstheme="minorHAnsi"/>
                <w:sz w:val="22"/>
              </w:rPr>
              <w:t xml:space="preserve">The estimated costs </w:t>
            </w:r>
            <w:r w:rsidR="0054743E" w:rsidRPr="00E673B2">
              <w:rPr>
                <w:rFonts w:asciiTheme="minorHAnsi" w:eastAsia="Times New Roman" w:hAnsiTheme="minorHAnsi" w:cstheme="minorHAnsi"/>
                <w:sz w:val="22"/>
              </w:rPr>
              <w:t>for this proposal are</w:t>
            </w:r>
            <w:r w:rsidR="00FB4407" w:rsidRPr="00E673B2">
              <w:rPr>
                <w:rFonts w:asciiTheme="minorHAnsi" w:eastAsia="Times New Roman" w:hAnsiTheme="minorHAnsi" w:cstheme="minorHAnsi"/>
                <w:sz w:val="22"/>
              </w:rPr>
              <w:t xml:space="preserve"> $</w:t>
            </w:r>
            <w:r w:rsidR="00141229" w:rsidRPr="00E673B2">
              <w:rPr>
                <w:rFonts w:asciiTheme="minorHAnsi" w:eastAsia="Times New Roman" w:hAnsiTheme="minorHAnsi" w:cstheme="minorHAnsi"/>
                <w:sz w:val="22"/>
              </w:rPr>
              <w:t>5.5m per year</w:t>
            </w:r>
            <w:r w:rsidR="00977C4F" w:rsidRPr="00E673B2">
              <w:rPr>
                <w:rFonts w:asciiTheme="minorHAnsi" w:eastAsia="Times New Roman" w:hAnsiTheme="minorHAnsi" w:cstheme="minorHAnsi"/>
                <w:sz w:val="22"/>
              </w:rPr>
              <w:t>.</w:t>
            </w:r>
          </w:p>
          <w:p w14:paraId="5677124A" w14:textId="57374B52" w:rsidR="00977C4F" w:rsidRPr="00E673B2" w:rsidRDefault="00977C4F" w:rsidP="00977C4F">
            <w:pPr>
              <w:pStyle w:val="TableText"/>
              <w:rPr>
                <w:rFonts w:asciiTheme="minorHAnsi" w:eastAsia="Times New Roman" w:hAnsiTheme="minorHAnsi" w:cstheme="minorHAnsi"/>
                <w:sz w:val="22"/>
              </w:rPr>
            </w:pPr>
            <w:r w:rsidRPr="00E673B2">
              <w:rPr>
                <w:rFonts w:asciiTheme="minorHAnsi" w:eastAsia="Times New Roman" w:hAnsiTheme="minorHAnsi" w:cstheme="minorHAnsi"/>
                <w:sz w:val="22"/>
              </w:rPr>
              <w:t>Th</w:t>
            </w:r>
            <w:r w:rsidR="00141229" w:rsidRPr="00E673B2">
              <w:rPr>
                <w:rFonts w:asciiTheme="minorHAnsi" w:eastAsia="Times New Roman" w:hAnsiTheme="minorHAnsi" w:cstheme="minorHAnsi"/>
                <w:sz w:val="22"/>
              </w:rPr>
              <w:t>is estimate includes</w:t>
            </w:r>
            <w:r w:rsidR="00796A95" w:rsidRPr="00E673B2">
              <w:rPr>
                <w:rFonts w:asciiTheme="minorHAnsi" w:eastAsia="Times New Roman" w:hAnsiTheme="minorHAnsi" w:cstheme="minorHAnsi"/>
                <w:sz w:val="22"/>
              </w:rPr>
              <w:t xml:space="preserve"> </w:t>
            </w:r>
            <w:r w:rsidR="00141229" w:rsidRPr="00E673B2">
              <w:rPr>
                <w:rFonts w:asciiTheme="minorHAnsi" w:eastAsia="Times New Roman" w:hAnsiTheme="minorHAnsi" w:cstheme="minorHAnsi"/>
                <w:sz w:val="22"/>
              </w:rPr>
              <w:t>the</w:t>
            </w:r>
            <w:r w:rsidRPr="00E673B2">
              <w:rPr>
                <w:rFonts w:asciiTheme="minorHAnsi" w:eastAsia="Times New Roman" w:hAnsiTheme="minorHAnsi" w:cstheme="minorHAnsi"/>
                <w:sz w:val="22"/>
              </w:rPr>
              <w:t xml:space="preserve"> initial and ongoing costs for analysis, collation and modelling, as well as expertise, resourcing and sourcing information that may not currently exist. Most costs will come under the environmental reporting programme and Stats NZ. However, other government </w:t>
            </w:r>
            <w:r w:rsidR="004E5C3D" w:rsidRPr="00E673B2">
              <w:rPr>
                <w:rFonts w:asciiTheme="minorHAnsi" w:eastAsia="Times New Roman" w:hAnsiTheme="minorHAnsi" w:cstheme="minorHAnsi"/>
                <w:sz w:val="22"/>
              </w:rPr>
              <w:t>agencies</w:t>
            </w:r>
            <w:r w:rsidRPr="00E673B2">
              <w:rPr>
                <w:rFonts w:asciiTheme="minorHAnsi" w:eastAsia="Times New Roman" w:hAnsiTheme="minorHAnsi" w:cstheme="minorHAnsi"/>
                <w:sz w:val="22"/>
              </w:rPr>
              <w:t xml:space="preserve">, </w:t>
            </w:r>
            <w:r w:rsidR="00940BF9" w:rsidRPr="00E673B2">
              <w:rPr>
                <w:rFonts w:asciiTheme="minorHAnsi" w:eastAsia="Times New Roman" w:hAnsiTheme="minorHAnsi" w:cstheme="minorHAnsi"/>
                <w:sz w:val="22"/>
              </w:rPr>
              <w:t>Māori</w:t>
            </w:r>
            <w:r w:rsidRPr="00E673B2">
              <w:rPr>
                <w:rFonts w:asciiTheme="minorHAnsi" w:eastAsia="Times New Roman" w:hAnsiTheme="minorHAnsi" w:cstheme="minorHAnsi"/>
                <w:sz w:val="22"/>
              </w:rPr>
              <w:t>, CRIs, universities and local government will also need to provide additional data and knowledge.</w:t>
            </w:r>
          </w:p>
          <w:p w14:paraId="310585D0" w14:textId="77777777" w:rsidR="00977C4F" w:rsidRPr="00E673B2" w:rsidRDefault="00977C4F" w:rsidP="007346F8">
            <w:pPr>
              <w:pStyle w:val="TableText"/>
              <w:spacing w:after="0"/>
              <w:rPr>
                <w:rFonts w:asciiTheme="minorHAnsi" w:eastAsia="Times New Roman" w:hAnsiTheme="minorHAnsi" w:cstheme="minorHAnsi"/>
                <w:b/>
                <w:sz w:val="22"/>
              </w:rPr>
            </w:pPr>
            <w:r w:rsidRPr="00E673B2">
              <w:rPr>
                <w:rFonts w:asciiTheme="minorHAnsi" w:eastAsia="Times New Roman" w:hAnsiTheme="minorHAnsi" w:cstheme="minorHAnsi"/>
                <w:b/>
                <w:sz w:val="22"/>
              </w:rPr>
              <w:t>Benefits</w:t>
            </w:r>
          </w:p>
          <w:p w14:paraId="12CF5218" w14:textId="7BE46FBA" w:rsidR="000B0361" w:rsidRPr="00E673B2" w:rsidRDefault="00977C4F" w:rsidP="000B0361">
            <w:pPr>
              <w:pStyle w:val="TableText"/>
              <w:rPr>
                <w:rFonts w:asciiTheme="minorHAnsi" w:eastAsia="Times New Roman" w:hAnsiTheme="minorHAnsi" w:cstheme="minorHAnsi"/>
                <w:sz w:val="22"/>
              </w:rPr>
            </w:pPr>
            <w:r w:rsidRPr="00E673B2">
              <w:rPr>
                <w:rFonts w:asciiTheme="minorHAnsi" w:eastAsia="Times New Roman" w:hAnsiTheme="minorHAnsi" w:cstheme="minorHAnsi"/>
                <w:sz w:val="22"/>
              </w:rPr>
              <w:t xml:space="preserve">As shown in the case study (proposal 4), the benefits of </w:t>
            </w:r>
            <w:r w:rsidR="000B0361" w:rsidRPr="00E673B2">
              <w:rPr>
                <w:rFonts w:asciiTheme="minorHAnsi" w:eastAsia="Times New Roman" w:hAnsiTheme="minorHAnsi" w:cstheme="minorHAnsi"/>
                <w:sz w:val="22"/>
              </w:rPr>
              <w:t xml:space="preserve">including drivers and outlooks </w:t>
            </w:r>
            <w:r w:rsidR="00C261F4" w:rsidRPr="00E673B2">
              <w:rPr>
                <w:rFonts w:asciiTheme="minorHAnsi" w:eastAsia="Times New Roman" w:hAnsiTheme="minorHAnsi" w:cstheme="minorHAnsi"/>
                <w:sz w:val="22"/>
              </w:rPr>
              <w:t xml:space="preserve">are that they </w:t>
            </w:r>
            <w:r w:rsidR="000B0361" w:rsidRPr="00E673B2">
              <w:rPr>
                <w:rFonts w:asciiTheme="minorHAnsi" w:eastAsia="Times New Roman" w:hAnsiTheme="minorHAnsi" w:cstheme="minorHAnsi"/>
                <w:sz w:val="22"/>
              </w:rPr>
              <w:t>will provide a fuller picture of the state of the environment. Drivers provide context of what is causing pressures on the environment and outlooks provide forward-looking information on how the environment may change in the future. These elements will provide high-quality information to underpin decisions for effective policies and interventions.</w:t>
            </w:r>
          </w:p>
          <w:p w14:paraId="3BEB49BD" w14:textId="0FF2AB35" w:rsidR="00977C4F" w:rsidRPr="00E673B2" w:rsidRDefault="00B8537A" w:rsidP="00977C4F">
            <w:pPr>
              <w:pStyle w:val="TableText"/>
              <w:rPr>
                <w:rFonts w:asciiTheme="minorHAnsi" w:eastAsia="Times New Roman" w:hAnsiTheme="minorHAnsi" w:cstheme="minorHAnsi"/>
                <w:sz w:val="22"/>
              </w:rPr>
            </w:pPr>
            <w:r w:rsidRPr="00E673B2">
              <w:rPr>
                <w:rFonts w:asciiTheme="minorHAnsi" w:eastAsia="Times New Roman" w:hAnsiTheme="minorHAnsi" w:cstheme="minorHAnsi"/>
                <w:sz w:val="22"/>
              </w:rPr>
              <w:t>This proposal r</w:t>
            </w:r>
            <w:r w:rsidR="000B0361" w:rsidRPr="00E673B2">
              <w:rPr>
                <w:rFonts w:asciiTheme="minorHAnsi" w:eastAsia="Times New Roman" w:hAnsiTheme="minorHAnsi" w:cstheme="minorHAnsi"/>
                <w:sz w:val="22"/>
              </w:rPr>
              <w:t>einforces the value of the reports and therefore also the Government response as mandated by Proposal 2. This in turn increases those benefits</w:t>
            </w:r>
            <w:r w:rsidR="0046792D" w:rsidRPr="00E673B2">
              <w:rPr>
                <w:rFonts w:asciiTheme="minorHAnsi" w:eastAsia="Times New Roman" w:hAnsiTheme="minorHAnsi" w:cstheme="minorHAnsi"/>
                <w:sz w:val="22"/>
              </w:rPr>
              <w:t>.</w:t>
            </w:r>
          </w:p>
          <w:p w14:paraId="4C78B4F2" w14:textId="77777777" w:rsidR="00977C4F" w:rsidRPr="00E673B2" w:rsidRDefault="00977C4F" w:rsidP="00977C4F">
            <w:pPr>
              <w:pStyle w:val="TableText"/>
              <w:rPr>
                <w:rFonts w:asciiTheme="minorHAnsi" w:eastAsia="Times New Roman" w:hAnsiTheme="minorHAnsi" w:cstheme="minorHAnsi"/>
                <w:b/>
                <w:sz w:val="22"/>
              </w:rPr>
            </w:pPr>
            <w:r w:rsidRPr="00E673B2">
              <w:rPr>
                <w:rFonts w:asciiTheme="minorHAnsi" w:eastAsia="Times New Roman" w:hAnsiTheme="minorHAnsi" w:cstheme="minorHAnsi"/>
                <w:b/>
                <w:sz w:val="22"/>
              </w:rPr>
              <w:t>Risks</w:t>
            </w:r>
          </w:p>
          <w:p w14:paraId="2AFAEA4B" w14:textId="77777777" w:rsidR="00C033CE" w:rsidRPr="00E673B2" w:rsidRDefault="00977C4F" w:rsidP="00975531">
            <w:pPr>
              <w:pStyle w:val="TableBullet"/>
              <w:numPr>
                <w:ilvl w:val="0"/>
                <w:numId w:val="0"/>
              </w:numPr>
              <w:spacing w:before="60"/>
              <w:rPr>
                <w:rFonts w:asciiTheme="minorHAnsi" w:eastAsia="Times New Roman" w:hAnsiTheme="minorHAnsi" w:cstheme="minorHAnsi"/>
                <w:sz w:val="22"/>
                <w:szCs w:val="22"/>
              </w:rPr>
            </w:pPr>
            <w:r w:rsidRPr="00E673B2">
              <w:rPr>
                <w:rFonts w:asciiTheme="minorHAnsi" w:eastAsia="Times New Roman" w:hAnsiTheme="minorHAnsi" w:cstheme="minorHAnsi"/>
                <w:sz w:val="22"/>
                <w:szCs w:val="22"/>
              </w:rPr>
              <w:t>The risk of including drivers and outlooks is that we limit reporting unnecessarily by specifying only one framework in the ERA. If new and better frameworks emerge, we may not be able to make the most of this knowledge if we are tied to one framework. This is a risk no matter which framework applies. However, it is important to specify a framework for consistency. The DPSIR (plus outlooks) framework is still the most appropriate, as it is internationally accepted and commonly used in other OECD countries.</w:t>
            </w:r>
          </w:p>
          <w:p w14:paraId="09C89D9E" w14:textId="58FA4D30" w:rsidR="006A3FB6" w:rsidRPr="00E673B2" w:rsidRDefault="00977C4F" w:rsidP="007305E3">
            <w:pPr>
              <w:pStyle w:val="TableBullet"/>
              <w:numPr>
                <w:ilvl w:val="0"/>
                <w:numId w:val="0"/>
              </w:numPr>
              <w:spacing w:before="60" w:after="120"/>
              <w:rPr>
                <w:rFonts w:asciiTheme="minorHAnsi" w:eastAsia="Times New Roman" w:hAnsiTheme="minorHAnsi" w:cstheme="minorHAnsi"/>
                <w:sz w:val="22"/>
                <w:szCs w:val="22"/>
              </w:rPr>
            </w:pPr>
            <w:r w:rsidRPr="00E673B2">
              <w:rPr>
                <w:rFonts w:asciiTheme="minorHAnsi" w:eastAsia="Times New Roman" w:hAnsiTheme="minorHAnsi" w:cstheme="minorHAnsi"/>
                <w:sz w:val="22"/>
                <w:szCs w:val="22"/>
              </w:rPr>
              <w:t>By their nature, outlooks as future scenarios have an element of uncertainty. For this reason, reporting on outlooks will need to state any assumptions.</w:t>
            </w:r>
            <w:r w:rsidR="004B342F" w:rsidRPr="00E673B2">
              <w:rPr>
                <w:rFonts w:asciiTheme="minorHAnsi" w:eastAsia="Times New Roman" w:hAnsiTheme="minorHAnsi" w:cstheme="minorHAnsi"/>
                <w:sz w:val="22"/>
                <w:szCs w:val="22"/>
              </w:rPr>
              <w:t xml:space="preserve"> Despite the risk of uncertainty inherent in a future outlook, their inclusion provides a better understanding of what may happen without action. Ensuring that the reports and government responses are well communicated to the public helps to mitigate the uncertainty and increases the use of the forecast.</w:t>
            </w:r>
          </w:p>
        </w:tc>
      </w:tr>
      <w:tr w:rsidR="006A3FB6" w:rsidRPr="00E673B2" w14:paraId="6515AF96" w14:textId="77777777" w:rsidTr="007346F8">
        <w:tblPrEx>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shd w:val="clear" w:color="auto" w:fill="FFFFFF" w:themeFill="background1"/>
        </w:tblPrEx>
        <w:tc>
          <w:tcPr>
            <w:tcW w:w="0" w:type="auto"/>
            <w:tcBorders>
              <w:top w:val="nil"/>
              <w:bottom w:val="nil"/>
            </w:tcBorders>
            <w:shd w:val="clear" w:color="auto" w:fill="D2DDE2" w:themeFill="accent3"/>
            <w:tcMar>
              <w:top w:w="0" w:type="dxa"/>
              <w:left w:w="115" w:type="dxa"/>
              <w:bottom w:w="0" w:type="dxa"/>
              <w:right w:w="115" w:type="dxa"/>
            </w:tcMar>
            <w:hideMark/>
          </w:tcPr>
          <w:p w14:paraId="4A45713B" w14:textId="195CA02F" w:rsidR="006A3FB6" w:rsidRPr="00E673B2" w:rsidRDefault="006B2CEB" w:rsidP="00971DE7">
            <w:pPr>
              <w:pStyle w:val="TableTextbold"/>
              <w:rPr>
                <w:rFonts w:asciiTheme="minorHAnsi" w:hAnsiTheme="minorHAnsi" w:cstheme="minorHAnsi"/>
                <w:sz w:val="22"/>
              </w:rPr>
            </w:pPr>
            <w:r w:rsidRPr="00E673B2">
              <w:rPr>
                <w:rFonts w:asciiTheme="minorHAnsi" w:hAnsiTheme="minorHAnsi" w:cstheme="minorHAnsi"/>
                <w:sz w:val="22"/>
              </w:rPr>
              <w:t xml:space="preserve">Impact of Proposal </w:t>
            </w:r>
            <w:r w:rsidR="00C037B5" w:rsidRPr="00E673B2">
              <w:rPr>
                <w:rFonts w:asciiTheme="minorHAnsi" w:hAnsiTheme="minorHAnsi" w:cstheme="minorHAnsi"/>
                <w:sz w:val="22"/>
              </w:rPr>
              <w:t>4</w:t>
            </w:r>
            <w:r w:rsidRPr="00E673B2">
              <w:rPr>
                <w:rFonts w:asciiTheme="minorHAnsi" w:hAnsiTheme="minorHAnsi" w:cstheme="minorHAnsi"/>
                <w:sz w:val="22"/>
              </w:rPr>
              <w:t>: Adjust roles and responsibilities</w:t>
            </w:r>
          </w:p>
        </w:tc>
      </w:tr>
      <w:tr w:rsidR="006A3FB6" w:rsidRPr="00E673B2" w14:paraId="4F3DEB86" w14:textId="77777777" w:rsidTr="007346F8">
        <w:tblPrEx>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shd w:val="clear" w:color="auto" w:fill="FFFFFF" w:themeFill="background1"/>
        </w:tblPrEx>
        <w:tc>
          <w:tcPr>
            <w:tcW w:w="0" w:type="auto"/>
            <w:tcBorders>
              <w:top w:val="nil"/>
              <w:bottom w:val="nil"/>
            </w:tcBorders>
            <w:shd w:val="clear" w:color="auto" w:fill="FFFFFF" w:themeFill="background1"/>
            <w:tcMar>
              <w:top w:w="0" w:type="dxa"/>
              <w:left w:w="115" w:type="dxa"/>
              <w:bottom w:w="0" w:type="dxa"/>
              <w:right w:w="115" w:type="dxa"/>
            </w:tcMar>
            <w:hideMark/>
          </w:tcPr>
          <w:p w14:paraId="63A0C121" w14:textId="77777777" w:rsidR="001137DB" w:rsidRPr="00E673B2" w:rsidRDefault="001137DB" w:rsidP="007346F8">
            <w:pPr>
              <w:pStyle w:val="TableText"/>
              <w:spacing w:after="0"/>
              <w:rPr>
                <w:rFonts w:asciiTheme="minorHAnsi" w:eastAsia="Times New Roman" w:hAnsiTheme="minorHAnsi" w:cstheme="minorHAnsi"/>
                <w:b/>
                <w:sz w:val="22"/>
              </w:rPr>
            </w:pPr>
            <w:r w:rsidRPr="00E673B2">
              <w:rPr>
                <w:rFonts w:asciiTheme="minorHAnsi" w:eastAsia="Times New Roman" w:hAnsiTheme="minorHAnsi" w:cstheme="minorHAnsi"/>
                <w:b/>
                <w:sz w:val="22"/>
              </w:rPr>
              <w:t>Costs</w:t>
            </w:r>
          </w:p>
          <w:p w14:paraId="291DF08C" w14:textId="77777777" w:rsidR="001137DB" w:rsidRDefault="001137DB" w:rsidP="001137DB">
            <w:pPr>
              <w:pStyle w:val="TableText"/>
              <w:rPr>
                <w:rFonts w:asciiTheme="minorHAnsi" w:eastAsia="Times New Roman" w:hAnsiTheme="minorHAnsi" w:cstheme="minorHAnsi"/>
                <w:sz w:val="22"/>
              </w:rPr>
            </w:pPr>
            <w:r w:rsidRPr="00E673B2">
              <w:rPr>
                <w:rFonts w:asciiTheme="minorHAnsi" w:eastAsia="Times New Roman" w:hAnsiTheme="minorHAnsi" w:cstheme="minorHAnsi"/>
                <w:sz w:val="22"/>
              </w:rPr>
              <w:t>We expect any costs to fall internally within the Ministry and Stats NZ. There will be some upfront costs to embed the changes in the work programmes of each organisation, and reallocate budgets between them. However, we expect these to be minimal.</w:t>
            </w:r>
          </w:p>
          <w:p w14:paraId="7CA1F15D" w14:textId="77777777" w:rsidR="001137DB" w:rsidRPr="00E673B2" w:rsidRDefault="001137DB" w:rsidP="007346F8">
            <w:pPr>
              <w:pStyle w:val="TableText"/>
              <w:spacing w:after="0"/>
              <w:rPr>
                <w:rFonts w:asciiTheme="minorHAnsi" w:eastAsia="Times New Roman" w:hAnsiTheme="minorHAnsi" w:cstheme="minorHAnsi"/>
                <w:b/>
                <w:sz w:val="22"/>
              </w:rPr>
            </w:pPr>
            <w:r w:rsidRPr="00E673B2">
              <w:rPr>
                <w:rFonts w:asciiTheme="minorHAnsi" w:eastAsia="Times New Roman" w:hAnsiTheme="minorHAnsi" w:cstheme="minorHAnsi"/>
                <w:b/>
                <w:sz w:val="22"/>
              </w:rPr>
              <w:lastRenderedPageBreak/>
              <w:t>Benefits</w:t>
            </w:r>
          </w:p>
          <w:p w14:paraId="6BB57A10" w14:textId="74FBA048" w:rsidR="001137DB" w:rsidRPr="00E673B2" w:rsidRDefault="001137DB" w:rsidP="001137DB">
            <w:pPr>
              <w:pStyle w:val="TableText"/>
              <w:rPr>
                <w:rFonts w:asciiTheme="minorHAnsi" w:eastAsia="Times New Roman" w:hAnsiTheme="minorHAnsi" w:cstheme="minorHAnsi"/>
                <w:sz w:val="22"/>
              </w:rPr>
            </w:pPr>
            <w:r w:rsidRPr="00E673B2">
              <w:rPr>
                <w:rFonts w:asciiTheme="minorHAnsi" w:eastAsia="Times New Roman" w:hAnsiTheme="minorHAnsi" w:cstheme="minorHAnsi"/>
                <w:sz w:val="22"/>
              </w:rPr>
              <w:t xml:space="preserve">It will provide clarity and maintain the independence of reporting whilst </w:t>
            </w:r>
            <w:r w:rsidR="006A17B9" w:rsidRPr="00E673B2">
              <w:rPr>
                <w:rFonts w:asciiTheme="minorHAnsi" w:eastAsia="Times New Roman" w:hAnsiTheme="minorHAnsi" w:cstheme="minorHAnsi"/>
                <w:sz w:val="22"/>
              </w:rPr>
              <w:t xml:space="preserve">building a </w:t>
            </w:r>
            <w:r w:rsidR="008D305D" w:rsidRPr="00E673B2">
              <w:rPr>
                <w:rFonts w:asciiTheme="minorHAnsi" w:eastAsia="Times New Roman" w:hAnsiTheme="minorHAnsi" w:cstheme="minorHAnsi"/>
                <w:sz w:val="22"/>
              </w:rPr>
              <w:t xml:space="preserve">strong </w:t>
            </w:r>
            <w:r w:rsidRPr="00E673B2">
              <w:rPr>
                <w:rFonts w:asciiTheme="minorHAnsi" w:eastAsia="Times New Roman" w:hAnsiTheme="minorHAnsi" w:cstheme="minorHAnsi"/>
                <w:sz w:val="22"/>
              </w:rPr>
              <w:t>environmental reporting system. It will also enable each agency to have the opportunity to lead on the parts of reporting that are within that organi</w:t>
            </w:r>
            <w:r w:rsidR="00E036B1" w:rsidRPr="00E673B2">
              <w:rPr>
                <w:rFonts w:asciiTheme="minorHAnsi" w:eastAsia="Times New Roman" w:hAnsiTheme="minorHAnsi" w:cstheme="minorHAnsi"/>
                <w:sz w:val="22"/>
              </w:rPr>
              <w:t>s</w:t>
            </w:r>
            <w:r w:rsidRPr="00E673B2">
              <w:rPr>
                <w:rFonts w:asciiTheme="minorHAnsi" w:eastAsia="Times New Roman" w:hAnsiTheme="minorHAnsi" w:cstheme="minorHAnsi"/>
                <w:sz w:val="22"/>
              </w:rPr>
              <w:t>ation’s strengths.</w:t>
            </w:r>
            <w:r w:rsidR="00633271" w:rsidRPr="00E673B2">
              <w:rPr>
                <w:rFonts w:asciiTheme="minorHAnsi" w:eastAsia="Times New Roman" w:hAnsiTheme="minorHAnsi" w:cstheme="minorHAnsi"/>
                <w:sz w:val="22"/>
              </w:rPr>
              <w:t xml:space="preserve"> </w:t>
            </w:r>
            <w:r w:rsidR="00615E2B" w:rsidRPr="00E673B2">
              <w:rPr>
                <w:rFonts w:asciiTheme="minorHAnsi" w:eastAsia="Times New Roman" w:hAnsiTheme="minorHAnsi" w:cstheme="minorHAnsi"/>
                <w:sz w:val="22"/>
              </w:rPr>
              <w:t>However, the extent of greater cost efficiency may be minimal unless substantial overlap currently exists.</w:t>
            </w:r>
          </w:p>
          <w:p w14:paraId="2C18ACA1" w14:textId="77777777" w:rsidR="001137DB" w:rsidRPr="00E673B2" w:rsidRDefault="001137DB" w:rsidP="00975531">
            <w:pPr>
              <w:pStyle w:val="TableText"/>
              <w:spacing w:after="0"/>
              <w:rPr>
                <w:rFonts w:asciiTheme="minorHAnsi" w:eastAsia="Times New Roman" w:hAnsiTheme="minorHAnsi" w:cstheme="minorHAnsi"/>
                <w:b/>
                <w:sz w:val="22"/>
              </w:rPr>
            </w:pPr>
            <w:r w:rsidRPr="00E673B2">
              <w:rPr>
                <w:rFonts w:asciiTheme="minorHAnsi" w:eastAsia="Times New Roman" w:hAnsiTheme="minorHAnsi" w:cstheme="minorHAnsi"/>
                <w:b/>
                <w:sz w:val="22"/>
              </w:rPr>
              <w:t>Risks</w:t>
            </w:r>
          </w:p>
          <w:p w14:paraId="0C981CB7" w14:textId="77777777" w:rsidR="006A3FB6" w:rsidRPr="00E673B2" w:rsidRDefault="001137DB" w:rsidP="00975531">
            <w:pPr>
              <w:pStyle w:val="TableBullet"/>
              <w:numPr>
                <w:ilvl w:val="0"/>
                <w:numId w:val="0"/>
              </w:numPr>
              <w:spacing w:before="60"/>
              <w:rPr>
                <w:rFonts w:asciiTheme="minorHAnsi" w:eastAsia="Times New Roman" w:hAnsiTheme="minorHAnsi" w:cstheme="minorHAnsi"/>
                <w:sz w:val="22"/>
                <w:szCs w:val="22"/>
              </w:rPr>
            </w:pPr>
            <w:r w:rsidRPr="00E673B2">
              <w:rPr>
                <w:rFonts w:asciiTheme="minorHAnsi" w:eastAsia="Times New Roman" w:hAnsiTheme="minorHAnsi" w:cstheme="minorHAnsi"/>
                <w:sz w:val="22"/>
                <w:szCs w:val="22"/>
              </w:rPr>
              <w:t>The main risks are the re-emergence of creep into each organisation’s roles, or of gaps in the information reported. Moving from joint production to separate responsibilities will reduce these risks. There is also some concern regarding how the separation of roles will work in practice</w:t>
            </w:r>
            <w:r w:rsidR="00510898" w:rsidRPr="00E673B2">
              <w:rPr>
                <w:rFonts w:asciiTheme="minorHAnsi" w:eastAsia="Times New Roman" w:hAnsiTheme="minorHAnsi" w:cstheme="minorHAnsi"/>
                <w:sz w:val="22"/>
                <w:szCs w:val="22"/>
              </w:rPr>
              <w:t>,</w:t>
            </w:r>
            <w:r w:rsidRPr="00E673B2">
              <w:rPr>
                <w:rFonts w:asciiTheme="minorHAnsi" w:eastAsia="Times New Roman" w:hAnsiTheme="minorHAnsi" w:cstheme="minorHAnsi"/>
                <w:sz w:val="22"/>
                <w:szCs w:val="22"/>
              </w:rPr>
              <w:t xml:space="preserve"> </w:t>
            </w:r>
            <w:proofErr w:type="spellStart"/>
            <w:r w:rsidRPr="00E673B2">
              <w:rPr>
                <w:rFonts w:asciiTheme="minorHAnsi" w:eastAsia="Times New Roman" w:hAnsiTheme="minorHAnsi" w:cstheme="minorHAnsi"/>
                <w:sz w:val="22"/>
                <w:szCs w:val="22"/>
              </w:rPr>
              <w:t>ie</w:t>
            </w:r>
            <w:proofErr w:type="spellEnd"/>
            <w:r w:rsidRPr="00E673B2">
              <w:rPr>
                <w:rFonts w:asciiTheme="minorHAnsi" w:eastAsia="Times New Roman" w:hAnsiTheme="minorHAnsi" w:cstheme="minorHAnsi"/>
                <w:sz w:val="22"/>
                <w:szCs w:val="22"/>
              </w:rPr>
              <w:t>, placing too much responsibility on Stats NZ (</w:t>
            </w:r>
            <w:r w:rsidR="00C63218" w:rsidRPr="00E673B2">
              <w:rPr>
                <w:rFonts w:asciiTheme="minorHAnsi" w:eastAsia="Times New Roman" w:hAnsiTheme="minorHAnsi" w:cstheme="minorHAnsi"/>
                <w:sz w:val="22"/>
                <w:szCs w:val="22"/>
              </w:rPr>
              <w:t>who may not have the necessary resources to provide what is required</w:t>
            </w:r>
            <w:r w:rsidR="0054212C" w:rsidRPr="00E673B2">
              <w:rPr>
                <w:rFonts w:asciiTheme="minorHAnsi" w:eastAsia="Times New Roman" w:hAnsiTheme="minorHAnsi" w:cstheme="minorHAnsi"/>
                <w:sz w:val="22"/>
                <w:szCs w:val="22"/>
              </w:rPr>
              <w:t>)</w:t>
            </w:r>
            <w:r w:rsidRPr="00E673B2">
              <w:rPr>
                <w:rFonts w:asciiTheme="minorHAnsi" w:eastAsia="Times New Roman" w:hAnsiTheme="minorHAnsi" w:cstheme="minorHAnsi"/>
                <w:sz w:val="22"/>
                <w:szCs w:val="22"/>
              </w:rPr>
              <w:t xml:space="preserve"> may have flow on effects for aspects of work the Ministry leads.</w:t>
            </w:r>
          </w:p>
          <w:p w14:paraId="61853B39" w14:textId="0F2FFBBC" w:rsidR="006A3FB6" w:rsidRPr="00E673B2" w:rsidRDefault="00B65862" w:rsidP="007305E3">
            <w:pPr>
              <w:pStyle w:val="TableBullet"/>
              <w:numPr>
                <w:ilvl w:val="0"/>
                <w:numId w:val="0"/>
              </w:numPr>
              <w:spacing w:after="120"/>
              <w:rPr>
                <w:rFonts w:asciiTheme="minorHAnsi" w:eastAsia="Times New Roman" w:hAnsiTheme="minorHAnsi" w:cstheme="minorHAnsi"/>
                <w:i/>
                <w:sz w:val="22"/>
                <w:szCs w:val="22"/>
              </w:rPr>
            </w:pPr>
            <w:r w:rsidRPr="00E673B2">
              <w:rPr>
                <w:rFonts w:asciiTheme="minorHAnsi" w:eastAsia="Times New Roman" w:hAnsiTheme="minorHAnsi" w:cstheme="minorHAnsi"/>
                <w:sz w:val="22"/>
                <w:szCs w:val="22"/>
              </w:rPr>
              <w:t>Clarity in roles provides for greater certainty and ownership over what resources may be required that can be factored into annual planning. This includes the additional resourcing requirements identified in this preliminary CBA.</w:t>
            </w:r>
            <w:r w:rsidR="005B0899" w:rsidRPr="00E673B2">
              <w:rPr>
                <w:rFonts w:asciiTheme="minorHAnsi" w:eastAsia="Times New Roman" w:hAnsiTheme="minorHAnsi" w:cstheme="minorHAnsi"/>
                <w:sz w:val="22"/>
                <w:szCs w:val="22"/>
              </w:rPr>
              <w:t xml:space="preserve"> </w:t>
            </w:r>
            <w:r w:rsidRPr="00E673B2">
              <w:rPr>
                <w:rFonts w:asciiTheme="minorHAnsi" w:eastAsia="Times New Roman" w:hAnsiTheme="minorHAnsi" w:cstheme="minorHAnsi"/>
                <w:sz w:val="22"/>
                <w:szCs w:val="22"/>
              </w:rPr>
              <w:t>The Ministry and Stats NZ will need to continue to work in partnership and can therefore manage the transition of procurements and relationships, if necessary, through this partnership approach.</w:t>
            </w:r>
          </w:p>
        </w:tc>
      </w:tr>
      <w:tr w:rsidR="006A3FB6" w:rsidRPr="00E673B2" w14:paraId="1C065ECF" w14:textId="77777777" w:rsidTr="007346F8">
        <w:tblPrEx>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shd w:val="clear" w:color="auto" w:fill="FFFFFF" w:themeFill="background1"/>
        </w:tblPrEx>
        <w:tc>
          <w:tcPr>
            <w:tcW w:w="0" w:type="auto"/>
            <w:tcBorders>
              <w:top w:val="nil"/>
              <w:bottom w:val="nil"/>
            </w:tcBorders>
            <w:shd w:val="clear" w:color="auto" w:fill="D2DDE2" w:themeFill="accent3"/>
            <w:tcMar>
              <w:top w:w="0" w:type="dxa"/>
              <w:left w:w="115" w:type="dxa"/>
              <w:bottom w:w="0" w:type="dxa"/>
              <w:right w:w="115" w:type="dxa"/>
            </w:tcMar>
            <w:hideMark/>
          </w:tcPr>
          <w:p w14:paraId="15814A26" w14:textId="48AE9817" w:rsidR="006A3FB6" w:rsidRPr="00E673B2" w:rsidRDefault="001137DB" w:rsidP="00971DE7">
            <w:pPr>
              <w:pStyle w:val="TableTextbold"/>
              <w:rPr>
                <w:rFonts w:asciiTheme="minorHAnsi" w:hAnsiTheme="minorHAnsi" w:cstheme="minorHAnsi"/>
                <w:sz w:val="22"/>
              </w:rPr>
            </w:pPr>
            <w:r w:rsidRPr="00E673B2">
              <w:rPr>
                <w:rFonts w:asciiTheme="minorHAnsi" w:hAnsiTheme="minorHAnsi" w:cstheme="minorHAnsi"/>
                <w:sz w:val="22"/>
              </w:rPr>
              <w:lastRenderedPageBreak/>
              <w:t xml:space="preserve">Impact of Proposal </w:t>
            </w:r>
            <w:r w:rsidR="00C037B5" w:rsidRPr="00E673B2">
              <w:rPr>
                <w:rFonts w:asciiTheme="minorHAnsi" w:hAnsiTheme="minorHAnsi" w:cstheme="minorHAnsi"/>
                <w:sz w:val="22"/>
              </w:rPr>
              <w:t>5</w:t>
            </w:r>
            <w:r w:rsidRPr="00E673B2">
              <w:rPr>
                <w:rFonts w:asciiTheme="minorHAnsi" w:hAnsiTheme="minorHAnsi" w:cstheme="minorHAnsi"/>
                <w:sz w:val="22"/>
              </w:rPr>
              <w:t>:</w:t>
            </w:r>
            <w:r w:rsidRPr="00E673B2" w:rsidDel="00180E7A">
              <w:rPr>
                <w:rFonts w:asciiTheme="minorHAnsi" w:hAnsiTheme="minorHAnsi" w:cstheme="minorHAnsi"/>
                <w:sz w:val="22"/>
              </w:rPr>
              <w:t xml:space="preserve"> </w:t>
            </w:r>
            <w:r w:rsidRPr="00E673B2">
              <w:rPr>
                <w:rFonts w:asciiTheme="minorHAnsi" w:hAnsiTheme="minorHAnsi" w:cstheme="minorHAnsi"/>
                <w:sz w:val="22"/>
              </w:rPr>
              <w:t>Mandate a standing advisory panel</w:t>
            </w:r>
          </w:p>
        </w:tc>
      </w:tr>
      <w:tr w:rsidR="006A3FB6" w:rsidRPr="00E673B2" w14:paraId="766AA257" w14:textId="77777777" w:rsidTr="00B15244">
        <w:tblPrEx>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shd w:val="clear" w:color="auto" w:fill="FFFFFF" w:themeFill="background1"/>
        </w:tblPrEx>
        <w:tc>
          <w:tcPr>
            <w:tcW w:w="0" w:type="auto"/>
            <w:tcBorders>
              <w:top w:val="nil"/>
              <w:bottom w:val="nil"/>
            </w:tcBorders>
            <w:shd w:val="clear" w:color="auto" w:fill="FFFFFF" w:themeFill="background1"/>
            <w:tcMar>
              <w:top w:w="0" w:type="dxa"/>
              <w:left w:w="115" w:type="dxa"/>
              <w:bottom w:w="0" w:type="dxa"/>
              <w:right w:w="115" w:type="dxa"/>
            </w:tcMar>
            <w:hideMark/>
          </w:tcPr>
          <w:p w14:paraId="76D754DA" w14:textId="77777777" w:rsidR="001137DB" w:rsidRPr="00E673B2" w:rsidRDefault="001137DB" w:rsidP="007346F8">
            <w:pPr>
              <w:pStyle w:val="TableText"/>
              <w:spacing w:after="0"/>
              <w:rPr>
                <w:rFonts w:asciiTheme="minorHAnsi" w:eastAsia="Times New Roman" w:hAnsiTheme="minorHAnsi" w:cstheme="minorHAnsi"/>
                <w:b/>
                <w:sz w:val="22"/>
              </w:rPr>
            </w:pPr>
            <w:r w:rsidRPr="00E673B2">
              <w:rPr>
                <w:rFonts w:asciiTheme="minorHAnsi" w:eastAsia="Times New Roman" w:hAnsiTheme="minorHAnsi" w:cstheme="minorHAnsi"/>
                <w:b/>
                <w:sz w:val="22"/>
              </w:rPr>
              <w:t>Costs</w:t>
            </w:r>
          </w:p>
          <w:p w14:paraId="3DDF32C5" w14:textId="55709931" w:rsidR="001137DB" w:rsidRPr="00E673B2" w:rsidRDefault="001137DB" w:rsidP="001137DB">
            <w:pPr>
              <w:pStyle w:val="TableText"/>
              <w:rPr>
                <w:rFonts w:asciiTheme="minorHAnsi" w:eastAsia="Times New Roman" w:hAnsiTheme="minorHAnsi" w:cstheme="minorHAnsi"/>
                <w:sz w:val="22"/>
              </w:rPr>
            </w:pPr>
            <w:r w:rsidRPr="00E673B2">
              <w:rPr>
                <w:rFonts w:asciiTheme="minorHAnsi" w:eastAsia="Times New Roman" w:hAnsiTheme="minorHAnsi" w:cstheme="minorHAnsi"/>
                <w:sz w:val="22"/>
              </w:rPr>
              <w:t>The Ministry would bear the costs, which will be up</w:t>
            </w:r>
            <w:r w:rsidR="001F32F0" w:rsidRPr="00E673B2">
              <w:rPr>
                <w:rFonts w:asciiTheme="minorHAnsi" w:eastAsia="Times New Roman" w:hAnsiTheme="minorHAnsi" w:cstheme="minorHAnsi"/>
                <w:sz w:val="22"/>
              </w:rPr>
              <w:t>front costs of $0.3m and ongoing annual costs of $0.4m</w:t>
            </w:r>
            <w:r w:rsidRPr="00E673B2">
              <w:rPr>
                <w:rFonts w:asciiTheme="minorHAnsi" w:eastAsia="Times New Roman" w:hAnsiTheme="minorHAnsi" w:cstheme="minorHAnsi"/>
                <w:sz w:val="22"/>
              </w:rPr>
              <w:t>. Fees for the panel will be consistent with the Cabinet Fees Framework and would sit in the Group 4 fees schedule.</w:t>
            </w:r>
          </w:p>
          <w:p w14:paraId="36AB87E8" w14:textId="77777777" w:rsidR="001137DB" w:rsidRPr="00E673B2" w:rsidRDefault="001137DB" w:rsidP="007346F8">
            <w:pPr>
              <w:pStyle w:val="TableText"/>
              <w:spacing w:after="0"/>
              <w:rPr>
                <w:rFonts w:asciiTheme="minorHAnsi" w:eastAsia="Times New Roman" w:hAnsiTheme="minorHAnsi" w:cstheme="minorHAnsi"/>
                <w:b/>
                <w:sz w:val="22"/>
              </w:rPr>
            </w:pPr>
            <w:r w:rsidRPr="00E673B2">
              <w:rPr>
                <w:rFonts w:asciiTheme="minorHAnsi" w:eastAsia="Times New Roman" w:hAnsiTheme="minorHAnsi" w:cstheme="minorHAnsi"/>
                <w:b/>
                <w:sz w:val="22"/>
              </w:rPr>
              <w:t>Benefits</w:t>
            </w:r>
          </w:p>
          <w:p w14:paraId="252079FF" w14:textId="6B9EC1EE" w:rsidR="00593DB0" w:rsidRPr="00E673B2" w:rsidRDefault="001137DB" w:rsidP="001137DB">
            <w:pPr>
              <w:pStyle w:val="TableText"/>
              <w:rPr>
                <w:rFonts w:asciiTheme="minorHAnsi" w:eastAsia="Times New Roman" w:hAnsiTheme="minorHAnsi" w:cstheme="minorHAnsi"/>
                <w:sz w:val="22"/>
              </w:rPr>
            </w:pPr>
            <w:r w:rsidRPr="00E673B2">
              <w:rPr>
                <w:rFonts w:asciiTheme="minorHAnsi" w:eastAsia="Times New Roman" w:hAnsiTheme="minorHAnsi" w:cstheme="minorHAnsi"/>
                <w:sz w:val="22"/>
              </w:rPr>
              <w:t xml:space="preserve">Mandating a standing advisory panel in legislation would enable it to make operational adjustments as it became established, which would in turn provide a level of flexibility that is an important part in the development of advisory panels and boards. In addition, being covered under ERA legislation would also provide some certainty and consistency (that has been lacking in the previous examples of working groups and panels </w:t>
            </w:r>
            <w:proofErr w:type="spellStart"/>
            <w:r w:rsidRPr="00E673B2">
              <w:rPr>
                <w:rFonts w:asciiTheme="minorHAnsi" w:eastAsia="Times New Roman" w:hAnsiTheme="minorHAnsi" w:cstheme="minorHAnsi"/>
                <w:sz w:val="22"/>
              </w:rPr>
              <w:t>eg</w:t>
            </w:r>
            <w:proofErr w:type="spellEnd"/>
            <w:r w:rsidRPr="00E673B2">
              <w:rPr>
                <w:rFonts w:asciiTheme="minorHAnsi" w:eastAsia="Times New Roman" w:hAnsiTheme="minorHAnsi" w:cstheme="minorHAnsi"/>
                <w:sz w:val="22"/>
              </w:rPr>
              <w:t xml:space="preserve">, Senior Science and </w:t>
            </w:r>
            <w:proofErr w:type="spellStart"/>
            <w:r w:rsidRPr="00E673B2">
              <w:rPr>
                <w:rFonts w:asciiTheme="minorHAnsi" w:eastAsia="Times New Roman" w:hAnsiTheme="minorHAnsi" w:cstheme="minorHAnsi"/>
                <w:sz w:val="22"/>
              </w:rPr>
              <w:t>Mātauranga</w:t>
            </w:r>
            <w:proofErr w:type="spellEnd"/>
            <w:r w:rsidRPr="00E673B2">
              <w:rPr>
                <w:rFonts w:asciiTheme="minorHAnsi" w:eastAsia="Times New Roman" w:hAnsiTheme="minorHAnsi" w:cstheme="minorHAnsi"/>
                <w:sz w:val="22"/>
              </w:rPr>
              <w:t xml:space="preserve"> Team and previously established Technical Advisory Groups). It would also strengthen the independence of the environmental reporting programme, ensuring that reports reflect a range of perspectives from </w:t>
            </w:r>
            <w:proofErr w:type="spellStart"/>
            <w:r w:rsidRPr="00E673B2">
              <w:rPr>
                <w:rFonts w:asciiTheme="minorHAnsi" w:eastAsia="Times New Roman" w:hAnsiTheme="minorHAnsi" w:cstheme="minorHAnsi"/>
                <w:sz w:val="22"/>
              </w:rPr>
              <w:t>mātauranga</w:t>
            </w:r>
            <w:proofErr w:type="spellEnd"/>
            <w:r w:rsidRPr="00E673B2">
              <w:rPr>
                <w:rFonts w:asciiTheme="minorHAnsi" w:eastAsia="Times New Roman" w:hAnsiTheme="minorHAnsi" w:cstheme="minorHAnsi"/>
                <w:sz w:val="22"/>
              </w:rPr>
              <w:t xml:space="preserve"> Māori, science, and data experts.</w:t>
            </w:r>
          </w:p>
          <w:p w14:paraId="6D89AF0A" w14:textId="40A8C1D2" w:rsidR="001137DB" w:rsidRPr="00E673B2" w:rsidRDefault="00D5646B" w:rsidP="001137DB">
            <w:pPr>
              <w:pStyle w:val="TableText"/>
              <w:rPr>
                <w:rFonts w:asciiTheme="minorHAnsi" w:eastAsia="Times New Roman" w:hAnsiTheme="minorHAnsi" w:cstheme="minorHAnsi"/>
                <w:sz w:val="22"/>
              </w:rPr>
            </w:pPr>
            <w:r w:rsidRPr="00E673B2">
              <w:rPr>
                <w:rFonts w:asciiTheme="minorHAnsi" w:eastAsia="Times New Roman" w:hAnsiTheme="minorHAnsi" w:cstheme="minorHAnsi"/>
                <w:sz w:val="22"/>
              </w:rPr>
              <w:t>An expert panel that engages in the reports and the response from the government can help to increase the visibility of environmental reporting, advocating for change, and increasing the accountability for action.</w:t>
            </w:r>
          </w:p>
          <w:p w14:paraId="560CF1B7" w14:textId="77777777" w:rsidR="001137DB" w:rsidRPr="00E673B2" w:rsidRDefault="001137DB" w:rsidP="007346F8">
            <w:pPr>
              <w:pStyle w:val="TableText"/>
              <w:spacing w:after="0"/>
              <w:rPr>
                <w:rFonts w:asciiTheme="minorHAnsi" w:eastAsia="Times New Roman" w:hAnsiTheme="minorHAnsi" w:cstheme="minorHAnsi"/>
                <w:b/>
                <w:sz w:val="22"/>
              </w:rPr>
            </w:pPr>
            <w:r w:rsidRPr="00E673B2">
              <w:rPr>
                <w:rFonts w:asciiTheme="minorHAnsi" w:eastAsia="Times New Roman" w:hAnsiTheme="minorHAnsi" w:cstheme="minorHAnsi"/>
                <w:b/>
                <w:sz w:val="22"/>
              </w:rPr>
              <w:t>Risks</w:t>
            </w:r>
          </w:p>
          <w:p w14:paraId="49A1E6A7" w14:textId="73542224" w:rsidR="001137DB" w:rsidRPr="00E673B2" w:rsidRDefault="001137DB" w:rsidP="001137DB">
            <w:pPr>
              <w:pStyle w:val="TableText"/>
              <w:rPr>
                <w:rFonts w:asciiTheme="minorHAnsi" w:eastAsia="Times New Roman" w:hAnsiTheme="minorHAnsi" w:cstheme="minorHAnsi"/>
                <w:sz w:val="22"/>
              </w:rPr>
            </w:pPr>
            <w:r w:rsidRPr="00E673B2">
              <w:rPr>
                <w:rFonts w:asciiTheme="minorHAnsi" w:eastAsia="Times New Roman" w:hAnsiTheme="minorHAnsi" w:cstheme="minorHAnsi"/>
                <w:sz w:val="22"/>
              </w:rPr>
              <w:t xml:space="preserve">There may be some risks in protecting the independence of the panel’s advice and managing conflicts of interests. If the panel were to have a role in setting the themes and advising on the direction of reporting, there is a risk of bias from members promoting their own work or expertise over others that might be more relevant. This can be mitigated by the Secretary for the Environment, as the ultimate decision-maker. These risks would also be mitigated through clear terms of reference, </w:t>
            </w:r>
            <w:r w:rsidR="008E383B" w:rsidRPr="00E673B2">
              <w:rPr>
                <w:rFonts w:asciiTheme="minorHAnsi" w:eastAsia="Times New Roman" w:hAnsiTheme="minorHAnsi" w:cstheme="minorHAnsi"/>
                <w:sz w:val="22"/>
              </w:rPr>
              <w:t>including</w:t>
            </w:r>
            <w:r w:rsidR="008E383B" w:rsidRPr="00E673B2">
              <w:rPr>
                <w:rFonts w:asciiTheme="minorHAnsi" w:hAnsiTheme="minorHAnsi" w:cstheme="minorHAnsi"/>
                <w:sz w:val="22"/>
              </w:rPr>
              <w:t xml:space="preserve"> its role in relation to the Secretary for the Environment</w:t>
            </w:r>
            <w:r w:rsidRPr="00E673B2">
              <w:rPr>
                <w:rFonts w:asciiTheme="minorHAnsi" w:eastAsia="Times New Roman" w:hAnsiTheme="minorHAnsi" w:cstheme="minorHAnsi"/>
                <w:sz w:val="22"/>
              </w:rPr>
              <w:t>, setting out expectations for the members’ role and conduct.</w:t>
            </w:r>
          </w:p>
          <w:p w14:paraId="75EF3FAC" w14:textId="7DF0AA05" w:rsidR="006A3FB6" w:rsidRPr="00E673B2" w:rsidRDefault="001137DB" w:rsidP="007346F8">
            <w:pPr>
              <w:pStyle w:val="TableText"/>
              <w:rPr>
                <w:rFonts w:asciiTheme="minorHAnsi" w:hAnsiTheme="minorHAnsi" w:cstheme="minorHAnsi"/>
                <w:sz w:val="22"/>
              </w:rPr>
            </w:pPr>
            <w:r w:rsidRPr="00E673B2">
              <w:rPr>
                <w:rFonts w:asciiTheme="minorHAnsi" w:hAnsiTheme="minorHAnsi" w:cstheme="minorHAnsi"/>
                <w:sz w:val="22"/>
              </w:rPr>
              <w:t>Loss of continuity is also a risk with the three-year term for members. This term might end shortly before finalising a report’s technical details; or, if finalised, the replacement member may not support the report. There is also a risk that the panel does not have expertise in all aspects of the environment, which could create gaps in reporting, including on broader issues such as health, wellbeing, social and economic impacts. This proposal does not prevent the Ministry from seeking additional, temporary technical expertise as needed.</w:t>
            </w:r>
          </w:p>
        </w:tc>
      </w:tr>
    </w:tbl>
    <w:p w14:paraId="266CFBC4" w14:textId="77777777" w:rsidR="004C2FD5" w:rsidRDefault="004C2FD5">
      <w:r>
        <w:br w:type="page"/>
      </w:r>
    </w:p>
    <w:tbl>
      <w:tblPr>
        <w:tblW w:w="8562"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8562"/>
      </w:tblGrid>
      <w:tr w:rsidR="001137DB" w:rsidRPr="00E673B2" w14:paraId="3863FC75" w14:textId="77777777" w:rsidTr="00B15244">
        <w:tc>
          <w:tcPr>
            <w:tcW w:w="0" w:type="auto"/>
            <w:tcBorders>
              <w:top w:val="nil"/>
              <w:bottom w:val="nil"/>
            </w:tcBorders>
            <w:shd w:val="clear" w:color="auto" w:fill="D2DDE2" w:themeFill="accent3"/>
            <w:tcMar>
              <w:top w:w="0" w:type="dxa"/>
              <w:left w:w="115" w:type="dxa"/>
              <w:bottom w:w="0" w:type="dxa"/>
              <w:right w:w="115" w:type="dxa"/>
            </w:tcMar>
            <w:hideMark/>
          </w:tcPr>
          <w:p w14:paraId="570A1211" w14:textId="6B8A5BC2" w:rsidR="001137DB" w:rsidRPr="00E673B2" w:rsidRDefault="00DD264A" w:rsidP="001137DB">
            <w:pPr>
              <w:pStyle w:val="TableText"/>
              <w:rPr>
                <w:rFonts w:asciiTheme="minorHAnsi" w:eastAsia="Times New Roman" w:hAnsiTheme="minorHAnsi" w:cstheme="minorHAnsi"/>
                <w:b/>
                <w:sz w:val="22"/>
              </w:rPr>
            </w:pPr>
            <w:r w:rsidRPr="00E673B2">
              <w:rPr>
                <w:rFonts w:asciiTheme="minorHAnsi" w:eastAsia="Times New Roman" w:hAnsiTheme="minorHAnsi" w:cstheme="minorHAnsi"/>
                <w:b/>
                <w:sz w:val="22"/>
              </w:rPr>
              <w:lastRenderedPageBreak/>
              <w:t xml:space="preserve">Impact of Proposal </w:t>
            </w:r>
            <w:r w:rsidR="00C037B5" w:rsidRPr="00E673B2">
              <w:rPr>
                <w:rFonts w:asciiTheme="minorHAnsi" w:eastAsia="Times New Roman" w:hAnsiTheme="minorHAnsi" w:cstheme="minorHAnsi"/>
                <w:b/>
                <w:sz w:val="22"/>
              </w:rPr>
              <w:t>6</w:t>
            </w:r>
            <w:r w:rsidRPr="00E673B2">
              <w:rPr>
                <w:rFonts w:asciiTheme="minorHAnsi" w:eastAsia="Times New Roman" w:hAnsiTheme="minorHAnsi" w:cstheme="minorHAnsi"/>
                <w:b/>
                <w:sz w:val="22"/>
              </w:rPr>
              <w:t>: Replace environmental domains with cross-domain themes</w:t>
            </w:r>
          </w:p>
        </w:tc>
      </w:tr>
      <w:tr w:rsidR="001137DB" w:rsidRPr="00E673B2" w14:paraId="4A827021" w14:textId="77777777" w:rsidTr="007346F8">
        <w:tc>
          <w:tcPr>
            <w:tcW w:w="0" w:type="auto"/>
            <w:tcBorders>
              <w:top w:val="nil"/>
              <w:bottom w:val="nil"/>
            </w:tcBorders>
            <w:shd w:val="clear" w:color="auto" w:fill="FFFFFF" w:themeFill="background1"/>
            <w:tcMar>
              <w:top w:w="0" w:type="dxa"/>
              <w:left w:w="115" w:type="dxa"/>
              <w:bottom w:w="0" w:type="dxa"/>
              <w:right w:w="115" w:type="dxa"/>
            </w:tcMar>
            <w:hideMark/>
          </w:tcPr>
          <w:p w14:paraId="3626712A" w14:textId="77777777" w:rsidR="00822F6C" w:rsidRPr="00E673B2" w:rsidRDefault="00822F6C" w:rsidP="007346F8">
            <w:pPr>
              <w:pStyle w:val="TableText"/>
              <w:spacing w:after="0"/>
              <w:rPr>
                <w:rFonts w:asciiTheme="minorHAnsi" w:eastAsia="Times New Roman" w:hAnsiTheme="minorHAnsi" w:cstheme="minorHAnsi"/>
                <w:b/>
                <w:color w:val="000000" w:themeColor="text1"/>
                <w:sz w:val="22"/>
              </w:rPr>
            </w:pPr>
            <w:r w:rsidRPr="00E673B2">
              <w:rPr>
                <w:rFonts w:asciiTheme="minorHAnsi" w:eastAsia="Times New Roman" w:hAnsiTheme="minorHAnsi" w:cstheme="minorHAnsi"/>
                <w:b/>
                <w:color w:val="000000" w:themeColor="text1"/>
                <w:sz w:val="22"/>
              </w:rPr>
              <w:t>Costs</w:t>
            </w:r>
          </w:p>
          <w:p w14:paraId="7BD0334B" w14:textId="523E6B53" w:rsidR="00822F6C" w:rsidRPr="00E673B2" w:rsidRDefault="00822F6C" w:rsidP="00822F6C">
            <w:pPr>
              <w:pStyle w:val="TableText"/>
              <w:rPr>
                <w:rFonts w:asciiTheme="minorHAnsi" w:eastAsia="Times New Roman" w:hAnsiTheme="minorHAnsi" w:cstheme="minorHAnsi"/>
                <w:color w:val="000000" w:themeColor="text1"/>
                <w:sz w:val="22"/>
              </w:rPr>
            </w:pPr>
            <w:r w:rsidRPr="00E673B2">
              <w:rPr>
                <w:rFonts w:asciiTheme="minorHAnsi" w:eastAsia="Times New Roman" w:hAnsiTheme="minorHAnsi" w:cstheme="minorHAnsi"/>
                <w:color w:val="000000" w:themeColor="text1"/>
                <w:sz w:val="22"/>
              </w:rPr>
              <w:t xml:space="preserve">The costs are </w:t>
            </w:r>
            <w:r w:rsidR="008C429E" w:rsidRPr="00E673B2">
              <w:rPr>
                <w:rFonts w:asciiTheme="minorHAnsi" w:eastAsia="Times New Roman" w:hAnsiTheme="minorHAnsi" w:cstheme="minorHAnsi"/>
                <w:color w:val="000000" w:themeColor="text1"/>
                <w:sz w:val="22"/>
              </w:rPr>
              <w:t xml:space="preserve">estimated to be </w:t>
            </w:r>
            <w:r w:rsidR="00D02E9B" w:rsidRPr="00E673B2">
              <w:rPr>
                <w:rFonts w:asciiTheme="minorHAnsi" w:eastAsia="Times New Roman" w:hAnsiTheme="minorHAnsi" w:cstheme="minorHAnsi"/>
                <w:color w:val="000000" w:themeColor="text1"/>
                <w:sz w:val="22"/>
              </w:rPr>
              <w:t xml:space="preserve">upfront costs of </w:t>
            </w:r>
            <w:r w:rsidR="008C429E" w:rsidRPr="00E673B2">
              <w:rPr>
                <w:rFonts w:asciiTheme="minorHAnsi" w:eastAsia="Times New Roman" w:hAnsiTheme="minorHAnsi" w:cstheme="minorHAnsi"/>
                <w:color w:val="000000" w:themeColor="text1"/>
                <w:sz w:val="22"/>
              </w:rPr>
              <w:t>$0.5m</w:t>
            </w:r>
            <w:r w:rsidR="001374E1" w:rsidRPr="00E673B2">
              <w:rPr>
                <w:rFonts w:asciiTheme="minorHAnsi" w:eastAsia="Times New Roman" w:hAnsiTheme="minorHAnsi" w:cstheme="minorHAnsi"/>
                <w:color w:val="000000" w:themeColor="text1"/>
                <w:sz w:val="22"/>
              </w:rPr>
              <w:t xml:space="preserve"> shared across both Stats NZ and the Ministry</w:t>
            </w:r>
            <w:r w:rsidR="006B3DD0" w:rsidRPr="00E673B2">
              <w:rPr>
                <w:rFonts w:asciiTheme="minorHAnsi" w:eastAsia="Times New Roman" w:hAnsiTheme="minorHAnsi" w:cstheme="minorHAnsi"/>
                <w:color w:val="000000" w:themeColor="text1"/>
                <w:sz w:val="22"/>
              </w:rPr>
              <w:t xml:space="preserve"> with no </w:t>
            </w:r>
            <w:r w:rsidR="00317D41" w:rsidRPr="00E673B2">
              <w:rPr>
                <w:rFonts w:asciiTheme="minorHAnsi" w:eastAsia="Times New Roman" w:hAnsiTheme="minorHAnsi" w:cstheme="minorHAnsi"/>
                <w:color w:val="000000" w:themeColor="text1"/>
                <w:sz w:val="22"/>
              </w:rPr>
              <w:t>ongoing costs.</w:t>
            </w:r>
            <w:r w:rsidR="003F4EBC" w:rsidRPr="00E673B2">
              <w:rPr>
                <w:rFonts w:asciiTheme="minorHAnsi" w:eastAsia="Times New Roman" w:hAnsiTheme="minorHAnsi" w:cstheme="minorHAnsi"/>
                <w:color w:val="000000" w:themeColor="text1"/>
                <w:sz w:val="22"/>
              </w:rPr>
              <w:t xml:space="preserve"> </w:t>
            </w:r>
            <w:r w:rsidR="008647DE" w:rsidRPr="00E673B2">
              <w:rPr>
                <w:rFonts w:asciiTheme="minorHAnsi" w:eastAsia="Times New Roman" w:hAnsiTheme="minorHAnsi" w:cstheme="minorHAnsi"/>
                <w:color w:val="000000" w:themeColor="text1"/>
                <w:sz w:val="22"/>
              </w:rPr>
              <w:t>M</w:t>
            </w:r>
            <w:r w:rsidRPr="00E673B2">
              <w:rPr>
                <w:rFonts w:asciiTheme="minorHAnsi" w:eastAsia="Times New Roman" w:hAnsiTheme="minorHAnsi" w:cstheme="minorHAnsi"/>
                <w:color w:val="000000" w:themeColor="text1"/>
                <w:sz w:val="22"/>
              </w:rPr>
              <w:t xml:space="preserve">oving to theme-based reporting </w:t>
            </w:r>
            <w:r w:rsidR="008647DE" w:rsidRPr="00E673B2">
              <w:rPr>
                <w:rFonts w:asciiTheme="minorHAnsi" w:eastAsia="Times New Roman" w:hAnsiTheme="minorHAnsi" w:cstheme="minorHAnsi"/>
                <w:color w:val="000000" w:themeColor="text1"/>
                <w:sz w:val="22"/>
              </w:rPr>
              <w:t xml:space="preserve">will have these </w:t>
            </w:r>
            <w:r w:rsidRPr="00E673B2">
              <w:rPr>
                <w:rFonts w:asciiTheme="minorHAnsi" w:eastAsia="Times New Roman" w:hAnsiTheme="minorHAnsi" w:cstheme="minorHAnsi"/>
                <w:color w:val="000000" w:themeColor="text1"/>
                <w:sz w:val="22"/>
              </w:rPr>
              <w:t>upfront costs that reduce the short-term cost-efficiency</w:t>
            </w:r>
            <w:r w:rsidR="00263F47" w:rsidRPr="00E673B2">
              <w:rPr>
                <w:rFonts w:asciiTheme="minorHAnsi" w:eastAsia="Times New Roman" w:hAnsiTheme="minorHAnsi" w:cstheme="minorHAnsi"/>
                <w:color w:val="000000" w:themeColor="text1"/>
                <w:sz w:val="22"/>
              </w:rPr>
              <w:t xml:space="preserve"> as the environmental reporting programme </w:t>
            </w:r>
            <w:r w:rsidRPr="00E673B2">
              <w:rPr>
                <w:rFonts w:asciiTheme="minorHAnsi" w:eastAsia="Times New Roman" w:hAnsiTheme="minorHAnsi" w:cstheme="minorHAnsi"/>
                <w:color w:val="000000" w:themeColor="text1"/>
                <w:sz w:val="22"/>
              </w:rPr>
              <w:t xml:space="preserve">  transition</w:t>
            </w:r>
            <w:r w:rsidR="00263F47" w:rsidRPr="00E673B2">
              <w:rPr>
                <w:rFonts w:asciiTheme="minorHAnsi" w:eastAsia="Times New Roman" w:hAnsiTheme="minorHAnsi" w:cstheme="minorHAnsi"/>
                <w:color w:val="000000" w:themeColor="text1"/>
                <w:sz w:val="22"/>
              </w:rPr>
              <w:t>s</w:t>
            </w:r>
            <w:r w:rsidRPr="00E673B2">
              <w:rPr>
                <w:rFonts w:asciiTheme="minorHAnsi" w:eastAsia="Times New Roman" w:hAnsiTheme="minorHAnsi" w:cstheme="minorHAnsi"/>
                <w:color w:val="000000" w:themeColor="text1"/>
                <w:sz w:val="22"/>
              </w:rPr>
              <w:t xml:space="preserve"> to the new approach. Also, theme-based reporting is more complex as it requires cross-domain analysis, which is more costly. However, with less frequent reporting and shorter reports, theme-based commentaries are not expected to increase the costs of report production.</w:t>
            </w:r>
          </w:p>
          <w:p w14:paraId="7D4CB8AE" w14:textId="77777777" w:rsidR="00822F6C" w:rsidRPr="00E673B2" w:rsidRDefault="00822F6C" w:rsidP="007346F8">
            <w:pPr>
              <w:pStyle w:val="TableText"/>
              <w:spacing w:after="0"/>
              <w:rPr>
                <w:rFonts w:asciiTheme="minorHAnsi" w:eastAsia="Times New Roman" w:hAnsiTheme="minorHAnsi" w:cstheme="minorHAnsi"/>
                <w:b/>
                <w:color w:val="000000" w:themeColor="text1"/>
                <w:sz w:val="22"/>
              </w:rPr>
            </w:pPr>
            <w:r w:rsidRPr="00E673B2">
              <w:rPr>
                <w:rFonts w:asciiTheme="minorHAnsi" w:eastAsia="Times New Roman" w:hAnsiTheme="minorHAnsi" w:cstheme="minorHAnsi"/>
                <w:b/>
                <w:color w:val="000000" w:themeColor="text1"/>
                <w:sz w:val="22"/>
              </w:rPr>
              <w:t>Benefits</w:t>
            </w:r>
          </w:p>
          <w:p w14:paraId="0355F5E8" w14:textId="77777777" w:rsidR="00822F6C" w:rsidRPr="00E673B2" w:rsidRDefault="00822F6C" w:rsidP="00822F6C">
            <w:pPr>
              <w:pStyle w:val="TableText"/>
              <w:rPr>
                <w:rFonts w:asciiTheme="minorHAnsi" w:eastAsia="Times New Roman" w:hAnsiTheme="minorHAnsi" w:cstheme="minorHAnsi"/>
                <w:color w:val="000000" w:themeColor="text1"/>
                <w:sz w:val="22"/>
              </w:rPr>
            </w:pPr>
            <w:r w:rsidRPr="00E673B2">
              <w:rPr>
                <w:rFonts w:asciiTheme="minorHAnsi" w:eastAsia="Times New Roman" w:hAnsiTheme="minorHAnsi" w:cstheme="minorHAnsi"/>
                <w:color w:val="000000" w:themeColor="text1"/>
                <w:sz w:val="22"/>
              </w:rPr>
              <w:t xml:space="preserve">Cross-domain themes view the environment as an interconnected system rather than as a narrow domain by removing the artificial confines of reporting on a single domain to allow a complete picture of the environment with all its complexity and interconnectedness of environmental systems. Theme-based commentaries would allow for more flexibility and effective reporting on environmental issues from a system-level ‘themes’ perspective (particularly where issues cross domain boundaries). By taking a more flexible approach, it avoids gaps in reporting and provides efficiencies through improved understanding. It also opens ups reporting to have a greater focus on </w:t>
            </w:r>
            <w:proofErr w:type="spellStart"/>
            <w:r w:rsidRPr="00E673B2">
              <w:rPr>
                <w:rFonts w:asciiTheme="minorHAnsi" w:eastAsia="Times New Roman" w:hAnsiTheme="minorHAnsi" w:cstheme="minorHAnsi"/>
                <w:color w:val="000000" w:themeColor="text1"/>
                <w:sz w:val="22"/>
              </w:rPr>
              <w:t>mātauranga</w:t>
            </w:r>
            <w:proofErr w:type="spellEnd"/>
            <w:r w:rsidRPr="00E673B2">
              <w:rPr>
                <w:rFonts w:asciiTheme="minorHAnsi" w:eastAsia="Times New Roman" w:hAnsiTheme="minorHAnsi" w:cstheme="minorHAnsi"/>
                <w:color w:val="000000" w:themeColor="text1"/>
                <w:sz w:val="22"/>
              </w:rPr>
              <w:t xml:space="preserve"> Māori as part of, or as, a theme in environmental reports.</w:t>
            </w:r>
          </w:p>
          <w:p w14:paraId="43B40CE9" w14:textId="5DDB3CEE" w:rsidR="0014677A" w:rsidRPr="00E673B2" w:rsidRDefault="0014677A" w:rsidP="00822F6C">
            <w:pPr>
              <w:pStyle w:val="TableText"/>
              <w:rPr>
                <w:rFonts w:asciiTheme="minorHAnsi" w:eastAsia="Times New Roman" w:hAnsiTheme="minorHAnsi" w:cstheme="minorHAnsi"/>
                <w:color w:val="000000" w:themeColor="text1"/>
                <w:sz w:val="22"/>
              </w:rPr>
            </w:pPr>
            <w:r w:rsidRPr="00E673B2">
              <w:rPr>
                <w:rFonts w:asciiTheme="minorHAnsi" w:hAnsiTheme="minorHAnsi" w:cstheme="minorHAnsi"/>
                <w:color w:val="000000" w:themeColor="text1"/>
                <w:sz w:val="22"/>
              </w:rPr>
              <w:t>Acknowledging the interconnectedness of environmental systems may support increased understanding and engagement with the reports and the responses by the public. This should create greater interest in the environment and accountability for action</w:t>
            </w:r>
            <w:r w:rsidR="007D5DF6" w:rsidRPr="00E673B2">
              <w:rPr>
                <w:rFonts w:asciiTheme="minorHAnsi" w:hAnsiTheme="minorHAnsi" w:cstheme="minorHAnsi"/>
                <w:color w:val="000000" w:themeColor="text1"/>
                <w:sz w:val="22"/>
              </w:rPr>
              <w:t>.</w:t>
            </w:r>
          </w:p>
          <w:p w14:paraId="13C78127" w14:textId="77777777" w:rsidR="00822F6C" w:rsidRPr="00E673B2" w:rsidRDefault="00822F6C" w:rsidP="007346F8">
            <w:pPr>
              <w:pStyle w:val="TableText"/>
              <w:spacing w:after="0"/>
              <w:rPr>
                <w:rFonts w:asciiTheme="minorHAnsi" w:eastAsia="Times New Roman" w:hAnsiTheme="minorHAnsi" w:cstheme="minorHAnsi"/>
                <w:b/>
                <w:color w:val="000000" w:themeColor="text1"/>
                <w:sz w:val="22"/>
              </w:rPr>
            </w:pPr>
            <w:r w:rsidRPr="00E673B2">
              <w:rPr>
                <w:rFonts w:asciiTheme="minorHAnsi" w:eastAsia="Times New Roman" w:hAnsiTheme="minorHAnsi" w:cstheme="minorHAnsi"/>
                <w:b/>
                <w:color w:val="000000" w:themeColor="text1"/>
                <w:sz w:val="22"/>
              </w:rPr>
              <w:t>Risks</w:t>
            </w:r>
          </w:p>
          <w:p w14:paraId="08086E62" w14:textId="3CF52461" w:rsidR="00F86606" w:rsidRDefault="00822F6C" w:rsidP="007346F8">
            <w:pPr>
              <w:pStyle w:val="TableText"/>
              <w:rPr>
                <w:rFonts w:asciiTheme="minorHAnsi" w:eastAsia="Times New Roman" w:hAnsiTheme="minorHAnsi" w:cstheme="minorHAnsi"/>
                <w:color w:val="000000" w:themeColor="text1"/>
                <w:sz w:val="22"/>
              </w:rPr>
            </w:pPr>
            <w:r w:rsidRPr="00E673B2">
              <w:rPr>
                <w:rFonts w:asciiTheme="minorHAnsi" w:eastAsia="Times New Roman" w:hAnsiTheme="minorHAnsi" w:cstheme="minorHAnsi"/>
                <w:color w:val="000000" w:themeColor="text1"/>
                <w:sz w:val="22"/>
              </w:rPr>
              <w:t>There may be some risk of too much freedom in the content of more flexible commentaries. Without a rigid requirement to report on certain domains in between synthesis reports, the commentaries could become narrow and not address some key issues, either positive or negative. Therefore, themes could be as siloed as domains, with the same shortfalls as domain reporting.</w:t>
            </w:r>
            <w:r w:rsidR="003444A2">
              <w:rPr>
                <w:rFonts w:asciiTheme="minorHAnsi" w:eastAsia="Times New Roman" w:hAnsiTheme="minorHAnsi" w:cstheme="minorHAnsi"/>
                <w:color w:val="000000" w:themeColor="text1"/>
                <w:sz w:val="22"/>
              </w:rPr>
              <w:t xml:space="preserve"> </w:t>
            </w:r>
            <w:r w:rsidRPr="00E673B2">
              <w:rPr>
                <w:rFonts w:asciiTheme="minorHAnsi" w:eastAsia="Times New Roman" w:hAnsiTheme="minorHAnsi" w:cstheme="minorHAnsi"/>
                <w:color w:val="000000" w:themeColor="text1"/>
                <w:sz w:val="22"/>
              </w:rPr>
              <w:t>This can be mitigated by comprehensive synthesis reports and publishing environmental indicators outside the report cycle.</w:t>
            </w:r>
          </w:p>
          <w:p w14:paraId="261312C5" w14:textId="4E6EB451" w:rsidR="001137DB" w:rsidRPr="00F86606" w:rsidRDefault="00822F6C" w:rsidP="007346F8">
            <w:pPr>
              <w:pStyle w:val="TableText"/>
              <w:rPr>
                <w:rFonts w:asciiTheme="minorHAnsi" w:eastAsia="Times New Roman" w:hAnsiTheme="minorHAnsi" w:cstheme="minorHAnsi"/>
                <w:color w:val="000000" w:themeColor="text1"/>
                <w:sz w:val="22"/>
              </w:rPr>
            </w:pPr>
            <w:r w:rsidRPr="00E673B2">
              <w:rPr>
                <w:rFonts w:asciiTheme="minorHAnsi" w:hAnsiTheme="minorHAnsi" w:cstheme="minorHAnsi"/>
                <w:color w:val="000000" w:themeColor="text1"/>
                <w:sz w:val="22"/>
              </w:rPr>
              <w:t>Likewise, there is a risk that themes specified in the ERA could become less relevant or not broad enough to cover future issues, and would require amendment.</w:t>
            </w:r>
          </w:p>
          <w:p w14:paraId="6B5C2EF5" w14:textId="689986DE" w:rsidR="001137DB" w:rsidRPr="00E673B2" w:rsidRDefault="00E11249" w:rsidP="007305E3">
            <w:pPr>
              <w:pStyle w:val="TableText"/>
              <w:spacing w:after="120"/>
              <w:rPr>
                <w:rFonts w:asciiTheme="minorHAnsi" w:hAnsiTheme="minorHAnsi" w:cstheme="minorHAnsi"/>
                <w:color w:val="000000" w:themeColor="text1"/>
                <w:sz w:val="22"/>
              </w:rPr>
            </w:pPr>
            <w:r w:rsidRPr="00E673B2">
              <w:rPr>
                <w:rFonts w:asciiTheme="minorHAnsi" w:hAnsiTheme="minorHAnsi" w:cstheme="minorHAnsi"/>
                <w:color w:val="000000" w:themeColor="text1"/>
                <w:sz w:val="22"/>
              </w:rPr>
              <w:t>Complexity reduces engagement in the reports by the public. The comprehensive synthesis reports and out of cycle indicators can help to mitigate this if they are accompanied by good communications products</w:t>
            </w:r>
            <w:r w:rsidR="00E85396" w:rsidRPr="00E673B2">
              <w:rPr>
                <w:rFonts w:asciiTheme="minorHAnsi" w:hAnsiTheme="minorHAnsi" w:cstheme="minorHAnsi"/>
                <w:color w:val="000000" w:themeColor="text1"/>
                <w:sz w:val="22"/>
              </w:rPr>
              <w:t>.</w:t>
            </w:r>
          </w:p>
        </w:tc>
      </w:tr>
      <w:tr w:rsidR="001137DB" w:rsidRPr="00E673B2" w14:paraId="71274DF6" w14:textId="77777777" w:rsidTr="007346F8">
        <w:tc>
          <w:tcPr>
            <w:tcW w:w="0" w:type="auto"/>
            <w:tcBorders>
              <w:top w:val="nil"/>
              <w:bottom w:val="nil"/>
            </w:tcBorders>
            <w:shd w:val="clear" w:color="auto" w:fill="D2DDE2" w:themeFill="accent3"/>
            <w:tcMar>
              <w:top w:w="0" w:type="dxa"/>
              <w:left w:w="115" w:type="dxa"/>
              <w:bottom w:w="0" w:type="dxa"/>
              <w:right w:w="115" w:type="dxa"/>
            </w:tcMar>
            <w:hideMark/>
          </w:tcPr>
          <w:p w14:paraId="09147709" w14:textId="35EF17DD" w:rsidR="001137DB" w:rsidRPr="00E673B2" w:rsidRDefault="00666E64" w:rsidP="001137DB">
            <w:pPr>
              <w:pStyle w:val="TableText"/>
              <w:rPr>
                <w:rFonts w:asciiTheme="minorHAnsi" w:eastAsia="Times New Roman" w:hAnsiTheme="minorHAnsi" w:cstheme="minorHAnsi"/>
                <w:b/>
                <w:color w:val="000000" w:themeColor="text1"/>
                <w:sz w:val="22"/>
              </w:rPr>
            </w:pPr>
            <w:r w:rsidRPr="00E673B2">
              <w:rPr>
                <w:rFonts w:asciiTheme="minorHAnsi" w:eastAsia="Times New Roman" w:hAnsiTheme="minorHAnsi" w:cstheme="minorHAnsi"/>
                <w:b/>
                <w:color w:val="000000" w:themeColor="text1"/>
                <w:sz w:val="22"/>
              </w:rPr>
              <w:t xml:space="preserve">Impact of Proposal </w:t>
            </w:r>
            <w:r w:rsidR="00C037B5" w:rsidRPr="00E673B2">
              <w:rPr>
                <w:rFonts w:asciiTheme="minorHAnsi" w:eastAsia="Times New Roman" w:hAnsiTheme="minorHAnsi" w:cstheme="minorHAnsi"/>
                <w:b/>
                <w:color w:val="000000" w:themeColor="text1"/>
                <w:sz w:val="22"/>
              </w:rPr>
              <w:t>7</w:t>
            </w:r>
            <w:r w:rsidRPr="00E673B2">
              <w:rPr>
                <w:rFonts w:asciiTheme="minorHAnsi" w:eastAsia="Times New Roman" w:hAnsiTheme="minorHAnsi" w:cstheme="minorHAnsi"/>
                <w:b/>
                <w:color w:val="000000" w:themeColor="text1"/>
                <w:sz w:val="22"/>
              </w:rPr>
              <w:t>: Reduce the frequency of synthesis reports to six-yearly</w:t>
            </w:r>
          </w:p>
        </w:tc>
      </w:tr>
      <w:tr w:rsidR="001137DB" w:rsidRPr="00E673B2" w14:paraId="2FE24CEC" w14:textId="77777777" w:rsidTr="00404C34">
        <w:tc>
          <w:tcPr>
            <w:tcW w:w="0" w:type="auto"/>
            <w:tcBorders>
              <w:top w:val="nil"/>
              <w:bottom w:val="nil"/>
            </w:tcBorders>
            <w:shd w:val="clear" w:color="auto" w:fill="FFFFFF" w:themeFill="background1"/>
            <w:tcMar>
              <w:top w:w="0" w:type="dxa"/>
              <w:left w:w="115" w:type="dxa"/>
              <w:bottom w:w="0" w:type="dxa"/>
              <w:right w:w="115" w:type="dxa"/>
            </w:tcMar>
            <w:hideMark/>
          </w:tcPr>
          <w:p w14:paraId="6C625956" w14:textId="77777777" w:rsidR="00666E64" w:rsidRPr="00E673B2" w:rsidRDefault="00666E64" w:rsidP="007346F8">
            <w:pPr>
              <w:pStyle w:val="TableText"/>
              <w:spacing w:after="0"/>
              <w:rPr>
                <w:rFonts w:asciiTheme="minorHAnsi" w:eastAsia="Times New Roman" w:hAnsiTheme="minorHAnsi" w:cstheme="minorHAnsi"/>
                <w:b/>
                <w:color w:val="000000" w:themeColor="text1"/>
                <w:sz w:val="22"/>
              </w:rPr>
            </w:pPr>
            <w:r w:rsidRPr="00E673B2">
              <w:rPr>
                <w:rFonts w:asciiTheme="minorHAnsi" w:eastAsia="Times New Roman" w:hAnsiTheme="minorHAnsi" w:cstheme="minorHAnsi"/>
                <w:b/>
                <w:color w:val="000000" w:themeColor="text1"/>
                <w:sz w:val="22"/>
              </w:rPr>
              <w:t>Costs</w:t>
            </w:r>
          </w:p>
          <w:p w14:paraId="140A195A" w14:textId="77777777" w:rsidR="00666E64" w:rsidRPr="00E673B2" w:rsidRDefault="00666E64" w:rsidP="00666E64">
            <w:pPr>
              <w:pStyle w:val="TableText"/>
              <w:rPr>
                <w:rFonts w:asciiTheme="minorHAnsi" w:eastAsia="Times New Roman" w:hAnsiTheme="minorHAnsi" w:cstheme="minorHAnsi"/>
                <w:color w:val="000000" w:themeColor="text1"/>
                <w:sz w:val="22"/>
              </w:rPr>
            </w:pPr>
            <w:r w:rsidRPr="00E673B2">
              <w:rPr>
                <w:rFonts w:asciiTheme="minorHAnsi" w:eastAsia="Times New Roman" w:hAnsiTheme="minorHAnsi" w:cstheme="minorHAnsi"/>
                <w:color w:val="000000" w:themeColor="text1"/>
                <w:sz w:val="22"/>
              </w:rPr>
              <w:t>This proposal is unlikely to increase costs.</w:t>
            </w:r>
          </w:p>
          <w:p w14:paraId="627B54C1" w14:textId="77777777" w:rsidR="00666E64" w:rsidRPr="00E673B2" w:rsidRDefault="00666E64" w:rsidP="007346F8">
            <w:pPr>
              <w:pStyle w:val="TableText"/>
              <w:spacing w:after="0"/>
              <w:rPr>
                <w:rFonts w:asciiTheme="minorHAnsi" w:eastAsia="Times New Roman" w:hAnsiTheme="minorHAnsi" w:cstheme="minorHAnsi"/>
                <w:b/>
                <w:color w:val="000000" w:themeColor="text1"/>
                <w:sz w:val="22"/>
              </w:rPr>
            </w:pPr>
            <w:r w:rsidRPr="00E673B2">
              <w:rPr>
                <w:rFonts w:asciiTheme="minorHAnsi" w:eastAsia="Times New Roman" w:hAnsiTheme="minorHAnsi" w:cstheme="minorHAnsi"/>
                <w:b/>
                <w:color w:val="000000" w:themeColor="text1"/>
                <w:sz w:val="22"/>
              </w:rPr>
              <w:t>Benefits</w:t>
            </w:r>
          </w:p>
          <w:p w14:paraId="2E43AA13" w14:textId="74E07916" w:rsidR="00653C26" w:rsidRPr="00E673B2" w:rsidRDefault="00666E64" w:rsidP="00666E64">
            <w:pPr>
              <w:pStyle w:val="TableText"/>
              <w:rPr>
                <w:rFonts w:asciiTheme="minorHAnsi" w:eastAsia="Times New Roman" w:hAnsiTheme="minorHAnsi" w:cstheme="minorHAnsi"/>
                <w:color w:val="000000" w:themeColor="text1"/>
                <w:sz w:val="22"/>
              </w:rPr>
            </w:pPr>
            <w:r w:rsidRPr="00E673B2">
              <w:rPr>
                <w:rFonts w:asciiTheme="minorHAnsi" w:eastAsia="Times New Roman" w:hAnsiTheme="minorHAnsi" w:cstheme="minorHAnsi"/>
                <w:color w:val="000000" w:themeColor="text1"/>
                <w:sz w:val="22"/>
              </w:rPr>
              <w:t xml:space="preserve">It would fit between every second election cycle and the LTIBs, which shares some of the collected data, improving efficiencies. LTIBs and synthesis reports will effectively operate alongside one another to avoid duplication of work. There will be a more appropriate balance between timeliness of reporting, rates of environmental change and linkages between environmental change with new information. </w:t>
            </w:r>
            <w:proofErr w:type="spellStart"/>
            <w:r w:rsidRPr="00E673B2">
              <w:rPr>
                <w:rFonts w:asciiTheme="minorHAnsi" w:eastAsia="Times New Roman" w:hAnsiTheme="minorHAnsi" w:cstheme="minorHAnsi"/>
                <w:color w:val="000000" w:themeColor="text1"/>
                <w:sz w:val="22"/>
              </w:rPr>
              <w:t>Mātauranga</w:t>
            </w:r>
            <w:proofErr w:type="spellEnd"/>
            <w:r w:rsidRPr="00E673B2">
              <w:rPr>
                <w:rFonts w:asciiTheme="minorHAnsi" w:eastAsia="Times New Roman" w:hAnsiTheme="minorHAnsi" w:cstheme="minorHAnsi"/>
                <w:color w:val="000000" w:themeColor="text1"/>
                <w:sz w:val="22"/>
              </w:rPr>
              <w:t xml:space="preserve"> Māori will be incorporated in a more integrated approach to reporting by lessening the report frequency, we can focus our investment into better and more robust data for reporting.</w:t>
            </w:r>
          </w:p>
          <w:p w14:paraId="1E984DCA" w14:textId="2BEF3D7A" w:rsidR="00A76F4E" w:rsidRPr="00E673B2" w:rsidRDefault="00831098" w:rsidP="00666E64">
            <w:pPr>
              <w:pStyle w:val="TableText"/>
              <w:rPr>
                <w:rFonts w:asciiTheme="minorHAnsi" w:eastAsia="Times New Roman" w:hAnsiTheme="minorHAnsi" w:cstheme="minorHAnsi"/>
                <w:color w:val="000000" w:themeColor="text1"/>
                <w:sz w:val="22"/>
              </w:rPr>
            </w:pPr>
            <w:r w:rsidRPr="00E673B2">
              <w:rPr>
                <w:rFonts w:asciiTheme="minorHAnsi" w:hAnsiTheme="minorHAnsi" w:cstheme="minorHAnsi"/>
                <w:color w:val="000000" w:themeColor="text1"/>
                <w:sz w:val="22"/>
              </w:rPr>
              <w:t>There is a p</w:t>
            </w:r>
            <w:r w:rsidR="00A76F4E" w:rsidRPr="00E673B2">
              <w:rPr>
                <w:rFonts w:asciiTheme="minorHAnsi" w:hAnsiTheme="minorHAnsi" w:cstheme="minorHAnsi"/>
                <w:color w:val="000000" w:themeColor="text1"/>
                <w:sz w:val="22"/>
              </w:rPr>
              <w:t>otential benefit of increased engagement by the public in more comprehensive but less frequent reports.</w:t>
            </w:r>
          </w:p>
          <w:p w14:paraId="3BB961AE" w14:textId="77777777" w:rsidR="00666E64" w:rsidRPr="00E673B2" w:rsidRDefault="00666E64" w:rsidP="00666E64">
            <w:pPr>
              <w:pStyle w:val="TableText"/>
              <w:rPr>
                <w:rFonts w:asciiTheme="minorHAnsi" w:eastAsia="Times New Roman" w:hAnsiTheme="minorHAnsi" w:cstheme="minorHAnsi"/>
                <w:b/>
                <w:color w:val="000000" w:themeColor="text1"/>
                <w:sz w:val="22"/>
              </w:rPr>
            </w:pPr>
            <w:r w:rsidRPr="00E673B2">
              <w:rPr>
                <w:rFonts w:asciiTheme="minorHAnsi" w:eastAsia="Times New Roman" w:hAnsiTheme="minorHAnsi" w:cstheme="minorHAnsi"/>
                <w:b/>
                <w:color w:val="000000" w:themeColor="text1"/>
                <w:sz w:val="22"/>
              </w:rPr>
              <w:lastRenderedPageBreak/>
              <w:t>Risks</w:t>
            </w:r>
          </w:p>
          <w:p w14:paraId="56485499" w14:textId="4482B1B6" w:rsidR="001137DB" w:rsidRPr="00E673B2" w:rsidRDefault="00666E64" w:rsidP="007305E3">
            <w:pPr>
              <w:pStyle w:val="TableText"/>
              <w:spacing w:before="0" w:after="120"/>
              <w:rPr>
                <w:rFonts w:asciiTheme="minorHAnsi" w:hAnsiTheme="minorHAnsi" w:cstheme="minorHAnsi"/>
                <w:color w:val="000000" w:themeColor="text1"/>
                <w:sz w:val="22"/>
              </w:rPr>
            </w:pPr>
            <w:r w:rsidRPr="00E673B2">
              <w:rPr>
                <w:rFonts w:asciiTheme="minorHAnsi" w:hAnsiTheme="minorHAnsi" w:cstheme="minorHAnsi"/>
                <w:color w:val="000000" w:themeColor="text1"/>
                <w:sz w:val="22"/>
              </w:rPr>
              <w:t xml:space="preserve">There may be risks about the visibility of environmental issues if the reporting is less frequent, but this can be </w:t>
            </w:r>
            <w:r w:rsidR="00490E40" w:rsidRPr="00E673B2">
              <w:rPr>
                <w:rFonts w:asciiTheme="minorHAnsi" w:hAnsiTheme="minorHAnsi" w:cstheme="minorHAnsi"/>
                <w:color w:val="000000" w:themeColor="text1"/>
                <w:sz w:val="22"/>
              </w:rPr>
              <w:t>mitigated</w:t>
            </w:r>
            <w:r w:rsidRPr="00E673B2">
              <w:rPr>
                <w:rFonts w:asciiTheme="minorHAnsi" w:hAnsiTheme="minorHAnsi" w:cstheme="minorHAnsi"/>
                <w:color w:val="000000" w:themeColor="text1"/>
                <w:sz w:val="22"/>
              </w:rPr>
              <w:t xml:space="preserve"> through regular media releases on priority issues, and more focused commentaries or smaller pieces of research, as recommended by the panel</w:t>
            </w:r>
            <w:r w:rsidR="004B1EB3" w:rsidRPr="00E673B2">
              <w:rPr>
                <w:rFonts w:asciiTheme="minorHAnsi" w:hAnsiTheme="minorHAnsi" w:cstheme="minorHAnsi"/>
                <w:color w:val="000000" w:themeColor="text1"/>
                <w:sz w:val="22"/>
              </w:rPr>
              <w:t>, and</w:t>
            </w:r>
            <w:r w:rsidR="003E6ADD" w:rsidRPr="00E673B2">
              <w:rPr>
                <w:rFonts w:asciiTheme="minorHAnsi" w:hAnsiTheme="minorHAnsi" w:cstheme="minorHAnsi"/>
                <w:color w:val="000000" w:themeColor="text1"/>
                <w:sz w:val="22"/>
              </w:rPr>
              <w:t xml:space="preserve"> </w:t>
            </w:r>
            <w:r w:rsidR="00FF5B2F" w:rsidRPr="00E673B2">
              <w:rPr>
                <w:rFonts w:asciiTheme="minorHAnsi" w:hAnsiTheme="minorHAnsi" w:cstheme="minorHAnsi"/>
                <w:color w:val="000000" w:themeColor="text1"/>
                <w:sz w:val="22"/>
              </w:rPr>
              <w:t xml:space="preserve">the requirement for core environmental indicators. A longer reporting cycle </w:t>
            </w:r>
            <w:r w:rsidR="00133E52" w:rsidRPr="00E673B2">
              <w:rPr>
                <w:rFonts w:asciiTheme="minorHAnsi" w:hAnsiTheme="minorHAnsi" w:cstheme="minorHAnsi"/>
                <w:color w:val="000000" w:themeColor="text1"/>
                <w:sz w:val="22"/>
              </w:rPr>
              <w:t xml:space="preserve">also </w:t>
            </w:r>
            <w:r w:rsidR="00FF5B2F" w:rsidRPr="00E673B2">
              <w:rPr>
                <w:rFonts w:asciiTheme="minorHAnsi" w:hAnsiTheme="minorHAnsi" w:cstheme="minorHAnsi"/>
                <w:color w:val="000000" w:themeColor="text1"/>
                <w:sz w:val="22"/>
              </w:rPr>
              <w:t>enables more time and resources to be put into the data and knowledge for the report and to develop innovative and interesting ways to present the report information.</w:t>
            </w:r>
            <w:r w:rsidR="00490E40" w:rsidRPr="00E673B2">
              <w:rPr>
                <w:rFonts w:asciiTheme="minorHAnsi" w:hAnsiTheme="minorHAnsi" w:cstheme="minorHAnsi"/>
                <w:color w:val="000000" w:themeColor="text1"/>
                <w:sz w:val="22"/>
              </w:rPr>
              <w:t xml:space="preserve"> </w:t>
            </w:r>
            <w:r w:rsidR="00AC62D0" w:rsidRPr="00E673B2">
              <w:rPr>
                <w:rFonts w:asciiTheme="minorHAnsi" w:hAnsiTheme="minorHAnsi" w:cstheme="minorHAnsi"/>
                <w:color w:val="000000" w:themeColor="text1"/>
                <w:sz w:val="22"/>
              </w:rPr>
              <w:t>The second part of the mitigation measure related to “innovative and interesting ways to present the report information” may actually be a benefit. This relates to having more comprehensive data to develop engagement products that could increase public engagement</w:t>
            </w:r>
            <w:r w:rsidRPr="00E673B2">
              <w:rPr>
                <w:rFonts w:asciiTheme="minorHAnsi" w:hAnsiTheme="minorHAnsi" w:cstheme="minorHAnsi"/>
                <w:color w:val="000000" w:themeColor="text1"/>
                <w:sz w:val="22"/>
              </w:rPr>
              <w:t>.</w:t>
            </w:r>
          </w:p>
        </w:tc>
      </w:tr>
      <w:tr w:rsidR="00666E64" w:rsidRPr="00E673B2" w14:paraId="245AE78B" w14:textId="77777777" w:rsidTr="00404C34">
        <w:tc>
          <w:tcPr>
            <w:tcW w:w="0" w:type="auto"/>
            <w:tcBorders>
              <w:top w:val="nil"/>
              <w:bottom w:val="nil"/>
            </w:tcBorders>
            <w:shd w:val="clear" w:color="auto" w:fill="D2DDE2" w:themeFill="accent3"/>
            <w:tcMar>
              <w:top w:w="0" w:type="dxa"/>
              <w:left w:w="115" w:type="dxa"/>
              <w:bottom w:w="0" w:type="dxa"/>
              <w:right w:w="115" w:type="dxa"/>
            </w:tcMar>
            <w:hideMark/>
          </w:tcPr>
          <w:p w14:paraId="5F323653" w14:textId="307352D3" w:rsidR="00666E64" w:rsidRPr="00E673B2" w:rsidRDefault="00D87BCF" w:rsidP="00666E64">
            <w:pPr>
              <w:pStyle w:val="TableText"/>
              <w:rPr>
                <w:rFonts w:asciiTheme="minorHAnsi" w:eastAsia="Times New Roman" w:hAnsiTheme="minorHAnsi" w:cstheme="minorHAnsi"/>
                <w:b/>
                <w:sz w:val="22"/>
              </w:rPr>
            </w:pPr>
            <w:r w:rsidRPr="00E673B2">
              <w:rPr>
                <w:rFonts w:asciiTheme="minorHAnsi" w:eastAsia="Times New Roman" w:hAnsiTheme="minorHAnsi" w:cstheme="minorHAnsi"/>
                <w:b/>
                <w:sz w:val="22"/>
              </w:rPr>
              <w:lastRenderedPageBreak/>
              <w:t xml:space="preserve">Impact of Proposal </w:t>
            </w:r>
            <w:r w:rsidR="00C037B5" w:rsidRPr="00E673B2">
              <w:rPr>
                <w:rFonts w:asciiTheme="minorHAnsi" w:eastAsia="Times New Roman" w:hAnsiTheme="minorHAnsi" w:cstheme="minorHAnsi"/>
                <w:b/>
                <w:sz w:val="22"/>
              </w:rPr>
              <w:t>8</w:t>
            </w:r>
            <w:r w:rsidRPr="00E673B2">
              <w:rPr>
                <w:rFonts w:asciiTheme="minorHAnsi" w:eastAsia="Times New Roman" w:hAnsiTheme="minorHAnsi" w:cstheme="minorHAnsi"/>
                <w:b/>
                <w:sz w:val="22"/>
              </w:rPr>
              <w:t>: Replace domain reports with one commentary each year</w:t>
            </w:r>
          </w:p>
        </w:tc>
      </w:tr>
      <w:tr w:rsidR="00666E64" w:rsidRPr="00E673B2" w14:paraId="54372A1C" w14:textId="77777777" w:rsidTr="00397E16">
        <w:tc>
          <w:tcPr>
            <w:tcW w:w="0" w:type="auto"/>
            <w:tcBorders>
              <w:top w:val="nil"/>
              <w:bottom w:val="nil"/>
            </w:tcBorders>
            <w:shd w:val="clear" w:color="auto" w:fill="FFFFFF" w:themeFill="background1"/>
            <w:tcMar>
              <w:top w:w="0" w:type="dxa"/>
              <w:left w:w="115" w:type="dxa"/>
              <w:bottom w:w="0" w:type="dxa"/>
              <w:right w:w="115" w:type="dxa"/>
            </w:tcMar>
            <w:hideMark/>
          </w:tcPr>
          <w:p w14:paraId="7B35C490" w14:textId="77777777" w:rsidR="00D87BCF" w:rsidRPr="00E673B2" w:rsidRDefault="00D87BCF" w:rsidP="00404C34">
            <w:pPr>
              <w:pStyle w:val="TableText"/>
              <w:spacing w:after="0"/>
              <w:rPr>
                <w:rFonts w:asciiTheme="minorHAnsi" w:eastAsia="Times New Roman" w:hAnsiTheme="minorHAnsi" w:cstheme="minorHAnsi"/>
                <w:b/>
                <w:sz w:val="22"/>
              </w:rPr>
            </w:pPr>
            <w:r w:rsidRPr="00E673B2">
              <w:rPr>
                <w:rFonts w:asciiTheme="minorHAnsi" w:eastAsia="Times New Roman" w:hAnsiTheme="minorHAnsi" w:cstheme="minorHAnsi"/>
                <w:b/>
                <w:sz w:val="22"/>
              </w:rPr>
              <w:t>Costs</w:t>
            </w:r>
          </w:p>
          <w:p w14:paraId="58C2B2DC" w14:textId="21A173F0" w:rsidR="00D87BCF" w:rsidRPr="00E673B2" w:rsidRDefault="00D87BCF" w:rsidP="00D87BCF">
            <w:pPr>
              <w:pStyle w:val="TableText"/>
              <w:rPr>
                <w:rFonts w:asciiTheme="minorHAnsi" w:eastAsia="Times New Roman" w:hAnsiTheme="minorHAnsi" w:cstheme="minorHAnsi"/>
                <w:sz w:val="22"/>
              </w:rPr>
            </w:pPr>
            <w:r w:rsidRPr="00E673B2">
              <w:rPr>
                <w:rFonts w:asciiTheme="minorHAnsi" w:eastAsia="Times New Roman" w:hAnsiTheme="minorHAnsi" w:cstheme="minorHAnsi"/>
                <w:sz w:val="22"/>
              </w:rPr>
              <w:t xml:space="preserve">This proposal is unlikely to increase costs. However, as noted in </w:t>
            </w:r>
            <w:hyperlink w:anchor="Proposal_6" w:history="1">
              <w:r w:rsidRPr="00E673B2">
                <w:rPr>
                  <w:rStyle w:val="Hyperlink"/>
                  <w:rFonts w:asciiTheme="minorHAnsi" w:eastAsia="Times New Roman" w:hAnsiTheme="minorHAnsi" w:cstheme="minorHAnsi"/>
                  <w:sz w:val="22"/>
                </w:rPr>
                <w:t xml:space="preserve">proposal </w:t>
              </w:r>
              <w:r w:rsidR="00ED464C" w:rsidRPr="00E673B2">
                <w:rPr>
                  <w:rStyle w:val="Hyperlink"/>
                  <w:rFonts w:asciiTheme="minorHAnsi" w:eastAsia="Times New Roman" w:hAnsiTheme="minorHAnsi" w:cstheme="minorHAnsi"/>
                  <w:sz w:val="22"/>
                </w:rPr>
                <w:t>5</w:t>
              </w:r>
            </w:hyperlink>
            <w:r w:rsidRPr="00E673B2">
              <w:rPr>
                <w:rFonts w:asciiTheme="minorHAnsi" w:eastAsia="Times New Roman" w:hAnsiTheme="minorHAnsi" w:cstheme="minorHAnsi"/>
                <w:sz w:val="22"/>
              </w:rPr>
              <w:t>, the panel will incur costs.</w:t>
            </w:r>
          </w:p>
          <w:p w14:paraId="6D7513B1" w14:textId="0947A58D" w:rsidR="00C70A89" w:rsidRPr="00E673B2" w:rsidRDefault="00D87BCF" w:rsidP="00404C34">
            <w:pPr>
              <w:pStyle w:val="TableText"/>
              <w:spacing w:after="0"/>
              <w:rPr>
                <w:rFonts w:asciiTheme="minorHAnsi" w:eastAsia="Times New Roman" w:hAnsiTheme="minorHAnsi" w:cstheme="minorHAnsi"/>
                <w:b/>
                <w:sz w:val="22"/>
              </w:rPr>
            </w:pPr>
            <w:r w:rsidRPr="00E673B2">
              <w:rPr>
                <w:rFonts w:asciiTheme="minorHAnsi" w:eastAsia="Times New Roman" w:hAnsiTheme="minorHAnsi" w:cstheme="minorHAnsi"/>
                <w:b/>
                <w:sz w:val="22"/>
              </w:rPr>
              <w:t>Benefits</w:t>
            </w:r>
          </w:p>
          <w:p w14:paraId="664B3329" w14:textId="77777777" w:rsidR="00666E64" w:rsidRPr="00E673B2" w:rsidRDefault="00D87BCF" w:rsidP="00397E16">
            <w:pPr>
              <w:pStyle w:val="TableText"/>
              <w:rPr>
                <w:rFonts w:asciiTheme="minorHAnsi" w:hAnsiTheme="minorHAnsi" w:cstheme="minorHAnsi"/>
                <w:sz w:val="22"/>
              </w:rPr>
            </w:pPr>
            <w:r w:rsidRPr="00E673B2">
              <w:rPr>
                <w:rFonts w:asciiTheme="minorHAnsi" w:eastAsia="Times New Roman" w:hAnsiTheme="minorHAnsi" w:cstheme="minorHAnsi"/>
                <w:sz w:val="22"/>
              </w:rPr>
              <w:t xml:space="preserve">There would be a prioritisation of the sequencing of the release of the theme-based commentaries depending on environmentally significant change in the environment. We would have time to develop innovative and useful ways of reporting, allowing the environmental reporting programme the ability to focus on the issues and themes of most concern in the environment and to provide commentaries that can be focused on a specific theme or across several themes to capture the interrelationships of drivers, pressures and impacts on the environment. We would also have the flexibility to focus reporting on issues that are important to </w:t>
            </w:r>
            <w:r w:rsidR="00940BF9" w:rsidRPr="00E673B2">
              <w:rPr>
                <w:rFonts w:asciiTheme="minorHAnsi" w:eastAsia="Times New Roman" w:hAnsiTheme="minorHAnsi" w:cstheme="minorHAnsi"/>
                <w:sz w:val="22"/>
              </w:rPr>
              <w:t>Māori</w:t>
            </w:r>
            <w:r w:rsidRPr="00E673B2">
              <w:rPr>
                <w:rFonts w:asciiTheme="minorHAnsi" w:eastAsia="Times New Roman" w:hAnsiTheme="minorHAnsi" w:cstheme="minorHAnsi"/>
                <w:sz w:val="22"/>
              </w:rPr>
              <w:t xml:space="preserve">. </w:t>
            </w:r>
            <w:r w:rsidR="00FA709F" w:rsidRPr="00E673B2">
              <w:rPr>
                <w:rFonts w:asciiTheme="minorHAnsi" w:hAnsiTheme="minorHAnsi" w:cstheme="minorHAnsi"/>
                <w:sz w:val="22"/>
              </w:rPr>
              <w:t>Having both long-term data and the ability to observe change (progress or decline) over the shorter-term are core parts of an effective</w:t>
            </w:r>
            <w:r w:rsidR="008D305D" w:rsidRPr="00E673B2">
              <w:rPr>
                <w:rFonts w:asciiTheme="minorHAnsi" w:hAnsiTheme="minorHAnsi" w:cstheme="minorHAnsi"/>
                <w:sz w:val="22"/>
              </w:rPr>
              <w:t>, cohesive</w:t>
            </w:r>
            <w:r w:rsidR="00FA709F" w:rsidRPr="00E673B2">
              <w:rPr>
                <w:rFonts w:asciiTheme="minorHAnsi" w:hAnsiTheme="minorHAnsi" w:cstheme="minorHAnsi"/>
                <w:sz w:val="22"/>
              </w:rPr>
              <w:t xml:space="preserve"> </w:t>
            </w:r>
            <w:r w:rsidR="008D305D" w:rsidRPr="00E673B2">
              <w:rPr>
                <w:rFonts w:asciiTheme="minorHAnsi" w:hAnsiTheme="minorHAnsi" w:cstheme="minorHAnsi"/>
                <w:sz w:val="22"/>
              </w:rPr>
              <w:t xml:space="preserve">reporting and </w:t>
            </w:r>
            <w:r w:rsidR="00FA709F" w:rsidRPr="00E673B2">
              <w:rPr>
                <w:rFonts w:asciiTheme="minorHAnsi" w:hAnsiTheme="minorHAnsi" w:cstheme="minorHAnsi"/>
                <w:sz w:val="22"/>
              </w:rPr>
              <w:t>monitoring system.</w:t>
            </w:r>
          </w:p>
          <w:p w14:paraId="0FDFB8AA" w14:textId="77777777" w:rsidR="00666E64" w:rsidRDefault="00A810A9" w:rsidP="00397E16">
            <w:pPr>
              <w:pStyle w:val="TableText"/>
              <w:rPr>
                <w:rFonts w:asciiTheme="minorHAnsi" w:hAnsiTheme="minorHAnsi" w:cstheme="minorHAnsi"/>
                <w:color w:val="000000" w:themeColor="text1"/>
                <w:sz w:val="22"/>
              </w:rPr>
            </w:pPr>
            <w:r w:rsidRPr="00E673B2">
              <w:rPr>
                <w:rFonts w:asciiTheme="minorHAnsi" w:hAnsiTheme="minorHAnsi" w:cstheme="minorHAnsi"/>
                <w:color w:val="000000" w:themeColor="text1"/>
                <w:sz w:val="22"/>
              </w:rPr>
              <w:t>As with Proposal 7, there is also a potential benefit of increased engagement by the public in less frequent but more engaging reports.</w:t>
            </w:r>
          </w:p>
          <w:p w14:paraId="14BF598C" w14:textId="77777777" w:rsidR="004C2FD5" w:rsidRPr="00E673B2" w:rsidRDefault="004C2FD5" w:rsidP="004C2FD5">
            <w:pPr>
              <w:pStyle w:val="TableText"/>
              <w:keepNext/>
              <w:spacing w:after="0"/>
              <w:rPr>
                <w:rFonts w:asciiTheme="minorHAnsi" w:eastAsia="Times New Roman" w:hAnsiTheme="minorHAnsi" w:cstheme="minorHAnsi"/>
                <w:b/>
                <w:bCs/>
                <w:sz w:val="22"/>
              </w:rPr>
            </w:pPr>
            <w:r w:rsidRPr="00E673B2">
              <w:rPr>
                <w:rFonts w:asciiTheme="minorHAnsi" w:eastAsia="Times New Roman" w:hAnsiTheme="minorHAnsi" w:cstheme="minorHAnsi"/>
                <w:b/>
                <w:bCs/>
                <w:sz w:val="22"/>
              </w:rPr>
              <w:t>Risks</w:t>
            </w:r>
          </w:p>
          <w:p w14:paraId="0BDB1DA3" w14:textId="77777777" w:rsidR="004C2FD5" w:rsidRPr="00E673B2" w:rsidRDefault="004C2FD5" w:rsidP="004C2FD5">
            <w:pPr>
              <w:pStyle w:val="TableText"/>
              <w:keepNext/>
              <w:rPr>
                <w:rFonts w:asciiTheme="minorHAnsi" w:eastAsia="Times New Roman" w:hAnsiTheme="minorHAnsi" w:cstheme="minorHAnsi"/>
                <w:sz w:val="22"/>
              </w:rPr>
            </w:pPr>
            <w:r w:rsidRPr="00E673B2">
              <w:rPr>
                <w:rFonts w:asciiTheme="minorHAnsi" w:eastAsia="Times New Roman" w:hAnsiTheme="minorHAnsi" w:cstheme="minorHAnsi"/>
                <w:sz w:val="22"/>
              </w:rPr>
              <w:t>There may be risks about the visibility of environmental issues if the reporting is less regular. However, this can be resolved through regular media releases on priority issues, and more focused commentaries or smaller pieces of research, as recommended by the panel. A specific theme might be the focus of more than one commentary in each six-yearly cycle, if new data indicates significant changes. Alternatively, this could still result in more than one report each year.</w:t>
            </w:r>
          </w:p>
          <w:p w14:paraId="700CBE85" w14:textId="77777777" w:rsidR="004C2FD5" w:rsidRPr="00E673B2" w:rsidRDefault="004C2FD5" w:rsidP="004C2FD5">
            <w:pPr>
              <w:pStyle w:val="TableText"/>
              <w:keepNext/>
              <w:rPr>
                <w:rFonts w:asciiTheme="minorHAnsi" w:eastAsia="Times New Roman" w:hAnsiTheme="minorHAnsi" w:cstheme="minorHAnsi"/>
                <w:sz w:val="22"/>
              </w:rPr>
            </w:pPr>
            <w:r w:rsidRPr="00E673B2">
              <w:rPr>
                <w:rFonts w:asciiTheme="minorHAnsi" w:eastAsia="Times New Roman" w:hAnsiTheme="minorHAnsi" w:cstheme="minorHAnsi"/>
                <w:sz w:val="22"/>
              </w:rPr>
              <w:t>There would be no requirement to report on each theme separately. However, with possibly one or more commentaries a year, there would still be overlap in preparation, unless there was a limit on the number of reports in production at any time. All themes may not be covered in a reporting cycle.</w:t>
            </w:r>
          </w:p>
          <w:p w14:paraId="58D2084B" w14:textId="77777777" w:rsidR="004C2FD5" w:rsidRPr="00E673B2" w:rsidRDefault="004C2FD5" w:rsidP="004C2FD5">
            <w:pPr>
              <w:pStyle w:val="TableText"/>
              <w:keepNext/>
              <w:rPr>
                <w:rFonts w:asciiTheme="minorHAnsi" w:hAnsiTheme="minorHAnsi" w:cstheme="minorHAnsi"/>
                <w:sz w:val="22"/>
              </w:rPr>
            </w:pPr>
            <w:r w:rsidRPr="00E673B2">
              <w:rPr>
                <w:rFonts w:asciiTheme="minorHAnsi" w:hAnsiTheme="minorHAnsi" w:cstheme="minorHAnsi"/>
                <w:sz w:val="22"/>
              </w:rPr>
              <w:t>There is also a risk of requiring a much larger volume of work than the reporting programme is resourced to cover. This would overload staff with more work than they can complete to a high standard. The panel’s terms of reference may need to include specific criteria (</w:t>
            </w:r>
            <w:proofErr w:type="spellStart"/>
            <w:r w:rsidRPr="00E673B2">
              <w:rPr>
                <w:rFonts w:asciiTheme="minorHAnsi" w:hAnsiTheme="minorHAnsi" w:cstheme="minorHAnsi"/>
                <w:sz w:val="22"/>
              </w:rPr>
              <w:t>eg</w:t>
            </w:r>
            <w:proofErr w:type="spellEnd"/>
            <w:r w:rsidRPr="00E673B2">
              <w:rPr>
                <w:rFonts w:asciiTheme="minorHAnsi" w:hAnsiTheme="minorHAnsi" w:cstheme="minorHAnsi"/>
                <w:sz w:val="22"/>
              </w:rPr>
              <w:t>, minimum/maximum number of reports). We will need to balance the benefits of long-term synthesis reports and short-term commentaries with the compliance costs and the usefulness of particular data points, so that the benefits continue to outweigh the costs.</w:t>
            </w:r>
          </w:p>
          <w:p w14:paraId="7E3862E7" w14:textId="5D699881" w:rsidR="00666E64" w:rsidRPr="004C2FD5" w:rsidRDefault="004C2FD5" w:rsidP="007305E3">
            <w:pPr>
              <w:pStyle w:val="TableText"/>
              <w:spacing w:after="120"/>
              <w:rPr>
                <w:rFonts w:asciiTheme="minorHAnsi" w:hAnsiTheme="minorHAnsi" w:cstheme="minorHAnsi"/>
                <w:color w:val="000000" w:themeColor="text1"/>
                <w:sz w:val="22"/>
              </w:rPr>
            </w:pPr>
            <w:r w:rsidRPr="00E673B2">
              <w:rPr>
                <w:rFonts w:asciiTheme="minorHAnsi" w:hAnsiTheme="minorHAnsi" w:cstheme="minorHAnsi"/>
                <w:color w:val="000000" w:themeColor="text1"/>
                <w:sz w:val="22"/>
              </w:rPr>
              <w:t>The mitigation identified in Proposal 5 that the Secretary for the Environment is the ultimate decision maker, will help manage the workload for environmental reporting programme staff. There is, however, an associated risk of disengagement of the standing advisory panel if their advice on what to focus reports on is not seen to be sufficiently acted on by the Secretary for the Environment.</w:t>
            </w:r>
          </w:p>
        </w:tc>
      </w:tr>
      <w:tr w:rsidR="00666E64" w:rsidRPr="00E673B2" w14:paraId="265026A9" w14:textId="77777777" w:rsidTr="00397E16">
        <w:tc>
          <w:tcPr>
            <w:tcW w:w="0" w:type="auto"/>
            <w:tcBorders>
              <w:top w:val="nil"/>
              <w:bottom w:val="nil"/>
            </w:tcBorders>
            <w:shd w:val="clear" w:color="auto" w:fill="D2DDE2" w:themeFill="accent3"/>
            <w:tcMar>
              <w:top w:w="0" w:type="dxa"/>
              <w:left w:w="115" w:type="dxa"/>
              <w:bottom w:w="0" w:type="dxa"/>
              <w:right w:w="115" w:type="dxa"/>
            </w:tcMar>
            <w:hideMark/>
          </w:tcPr>
          <w:p w14:paraId="6357471E" w14:textId="75EE4823" w:rsidR="00666E64" w:rsidRPr="00E673B2" w:rsidRDefault="004B2FDD" w:rsidP="00666E64">
            <w:pPr>
              <w:pStyle w:val="TableText"/>
              <w:rPr>
                <w:rFonts w:asciiTheme="minorHAnsi" w:eastAsia="Times New Roman" w:hAnsiTheme="minorHAnsi" w:cstheme="minorHAnsi"/>
                <w:b/>
                <w:sz w:val="22"/>
              </w:rPr>
            </w:pPr>
            <w:r w:rsidRPr="00E673B2">
              <w:rPr>
                <w:rFonts w:asciiTheme="minorHAnsi" w:eastAsia="Times New Roman" w:hAnsiTheme="minorHAnsi" w:cstheme="minorHAnsi"/>
                <w:b/>
                <w:sz w:val="22"/>
              </w:rPr>
              <w:lastRenderedPageBreak/>
              <w:t xml:space="preserve">Impact of Proposal </w:t>
            </w:r>
            <w:r w:rsidR="00C037B5" w:rsidRPr="00E673B2">
              <w:rPr>
                <w:rFonts w:asciiTheme="minorHAnsi" w:eastAsia="Times New Roman" w:hAnsiTheme="minorHAnsi" w:cstheme="minorHAnsi"/>
                <w:b/>
                <w:sz w:val="22"/>
              </w:rPr>
              <w:t>9</w:t>
            </w:r>
            <w:r w:rsidRPr="00E673B2">
              <w:rPr>
                <w:rFonts w:asciiTheme="minorHAnsi" w:eastAsia="Times New Roman" w:hAnsiTheme="minorHAnsi" w:cstheme="minorHAnsi"/>
                <w:b/>
                <w:sz w:val="22"/>
              </w:rPr>
              <w:t>: Establish a set of core environmental indicators</w:t>
            </w:r>
          </w:p>
        </w:tc>
      </w:tr>
      <w:tr w:rsidR="00666E64" w:rsidRPr="00E673B2" w14:paraId="68E894C8" w14:textId="77777777" w:rsidTr="00397E16">
        <w:tc>
          <w:tcPr>
            <w:tcW w:w="0" w:type="auto"/>
            <w:tcBorders>
              <w:top w:val="nil"/>
              <w:bottom w:val="nil"/>
            </w:tcBorders>
            <w:shd w:val="clear" w:color="auto" w:fill="FFFFFF" w:themeFill="background1"/>
            <w:tcMar>
              <w:top w:w="0" w:type="dxa"/>
              <w:left w:w="115" w:type="dxa"/>
              <w:bottom w:w="0" w:type="dxa"/>
              <w:right w:w="115" w:type="dxa"/>
            </w:tcMar>
            <w:hideMark/>
          </w:tcPr>
          <w:p w14:paraId="2AEFF143" w14:textId="77777777" w:rsidR="00987264" w:rsidRPr="00E673B2" w:rsidRDefault="00987264" w:rsidP="00397E16">
            <w:pPr>
              <w:pStyle w:val="TableText"/>
              <w:spacing w:after="0"/>
              <w:rPr>
                <w:rFonts w:asciiTheme="minorHAnsi" w:eastAsia="Times New Roman" w:hAnsiTheme="minorHAnsi" w:cstheme="minorHAnsi"/>
                <w:b/>
                <w:sz w:val="22"/>
              </w:rPr>
            </w:pPr>
            <w:r w:rsidRPr="00E673B2">
              <w:rPr>
                <w:rFonts w:asciiTheme="minorHAnsi" w:eastAsia="Times New Roman" w:hAnsiTheme="minorHAnsi" w:cstheme="minorHAnsi"/>
                <w:b/>
                <w:sz w:val="22"/>
              </w:rPr>
              <w:t>Costs</w:t>
            </w:r>
          </w:p>
          <w:p w14:paraId="5C98D6B4" w14:textId="040A2878" w:rsidR="00987264" w:rsidRPr="00E673B2" w:rsidRDefault="00156452" w:rsidP="00987264">
            <w:pPr>
              <w:pStyle w:val="TableText"/>
              <w:rPr>
                <w:rFonts w:asciiTheme="minorHAnsi" w:eastAsia="Times New Roman" w:hAnsiTheme="minorHAnsi" w:cstheme="minorHAnsi"/>
                <w:sz w:val="22"/>
              </w:rPr>
            </w:pPr>
            <w:r w:rsidRPr="00E673B2">
              <w:rPr>
                <w:rFonts w:asciiTheme="minorHAnsi" w:eastAsia="Times New Roman" w:hAnsiTheme="minorHAnsi" w:cstheme="minorHAnsi"/>
                <w:sz w:val="22"/>
              </w:rPr>
              <w:t xml:space="preserve">The estimated costs </w:t>
            </w:r>
            <w:r w:rsidR="00610991" w:rsidRPr="00E673B2">
              <w:rPr>
                <w:rFonts w:asciiTheme="minorHAnsi" w:eastAsia="Times New Roman" w:hAnsiTheme="minorHAnsi" w:cstheme="minorHAnsi"/>
                <w:sz w:val="22"/>
              </w:rPr>
              <w:t xml:space="preserve">are </w:t>
            </w:r>
            <w:r w:rsidR="00A72321" w:rsidRPr="00E673B2">
              <w:rPr>
                <w:rFonts w:asciiTheme="minorHAnsi" w:eastAsia="Times New Roman" w:hAnsiTheme="minorHAnsi" w:cstheme="minorHAnsi"/>
                <w:sz w:val="22"/>
              </w:rPr>
              <w:t>$1.9m</w:t>
            </w:r>
            <w:r w:rsidR="003E1800" w:rsidRPr="00E673B2">
              <w:rPr>
                <w:rFonts w:asciiTheme="minorHAnsi" w:eastAsia="Times New Roman" w:hAnsiTheme="minorHAnsi" w:cstheme="minorHAnsi"/>
                <w:sz w:val="22"/>
              </w:rPr>
              <w:t xml:space="preserve"> </w:t>
            </w:r>
            <w:r w:rsidR="009976BC" w:rsidRPr="00E673B2">
              <w:rPr>
                <w:rFonts w:asciiTheme="minorHAnsi" w:eastAsia="Times New Roman" w:hAnsiTheme="minorHAnsi" w:cstheme="minorHAnsi"/>
                <w:sz w:val="22"/>
              </w:rPr>
              <w:t xml:space="preserve">for upfront costs and $6.8m </w:t>
            </w:r>
            <w:r w:rsidR="00273FA8" w:rsidRPr="00E673B2">
              <w:rPr>
                <w:rFonts w:asciiTheme="minorHAnsi" w:eastAsia="Times New Roman" w:hAnsiTheme="minorHAnsi" w:cstheme="minorHAnsi"/>
                <w:sz w:val="22"/>
              </w:rPr>
              <w:t xml:space="preserve">annually in ongoing costs. </w:t>
            </w:r>
            <w:r w:rsidR="00987264" w:rsidRPr="00E673B2">
              <w:rPr>
                <w:rFonts w:asciiTheme="minorHAnsi" w:eastAsia="Times New Roman" w:hAnsiTheme="minorHAnsi" w:cstheme="minorHAnsi"/>
                <w:sz w:val="22"/>
              </w:rPr>
              <w:t>Under the amendments to roles and responsibilities</w:t>
            </w:r>
            <w:r w:rsidR="00273FA8" w:rsidRPr="00E673B2">
              <w:rPr>
                <w:rFonts w:asciiTheme="minorHAnsi" w:eastAsia="Times New Roman" w:hAnsiTheme="minorHAnsi" w:cstheme="minorHAnsi"/>
                <w:sz w:val="22"/>
              </w:rPr>
              <w:t xml:space="preserve"> in Proposal 4</w:t>
            </w:r>
            <w:r w:rsidR="00987264" w:rsidRPr="00E673B2">
              <w:rPr>
                <w:rFonts w:asciiTheme="minorHAnsi" w:eastAsia="Times New Roman" w:hAnsiTheme="minorHAnsi" w:cstheme="minorHAnsi"/>
                <w:sz w:val="22"/>
              </w:rPr>
              <w:t>, Stats NZ would maintain and update a set of indicators (with input from the Secretary for the Environment). Stats NZ has noted that not all data exists for some indicators, and that other data must be purchased. This would mean contracting organisations to create the data, and others to peer</w:t>
            </w:r>
            <w:r w:rsidR="00A95A10" w:rsidRPr="00E673B2">
              <w:rPr>
                <w:rFonts w:asciiTheme="minorHAnsi" w:eastAsia="Times New Roman" w:hAnsiTheme="minorHAnsi" w:cstheme="minorHAnsi"/>
                <w:sz w:val="22"/>
              </w:rPr>
              <w:t xml:space="preserve"> </w:t>
            </w:r>
            <w:r w:rsidR="00987264" w:rsidRPr="00E673B2">
              <w:rPr>
                <w:rFonts w:asciiTheme="minorHAnsi" w:eastAsia="Times New Roman" w:hAnsiTheme="minorHAnsi" w:cstheme="minorHAnsi"/>
                <w:sz w:val="22"/>
              </w:rPr>
              <w:t>review it.</w:t>
            </w:r>
            <w:r w:rsidR="003E5881" w:rsidRPr="00E673B2">
              <w:rPr>
                <w:rFonts w:asciiTheme="minorHAnsi" w:eastAsia="Times New Roman" w:hAnsiTheme="minorHAnsi" w:cstheme="minorHAnsi"/>
                <w:sz w:val="22"/>
              </w:rPr>
              <w:t xml:space="preserve"> </w:t>
            </w:r>
            <w:r w:rsidR="00987264" w:rsidRPr="00E673B2">
              <w:rPr>
                <w:rFonts w:asciiTheme="minorHAnsi" w:eastAsia="Times New Roman" w:hAnsiTheme="minorHAnsi" w:cstheme="minorHAnsi"/>
                <w:sz w:val="22"/>
              </w:rPr>
              <w:t>Initially we expect most of this to be for sourcing existing data and creating the indicators. We then expect that most of the costs would be for creating new data.</w:t>
            </w:r>
            <w:r w:rsidR="00B31DBF" w:rsidRPr="00E673B2">
              <w:rPr>
                <w:rFonts w:asciiTheme="minorHAnsi" w:eastAsia="Times New Roman" w:hAnsiTheme="minorHAnsi" w:cstheme="minorHAnsi"/>
                <w:sz w:val="22"/>
              </w:rPr>
              <w:t xml:space="preserve"> </w:t>
            </w:r>
            <w:r w:rsidR="00987264" w:rsidRPr="00E673B2">
              <w:rPr>
                <w:rFonts w:asciiTheme="minorHAnsi" w:eastAsia="Times New Roman" w:hAnsiTheme="minorHAnsi" w:cstheme="minorHAnsi"/>
                <w:sz w:val="22"/>
              </w:rPr>
              <w:t>The Ministry would also incur costs when defining the indicators, developing the regulations, and assisting the Government Statistician on updating the indicators.</w:t>
            </w:r>
          </w:p>
          <w:p w14:paraId="1A1ED08F" w14:textId="2CBCF981" w:rsidR="00987264" w:rsidRPr="00E673B2" w:rsidRDefault="00987264" w:rsidP="00987264">
            <w:pPr>
              <w:pStyle w:val="TableText"/>
              <w:rPr>
                <w:rFonts w:asciiTheme="minorHAnsi" w:eastAsia="Times New Roman" w:hAnsiTheme="minorHAnsi" w:cstheme="minorHAnsi"/>
                <w:sz w:val="22"/>
              </w:rPr>
            </w:pPr>
            <w:r w:rsidRPr="00E673B2">
              <w:rPr>
                <w:rFonts w:asciiTheme="minorHAnsi" w:eastAsia="Times New Roman" w:hAnsiTheme="minorHAnsi" w:cstheme="minorHAnsi"/>
                <w:sz w:val="22"/>
              </w:rPr>
              <w:t>We expect some costs to be borne by those with an environmental monitoring and reporting function, such as local authorities under the proposed NBA. There may be new measures that need data, or there might be requirements for more robust monitoring. We will need to work out how to split the costs between central and local governments.</w:t>
            </w:r>
          </w:p>
          <w:p w14:paraId="2A5A33BF" w14:textId="3F84A641" w:rsidR="00971DE7" w:rsidRPr="00E673B2" w:rsidRDefault="00971DE7" w:rsidP="00971DE7">
            <w:pPr>
              <w:pStyle w:val="TableText"/>
              <w:ind w:right="284"/>
              <w:rPr>
                <w:rFonts w:asciiTheme="minorHAnsi" w:eastAsia="Times New Roman" w:hAnsiTheme="minorHAnsi" w:cstheme="minorHAnsi"/>
                <w:sz w:val="22"/>
              </w:rPr>
            </w:pPr>
            <w:r w:rsidRPr="00E673B2">
              <w:rPr>
                <w:rFonts w:asciiTheme="minorHAnsi" w:eastAsia="Times New Roman" w:hAnsiTheme="minorHAnsi" w:cstheme="minorHAnsi"/>
                <w:sz w:val="22"/>
              </w:rPr>
              <w:t>How we will work to collect and monitor data is described in more detail in Proposal 1</w:t>
            </w:r>
            <w:r w:rsidR="0087556B" w:rsidRPr="00E673B2">
              <w:rPr>
                <w:rFonts w:asciiTheme="minorHAnsi" w:eastAsia="Times New Roman" w:hAnsiTheme="minorHAnsi" w:cstheme="minorHAnsi"/>
                <w:sz w:val="22"/>
              </w:rPr>
              <w:t>0</w:t>
            </w:r>
            <w:r w:rsidRPr="00E673B2">
              <w:rPr>
                <w:rFonts w:asciiTheme="minorHAnsi" w:eastAsia="Times New Roman" w:hAnsiTheme="minorHAnsi" w:cstheme="minorHAnsi"/>
                <w:sz w:val="22"/>
              </w:rPr>
              <w:t>.</w:t>
            </w:r>
          </w:p>
          <w:p w14:paraId="7991EF9C" w14:textId="6DBC43F9" w:rsidR="00987264" w:rsidRPr="00E673B2" w:rsidRDefault="00987264" w:rsidP="00397E16">
            <w:pPr>
              <w:pStyle w:val="TableText"/>
              <w:spacing w:after="0"/>
              <w:rPr>
                <w:rFonts w:asciiTheme="minorHAnsi" w:eastAsia="Times New Roman" w:hAnsiTheme="minorHAnsi" w:cstheme="minorHAnsi"/>
                <w:b/>
                <w:sz w:val="22"/>
              </w:rPr>
            </w:pPr>
            <w:r w:rsidRPr="00E673B2">
              <w:rPr>
                <w:rFonts w:asciiTheme="minorHAnsi" w:eastAsia="Times New Roman" w:hAnsiTheme="minorHAnsi" w:cstheme="minorHAnsi"/>
                <w:b/>
                <w:sz w:val="22"/>
              </w:rPr>
              <w:t>Benefits</w:t>
            </w:r>
          </w:p>
          <w:p w14:paraId="6EA23884" w14:textId="7A39F037" w:rsidR="00987264" w:rsidRPr="00E673B2" w:rsidRDefault="00987264" w:rsidP="00987264">
            <w:pPr>
              <w:pStyle w:val="TableText"/>
              <w:rPr>
                <w:rFonts w:asciiTheme="minorHAnsi" w:eastAsia="Times New Roman" w:hAnsiTheme="minorHAnsi" w:cstheme="minorHAnsi"/>
                <w:sz w:val="22"/>
              </w:rPr>
            </w:pPr>
            <w:r w:rsidRPr="00E673B2">
              <w:rPr>
                <w:rFonts w:asciiTheme="minorHAnsi" w:eastAsia="Times New Roman" w:hAnsiTheme="minorHAnsi" w:cstheme="minorHAnsi"/>
                <w:sz w:val="22"/>
              </w:rPr>
              <w:t xml:space="preserve">This option would provide flexibility in selecting core indicators and improve the ability to collect the data by showing there is a legislative requirement for indicators on a topic or theme. There would also be less of a delay involved in changing regulations if a topic or theme lacked coverage of any </w:t>
            </w:r>
            <w:r w:rsidR="0024164B" w:rsidRPr="00E673B2">
              <w:rPr>
                <w:rFonts w:asciiTheme="minorHAnsi" w:eastAsia="Times New Roman" w:hAnsiTheme="minorHAnsi" w:cstheme="minorHAnsi"/>
                <w:sz w:val="22"/>
              </w:rPr>
              <w:t xml:space="preserve">additional </w:t>
            </w:r>
            <w:r w:rsidRPr="00E673B2">
              <w:rPr>
                <w:rFonts w:asciiTheme="minorHAnsi" w:eastAsia="Times New Roman" w:hAnsiTheme="minorHAnsi" w:cstheme="minorHAnsi"/>
                <w:sz w:val="22"/>
              </w:rPr>
              <w:t>environmental issues</w:t>
            </w:r>
            <w:r w:rsidR="00813447" w:rsidRPr="00E673B2">
              <w:rPr>
                <w:rFonts w:asciiTheme="minorHAnsi" w:eastAsia="Times New Roman" w:hAnsiTheme="minorHAnsi" w:cstheme="minorHAnsi"/>
                <w:sz w:val="22"/>
              </w:rPr>
              <w:t xml:space="preserve"> and needed to be expanded</w:t>
            </w:r>
            <w:r w:rsidRPr="00E673B2">
              <w:rPr>
                <w:rFonts w:asciiTheme="minorHAnsi" w:eastAsia="Times New Roman" w:hAnsiTheme="minorHAnsi" w:cstheme="minorHAnsi"/>
                <w:sz w:val="22"/>
              </w:rPr>
              <w:t>, creating certainty for indicator development whilst also providing a strong directive for implementing core indicators with the required flexibility and required engagement.</w:t>
            </w:r>
            <w:r w:rsidR="00624F42" w:rsidRPr="00E673B2">
              <w:rPr>
                <w:rFonts w:asciiTheme="minorHAnsi" w:eastAsia="Times New Roman" w:hAnsiTheme="minorHAnsi" w:cstheme="minorHAnsi"/>
                <w:sz w:val="22"/>
              </w:rPr>
              <w:t xml:space="preserve"> </w:t>
            </w:r>
            <w:r w:rsidR="00A86B40" w:rsidRPr="00E673B2">
              <w:rPr>
                <w:rFonts w:asciiTheme="minorHAnsi" w:eastAsia="Times New Roman" w:hAnsiTheme="minorHAnsi" w:cstheme="minorHAnsi"/>
                <w:sz w:val="22"/>
              </w:rPr>
              <w:t>This sets priorities on what should be measured, when, where and by whom.</w:t>
            </w:r>
          </w:p>
          <w:p w14:paraId="60354CA5" w14:textId="069210E6" w:rsidR="008F2CB0" w:rsidRPr="00E673B2" w:rsidRDefault="008F2CB0" w:rsidP="00AF159C">
            <w:pPr>
              <w:pStyle w:val="TableText"/>
              <w:rPr>
                <w:rFonts w:asciiTheme="minorHAnsi" w:eastAsia="Times New Roman" w:hAnsiTheme="minorHAnsi" w:cstheme="minorHAnsi"/>
                <w:color w:val="000000" w:themeColor="text1"/>
                <w:sz w:val="22"/>
              </w:rPr>
            </w:pPr>
            <w:r w:rsidRPr="00E673B2">
              <w:rPr>
                <w:rFonts w:asciiTheme="minorHAnsi" w:hAnsiTheme="minorHAnsi" w:cstheme="minorHAnsi"/>
                <w:sz w:val="22"/>
              </w:rPr>
              <w:t>Publishing data on indicators will ensure up-to-date data are available to the public outside of the report production cycle.</w:t>
            </w:r>
            <w:r w:rsidR="00A86B40" w:rsidRPr="00E673B2">
              <w:rPr>
                <w:rFonts w:asciiTheme="minorHAnsi" w:hAnsiTheme="minorHAnsi" w:cstheme="minorHAnsi"/>
                <w:sz w:val="22"/>
              </w:rPr>
              <w:t xml:space="preserve"> </w:t>
            </w:r>
            <w:r w:rsidRPr="00E673B2">
              <w:rPr>
                <w:rFonts w:asciiTheme="minorHAnsi" w:hAnsiTheme="minorHAnsi" w:cstheme="minorHAnsi"/>
                <w:color w:val="000000" w:themeColor="text1"/>
                <w:sz w:val="22"/>
              </w:rPr>
              <w:t>The process of engagement to establish and maintain the core set of indicators can increase the interest and ownership in the indicators by relevant stakeholders ensuring differing views and voices are reflected in the reporting.</w:t>
            </w:r>
          </w:p>
          <w:p w14:paraId="605F221A" w14:textId="77777777" w:rsidR="00987264" w:rsidRPr="00E673B2" w:rsidRDefault="00987264" w:rsidP="00397E16">
            <w:pPr>
              <w:pStyle w:val="TableText"/>
              <w:spacing w:after="0"/>
              <w:rPr>
                <w:rFonts w:asciiTheme="minorHAnsi" w:eastAsia="Times New Roman" w:hAnsiTheme="minorHAnsi" w:cstheme="minorHAnsi"/>
                <w:b/>
                <w:color w:val="000000" w:themeColor="text1"/>
                <w:sz w:val="22"/>
              </w:rPr>
            </w:pPr>
            <w:r w:rsidRPr="00E673B2">
              <w:rPr>
                <w:rFonts w:asciiTheme="minorHAnsi" w:eastAsia="Times New Roman" w:hAnsiTheme="minorHAnsi" w:cstheme="minorHAnsi"/>
                <w:b/>
                <w:color w:val="000000" w:themeColor="text1"/>
                <w:sz w:val="22"/>
              </w:rPr>
              <w:t>Risks</w:t>
            </w:r>
          </w:p>
          <w:p w14:paraId="6592DC4E" w14:textId="7C804324" w:rsidR="00666E64" w:rsidRPr="00E673B2" w:rsidRDefault="00987264" w:rsidP="00666E64">
            <w:pPr>
              <w:pStyle w:val="TableText"/>
              <w:rPr>
                <w:rFonts w:asciiTheme="minorHAnsi" w:eastAsia="Times New Roman" w:hAnsiTheme="minorHAnsi" w:cstheme="minorHAnsi"/>
                <w:color w:val="000000" w:themeColor="text1"/>
                <w:sz w:val="22"/>
              </w:rPr>
            </w:pPr>
            <w:r w:rsidRPr="00E673B2">
              <w:rPr>
                <w:rFonts w:asciiTheme="minorHAnsi" w:eastAsia="Times New Roman" w:hAnsiTheme="minorHAnsi" w:cstheme="minorHAnsi"/>
                <w:color w:val="000000" w:themeColor="text1"/>
                <w:sz w:val="22"/>
              </w:rPr>
              <w:t>The risk of setting</w:t>
            </w:r>
            <w:r w:rsidR="0038377A" w:rsidRPr="00E673B2">
              <w:rPr>
                <w:rFonts w:asciiTheme="minorHAnsi" w:eastAsia="Times New Roman" w:hAnsiTheme="minorHAnsi" w:cstheme="minorHAnsi"/>
                <w:color w:val="000000" w:themeColor="text1"/>
                <w:sz w:val="22"/>
              </w:rPr>
              <w:t xml:space="preserve"> core</w:t>
            </w:r>
            <w:r w:rsidRPr="00E673B2">
              <w:rPr>
                <w:rFonts w:asciiTheme="minorHAnsi" w:eastAsia="Times New Roman" w:hAnsiTheme="minorHAnsi" w:cstheme="minorHAnsi"/>
                <w:color w:val="000000" w:themeColor="text1"/>
                <w:sz w:val="22"/>
              </w:rPr>
              <w:t xml:space="preserve"> indicators will be how to acquire enough data and evidence to support them on an ongoing basis. </w:t>
            </w:r>
            <w:r w:rsidR="00E44D3F" w:rsidRPr="00E673B2">
              <w:rPr>
                <w:rFonts w:asciiTheme="minorHAnsi" w:eastAsia="Times New Roman" w:hAnsiTheme="minorHAnsi" w:cstheme="minorHAnsi"/>
                <w:color w:val="000000" w:themeColor="text1"/>
                <w:sz w:val="22"/>
              </w:rPr>
              <w:t>If the set of core indicators does not get updated at environmentally meaningful frequencies because they are not linked to ongoing funding, then their usefulness will be limited.</w:t>
            </w:r>
            <w:r w:rsidR="00F41D11" w:rsidRPr="00E673B2">
              <w:rPr>
                <w:rFonts w:asciiTheme="minorHAnsi" w:eastAsia="Times New Roman" w:hAnsiTheme="minorHAnsi" w:cstheme="minorHAnsi"/>
                <w:color w:val="000000" w:themeColor="text1"/>
                <w:sz w:val="22"/>
              </w:rPr>
              <w:t xml:space="preserve"> </w:t>
            </w:r>
            <w:r w:rsidRPr="00E673B2">
              <w:rPr>
                <w:rFonts w:asciiTheme="minorHAnsi" w:eastAsia="Times New Roman" w:hAnsiTheme="minorHAnsi" w:cstheme="minorHAnsi"/>
                <w:color w:val="000000" w:themeColor="text1"/>
                <w:sz w:val="22"/>
              </w:rPr>
              <w:t>There may be unexpected gaps in the data, if agencies cut budgets or reprioritise work without realising the effect on the indicators. Managing this would involve liaising with the agencies.</w:t>
            </w:r>
          </w:p>
          <w:p w14:paraId="4FE03F48" w14:textId="7F58BC3D" w:rsidR="00666E64" w:rsidRPr="00E673B2" w:rsidRDefault="00654DBB" w:rsidP="00666E64">
            <w:pPr>
              <w:pStyle w:val="TableText"/>
              <w:rPr>
                <w:rFonts w:asciiTheme="minorHAnsi" w:eastAsia="Times New Roman" w:hAnsiTheme="minorHAnsi" w:cstheme="minorHAnsi"/>
                <w:sz w:val="22"/>
              </w:rPr>
            </w:pPr>
            <w:r w:rsidRPr="00E673B2">
              <w:rPr>
                <w:rFonts w:asciiTheme="minorHAnsi" w:hAnsiTheme="minorHAnsi" w:cstheme="minorHAnsi"/>
                <w:color w:val="000000" w:themeColor="text1"/>
                <w:sz w:val="22"/>
              </w:rPr>
              <w:t>These risks have ensuing consequences of the relevant stakeholders that have contributed to defining the indicators becoming disengaged from the reporting. This suggests that the stakeholders that have contributed should continue to be engaged.</w:t>
            </w:r>
          </w:p>
        </w:tc>
      </w:tr>
    </w:tbl>
    <w:p w14:paraId="7488DACA" w14:textId="77777777" w:rsidR="00984544" w:rsidRPr="00E673B2" w:rsidRDefault="00984544">
      <w:pPr>
        <w:rPr>
          <w:rFonts w:asciiTheme="minorHAnsi" w:hAnsiTheme="minorHAnsi" w:cstheme="minorHAnsi"/>
        </w:rPr>
      </w:pPr>
      <w:r w:rsidRPr="00E673B2">
        <w:rPr>
          <w:rFonts w:asciiTheme="minorHAnsi" w:hAnsiTheme="minorHAnsi" w:cstheme="minorHAnsi"/>
        </w:rPr>
        <w:br w:type="page"/>
      </w:r>
    </w:p>
    <w:tbl>
      <w:tblPr>
        <w:tblW w:w="8562"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8562"/>
      </w:tblGrid>
      <w:tr w:rsidR="00666E64" w:rsidRPr="00E673B2" w14:paraId="55EDE9F8" w14:textId="77777777" w:rsidTr="00397E16">
        <w:tc>
          <w:tcPr>
            <w:tcW w:w="0" w:type="auto"/>
            <w:tcBorders>
              <w:top w:val="nil"/>
              <w:bottom w:val="nil"/>
            </w:tcBorders>
            <w:shd w:val="clear" w:color="auto" w:fill="D2DDE2" w:themeFill="accent3"/>
            <w:tcMar>
              <w:top w:w="0" w:type="dxa"/>
              <w:left w:w="115" w:type="dxa"/>
              <w:bottom w:w="0" w:type="dxa"/>
              <w:right w:w="115" w:type="dxa"/>
            </w:tcMar>
            <w:hideMark/>
          </w:tcPr>
          <w:p w14:paraId="3DA09E83" w14:textId="2E57ACB1" w:rsidR="00666E64" w:rsidRPr="00E673B2" w:rsidRDefault="00BB0C4E" w:rsidP="00971DE7">
            <w:pPr>
              <w:pStyle w:val="TableText"/>
              <w:rPr>
                <w:rFonts w:asciiTheme="minorHAnsi" w:eastAsia="Times New Roman" w:hAnsiTheme="minorHAnsi" w:cstheme="minorHAnsi"/>
                <w:b/>
                <w:sz w:val="22"/>
              </w:rPr>
            </w:pPr>
            <w:r w:rsidRPr="00E673B2">
              <w:rPr>
                <w:rFonts w:asciiTheme="minorHAnsi" w:eastAsia="Times New Roman" w:hAnsiTheme="minorHAnsi" w:cstheme="minorHAnsi"/>
                <w:b/>
                <w:sz w:val="22"/>
              </w:rPr>
              <w:lastRenderedPageBreak/>
              <w:t>Impact of Proposal 1</w:t>
            </w:r>
            <w:r w:rsidR="00C037B5" w:rsidRPr="00E673B2">
              <w:rPr>
                <w:rFonts w:asciiTheme="minorHAnsi" w:eastAsia="Times New Roman" w:hAnsiTheme="minorHAnsi" w:cstheme="minorHAnsi"/>
                <w:b/>
                <w:sz w:val="22"/>
              </w:rPr>
              <w:t>0</w:t>
            </w:r>
            <w:r w:rsidRPr="00E673B2">
              <w:rPr>
                <w:rFonts w:asciiTheme="minorHAnsi" w:eastAsia="Times New Roman" w:hAnsiTheme="minorHAnsi" w:cstheme="minorHAnsi"/>
                <w:b/>
                <w:sz w:val="22"/>
              </w:rPr>
              <w:t xml:space="preserve">: Strengthen </w:t>
            </w:r>
            <w:r w:rsidR="000418DE" w:rsidRPr="00E673B2">
              <w:rPr>
                <w:rFonts w:asciiTheme="minorHAnsi" w:eastAsia="Times New Roman" w:hAnsiTheme="minorHAnsi" w:cstheme="minorHAnsi"/>
                <w:b/>
                <w:sz w:val="22"/>
              </w:rPr>
              <w:t xml:space="preserve">the </w:t>
            </w:r>
            <w:r w:rsidRPr="00E673B2">
              <w:rPr>
                <w:rFonts w:asciiTheme="minorHAnsi" w:eastAsia="Times New Roman" w:hAnsiTheme="minorHAnsi" w:cstheme="minorHAnsi"/>
                <w:b/>
                <w:sz w:val="22"/>
              </w:rPr>
              <w:t>mechanisms for collecti</w:t>
            </w:r>
            <w:r w:rsidR="000418DE" w:rsidRPr="00E673B2">
              <w:rPr>
                <w:rFonts w:asciiTheme="minorHAnsi" w:eastAsia="Times New Roman" w:hAnsiTheme="minorHAnsi" w:cstheme="minorHAnsi"/>
                <w:b/>
                <w:sz w:val="22"/>
              </w:rPr>
              <w:t>ng data</w:t>
            </w:r>
          </w:p>
        </w:tc>
      </w:tr>
      <w:tr w:rsidR="00666E64" w:rsidRPr="00E673B2" w14:paraId="1AF471AC" w14:textId="77777777" w:rsidTr="00CB29D9">
        <w:tc>
          <w:tcPr>
            <w:tcW w:w="0" w:type="auto"/>
            <w:tcBorders>
              <w:top w:val="nil"/>
              <w:bottom w:val="nil"/>
            </w:tcBorders>
            <w:shd w:val="clear" w:color="auto" w:fill="FFFFFF" w:themeFill="background1"/>
            <w:tcMar>
              <w:top w:w="0" w:type="dxa"/>
              <w:left w:w="115" w:type="dxa"/>
              <w:bottom w:w="0" w:type="dxa"/>
              <w:right w:w="115" w:type="dxa"/>
            </w:tcMar>
            <w:hideMark/>
          </w:tcPr>
          <w:p w14:paraId="045AFD1D" w14:textId="77777777" w:rsidR="008C79D0" w:rsidRPr="00E673B2" w:rsidRDefault="008C79D0" w:rsidP="008C79D0">
            <w:pPr>
              <w:pStyle w:val="TableText"/>
              <w:spacing w:after="0"/>
              <w:rPr>
                <w:rFonts w:asciiTheme="minorHAnsi" w:eastAsia="Times New Roman" w:hAnsiTheme="minorHAnsi" w:cstheme="minorHAnsi"/>
                <w:b/>
                <w:sz w:val="22"/>
              </w:rPr>
            </w:pPr>
            <w:r w:rsidRPr="00E673B2">
              <w:rPr>
                <w:rFonts w:asciiTheme="minorHAnsi" w:eastAsia="Times New Roman" w:hAnsiTheme="minorHAnsi" w:cstheme="minorHAnsi"/>
                <w:b/>
                <w:sz w:val="22"/>
              </w:rPr>
              <w:t>Costs</w:t>
            </w:r>
          </w:p>
          <w:p w14:paraId="31ACFAC8" w14:textId="2061CA48" w:rsidR="008C79D0" w:rsidRPr="00E673B2" w:rsidRDefault="00E90E09" w:rsidP="008C79D0">
            <w:pPr>
              <w:spacing w:before="60" w:after="60" w:line="240" w:lineRule="atLeast"/>
              <w:jc w:val="left"/>
              <w:rPr>
                <w:rFonts w:asciiTheme="minorHAnsi" w:eastAsia="Times New Roman" w:hAnsiTheme="minorHAnsi" w:cstheme="minorHAnsi"/>
              </w:rPr>
            </w:pPr>
            <w:r w:rsidRPr="00E673B2">
              <w:rPr>
                <w:rFonts w:asciiTheme="minorHAnsi" w:eastAsia="Times New Roman" w:hAnsiTheme="minorHAnsi" w:cstheme="minorHAnsi"/>
              </w:rPr>
              <w:t xml:space="preserve">The estimated costs are </w:t>
            </w:r>
            <w:r w:rsidR="0049491A" w:rsidRPr="00E673B2">
              <w:rPr>
                <w:rFonts w:asciiTheme="minorHAnsi" w:eastAsia="Times New Roman" w:hAnsiTheme="minorHAnsi" w:cstheme="minorHAnsi"/>
              </w:rPr>
              <w:t xml:space="preserve">upfront costs of </w:t>
            </w:r>
            <w:r w:rsidRPr="00E673B2">
              <w:rPr>
                <w:rFonts w:asciiTheme="minorHAnsi" w:eastAsia="Times New Roman" w:hAnsiTheme="minorHAnsi" w:cstheme="minorHAnsi"/>
              </w:rPr>
              <w:t>$</w:t>
            </w:r>
            <w:r w:rsidR="0049491A" w:rsidRPr="00E673B2">
              <w:rPr>
                <w:rFonts w:asciiTheme="minorHAnsi" w:eastAsia="Times New Roman" w:hAnsiTheme="minorHAnsi" w:cstheme="minorHAnsi"/>
              </w:rPr>
              <w:t>2.4m and ongoing annual costs of $</w:t>
            </w:r>
            <w:r w:rsidR="00724D58" w:rsidRPr="00E673B2">
              <w:rPr>
                <w:rFonts w:asciiTheme="minorHAnsi" w:eastAsia="Times New Roman" w:hAnsiTheme="minorHAnsi" w:cstheme="minorHAnsi"/>
              </w:rPr>
              <w:t xml:space="preserve">1.3m. </w:t>
            </w:r>
            <w:r w:rsidR="008C79D0" w:rsidRPr="00E673B2">
              <w:rPr>
                <w:rFonts w:asciiTheme="minorHAnsi" w:eastAsia="Times New Roman" w:hAnsiTheme="minorHAnsi" w:cstheme="minorHAnsi"/>
              </w:rPr>
              <w:t>Potentially, data providers may bear the greatest impact and cost. This will include and not be limited to current data holders used for reporting (</w:t>
            </w:r>
            <w:proofErr w:type="spellStart"/>
            <w:r w:rsidR="008C79D0" w:rsidRPr="00E673B2">
              <w:rPr>
                <w:rFonts w:asciiTheme="minorHAnsi" w:eastAsia="Times New Roman" w:hAnsiTheme="minorHAnsi" w:cstheme="minorHAnsi"/>
              </w:rPr>
              <w:t>eg</w:t>
            </w:r>
            <w:proofErr w:type="spellEnd"/>
            <w:r w:rsidR="008C79D0" w:rsidRPr="00E673B2">
              <w:rPr>
                <w:rFonts w:asciiTheme="minorHAnsi" w:eastAsia="Times New Roman" w:hAnsiTheme="minorHAnsi" w:cstheme="minorHAnsi"/>
              </w:rPr>
              <w:t>, regional councils, CRIs, central government agencies, iwi</w:t>
            </w:r>
            <w:r w:rsidR="00073A91" w:rsidRPr="00E673B2">
              <w:rPr>
                <w:rFonts w:asciiTheme="minorHAnsi" w:eastAsia="Times New Roman" w:hAnsiTheme="minorHAnsi" w:cstheme="minorHAnsi"/>
              </w:rPr>
              <w:t>,</w:t>
            </w:r>
            <w:r w:rsidR="008C79D0" w:rsidRPr="00E673B2">
              <w:rPr>
                <w:rFonts w:asciiTheme="minorHAnsi" w:eastAsia="Times New Roman" w:hAnsiTheme="minorHAnsi" w:cstheme="minorHAnsi"/>
              </w:rPr>
              <w:t xml:space="preserve"> and </w:t>
            </w:r>
            <w:proofErr w:type="spellStart"/>
            <w:r w:rsidR="008C79D0" w:rsidRPr="00E673B2">
              <w:rPr>
                <w:rFonts w:asciiTheme="minorHAnsi" w:eastAsia="Times New Roman" w:hAnsiTheme="minorHAnsi" w:cstheme="minorHAnsi"/>
              </w:rPr>
              <w:t>hapū</w:t>
            </w:r>
            <w:proofErr w:type="spellEnd"/>
            <w:r w:rsidR="008C79D0" w:rsidRPr="00E673B2">
              <w:rPr>
                <w:rFonts w:asciiTheme="minorHAnsi" w:eastAsia="Times New Roman" w:hAnsiTheme="minorHAnsi" w:cstheme="minorHAnsi"/>
              </w:rPr>
              <w:t>) and those identified during the development of indicators.</w:t>
            </w:r>
          </w:p>
          <w:p w14:paraId="541D9BCD" w14:textId="77777777" w:rsidR="008C79D0" w:rsidRPr="00E673B2" w:rsidRDefault="008C79D0" w:rsidP="008C79D0">
            <w:pPr>
              <w:spacing w:before="60" w:after="60" w:line="240" w:lineRule="atLeast"/>
              <w:jc w:val="left"/>
              <w:rPr>
                <w:rFonts w:asciiTheme="minorHAnsi" w:eastAsia="Times New Roman" w:hAnsiTheme="minorHAnsi" w:cstheme="minorHAnsi"/>
              </w:rPr>
            </w:pPr>
            <w:r w:rsidRPr="00E673B2">
              <w:rPr>
                <w:rFonts w:asciiTheme="minorHAnsi" w:eastAsia="Times New Roman" w:hAnsiTheme="minorHAnsi" w:cstheme="minorHAnsi"/>
              </w:rPr>
              <w:t>The main costs to the Government will be for liaising with these organisations to develop consistent methodologies, formats and timing of data collection, and to overcome any barriers to data collection.</w:t>
            </w:r>
          </w:p>
          <w:p w14:paraId="01657C47" w14:textId="77777777" w:rsidR="008C79D0" w:rsidRPr="00E673B2" w:rsidRDefault="008C79D0" w:rsidP="008C79D0">
            <w:pPr>
              <w:pStyle w:val="TableText"/>
              <w:spacing w:after="0"/>
              <w:rPr>
                <w:rFonts w:asciiTheme="minorHAnsi" w:eastAsia="Times New Roman" w:hAnsiTheme="minorHAnsi" w:cstheme="minorHAnsi"/>
                <w:b/>
                <w:sz w:val="22"/>
              </w:rPr>
            </w:pPr>
            <w:r w:rsidRPr="00E673B2">
              <w:rPr>
                <w:rFonts w:asciiTheme="minorHAnsi" w:eastAsia="Times New Roman" w:hAnsiTheme="minorHAnsi" w:cstheme="minorHAnsi"/>
                <w:b/>
                <w:sz w:val="22"/>
              </w:rPr>
              <w:t>Benefits</w:t>
            </w:r>
          </w:p>
          <w:p w14:paraId="2D5D5290" w14:textId="0ABBC547" w:rsidR="008C79D0" w:rsidRPr="00E673B2" w:rsidRDefault="008C79D0" w:rsidP="008C79D0">
            <w:pPr>
              <w:spacing w:before="60" w:after="60" w:line="240" w:lineRule="atLeast"/>
              <w:jc w:val="left"/>
              <w:rPr>
                <w:rFonts w:asciiTheme="minorHAnsi" w:eastAsia="Times New Roman" w:hAnsiTheme="minorHAnsi" w:cstheme="minorHAnsi"/>
              </w:rPr>
            </w:pPr>
            <w:r w:rsidRPr="00E673B2">
              <w:rPr>
                <w:rFonts w:asciiTheme="minorHAnsi" w:eastAsia="Times New Roman" w:hAnsiTheme="minorHAnsi" w:cstheme="minorHAnsi"/>
              </w:rPr>
              <w:t xml:space="preserve">The </w:t>
            </w:r>
            <w:r w:rsidR="00372CFC" w:rsidRPr="00E673B2">
              <w:rPr>
                <w:rFonts w:asciiTheme="minorHAnsi" w:eastAsia="Times New Roman" w:hAnsiTheme="minorHAnsi" w:cstheme="minorHAnsi"/>
              </w:rPr>
              <w:t xml:space="preserve">Government </w:t>
            </w:r>
            <w:r w:rsidRPr="00E673B2">
              <w:rPr>
                <w:rFonts w:asciiTheme="minorHAnsi" w:eastAsia="Times New Roman" w:hAnsiTheme="minorHAnsi" w:cstheme="minorHAnsi"/>
              </w:rPr>
              <w:t xml:space="preserve">Statistician or the Secretary </w:t>
            </w:r>
            <w:r w:rsidR="00372CFC" w:rsidRPr="00E673B2">
              <w:rPr>
                <w:rFonts w:asciiTheme="minorHAnsi" w:eastAsia="Times New Roman" w:hAnsiTheme="minorHAnsi" w:cstheme="minorHAnsi"/>
              </w:rPr>
              <w:t>for the Environment</w:t>
            </w:r>
            <w:r w:rsidRPr="00E673B2">
              <w:rPr>
                <w:rFonts w:asciiTheme="minorHAnsi" w:eastAsia="Times New Roman" w:hAnsiTheme="minorHAnsi" w:cstheme="minorHAnsi"/>
              </w:rPr>
              <w:t xml:space="preserve"> could require data that complies with standards for data used in monitoring and reporting. This would maintain independence and give access to existing standardised data. Improved data and knowledge collection will give insights into and measures of New Zealand’s economic, social and environmental situation. This will inform decisions and help answer society’s most important questions. Mechanisms in the ERA and </w:t>
            </w:r>
            <w:r w:rsidRPr="00E673B2">
              <w:rPr>
                <w:rFonts w:asciiTheme="minorHAnsi" w:eastAsia="Times New Roman" w:hAnsiTheme="minorHAnsi" w:cstheme="minorHAnsi"/>
                <w:color w:val="000000" w:themeColor="text1"/>
              </w:rPr>
              <w:t>the Data and Statistics Bill would not create duplication, and would facilitate and protect the independence of data gathering.</w:t>
            </w:r>
            <w:r w:rsidR="00FD776E" w:rsidRPr="00E673B2">
              <w:rPr>
                <w:rFonts w:asciiTheme="minorHAnsi" w:hAnsiTheme="minorHAnsi" w:cstheme="minorHAnsi"/>
                <w:color w:val="000000" w:themeColor="text1"/>
              </w:rPr>
              <w:t xml:space="preserve"> Improved mechanisms for data collection also support the clarity of roles achieved through Proposal 4 in that the mechanisms can be designed to increase accountability to ensure efficient data collection.</w:t>
            </w:r>
          </w:p>
          <w:p w14:paraId="70351C94" w14:textId="77777777" w:rsidR="008C79D0" w:rsidRPr="00E673B2" w:rsidRDefault="008C79D0" w:rsidP="008C79D0">
            <w:pPr>
              <w:spacing w:before="60" w:after="60" w:line="240" w:lineRule="atLeast"/>
              <w:jc w:val="left"/>
              <w:rPr>
                <w:rFonts w:asciiTheme="minorHAnsi" w:eastAsia="Times New Roman" w:hAnsiTheme="minorHAnsi" w:cstheme="minorHAnsi"/>
              </w:rPr>
            </w:pPr>
            <w:r w:rsidRPr="00E673B2">
              <w:rPr>
                <w:rFonts w:asciiTheme="minorHAnsi" w:eastAsia="Times New Roman" w:hAnsiTheme="minorHAnsi" w:cstheme="minorHAnsi"/>
              </w:rPr>
              <w:t xml:space="preserve">We can meet out </w:t>
            </w:r>
            <w:proofErr w:type="spellStart"/>
            <w:r w:rsidRPr="00E673B2">
              <w:rPr>
                <w:rFonts w:asciiTheme="minorHAnsi" w:eastAsia="Times New Roman" w:hAnsiTheme="minorHAnsi" w:cstheme="minorHAnsi"/>
              </w:rPr>
              <w:t>Tiriti</w:t>
            </w:r>
            <w:proofErr w:type="spellEnd"/>
            <w:r w:rsidRPr="00E673B2">
              <w:rPr>
                <w:rFonts w:asciiTheme="minorHAnsi" w:eastAsia="Times New Roman" w:hAnsiTheme="minorHAnsi" w:cstheme="minorHAnsi"/>
              </w:rPr>
              <w:t xml:space="preserve"> responsibilities by recognising Māori data sovereignty, and supporting Māori in how </w:t>
            </w:r>
            <w:proofErr w:type="spellStart"/>
            <w:r w:rsidRPr="00E673B2">
              <w:rPr>
                <w:rFonts w:asciiTheme="minorHAnsi" w:eastAsia="Times New Roman" w:hAnsiTheme="minorHAnsi" w:cstheme="minorHAnsi"/>
              </w:rPr>
              <w:t>mātauranga</w:t>
            </w:r>
            <w:proofErr w:type="spellEnd"/>
            <w:r w:rsidRPr="00E673B2">
              <w:rPr>
                <w:rFonts w:asciiTheme="minorHAnsi" w:eastAsia="Times New Roman" w:hAnsiTheme="minorHAnsi" w:cstheme="minorHAnsi"/>
              </w:rPr>
              <w:t xml:space="preserve"> Māori, data, evidence, knowledge, and science is used, collected, and managed in environmental reporting.</w:t>
            </w:r>
          </w:p>
          <w:p w14:paraId="40963CEF" w14:textId="77777777" w:rsidR="008C79D0" w:rsidRPr="00E673B2" w:rsidRDefault="008C79D0" w:rsidP="008C79D0">
            <w:pPr>
              <w:pStyle w:val="TableText"/>
              <w:spacing w:after="0"/>
              <w:rPr>
                <w:rFonts w:asciiTheme="minorHAnsi" w:eastAsia="Times New Roman" w:hAnsiTheme="minorHAnsi" w:cstheme="minorHAnsi"/>
                <w:b/>
                <w:sz w:val="22"/>
              </w:rPr>
            </w:pPr>
            <w:r w:rsidRPr="00E673B2">
              <w:rPr>
                <w:rFonts w:asciiTheme="minorHAnsi" w:eastAsia="Times New Roman" w:hAnsiTheme="minorHAnsi" w:cstheme="minorHAnsi"/>
                <w:b/>
                <w:sz w:val="22"/>
              </w:rPr>
              <w:t>Risks</w:t>
            </w:r>
          </w:p>
          <w:p w14:paraId="5EAC72EA" w14:textId="77777777" w:rsidR="008C79D0" w:rsidRPr="00E673B2" w:rsidRDefault="008C79D0" w:rsidP="008C79D0">
            <w:pPr>
              <w:spacing w:before="60" w:after="60" w:line="240" w:lineRule="atLeast"/>
              <w:jc w:val="left"/>
              <w:rPr>
                <w:rFonts w:asciiTheme="minorHAnsi" w:eastAsia="Times New Roman" w:hAnsiTheme="minorHAnsi" w:cstheme="minorHAnsi"/>
              </w:rPr>
            </w:pPr>
            <w:r w:rsidRPr="00E673B2">
              <w:rPr>
                <w:rFonts w:asciiTheme="minorHAnsi" w:eastAsia="Times New Roman" w:hAnsiTheme="minorHAnsi" w:cstheme="minorHAnsi"/>
              </w:rPr>
              <w:t>The required data might not exist, adding further costs and time to fill the gaps.</w:t>
            </w:r>
          </w:p>
          <w:p w14:paraId="0CF2CBD6" w14:textId="77777777" w:rsidR="00666E64" w:rsidRPr="00E673B2" w:rsidRDefault="008C79D0" w:rsidP="00666E64">
            <w:pPr>
              <w:pStyle w:val="TableText"/>
              <w:rPr>
                <w:rFonts w:asciiTheme="minorHAnsi" w:eastAsia="Yu Mincho" w:hAnsiTheme="minorHAnsi" w:cstheme="minorHAnsi"/>
                <w:sz w:val="22"/>
              </w:rPr>
            </w:pPr>
            <w:r w:rsidRPr="00E673B2">
              <w:rPr>
                <w:rFonts w:asciiTheme="minorHAnsi" w:eastAsia="Yu Mincho" w:hAnsiTheme="minorHAnsi" w:cstheme="minorHAnsi"/>
                <w:sz w:val="22"/>
              </w:rPr>
              <w:t>Long-term data and observing change (progress) over the shorter term are core parts of effective monitoring. However, we must balance this with the compliance costs and the usefulness of particular data points.</w:t>
            </w:r>
          </w:p>
          <w:p w14:paraId="3976BB19" w14:textId="4CB9127F" w:rsidR="00666E64" w:rsidRPr="00E673B2" w:rsidRDefault="008F3BA3" w:rsidP="00666E64">
            <w:pPr>
              <w:pStyle w:val="TableText"/>
              <w:rPr>
                <w:rFonts w:asciiTheme="minorHAnsi" w:eastAsia="Times New Roman" w:hAnsiTheme="minorHAnsi" w:cstheme="minorHAnsi"/>
                <w:sz w:val="22"/>
                <w:highlight w:val="yellow"/>
              </w:rPr>
            </w:pPr>
            <w:r w:rsidRPr="00E673B2">
              <w:rPr>
                <w:rFonts w:asciiTheme="minorHAnsi" w:hAnsiTheme="minorHAnsi" w:cstheme="minorHAnsi"/>
                <w:sz w:val="22"/>
              </w:rPr>
              <w:t>Data collected under the ERA, as with other data collected solely for environmental reporting purposes will need to be stored in a separate data bank to minimise risks of unauthorised access or use.</w:t>
            </w:r>
          </w:p>
        </w:tc>
      </w:tr>
    </w:tbl>
    <w:p w14:paraId="7C506B81" w14:textId="7351FF92" w:rsidR="000E1B46" w:rsidRPr="008F3763" w:rsidRDefault="000E1B46">
      <w:pPr>
        <w:spacing w:before="0" w:after="200" w:line="276" w:lineRule="auto"/>
        <w:jc w:val="left"/>
      </w:pPr>
      <w:r w:rsidRPr="008F3763">
        <w:br w:type="page"/>
      </w:r>
    </w:p>
    <w:p w14:paraId="2C919D65" w14:textId="77777777" w:rsidR="00C325B6" w:rsidRPr="008F3763" w:rsidRDefault="00C325B6" w:rsidP="00C325B6">
      <w:pPr>
        <w:pStyle w:val="Heading1"/>
      </w:pPr>
      <w:bookmarkStart w:id="151" w:name="Appendix_5"/>
      <w:bookmarkStart w:id="152" w:name="_Toc84413566"/>
      <w:bookmarkStart w:id="153" w:name="_Toc86908910"/>
      <w:r w:rsidRPr="008F3763">
        <w:lastRenderedPageBreak/>
        <w:t>Appendix 5: Questions</w:t>
      </w:r>
      <w:bookmarkEnd w:id="151"/>
      <w:bookmarkEnd w:id="152"/>
      <w:bookmarkEnd w:id="153"/>
    </w:p>
    <w:p w14:paraId="694FFDA9" w14:textId="77777777" w:rsidR="00C325B6" w:rsidRPr="008F3763" w:rsidRDefault="00C325B6" w:rsidP="00C325B6">
      <w:pPr>
        <w:pStyle w:val="BodyText"/>
        <w:rPr>
          <w:rFonts w:ascii="Times New Roman" w:eastAsia="Times New Roman" w:hAnsi="Times New Roman" w:cs="Times New Roman"/>
        </w:rPr>
      </w:pPr>
      <w:r w:rsidRPr="008F3763">
        <w:rPr>
          <w:rFonts w:eastAsia="Times New Roman"/>
        </w:rPr>
        <w:t>These questions appear throughout the consultation document. They may help you when making a submission.</w:t>
      </w:r>
    </w:p>
    <w:p w14:paraId="3CC331A8" w14:textId="25635B8F" w:rsidR="00C325B6" w:rsidRPr="008F3763" w:rsidRDefault="00C325B6" w:rsidP="00C325B6">
      <w:pPr>
        <w:pStyle w:val="Heading4"/>
        <w:spacing w:after="120"/>
        <w:rPr>
          <w:rFonts w:eastAsia="Times New Roman"/>
        </w:rPr>
      </w:pPr>
      <w:r w:rsidRPr="008F3763">
        <w:rPr>
          <w:rFonts w:eastAsia="Times New Roman"/>
        </w:rPr>
        <w:t xml:space="preserve">The </w:t>
      </w:r>
      <w:r w:rsidR="00256DF6" w:rsidRPr="008F3763">
        <w:rPr>
          <w:rFonts w:eastAsia="Times New Roman"/>
        </w:rPr>
        <w:t>opportunities</w:t>
      </w:r>
      <w:r w:rsidRPr="008F3763">
        <w:rPr>
          <w:rFonts w:eastAsia="Times New Roman"/>
        </w:rPr>
        <w:t xml:space="preserve"> and objectives</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DA4E51" w:rsidRPr="008F3763" w14:paraId="0B5FF4D7" w14:textId="77777777" w:rsidTr="00397E16">
        <w:tc>
          <w:tcPr>
            <w:tcW w:w="0" w:type="auto"/>
            <w:shd w:val="clear" w:color="auto" w:fill="D2DDE2"/>
          </w:tcPr>
          <w:p w14:paraId="5EAE301E" w14:textId="4EA826E8" w:rsidR="00DA4E51" w:rsidRPr="008F3763" w:rsidRDefault="00DA4E51" w:rsidP="005542A7">
            <w:pPr>
              <w:pStyle w:val="Blueboxtext"/>
              <w:spacing w:before="180"/>
              <w:ind w:left="681" w:hanging="397"/>
            </w:pPr>
            <w:r w:rsidRPr="008F3763">
              <w:t>1.</w:t>
            </w:r>
            <w:r w:rsidRPr="008F3763">
              <w:tab/>
              <w:t>Would you add any issues to this list? Why?</w:t>
            </w:r>
          </w:p>
          <w:p w14:paraId="5B78DCD1" w14:textId="631B2886" w:rsidR="00DA4E51" w:rsidRPr="008F3763" w:rsidRDefault="000E7098" w:rsidP="00DA4E51">
            <w:pPr>
              <w:pStyle w:val="Blueboxtext"/>
              <w:spacing w:before="0"/>
              <w:ind w:left="681" w:hanging="397"/>
            </w:pPr>
            <w:r>
              <w:t>2</w:t>
            </w:r>
            <w:r w:rsidR="00DA4E51" w:rsidRPr="008F3763">
              <w:t>.</w:t>
            </w:r>
            <w:r w:rsidR="00DA4E51" w:rsidRPr="008F3763">
              <w:tab/>
              <w:t>Which of these issues are the most important to fix? Why?</w:t>
            </w:r>
          </w:p>
          <w:p w14:paraId="2A334161" w14:textId="23EE9192" w:rsidR="00DA4E51" w:rsidRPr="008F3763" w:rsidRDefault="000E7098" w:rsidP="005E0C1A">
            <w:pPr>
              <w:pStyle w:val="Blueboxtext"/>
              <w:spacing w:before="0" w:after="180"/>
              <w:ind w:left="681" w:hanging="397"/>
            </w:pPr>
            <w:r>
              <w:t>3</w:t>
            </w:r>
            <w:r w:rsidR="00DA4E51" w:rsidRPr="008F3763">
              <w:t>.</w:t>
            </w:r>
            <w:r w:rsidR="00DA4E51" w:rsidRPr="008F3763">
              <w:tab/>
              <w:t>Are these objectives the most effective for improving environmental reporting? If not, what should the objectives be, and why?</w:t>
            </w:r>
          </w:p>
        </w:tc>
      </w:tr>
    </w:tbl>
    <w:p w14:paraId="56775613" w14:textId="4921B289" w:rsidR="00C325B6" w:rsidRPr="008F3763" w:rsidRDefault="00C325B6" w:rsidP="00397E16">
      <w:pPr>
        <w:pStyle w:val="Heading4"/>
        <w:spacing w:before="360" w:after="120"/>
        <w:rPr>
          <w:rFonts w:eastAsia="Times New Roman"/>
        </w:rPr>
      </w:pPr>
      <w:r w:rsidRPr="008F3763">
        <w:rPr>
          <w:rFonts w:eastAsia="Times New Roman"/>
        </w:rPr>
        <w:t xml:space="preserve">Proposal </w:t>
      </w:r>
      <w:r w:rsidR="00C037B5" w:rsidRPr="008F3763">
        <w:rPr>
          <w:rFonts w:eastAsia="Times New Roman"/>
        </w:rPr>
        <w:t>1</w:t>
      </w:r>
      <w:r w:rsidRPr="008F3763">
        <w:rPr>
          <w:rFonts w:eastAsia="Times New Roman"/>
        </w:rPr>
        <w:t>: Clarify the purpose of environmental reporting</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CF6E01" w:rsidRPr="008F3763" w14:paraId="778F1931" w14:textId="77777777" w:rsidTr="00397E16">
        <w:tc>
          <w:tcPr>
            <w:tcW w:w="0" w:type="auto"/>
            <w:shd w:val="clear" w:color="auto" w:fill="D2DDE2"/>
          </w:tcPr>
          <w:p w14:paraId="34ED0519" w14:textId="170642D2" w:rsidR="00CF6E01" w:rsidRPr="008F3763" w:rsidRDefault="00EB3428" w:rsidP="005E0C1A">
            <w:pPr>
              <w:pStyle w:val="Blueboxtext"/>
              <w:spacing w:before="180"/>
              <w:ind w:left="681" w:hanging="397"/>
            </w:pPr>
            <w:r>
              <w:t>4.</w:t>
            </w:r>
            <w:r w:rsidR="00CF6E01" w:rsidRPr="008F3763">
              <w:tab/>
              <w:t>Do you agree with the proposal to expand the purpose of the ERA to include the reasons why we need environmental reporting? Please explain your answer.</w:t>
            </w:r>
          </w:p>
          <w:p w14:paraId="03E96E45" w14:textId="7866EB71" w:rsidR="00CF6E01" w:rsidRPr="008F3763" w:rsidRDefault="00EB3428" w:rsidP="00CF6E01">
            <w:pPr>
              <w:pStyle w:val="Blueboxtext"/>
              <w:spacing w:before="0"/>
              <w:ind w:left="681" w:hanging="397"/>
            </w:pPr>
            <w:r>
              <w:t>5.</w:t>
            </w:r>
            <w:r w:rsidR="00CF6E01" w:rsidRPr="008F3763">
              <w:tab/>
              <w:t xml:space="preserve">The </w:t>
            </w:r>
            <w:r w:rsidR="00412354" w:rsidRPr="008F3763">
              <w:t>initial</w:t>
            </w:r>
            <w:r w:rsidR="00CF6E01" w:rsidRPr="008F3763">
              <w:t xml:space="preserve"> preferred option for this proposal sets out </w:t>
            </w:r>
            <w:hyperlink w:anchor="fourpointsp23" w:history="1">
              <w:r w:rsidR="00CF6E01" w:rsidRPr="008F3763">
                <w:rPr>
                  <w:rStyle w:val="Hyperlink"/>
                </w:rPr>
                <w:t>four points</w:t>
              </w:r>
            </w:hyperlink>
            <w:r w:rsidR="00CF6E01" w:rsidRPr="008F3763">
              <w:t>. Are these a suitable basis for a purpose statement? What changes, if any, do you consider are needed to focus, expand, or improve them?</w:t>
            </w:r>
          </w:p>
          <w:p w14:paraId="681A1F38" w14:textId="3F61E980" w:rsidR="00F57FC2" w:rsidRPr="008F3763" w:rsidRDefault="00EB3428" w:rsidP="005E0C1A">
            <w:pPr>
              <w:pStyle w:val="Blueboxtext"/>
              <w:spacing w:before="0" w:after="180"/>
              <w:ind w:left="681" w:hanging="397"/>
            </w:pPr>
            <w:r>
              <w:t>6.</w:t>
            </w:r>
            <w:r w:rsidR="00CF6E01" w:rsidRPr="008F3763">
              <w:tab/>
            </w:r>
            <w:r w:rsidR="00F57FC2" w:rsidRPr="008F3763">
              <w:t xml:space="preserve">What should the purpose include, to reflect </w:t>
            </w:r>
            <w:proofErr w:type="spellStart"/>
            <w:r w:rsidR="00F57FC2" w:rsidRPr="008F3763">
              <w:t>te</w:t>
            </w:r>
            <w:proofErr w:type="spellEnd"/>
            <w:r w:rsidR="00F57FC2" w:rsidRPr="008F3763">
              <w:t xml:space="preserve"> </w:t>
            </w:r>
            <w:proofErr w:type="spellStart"/>
            <w:r w:rsidR="00F57FC2" w:rsidRPr="008F3763">
              <w:t>ao</w:t>
            </w:r>
            <w:proofErr w:type="spellEnd"/>
            <w:r w:rsidR="00F57FC2" w:rsidRPr="008F3763">
              <w:t xml:space="preserve"> Māori values and perspectives?</w:t>
            </w:r>
          </w:p>
          <w:p w14:paraId="7AF3D714" w14:textId="188FEE46" w:rsidR="00CF6E01" w:rsidRPr="008F3763" w:rsidRDefault="00EB3428" w:rsidP="005E0C1A">
            <w:pPr>
              <w:pStyle w:val="Blueboxtext"/>
              <w:spacing w:before="0" w:after="180"/>
              <w:ind w:left="681" w:hanging="397"/>
            </w:pPr>
            <w:r>
              <w:t>7.</w:t>
            </w:r>
            <w:r w:rsidR="00CF6E01" w:rsidRPr="008F3763">
              <w:tab/>
              <w:t>In your view, have we overlooked any costs, benefits, risks, or opportunities? Please describe these and any mitigations.</w:t>
            </w:r>
          </w:p>
        </w:tc>
      </w:tr>
    </w:tbl>
    <w:p w14:paraId="5DA3859B" w14:textId="6085A351" w:rsidR="00C325B6" w:rsidRPr="008F3763" w:rsidRDefault="00C325B6" w:rsidP="00CF6E01">
      <w:pPr>
        <w:pStyle w:val="Heading4"/>
        <w:spacing w:before="360" w:after="120"/>
        <w:rPr>
          <w:rFonts w:eastAsia="Times New Roman"/>
        </w:rPr>
      </w:pPr>
      <w:r w:rsidRPr="008F3763">
        <w:rPr>
          <w:rFonts w:eastAsia="Times New Roman"/>
        </w:rPr>
        <w:t xml:space="preserve">Proposal </w:t>
      </w:r>
      <w:r w:rsidR="00756754" w:rsidRPr="008F3763">
        <w:rPr>
          <w:rFonts w:eastAsia="Times New Roman"/>
        </w:rPr>
        <w:t>2</w:t>
      </w:r>
      <w:r w:rsidRPr="008F3763">
        <w:rPr>
          <w:rFonts w:eastAsia="Times New Roman"/>
        </w:rPr>
        <w:t>: Mandate a government response to synthesis reports</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5E0C1A" w:rsidRPr="008F3763" w14:paraId="54D0DB46" w14:textId="77777777" w:rsidTr="00397E16">
        <w:tc>
          <w:tcPr>
            <w:tcW w:w="0" w:type="auto"/>
            <w:shd w:val="clear" w:color="auto" w:fill="D2DDE2"/>
          </w:tcPr>
          <w:p w14:paraId="5AE9A059" w14:textId="04C99D8C" w:rsidR="005E0C1A" w:rsidRPr="008F3763" w:rsidRDefault="00EB3428" w:rsidP="005E0C1A">
            <w:pPr>
              <w:pStyle w:val="Blueboxtext"/>
              <w:spacing w:before="180"/>
              <w:ind w:left="681" w:hanging="397"/>
            </w:pPr>
            <w:r>
              <w:t>8.</w:t>
            </w:r>
            <w:r w:rsidR="005E0C1A" w:rsidRPr="008F3763">
              <w:tab/>
              <w:t>Do you agree with the proposal to require the Minister for the Environment and other relevant Ministers to release a staged response to synthesis reports? Please give</w:t>
            </w:r>
            <w:r w:rsidR="009F66F7" w:rsidRPr="008F3763">
              <w:t> </w:t>
            </w:r>
            <w:r w:rsidR="0069692A" w:rsidRPr="008F3763">
              <w:t xml:space="preserve">your </w:t>
            </w:r>
            <w:r w:rsidR="005E0C1A" w:rsidRPr="008F3763">
              <w:t>reasons.</w:t>
            </w:r>
          </w:p>
          <w:p w14:paraId="4FB9520B" w14:textId="34DACA5B" w:rsidR="005E0C1A" w:rsidRPr="008F3763" w:rsidRDefault="00EB3428" w:rsidP="005E0C1A">
            <w:pPr>
              <w:pStyle w:val="Blueboxtext"/>
              <w:spacing w:before="0"/>
              <w:ind w:left="681" w:hanging="397"/>
            </w:pPr>
            <w:r>
              <w:t>9.</w:t>
            </w:r>
            <w:r w:rsidR="005E0C1A" w:rsidRPr="008F3763">
              <w:tab/>
              <w:t>If you disagree, should anyone be required to make a formal response? Who, and why?</w:t>
            </w:r>
          </w:p>
          <w:p w14:paraId="138D566D" w14:textId="1B807900" w:rsidR="005E0C1A" w:rsidRPr="008F3763" w:rsidRDefault="00EB3428" w:rsidP="005E0C1A">
            <w:pPr>
              <w:pStyle w:val="Blueboxtext"/>
              <w:spacing w:before="0"/>
              <w:ind w:left="681" w:hanging="397"/>
            </w:pPr>
            <w:r>
              <w:t>10.</w:t>
            </w:r>
            <w:r w:rsidR="005E0C1A" w:rsidRPr="008F3763">
              <w:tab/>
              <w:t>Should the ERA specify the layout and style of a government response? If yes, what should the response include?</w:t>
            </w:r>
          </w:p>
          <w:p w14:paraId="66CFC781" w14:textId="55756848" w:rsidR="00FB44B1" w:rsidRPr="008F3763" w:rsidRDefault="00EB3428" w:rsidP="005E0C1A">
            <w:pPr>
              <w:pStyle w:val="Blueboxtext"/>
              <w:spacing w:before="0"/>
              <w:ind w:left="681" w:hanging="397"/>
            </w:pPr>
            <w:r>
              <w:t>11.</w:t>
            </w:r>
            <w:r w:rsidR="008F3763" w:rsidRPr="008F3763">
              <w:t xml:space="preserve">  </w:t>
            </w:r>
            <w:r w:rsidR="00FB44B1" w:rsidRPr="008F3763">
              <w:t xml:space="preserve"> If the Government is required by the ERA to respond to a synthesis report’s findings, is anything more needed? If so, what?</w:t>
            </w:r>
          </w:p>
          <w:p w14:paraId="303952B0" w14:textId="3965CD28" w:rsidR="005E0C1A" w:rsidRPr="008F3763" w:rsidRDefault="00EB3428" w:rsidP="005E0C1A">
            <w:pPr>
              <w:pStyle w:val="Blueboxtext"/>
              <w:spacing w:before="0"/>
              <w:ind w:left="681" w:hanging="397"/>
            </w:pPr>
            <w:r>
              <w:t>12.</w:t>
            </w:r>
            <w:r w:rsidR="005E0C1A" w:rsidRPr="008F3763">
              <w:tab/>
              <w:t xml:space="preserve">In what way could a formal response adequately address the </w:t>
            </w:r>
            <w:r w:rsidR="00CB1E98" w:rsidRPr="008F3763">
              <w:t>needs</w:t>
            </w:r>
            <w:r w:rsidR="005E0C1A" w:rsidRPr="008F3763">
              <w:t xml:space="preserve"> of </w:t>
            </w:r>
            <w:proofErr w:type="spellStart"/>
            <w:r w:rsidR="005E0C1A" w:rsidRPr="008F3763">
              <w:t>te</w:t>
            </w:r>
            <w:proofErr w:type="spellEnd"/>
            <w:r w:rsidR="005E0C1A" w:rsidRPr="008F3763">
              <w:t xml:space="preserve"> </w:t>
            </w:r>
            <w:proofErr w:type="spellStart"/>
            <w:r w:rsidR="005E0C1A" w:rsidRPr="008F3763">
              <w:t>ao</w:t>
            </w:r>
            <w:proofErr w:type="spellEnd"/>
            <w:r w:rsidR="005E0C1A" w:rsidRPr="008F3763">
              <w:t xml:space="preserve"> Māori?</w:t>
            </w:r>
          </w:p>
          <w:p w14:paraId="22260188" w14:textId="409A1260" w:rsidR="005E0C1A" w:rsidRPr="008F3763" w:rsidRDefault="00EB3428" w:rsidP="005E0C1A">
            <w:pPr>
              <w:pStyle w:val="Blueboxtext"/>
              <w:spacing w:before="0"/>
              <w:ind w:left="681" w:hanging="397"/>
            </w:pPr>
            <w:r>
              <w:t>13.</w:t>
            </w:r>
            <w:r w:rsidR="005E0C1A" w:rsidRPr="008F3763">
              <w:tab/>
              <w:t xml:space="preserve">Do you consider a response is </w:t>
            </w:r>
            <w:r w:rsidR="00CB1E98" w:rsidRPr="008F3763">
              <w:t>necessary for</w:t>
            </w:r>
            <w:r w:rsidR="005E0C1A" w:rsidRPr="008F3763">
              <w:t xml:space="preserve"> all environmental reports or commentaries specified in the ERA (that is, not just synthesis reports)? If yes, why?</w:t>
            </w:r>
          </w:p>
          <w:p w14:paraId="753D8980" w14:textId="268A6344" w:rsidR="005E0C1A" w:rsidRPr="008F3763" w:rsidRDefault="00EB3428" w:rsidP="005E0C1A">
            <w:pPr>
              <w:pStyle w:val="Blueboxtext"/>
              <w:spacing w:before="0" w:after="180"/>
              <w:ind w:left="681" w:hanging="397"/>
            </w:pPr>
            <w:r>
              <w:t>14.</w:t>
            </w:r>
            <w:r w:rsidR="005E0C1A" w:rsidRPr="008F3763">
              <w:tab/>
              <w:t>In your view, have we overlooked any costs, benefits, risks, or opportunities? Please describe these and any mitigations.</w:t>
            </w:r>
          </w:p>
        </w:tc>
      </w:tr>
    </w:tbl>
    <w:p w14:paraId="6A30C6F8" w14:textId="77777777" w:rsidR="00EE1F34" w:rsidRDefault="00EE1F34" w:rsidP="00EE1F34">
      <w:pPr>
        <w:pStyle w:val="BodyText"/>
      </w:pPr>
    </w:p>
    <w:p w14:paraId="06D99D65" w14:textId="77777777" w:rsidR="00EE1F34" w:rsidRDefault="00EE1F34">
      <w:pPr>
        <w:spacing w:before="0" w:after="200" w:line="276" w:lineRule="auto"/>
        <w:jc w:val="left"/>
        <w:rPr>
          <w:rFonts w:eastAsia="Times New Roman" w:cstheme="majorBidi"/>
          <w:b/>
          <w:bCs/>
          <w:color w:val="0F7B7D"/>
          <w:sz w:val="24"/>
        </w:rPr>
      </w:pPr>
      <w:r>
        <w:rPr>
          <w:rFonts w:eastAsia="Times New Roman"/>
        </w:rPr>
        <w:br w:type="page"/>
      </w:r>
    </w:p>
    <w:p w14:paraId="10660FEA" w14:textId="6C4DFC6C" w:rsidR="0022436D" w:rsidRPr="008F3763" w:rsidRDefault="00C325B6" w:rsidP="005E0C1A">
      <w:pPr>
        <w:pStyle w:val="Heading4"/>
        <w:spacing w:before="360" w:after="120"/>
        <w:rPr>
          <w:rFonts w:eastAsia="Times New Roman"/>
        </w:rPr>
      </w:pPr>
      <w:r w:rsidRPr="008F3763">
        <w:rPr>
          <w:rFonts w:eastAsia="Times New Roman"/>
        </w:rPr>
        <w:lastRenderedPageBreak/>
        <w:t xml:space="preserve">Proposal </w:t>
      </w:r>
      <w:r w:rsidR="00756754" w:rsidRPr="008F3763">
        <w:rPr>
          <w:rFonts w:eastAsia="Times New Roman"/>
        </w:rPr>
        <w:t>3</w:t>
      </w:r>
      <w:r w:rsidRPr="008F3763">
        <w:rPr>
          <w:rFonts w:eastAsia="Times New Roman"/>
        </w:rPr>
        <w:t>: Add drivers and outlooks to the reporting framework</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22436D" w:rsidRPr="008F3763" w14:paraId="7FF0FD3F" w14:textId="77777777" w:rsidTr="00397E16">
        <w:tc>
          <w:tcPr>
            <w:tcW w:w="0" w:type="auto"/>
            <w:shd w:val="clear" w:color="auto" w:fill="D2DDE2"/>
          </w:tcPr>
          <w:p w14:paraId="6EB8F94C" w14:textId="27DDAD21" w:rsidR="0022436D" w:rsidRPr="008F3763" w:rsidRDefault="00EB3428" w:rsidP="0022436D">
            <w:pPr>
              <w:pStyle w:val="Blueboxtext"/>
              <w:spacing w:before="180"/>
              <w:ind w:left="681" w:hanging="397"/>
            </w:pPr>
            <w:r>
              <w:t>15.</w:t>
            </w:r>
            <w:r w:rsidR="0022436D" w:rsidRPr="008F3763">
              <w:tab/>
              <w:t xml:space="preserve">Do you agree with the proposal to </w:t>
            </w:r>
            <w:r w:rsidR="00CB1E98" w:rsidRPr="008F3763">
              <w:t>add</w:t>
            </w:r>
            <w:r w:rsidR="0022436D" w:rsidRPr="008F3763">
              <w:t xml:space="preserve"> drivers and/or outlooks</w:t>
            </w:r>
            <w:r w:rsidR="00732924" w:rsidRPr="008F3763">
              <w:t xml:space="preserve"> to the reporting framework</w:t>
            </w:r>
            <w:r w:rsidR="0022436D" w:rsidRPr="008F3763">
              <w:t>? Please give reasons.</w:t>
            </w:r>
          </w:p>
          <w:p w14:paraId="4940C302" w14:textId="1949BBB4" w:rsidR="0022436D" w:rsidRPr="008F3763" w:rsidRDefault="00EB3428" w:rsidP="0022436D">
            <w:pPr>
              <w:pStyle w:val="Blueboxtext"/>
              <w:spacing w:before="0"/>
              <w:ind w:left="681" w:hanging="397"/>
            </w:pPr>
            <w:r>
              <w:t>16.</w:t>
            </w:r>
            <w:r w:rsidR="0022436D" w:rsidRPr="008F3763">
              <w:tab/>
              <w:t xml:space="preserve">What benefits or </w:t>
            </w:r>
            <w:r w:rsidR="00F74D36" w:rsidRPr="008F3763">
              <w:t>drawbacks</w:t>
            </w:r>
            <w:r w:rsidR="0022436D" w:rsidRPr="008F3763">
              <w:t xml:space="preserve"> do you see in including drivers or outlooks?</w:t>
            </w:r>
          </w:p>
          <w:p w14:paraId="5485FADE" w14:textId="2F1D36C4" w:rsidR="0022436D" w:rsidRPr="008F3763" w:rsidRDefault="00EB3428" w:rsidP="0022436D">
            <w:pPr>
              <w:pStyle w:val="Blueboxtext"/>
              <w:spacing w:before="0"/>
              <w:ind w:left="681" w:hanging="397"/>
            </w:pPr>
            <w:r>
              <w:t>17.</w:t>
            </w:r>
            <w:r w:rsidR="0022436D" w:rsidRPr="008F3763">
              <w:tab/>
              <w:t xml:space="preserve">If the expanded DPSIR </w:t>
            </w:r>
            <w:r w:rsidR="00C7103E" w:rsidRPr="008F3763">
              <w:t>(</w:t>
            </w:r>
            <w:r w:rsidR="0022436D" w:rsidRPr="008F3763">
              <w:t>plus outlooks</w:t>
            </w:r>
            <w:r w:rsidR="00C7103E" w:rsidRPr="008F3763">
              <w:t>)</w:t>
            </w:r>
            <w:r w:rsidR="0022436D" w:rsidRPr="008F3763">
              <w:t xml:space="preserve"> framework is not suitable for reporting, what other reporting framework should be adopted, and why?</w:t>
            </w:r>
          </w:p>
          <w:p w14:paraId="32F5FA01" w14:textId="12BA7FEF" w:rsidR="0022436D" w:rsidRPr="008F3763" w:rsidRDefault="00EB3428" w:rsidP="0022436D">
            <w:pPr>
              <w:pStyle w:val="Blueboxtext"/>
              <w:spacing w:before="0"/>
              <w:ind w:left="681" w:hanging="397"/>
            </w:pPr>
            <w:r>
              <w:t>18.</w:t>
            </w:r>
            <w:r w:rsidR="0022436D" w:rsidRPr="008F3763">
              <w:tab/>
              <w:t xml:space="preserve">What drivers and outlooks can be included to reflect the perspective of </w:t>
            </w:r>
            <w:proofErr w:type="spellStart"/>
            <w:r w:rsidR="0022436D" w:rsidRPr="008F3763">
              <w:t>te</w:t>
            </w:r>
            <w:proofErr w:type="spellEnd"/>
            <w:r w:rsidR="0022436D" w:rsidRPr="008F3763">
              <w:t xml:space="preserve"> </w:t>
            </w:r>
            <w:proofErr w:type="spellStart"/>
            <w:r w:rsidR="0022436D" w:rsidRPr="008F3763">
              <w:t>ao</w:t>
            </w:r>
            <w:proofErr w:type="spellEnd"/>
            <w:r w:rsidR="0022436D" w:rsidRPr="008F3763">
              <w:t xml:space="preserve"> Māori?</w:t>
            </w:r>
          </w:p>
          <w:p w14:paraId="367D4C9D" w14:textId="57DF5FD8" w:rsidR="0022436D" w:rsidRPr="008F3763" w:rsidRDefault="004979B7" w:rsidP="0022436D">
            <w:pPr>
              <w:pStyle w:val="Blueboxtext"/>
              <w:spacing w:before="0" w:after="180"/>
              <w:ind w:left="681" w:hanging="397"/>
            </w:pPr>
            <w:r>
              <w:t>19.</w:t>
            </w:r>
            <w:r w:rsidR="0022436D" w:rsidRPr="008F3763">
              <w:tab/>
              <w:t>In your view, have we overlooked any costs, benefits, risks or opportunities? Please describe these and any mitigations.</w:t>
            </w:r>
          </w:p>
        </w:tc>
      </w:tr>
    </w:tbl>
    <w:p w14:paraId="47AF2AA1" w14:textId="633AB4D4" w:rsidR="00C325B6" w:rsidRPr="008F3763" w:rsidRDefault="00C325B6" w:rsidP="0022436D">
      <w:pPr>
        <w:pStyle w:val="Heading4"/>
        <w:spacing w:before="360" w:after="120"/>
        <w:rPr>
          <w:rFonts w:eastAsia="Times New Roman"/>
        </w:rPr>
      </w:pPr>
      <w:r w:rsidRPr="008F3763">
        <w:rPr>
          <w:rFonts w:eastAsia="Times New Roman"/>
        </w:rPr>
        <w:t xml:space="preserve">Proposal </w:t>
      </w:r>
      <w:r w:rsidR="00756754" w:rsidRPr="008F3763">
        <w:rPr>
          <w:rFonts w:eastAsia="Times New Roman"/>
        </w:rPr>
        <w:t>4</w:t>
      </w:r>
      <w:r w:rsidRPr="008F3763">
        <w:rPr>
          <w:rFonts w:eastAsia="Times New Roman"/>
        </w:rPr>
        <w:t>: Adjust roles and responsibilities</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2011B4" w:rsidRPr="008F3763" w14:paraId="36BA3D7E" w14:textId="77777777" w:rsidTr="00397E16">
        <w:tc>
          <w:tcPr>
            <w:tcW w:w="0" w:type="auto"/>
            <w:shd w:val="clear" w:color="auto" w:fill="D2DDE2"/>
          </w:tcPr>
          <w:p w14:paraId="1859679E" w14:textId="7DBBA4EE" w:rsidR="002011B4" w:rsidRPr="008F3763" w:rsidRDefault="004979B7" w:rsidP="002011B4">
            <w:pPr>
              <w:pStyle w:val="Blueboxtext"/>
              <w:spacing w:before="180"/>
              <w:ind w:left="681" w:hanging="397"/>
            </w:pPr>
            <w:r>
              <w:t>20.</w:t>
            </w:r>
            <w:r w:rsidR="002011B4" w:rsidRPr="008F3763">
              <w:tab/>
              <w:t>Do you agree with the proposal to adjust the roles and responsibilities of the Secretary for the Environment and the Government Statistician? Why?</w:t>
            </w:r>
          </w:p>
          <w:p w14:paraId="38E8E62D" w14:textId="5201CB4C" w:rsidR="002011B4" w:rsidRPr="008F3763" w:rsidRDefault="004979B7" w:rsidP="002011B4">
            <w:pPr>
              <w:pStyle w:val="Blueboxtext"/>
              <w:spacing w:before="0"/>
              <w:ind w:left="681" w:hanging="397"/>
            </w:pPr>
            <w:r>
              <w:t>21.</w:t>
            </w:r>
            <w:r w:rsidR="002011B4" w:rsidRPr="008F3763">
              <w:tab/>
              <w:t xml:space="preserve">Should the ERA state that the Secretary for the Environment and the Government Statistician may/must invite </w:t>
            </w:r>
            <w:r w:rsidR="00940BF9" w:rsidRPr="008F3763">
              <w:t>Māori</w:t>
            </w:r>
            <w:r w:rsidR="002011B4" w:rsidRPr="008F3763">
              <w:t xml:space="preserve"> to take part in preparing environmental reports? Why?</w:t>
            </w:r>
          </w:p>
          <w:p w14:paraId="59D314A7" w14:textId="3755B88B" w:rsidR="002011B4" w:rsidRPr="008F3763" w:rsidRDefault="004979B7" w:rsidP="002011B4">
            <w:pPr>
              <w:pStyle w:val="Blueboxtext"/>
              <w:spacing w:before="0"/>
              <w:ind w:left="681" w:hanging="397"/>
            </w:pPr>
            <w:r>
              <w:t>22.</w:t>
            </w:r>
            <w:r w:rsidR="002011B4" w:rsidRPr="008F3763">
              <w:tab/>
              <w:t xml:space="preserve">Do you consider there are broader roles and responsibilities for </w:t>
            </w:r>
            <w:r w:rsidR="00940BF9" w:rsidRPr="008F3763">
              <w:t>Māori</w:t>
            </w:r>
            <w:r w:rsidR="002011B4" w:rsidRPr="008F3763">
              <w:t xml:space="preserve"> under the ERA?</w:t>
            </w:r>
          </w:p>
          <w:p w14:paraId="7E028708" w14:textId="7AAB3343" w:rsidR="0095075A" w:rsidRPr="008F3763" w:rsidRDefault="004979B7" w:rsidP="002011B4">
            <w:pPr>
              <w:pStyle w:val="Blueboxtext"/>
              <w:spacing w:before="0"/>
              <w:ind w:left="681" w:hanging="397"/>
            </w:pPr>
            <w:r>
              <w:t>23.</w:t>
            </w:r>
            <w:r w:rsidR="00397E16" w:rsidRPr="008F3763">
              <w:tab/>
            </w:r>
            <w:r w:rsidR="0095075A" w:rsidRPr="008F3763">
              <w:t>Do other agencies have roles and responsibilities related to environmental reporting that in future should be specified in the ERA?</w:t>
            </w:r>
          </w:p>
          <w:p w14:paraId="5F9A1F93" w14:textId="2782AA52" w:rsidR="002011B4" w:rsidRPr="008F3763" w:rsidRDefault="004979B7" w:rsidP="002011B4">
            <w:pPr>
              <w:pStyle w:val="Blueboxtext"/>
              <w:spacing w:before="0" w:after="180"/>
              <w:ind w:left="681" w:hanging="397"/>
            </w:pPr>
            <w:r>
              <w:t>24.</w:t>
            </w:r>
            <w:r w:rsidR="002011B4" w:rsidRPr="008F3763">
              <w:tab/>
              <w:t>In your view, have we overlooked any costs, benefits, risks or opportunities? Please describe these and any mitigations.</w:t>
            </w:r>
          </w:p>
        </w:tc>
      </w:tr>
    </w:tbl>
    <w:p w14:paraId="695067B6" w14:textId="7E881A0D" w:rsidR="00C325B6" w:rsidRPr="008F3763" w:rsidRDefault="00C325B6" w:rsidP="002011B4">
      <w:pPr>
        <w:pStyle w:val="Heading4"/>
        <w:spacing w:before="360" w:after="120"/>
        <w:rPr>
          <w:rFonts w:eastAsia="Times New Roman"/>
        </w:rPr>
      </w:pPr>
      <w:r w:rsidRPr="008F3763">
        <w:rPr>
          <w:rFonts w:eastAsia="Times New Roman"/>
        </w:rPr>
        <w:t xml:space="preserve">Proposal </w:t>
      </w:r>
      <w:r w:rsidR="00756754" w:rsidRPr="008F3763">
        <w:rPr>
          <w:rFonts w:eastAsia="Times New Roman"/>
        </w:rPr>
        <w:t>5</w:t>
      </w:r>
      <w:r w:rsidRPr="008F3763">
        <w:rPr>
          <w:rFonts w:eastAsia="Times New Roman"/>
        </w:rPr>
        <w:t>: Mandate a standing advisory panel</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215E3A" w:rsidRPr="008F3763" w14:paraId="34C97A12" w14:textId="77777777" w:rsidTr="00397E16">
        <w:tc>
          <w:tcPr>
            <w:tcW w:w="0" w:type="auto"/>
            <w:shd w:val="clear" w:color="auto" w:fill="D2DDE2"/>
          </w:tcPr>
          <w:p w14:paraId="22977E8A" w14:textId="7EFD00E7" w:rsidR="00215E3A" w:rsidRPr="008F3763" w:rsidRDefault="004979B7" w:rsidP="00215E3A">
            <w:pPr>
              <w:pStyle w:val="Blueboxtext"/>
              <w:spacing w:before="180"/>
              <w:ind w:left="681" w:hanging="397"/>
            </w:pPr>
            <w:r>
              <w:t>25.</w:t>
            </w:r>
            <w:r w:rsidR="00215E3A" w:rsidRPr="008F3763">
              <w:tab/>
              <w:t xml:space="preserve">Do you foresee any problems with the proposal to </w:t>
            </w:r>
            <w:r w:rsidR="005B2E5B" w:rsidRPr="008F3763">
              <w:t>make it a statutory requirement to establish a standing</w:t>
            </w:r>
            <w:r w:rsidR="00215E3A" w:rsidRPr="008F3763">
              <w:t xml:space="preserve"> advisory panel under the ERA? Please describe.</w:t>
            </w:r>
          </w:p>
          <w:p w14:paraId="648BB4EE" w14:textId="08B67130" w:rsidR="005B2E5B" w:rsidRPr="008F3763" w:rsidRDefault="004979B7" w:rsidP="00397E16">
            <w:pPr>
              <w:pStyle w:val="Blueboxtext"/>
              <w:spacing w:before="0"/>
              <w:ind w:left="681" w:hanging="397"/>
            </w:pPr>
            <w:r>
              <w:t>26.</w:t>
            </w:r>
            <w:r w:rsidR="00215E3A" w:rsidRPr="008F3763">
              <w:tab/>
            </w:r>
            <w:r w:rsidR="005B2E5B" w:rsidRPr="008F3763">
              <w:t>What range of perspectives do you think the standing advisory panel needs to include?</w:t>
            </w:r>
          </w:p>
          <w:p w14:paraId="4C5E64BB" w14:textId="5A20EF24" w:rsidR="005B2E5B" w:rsidRPr="008F3763" w:rsidRDefault="00CF37E5" w:rsidP="00397E16">
            <w:pPr>
              <w:pStyle w:val="Blueboxtext"/>
              <w:spacing w:before="0"/>
              <w:ind w:left="681" w:hanging="397"/>
            </w:pPr>
            <w:r>
              <w:t>27.</w:t>
            </w:r>
            <w:r w:rsidR="00397E16" w:rsidRPr="008F3763">
              <w:tab/>
            </w:r>
            <w:r w:rsidR="005B2E5B" w:rsidRPr="008F3763">
              <w:t>What responsibilities should the standing advisory panel have?</w:t>
            </w:r>
          </w:p>
          <w:p w14:paraId="1F69B174" w14:textId="1A2B0263" w:rsidR="00215E3A" w:rsidRPr="008F3763" w:rsidRDefault="00CF37E5" w:rsidP="00215E3A">
            <w:pPr>
              <w:pStyle w:val="Blueboxtext"/>
              <w:spacing w:before="0" w:after="180"/>
              <w:ind w:left="681" w:hanging="397"/>
            </w:pPr>
            <w:r>
              <w:t>28.</w:t>
            </w:r>
            <w:r w:rsidR="00215E3A" w:rsidRPr="008F3763">
              <w:tab/>
            </w:r>
            <w:r w:rsidR="005B2E5B" w:rsidRPr="008F3763">
              <w:t>In your view, have we overlooked</w:t>
            </w:r>
            <w:r w:rsidR="00215E3A" w:rsidRPr="008F3763">
              <w:t xml:space="preserve"> any costs, benefits, risks or opportunities</w:t>
            </w:r>
            <w:r w:rsidR="005B2E5B" w:rsidRPr="008F3763">
              <w:t>?</w:t>
            </w:r>
            <w:r w:rsidR="00215E3A" w:rsidRPr="008F3763">
              <w:t xml:space="preserve"> Please describe</w:t>
            </w:r>
            <w:r w:rsidR="005B2E5B" w:rsidRPr="008F3763">
              <w:t xml:space="preserve"> these and any mitigations</w:t>
            </w:r>
            <w:r w:rsidR="00215E3A" w:rsidRPr="008F3763">
              <w:t>.</w:t>
            </w:r>
          </w:p>
        </w:tc>
      </w:tr>
    </w:tbl>
    <w:p w14:paraId="3D07C89A" w14:textId="0856A8A9" w:rsidR="00C325B6" w:rsidRPr="008F3763" w:rsidRDefault="00C325B6" w:rsidP="00215E3A">
      <w:pPr>
        <w:pStyle w:val="Heading4"/>
        <w:spacing w:before="360" w:after="120"/>
        <w:rPr>
          <w:rFonts w:eastAsia="Times New Roman"/>
        </w:rPr>
      </w:pPr>
      <w:r w:rsidRPr="008F3763">
        <w:rPr>
          <w:rFonts w:eastAsia="Times New Roman"/>
        </w:rPr>
        <w:t xml:space="preserve">Proposal </w:t>
      </w:r>
      <w:r w:rsidR="00756754" w:rsidRPr="008F3763">
        <w:rPr>
          <w:rFonts w:eastAsia="Times New Roman"/>
        </w:rPr>
        <w:t>6</w:t>
      </w:r>
      <w:r w:rsidRPr="008F3763">
        <w:rPr>
          <w:rFonts w:eastAsia="Times New Roman"/>
        </w:rPr>
        <w:t>: Replace environmental domains with cross-domain themes</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6C0F96" w:rsidRPr="008F3763" w14:paraId="00EE912D" w14:textId="77777777" w:rsidTr="00522165">
        <w:tc>
          <w:tcPr>
            <w:tcW w:w="0" w:type="auto"/>
            <w:shd w:val="clear" w:color="auto" w:fill="D2DDE2"/>
          </w:tcPr>
          <w:p w14:paraId="1AC6B480" w14:textId="7F073D71" w:rsidR="00093027" w:rsidRPr="008F3763" w:rsidRDefault="00CF37E5" w:rsidP="00B3413F">
            <w:pPr>
              <w:pStyle w:val="Blueboxtext"/>
              <w:spacing w:before="180"/>
              <w:ind w:left="681" w:hanging="397"/>
            </w:pPr>
            <w:r>
              <w:t>29.</w:t>
            </w:r>
            <w:r w:rsidR="00093027" w:rsidRPr="008F3763">
              <w:tab/>
              <w:t>What are some pros and cons of a theme-based approach for both synthesis reports and in-between commentaries? Should another approach be used? If yes, why?</w:t>
            </w:r>
          </w:p>
          <w:p w14:paraId="31313941" w14:textId="64AE632A" w:rsidR="006C0F96" w:rsidRPr="008F3763" w:rsidRDefault="00CF37E5" w:rsidP="00397E16">
            <w:pPr>
              <w:pStyle w:val="Blueboxtext"/>
              <w:spacing w:before="0"/>
              <w:ind w:left="681" w:hanging="397"/>
            </w:pPr>
            <w:r>
              <w:t>30.</w:t>
            </w:r>
            <w:r w:rsidR="006C0F96" w:rsidRPr="008F3763">
              <w:tab/>
              <w:t xml:space="preserve">Do you think the themes in </w:t>
            </w:r>
            <w:r w:rsidR="006C0F96" w:rsidRPr="008F3763">
              <w:rPr>
                <w:i/>
              </w:rPr>
              <w:t>Environment Aotearoa 2019</w:t>
            </w:r>
            <w:r w:rsidR="00093027" w:rsidRPr="008F3763">
              <w:t xml:space="preserve"> (</w:t>
            </w:r>
            <w:hyperlink w:anchor="Table2" w:history="1">
              <w:r w:rsidR="00B518EB" w:rsidRPr="00DE5440">
                <w:rPr>
                  <w:rStyle w:val="Hyperlink"/>
                  <w:rFonts w:cstheme="minorBidi"/>
                  <w:szCs w:val="22"/>
                </w:rPr>
                <w:t>table</w:t>
              </w:r>
              <w:r w:rsidR="00B518EB" w:rsidRPr="00DE5440">
                <w:rPr>
                  <w:rStyle w:val="Hyperlink"/>
                </w:rPr>
                <w:t xml:space="preserve"> 2</w:t>
              </w:r>
            </w:hyperlink>
            <w:r w:rsidR="00093027" w:rsidRPr="008F3763">
              <w:t>),</w:t>
            </w:r>
            <w:r w:rsidR="006C0F96" w:rsidRPr="008F3763">
              <w:t xml:space="preserve"> or those proposed by the PCE, or some other themes are the right ones to </w:t>
            </w:r>
            <w:r w:rsidR="00093027" w:rsidRPr="008F3763">
              <w:t>use?</w:t>
            </w:r>
            <w:r w:rsidR="006C0F96" w:rsidRPr="008F3763">
              <w:t xml:space="preserve"> Are they broad enough to give certainty for future environmental reporting?</w:t>
            </w:r>
          </w:p>
          <w:p w14:paraId="486E4063" w14:textId="4A4E5B5D" w:rsidR="006C0F96" w:rsidRPr="008F3763" w:rsidRDefault="00CF37E5" w:rsidP="00397E16">
            <w:pPr>
              <w:pStyle w:val="Blueboxtext"/>
              <w:spacing w:before="0"/>
              <w:ind w:left="681" w:hanging="397"/>
            </w:pPr>
            <w:r>
              <w:t>31.</w:t>
            </w:r>
            <w:r w:rsidR="006C0F96" w:rsidRPr="008F3763">
              <w:tab/>
              <w:t xml:space="preserve">What themes are appropriate for </w:t>
            </w:r>
            <w:proofErr w:type="spellStart"/>
            <w:r w:rsidR="006C0F96" w:rsidRPr="008F3763">
              <w:t>te</w:t>
            </w:r>
            <w:proofErr w:type="spellEnd"/>
            <w:r w:rsidR="006C0F96" w:rsidRPr="008F3763">
              <w:t xml:space="preserve"> </w:t>
            </w:r>
            <w:proofErr w:type="spellStart"/>
            <w:r w:rsidR="006C0F96" w:rsidRPr="008F3763">
              <w:t>ao</w:t>
            </w:r>
            <w:proofErr w:type="spellEnd"/>
            <w:r w:rsidR="006C0F96" w:rsidRPr="008F3763">
              <w:t xml:space="preserve"> Māori? Should </w:t>
            </w:r>
            <w:proofErr w:type="spellStart"/>
            <w:r w:rsidR="006C0F96" w:rsidRPr="008F3763">
              <w:t>te</w:t>
            </w:r>
            <w:proofErr w:type="spellEnd"/>
            <w:r w:rsidR="006C0F96" w:rsidRPr="008F3763">
              <w:t xml:space="preserve"> </w:t>
            </w:r>
            <w:proofErr w:type="spellStart"/>
            <w:r w:rsidR="006C0F96" w:rsidRPr="008F3763">
              <w:t>ao</w:t>
            </w:r>
            <w:proofErr w:type="spellEnd"/>
            <w:r w:rsidR="006C0F96" w:rsidRPr="008F3763">
              <w:t xml:space="preserve"> Māori be considered as a theme?</w:t>
            </w:r>
          </w:p>
          <w:p w14:paraId="1F57A8AC" w14:textId="7DDE8155" w:rsidR="006C0F96" w:rsidRPr="008F3763" w:rsidRDefault="00CF37E5" w:rsidP="00397E16">
            <w:pPr>
              <w:pStyle w:val="Blueboxtext"/>
              <w:spacing w:before="0" w:after="180"/>
              <w:ind w:left="681" w:hanging="397"/>
            </w:pPr>
            <w:r>
              <w:t>32.</w:t>
            </w:r>
            <w:r w:rsidR="006C0F96" w:rsidRPr="008F3763">
              <w:tab/>
              <w:t>In your view, have we overlooked any costs, benefits, risks or opportunities? Please describe these and any mitigations</w:t>
            </w:r>
            <w:r w:rsidR="0085107A">
              <w:t>.</w:t>
            </w:r>
          </w:p>
        </w:tc>
      </w:tr>
    </w:tbl>
    <w:p w14:paraId="23325755" w14:textId="760ACA46" w:rsidR="000550AC" w:rsidRPr="008F3763" w:rsidRDefault="000550AC" w:rsidP="000550AC">
      <w:pPr>
        <w:pStyle w:val="Heading4"/>
        <w:spacing w:before="360" w:after="120"/>
        <w:rPr>
          <w:rFonts w:eastAsia="Times New Roman"/>
          <w:b w:val="0"/>
        </w:rPr>
      </w:pPr>
      <w:r w:rsidRPr="008F3763">
        <w:rPr>
          <w:rFonts w:eastAsia="Times New Roman"/>
        </w:rPr>
        <w:lastRenderedPageBreak/>
        <w:t xml:space="preserve">Proposal </w:t>
      </w:r>
      <w:r w:rsidR="00756754" w:rsidRPr="008F3763">
        <w:rPr>
          <w:rFonts w:eastAsia="Times New Roman"/>
        </w:rPr>
        <w:t>7</w:t>
      </w:r>
      <w:r w:rsidRPr="008F3763">
        <w:rPr>
          <w:rFonts w:eastAsia="Times New Roman"/>
        </w:rPr>
        <w:t>: Reduce the frequency of synthesis reports to six-yearly</w:t>
      </w:r>
    </w:p>
    <w:tbl>
      <w:tblPr>
        <w:tblW w:w="8505" w:type="dxa"/>
        <w:tblBorders>
          <w:top w:val="single" w:sz="4" w:space="0" w:color="D2DDE2" w:themeColor="accent3"/>
          <w:left w:val="single" w:sz="4" w:space="0" w:color="D2DDE2" w:themeColor="accent3"/>
          <w:bottom w:val="single" w:sz="4" w:space="0" w:color="D2DDE2" w:themeColor="accent3"/>
          <w:right w:val="single" w:sz="4" w:space="0" w:color="D2DDE2" w:themeColor="accent3"/>
        </w:tblBorders>
        <w:shd w:val="clear" w:color="auto" w:fill="D2DDE2"/>
        <w:tblCellMar>
          <w:top w:w="15" w:type="dxa"/>
          <w:left w:w="15" w:type="dxa"/>
          <w:bottom w:w="15" w:type="dxa"/>
          <w:right w:w="15" w:type="dxa"/>
        </w:tblCellMar>
        <w:tblLook w:val="04A0" w:firstRow="1" w:lastRow="0" w:firstColumn="1" w:lastColumn="0" w:noHBand="0" w:noVBand="1"/>
      </w:tblPr>
      <w:tblGrid>
        <w:gridCol w:w="8505"/>
      </w:tblGrid>
      <w:tr w:rsidR="000550AC" w:rsidRPr="008F3763" w14:paraId="7D5AE07B" w14:textId="77777777" w:rsidTr="00397E16">
        <w:tc>
          <w:tcPr>
            <w:tcW w:w="8735" w:type="dxa"/>
            <w:shd w:val="clear" w:color="auto" w:fill="D2DDE2"/>
            <w:tcMar>
              <w:top w:w="0" w:type="dxa"/>
              <w:left w:w="115" w:type="dxa"/>
              <w:bottom w:w="0" w:type="dxa"/>
              <w:right w:w="115" w:type="dxa"/>
            </w:tcMar>
            <w:hideMark/>
          </w:tcPr>
          <w:p w14:paraId="6082FEC3" w14:textId="7A2FE5B5" w:rsidR="000550AC" w:rsidRPr="008F3763" w:rsidRDefault="00CF37E5" w:rsidP="00B3413F">
            <w:pPr>
              <w:pStyle w:val="Blueboxtext"/>
              <w:spacing w:before="180"/>
              <w:ind w:left="681" w:hanging="397"/>
              <w:rPr>
                <w:rFonts w:eastAsia="Times New Roman"/>
              </w:rPr>
            </w:pPr>
            <w:r>
              <w:rPr>
                <w:rFonts w:eastAsia="Times New Roman"/>
              </w:rPr>
              <w:t>33.</w:t>
            </w:r>
            <w:r w:rsidR="00B42AC4" w:rsidRPr="008F3763">
              <w:rPr>
                <w:rFonts w:eastAsia="Times New Roman"/>
              </w:rPr>
              <w:tab/>
            </w:r>
            <w:r w:rsidR="000550AC" w:rsidRPr="008F3763">
              <w:rPr>
                <w:rFonts w:eastAsia="Times New Roman"/>
              </w:rPr>
              <w:t>Is six-yearly reporting an appropriate interval for synthesis reports? Which timeframe do you prefer, and why?</w:t>
            </w:r>
          </w:p>
          <w:p w14:paraId="70BC2817" w14:textId="1494928C" w:rsidR="000550AC" w:rsidRPr="008F3763" w:rsidRDefault="00CF37E5" w:rsidP="00122064">
            <w:pPr>
              <w:pStyle w:val="Blueboxtext"/>
              <w:spacing w:before="0" w:after="180"/>
              <w:ind w:left="681" w:hanging="397"/>
              <w:rPr>
                <w:rFonts w:eastAsia="Times New Roman"/>
              </w:rPr>
            </w:pPr>
            <w:r>
              <w:rPr>
                <w:rFonts w:eastAsia="Times New Roman"/>
              </w:rPr>
              <w:t>34.</w:t>
            </w:r>
            <w:r w:rsidR="00B42AC4" w:rsidRPr="008F3763">
              <w:rPr>
                <w:rFonts w:eastAsia="Times New Roman"/>
              </w:rPr>
              <w:tab/>
            </w:r>
            <w:r w:rsidR="000550AC" w:rsidRPr="008F3763">
              <w:rPr>
                <w:rFonts w:eastAsia="Times New Roman"/>
              </w:rPr>
              <w:t>In your view, have we overlooked any costs, benefits, risks or opportunities? Please describe these and any mitigations.</w:t>
            </w:r>
          </w:p>
        </w:tc>
      </w:tr>
    </w:tbl>
    <w:p w14:paraId="02B85C22" w14:textId="4C83B8EE" w:rsidR="000550AC" w:rsidRPr="008F3763" w:rsidRDefault="000550AC" w:rsidP="00B043E1">
      <w:pPr>
        <w:pStyle w:val="Heading4"/>
        <w:spacing w:before="320" w:after="120"/>
        <w:rPr>
          <w:rFonts w:eastAsia="Times New Roman"/>
        </w:rPr>
      </w:pPr>
      <w:r w:rsidRPr="008F3763">
        <w:rPr>
          <w:rFonts w:eastAsia="Times New Roman"/>
        </w:rPr>
        <w:t xml:space="preserve">Proposal </w:t>
      </w:r>
      <w:r w:rsidR="00756754" w:rsidRPr="008F3763">
        <w:rPr>
          <w:rFonts w:eastAsia="Times New Roman"/>
        </w:rPr>
        <w:t>8</w:t>
      </w:r>
      <w:r w:rsidRPr="008F3763">
        <w:rPr>
          <w:rFonts w:eastAsia="Times New Roman"/>
        </w:rPr>
        <w:t>: Replace domain reports with one commentary each year</w:t>
      </w:r>
    </w:p>
    <w:tbl>
      <w:tblPr>
        <w:tblStyle w:val="TableGrid"/>
        <w:tblW w:w="8505" w:type="dxa"/>
        <w:tblBorders>
          <w:top w:val="single" w:sz="4" w:space="0" w:color="D2DDE2"/>
          <w:left w:val="single" w:sz="4" w:space="0" w:color="D2DDE2"/>
          <w:bottom w:val="single" w:sz="4" w:space="0" w:color="D2DDE2"/>
          <w:right w:val="single" w:sz="4" w:space="0" w:color="D2DDE2"/>
          <w:insideH w:val="single" w:sz="4" w:space="0" w:color="D2DDE2"/>
          <w:insideV w:val="single" w:sz="4" w:space="0" w:color="D2DDE2"/>
        </w:tblBorders>
        <w:shd w:val="clear" w:color="auto" w:fill="D2DDE2"/>
        <w:tblLook w:val="04A0" w:firstRow="1" w:lastRow="0" w:firstColumn="1" w:lastColumn="0" w:noHBand="0" w:noVBand="1"/>
      </w:tblPr>
      <w:tblGrid>
        <w:gridCol w:w="8505"/>
      </w:tblGrid>
      <w:tr w:rsidR="000C1441" w:rsidRPr="008F3763" w14:paraId="24410CFD" w14:textId="77777777" w:rsidTr="00397E16">
        <w:tc>
          <w:tcPr>
            <w:tcW w:w="0" w:type="auto"/>
            <w:shd w:val="clear" w:color="auto" w:fill="D2DDE2"/>
          </w:tcPr>
          <w:p w14:paraId="41A56466" w14:textId="3CAEAC02" w:rsidR="000C1441" w:rsidRPr="008F3763" w:rsidRDefault="00CF37E5" w:rsidP="00B3413F">
            <w:pPr>
              <w:pStyle w:val="Blueboxtext"/>
              <w:spacing w:before="180"/>
              <w:ind w:left="681" w:hanging="397"/>
            </w:pPr>
            <w:r>
              <w:t>35.</w:t>
            </w:r>
            <w:r w:rsidR="000C1441" w:rsidRPr="008F3763">
              <w:tab/>
              <w:t xml:space="preserve">What are some pros and cons of </w:t>
            </w:r>
            <w:r w:rsidR="00093027" w:rsidRPr="008F3763">
              <w:t>changing</w:t>
            </w:r>
            <w:r w:rsidR="000C1441" w:rsidRPr="008F3763">
              <w:t xml:space="preserve"> the frequency of in-between commentaries to a priority basis, with no mandatory coverage of all themes in a reporting cycle?</w:t>
            </w:r>
          </w:p>
          <w:p w14:paraId="01096FDB" w14:textId="520A36B3" w:rsidR="000C1441" w:rsidRPr="008F3763" w:rsidRDefault="00CF37E5" w:rsidP="00397E16">
            <w:pPr>
              <w:pStyle w:val="Blueboxtext"/>
              <w:spacing w:before="0"/>
              <w:ind w:left="681" w:hanging="397"/>
            </w:pPr>
            <w:r>
              <w:t>36.</w:t>
            </w:r>
            <w:r w:rsidR="000C1441" w:rsidRPr="008F3763">
              <w:tab/>
              <w:t xml:space="preserve">What frequency and timing will fit with </w:t>
            </w:r>
            <w:proofErr w:type="spellStart"/>
            <w:r w:rsidR="000C1441" w:rsidRPr="008F3763">
              <w:t>te</w:t>
            </w:r>
            <w:proofErr w:type="spellEnd"/>
            <w:r w:rsidR="000C1441" w:rsidRPr="008F3763">
              <w:t xml:space="preserve"> </w:t>
            </w:r>
            <w:proofErr w:type="spellStart"/>
            <w:r w:rsidR="000C1441" w:rsidRPr="008F3763">
              <w:t>ao</w:t>
            </w:r>
            <w:proofErr w:type="spellEnd"/>
            <w:r w:rsidR="000C1441" w:rsidRPr="008F3763">
              <w:t xml:space="preserve"> Māori to meet </w:t>
            </w:r>
            <w:r w:rsidR="00940BF9" w:rsidRPr="008F3763">
              <w:t>Māori</w:t>
            </w:r>
            <w:r w:rsidR="000C1441" w:rsidRPr="008F3763">
              <w:t xml:space="preserve"> information needs?</w:t>
            </w:r>
          </w:p>
          <w:p w14:paraId="08223B13" w14:textId="19F398F8" w:rsidR="000C1441" w:rsidRPr="008F3763" w:rsidRDefault="00CF37E5" w:rsidP="00397E16">
            <w:pPr>
              <w:pStyle w:val="Blueboxtext"/>
              <w:spacing w:before="0" w:after="180"/>
              <w:ind w:left="681" w:hanging="397"/>
            </w:pPr>
            <w:r>
              <w:t>37.</w:t>
            </w:r>
            <w:r w:rsidR="000C1441" w:rsidRPr="008F3763">
              <w:tab/>
              <w:t>In your view, have we overlooked any costs, benefits, risks or opportunities? Please describe these and any mitigations.</w:t>
            </w:r>
          </w:p>
        </w:tc>
      </w:tr>
    </w:tbl>
    <w:p w14:paraId="6EA2F5AE" w14:textId="616302BD" w:rsidR="000550AC" w:rsidRPr="008F3763" w:rsidRDefault="000550AC" w:rsidP="00B043E1">
      <w:pPr>
        <w:pStyle w:val="Heading4"/>
        <w:spacing w:before="320" w:after="120"/>
        <w:rPr>
          <w:rFonts w:eastAsia="Times New Roman"/>
        </w:rPr>
      </w:pPr>
      <w:r w:rsidRPr="008F3763">
        <w:rPr>
          <w:rFonts w:eastAsia="Times New Roman"/>
        </w:rPr>
        <w:t xml:space="preserve">Proposal </w:t>
      </w:r>
      <w:r w:rsidR="00756754" w:rsidRPr="008F3763">
        <w:rPr>
          <w:rFonts w:eastAsia="Times New Roman"/>
        </w:rPr>
        <w:t>9</w:t>
      </w:r>
      <w:r w:rsidRPr="008F3763">
        <w:rPr>
          <w:rFonts w:eastAsia="Times New Roman"/>
        </w:rPr>
        <w:t>: Establish a set of core environmental indicators</w:t>
      </w:r>
    </w:p>
    <w:tbl>
      <w:tblPr>
        <w:tblStyle w:val="TableGrid"/>
        <w:tblW w:w="8505" w:type="dxa"/>
        <w:tblBorders>
          <w:top w:val="single" w:sz="4" w:space="0" w:color="D2DDE2"/>
          <w:left w:val="single" w:sz="4" w:space="0" w:color="D2DDE2"/>
          <w:bottom w:val="single" w:sz="4" w:space="0" w:color="D2DDE2"/>
          <w:right w:val="single" w:sz="4" w:space="0" w:color="D2DDE2"/>
          <w:insideH w:val="single" w:sz="4" w:space="0" w:color="D2DDE2"/>
          <w:insideV w:val="single" w:sz="4" w:space="0" w:color="D2DDE2"/>
        </w:tblBorders>
        <w:shd w:val="clear" w:color="auto" w:fill="D2DDE2"/>
        <w:tblLook w:val="04A0" w:firstRow="1" w:lastRow="0" w:firstColumn="1" w:lastColumn="0" w:noHBand="0" w:noVBand="1"/>
      </w:tblPr>
      <w:tblGrid>
        <w:gridCol w:w="8505"/>
      </w:tblGrid>
      <w:tr w:rsidR="006A68E2" w:rsidRPr="008F3763" w14:paraId="1B5432CE" w14:textId="77777777" w:rsidTr="00397E16">
        <w:tc>
          <w:tcPr>
            <w:tcW w:w="0" w:type="auto"/>
            <w:shd w:val="clear" w:color="auto" w:fill="D2DDE2"/>
          </w:tcPr>
          <w:p w14:paraId="426ED4BB" w14:textId="059070CC" w:rsidR="006A68E2" w:rsidRPr="008F3763" w:rsidRDefault="00CF37E5" w:rsidP="00B3413F">
            <w:pPr>
              <w:pStyle w:val="Blueboxtext"/>
              <w:spacing w:before="180"/>
              <w:ind w:left="681" w:hanging="397"/>
            </w:pPr>
            <w:r>
              <w:t>38.</w:t>
            </w:r>
            <w:r w:rsidR="006A68E2" w:rsidRPr="008F3763">
              <w:tab/>
              <w:t>Do you foresee any problems with the proposal to establish a set of core environmental indicators? Please describe.</w:t>
            </w:r>
          </w:p>
          <w:p w14:paraId="30E3ED84" w14:textId="771A4E32" w:rsidR="006A68E2" w:rsidRPr="008F3763" w:rsidRDefault="00CF37E5" w:rsidP="00397E16">
            <w:pPr>
              <w:pStyle w:val="Blueboxtext"/>
              <w:spacing w:before="0"/>
              <w:ind w:left="681" w:hanging="397"/>
            </w:pPr>
            <w:r>
              <w:t>39.</w:t>
            </w:r>
            <w:r w:rsidR="006A68E2" w:rsidRPr="008F3763">
              <w:tab/>
              <w:t>What are some pros and cons of publishing updates to environmental indicators outside the reporting cycle?</w:t>
            </w:r>
          </w:p>
          <w:p w14:paraId="799373C2" w14:textId="4736CE86" w:rsidR="00093027" w:rsidRPr="008F3763" w:rsidRDefault="00CF37E5" w:rsidP="00397E16">
            <w:pPr>
              <w:pStyle w:val="Blueboxtext"/>
              <w:spacing w:before="0"/>
              <w:ind w:left="681" w:hanging="397"/>
            </w:pPr>
            <w:r>
              <w:t>40.</w:t>
            </w:r>
            <w:r w:rsidR="00093027" w:rsidRPr="008F3763">
              <w:tab/>
              <w:t xml:space="preserve">Should the indicators include topics based on </w:t>
            </w:r>
            <w:proofErr w:type="spellStart"/>
            <w:r w:rsidR="00093027" w:rsidRPr="008F3763">
              <w:t>te</w:t>
            </w:r>
            <w:proofErr w:type="spellEnd"/>
            <w:r w:rsidR="00093027" w:rsidRPr="008F3763">
              <w:t xml:space="preserve"> </w:t>
            </w:r>
            <w:proofErr w:type="spellStart"/>
            <w:r w:rsidR="00093027" w:rsidRPr="008F3763">
              <w:t>ao</w:t>
            </w:r>
            <w:proofErr w:type="spellEnd"/>
            <w:r w:rsidR="00093027" w:rsidRPr="008F3763">
              <w:t xml:space="preserve"> Māori and </w:t>
            </w:r>
            <w:proofErr w:type="spellStart"/>
            <w:r w:rsidR="00093027" w:rsidRPr="008F3763">
              <w:t>mātauranga</w:t>
            </w:r>
            <w:proofErr w:type="spellEnd"/>
            <w:r w:rsidR="00093027" w:rsidRPr="008F3763">
              <w:t xml:space="preserve"> Māori?</w:t>
            </w:r>
          </w:p>
          <w:p w14:paraId="1001422B" w14:textId="695B4D13" w:rsidR="006A68E2" w:rsidRPr="008F3763" w:rsidRDefault="00CF37E5" w:rsidP="00397E16">
            <w:pPr>
              <w:pStyle w:val="Blueboxtext"/>
              <w:spacing w:before="0" w:after="180"/>
              <w:ind w:left="681" w:hanging="397"/>
            </w:pPr>
            <w:r>
              <w:t>41.</w:t>
            </w:r>
            <w:r w:rsidR="006A68E2" w:rsidRPr="008F3763">
              <w:tab/>
            </w:r>
            <w:r w:rsidR="00093027" w:rsidRPr="008F3763">
              <w:t>In your view, have we overlooked</w:t>
            </w:r>
            <w:r w:rsidR="006A68E2" w:rsidRPr="008F3763">
              <w:t xml:space="preserve"> any costs, benefits, risks or opportunities</w:t>
            </w:r>
            <w:r w:rsidR="00093027" w:rsidRPr="008F3763">
              <w:t>?</w:t>
            </w:r>
            <w:r w:rsidR="006A68E2" w:rsidRPr="008F3763">
              <w:t xml:space="preserve"> Please describe these and any mitigations.</w:t>
            </w:r>
          </w:p>
        </w:tc>
      </w:tr>
    </w:tbl>
    <w:p w14:paraId="64B2AB26" w14:textId="12E7E6E6" w:rsidR="000550AC" w:rsidRPr="008F3763" w:rsidRDefault="000550AC" w:rsidP="00B043E1">
      <w:pPr>
        <w:pStyle w:val="Heading4"/>
        <w:spacing w:before="320" w:after="120"/>
        <w:rPr>
          <w:rFonts w:eastAsia="Times New Roman"/>
        </w:rPr>
      </w:pPr>
      <w:r w:rsidRPr="008F3763">
        <w:rPr>
          <w:rFonts w:eastAsia="Times New Roman"/>
        </w:rPr>
        <w:t>Proposal 1</w:t>
      </w:r>
      <w:r w:rsidR="00756754" w:rsidRPr="008F3763">
        <w:rPr>
          <w:rFonts w:eastAsia="Times New Roman"/>
        </w:rPr>
        <w:t>0</w:t>
      </w:r>
      <w:r w:rsidRPr="008F3763">
        <w:rPr>
          <w:rFonts w:eastAsia="Times New Roman"/>
        </w:rPr>
        <w:t xml:space="preserve">: Strengthen </w:t>
      </w:r>
      <w:r w:rsidR="00FD3C1C">
        <w:rPr>
          <w:rFonts w:eastAsia="Times New Roman"/>
        </w:rPr>
        <w:t xml:space="preserve">the </w:t>
      </w:r>
      <w:r w:rsidRPr="008F3763">
        <w:rPr>
          <w:rFonts w:eastAsia="Times New Roman"/>
        </w:rPr>
        <w:t xml:space="preserve">mechanisms for </w:t>
      </w:r>
      <w:r w:rsidR="00FD3C1C">
        <w:rPr>
          <w:rFonts w:eastAsia="Times New Roman"/>
        </w:rPr>
        <w:t>collecting data</w:t>
      </w:r>
    </w:p>
    <w:tbl>
      <w:tblPr>
        <w:tblStyle w:val="TableGrid"/>
        <w:tblW w:w="8505" w:type="dxa"/>
        <w:tblBorders>
          <w:top w:val="single" w:sz="4" w:space="0" w:color="D2DDE2"/>
          <w:left w:val="single" w:sz="4" w:space="0" w:color="D2DDE2"/>
          <w:bottom w:val="single" w:sz="4" w:space="0" w:color="D2DDE2"/>
          <w:right w:val="single" w:sz="4" w:space="0" w:color="D2DDE2"/>
          <w:insideH w:val="single" w:sz="4" w:space="0" w:color="D2DDE2"/>
          <w:insideV w:val="single" w:sz="4" w:space="0" w:color="D2DDE2"/>
        </w:tblBorders>
        <w:shd w:val="clear" w:color="auto" w:fill="D2DDE2"/>
        <w:tblLook w:val="04A0" w:firstRow="1" w:lastRow="0" w:firstColumn="1" w:lastColumn="0" w:noHBand="0" w:noVBand="1"/>
      </w:tblPr>
      <w:tblGrid>
        <w:gridCol w:w="8505"/>
      </w:tblGrid>
      <w:tr w:rsidR="00893A72" w:rsidRPr="008F3763" w14:paraId="5A047746" w14:textId="77777777" w:rsidTr="00397E16">
        <w:tc>
          <w:tcPr>
            <w:tcW w:w="0" w:type="auto"/>
            <w:shd w:val="clear" w:color="auto" w:fill="D2DDE2"/>
          </w:tcPr>
          <w:p w14:paraId="4D44097B" w14:textId="6EA8CB82" w:rsidR="00093027" w:rsidRPr="008F3763" w:rsidRDefault="00CF37E5" w:rsidP="00B3413F">
            <w:pPr>
              <w:pStyle w:val="Blueboxtext"/>
              <w:spacing w:before="180"/>
              <w:ind w:left="671" w:hanging="387"/>
            </w:pPr>
            <w:r>
              <w:t>42.</w:t>
            </w:r>
            <w:r w:rsidR="00093027" w:rsidRPr="008F3763">
              <w:tab/>
              <w:t>Do you foresee any problems with the proposal to include provisions in the ERA to require data for national environmental reporting? Please describe.</w:t>
            </w:r>
          </w:p>
          <w:p w14:paraId="462C8967" w14:textId="5C9432DC" w:rsidR="00093027" w:rsidRPr="008F3763" w:rsidRDefault="00CF37E5" w:rsidP="00337879">
            <w:pPr>
              <w:pStyle w:val="Blueboxtext"/>
              <w:spacing w:before="0"/>
              <w:ind w:left="671" w:hanging="387"/>
            </w:pPr>
            <w:r>
              <w:t>43.</w:t>
            </w:r>
            <w:r w:rsidR="00093027" w:rsidRPr="008F3763">
              <w:tab/>
              <w:t xml:space="preserve">How can we strengthen the way we collect data to reflect the perspective and values of </w:t>
            </w:r>
            <w:proofErr w:type="spellStart"/>
            <w:r w:rsidR="00093027" w:rsidRPr="008F3763">
              <w:t>te</w:t>
            </w:r>
            <w:proofErr w:type="spellEnd"/>
            <w:r w:rsidR="00093027" w:rsidRPr="008F3763">
              <w:t xml:space="preserve"> </w:t>
            </w:r>
            <w:proofErr w:type="spellStart"/>
            <w:r w:rsidR="00093027" w:rsidRPr="008F3763">
              <w:t>ao</w:t>
            </w:r>
            <w:proofErr w:type="spellEnd"/>
            <w:r w:rsidR="00093027" w:rsidRPr="008F3763">
              <w:t xml:space="preserve"> Māori?</w:t>
            </w:r>
          </w:p>
          <w:p w14:paraId="204389A6" w14:textId="52D37F0D" w:rsidR="00893A72" w:rsidRPr="008F3763" w:rsidRDefault="00CF37E5" w:rsidP="00337879">
            <w:pPr>
              <w:pStyle w:val="Blueboxtext"/>
              <w:spacing w:before="0" w:after="180"/>
              <w:ind w:left="671" w:hanging="387"/>
            </w:pPr>
            <w:r>
              <w:t>44.</w:t>
            </w:r>
            <w:r w:rsidR="00893A72" w:rsidRPr="008F3763">
              <w:tab/>
              <w:t>In your view, have we overlooked any costs, benefits, risks or opportunities? Please describe these and any mitigations.</w:t>
            </w:r>
          </w:p>
        </w:tc>
      </w:tr>
    </w:tbl>
    <w:p w14:paraId="2314E915" w14:textId="763F374B" w:rsidR="000550AC" w:rsidRPr="008F3763" w:rsidRDefault="000550AC" w:rsidP="00893A72">
      <w:pPr>
        <w:pStyle w:val="Heading4"/>
        <w:spacing w:before="360" w:after="120"/>
        <w:rPr>
          <w:rFonts w:eastAsia="Times New Roman"/>
        </w:rPr>
      </w:pPr>
      <w:r w:rsidRPr="008F3763">
        <w:rPr>
          <w:rFonts w:eastAsia="Times New Roman"/>
        </w:rPr>
        <w:t xml:space="preserve">Summary of cost estimates for the </w:t>
      </w:r>
      <w:r w:rsidR="00932869" w:rsidRPr="008F3763">
        <w:t xml:space="preserve">initial </w:t>
      </w:r>
      <w:r w:rsidRPr="008F3763">
        <w:rPr>
          <w:rFonts w:eastAsia="Times New Roman"/>
        </w:rPr>
        <w:t>preferred proposals</w:t>
      </w:r>
    </w:p>
    <w:tbl>
      <w:tblPr>
        <w:tblStyle w:val="TableGrid"/>
        <w:tblW w:w="8505" w:type="dxa"/>
        <w:tblBorders>
          <w:top w:val="single" w:sz="4" w:space="0" w:color="D2DDE2"/>
          <w:left w:val="single" w:sz="4" w:space="0" w:color="D2DDE2"/>
          <w:bottom w:val="single" w:sz="4" w:space="0" w:color="D2DDE2"/>
          <w:right w:val="single" w:sz="4" w:space="0" w:color="D2DDE2"/>
          <w:insideH w:val="single" w:sz="4" w:space="0" w:color="D2DDE2"/>
          <w:insideV w:val="single" w:sz="4" w:space="0" w:color="D2DDE2"/>
        </w:tblBorders>
        <w:shd w:val="clear" w:color="auto" w:fill="D2DDE2"/>
        <w:tblLook w:val="04A0" w:firstRow="1" w:lastRow="0" w:firstColumn="1" w:lastColumn="0" w:noHBand="0" w:noVBand="1"/>
      </w:tblPr>
      <w:tblGrid>
        <w:gridCol w:w="8505"/>
      </w:tblGrid>
      <w:tr w:rsidR="00DD3303" w:rsidRPr="008F3763" w14:paraId="6E6DE35C" w14:textId="77777777" w:rsidTr="00397E16">
        <w:tc>
          <w:tcPr>
            <w:tcW w:w="0" w:type="auto"/>
            <w:shd w:val="clear" w:color="auto" w:fill="D2DDE2"/>
          </w:tcPr>
          <w:p w14:paraId="7B669530" w14:textId="0F2C1E08" w:rsidR="00DD3303" w:rsidRPr="008F3763" w:rsidRDefault="00CF37E5" w:rsidP="00397E16">
            <w:pPr>
              <w:pStyle w:val="Blueboxtext"/>
              <w:spacing w:before="180"/>
              <w:ind w:left="681" w:hanging="397"/>
            </w:pPr>
            <w:r>
              <w:t>45.</w:t>
            </w:r>
            <w:r w:rsidR="00DD3303" w:rsidRPr="008F3763">
              <w:tab/>
              <w:t xml:space="preserve">Have we </w:t>
            </w:r>
            <w:r w:rsidR="00093027" w:rsidRPr="008F3763">
              <w:t xml:space="preserve">correctly </w:t>
            </w:r>
            <w:r w:rsidR="00DD3303" w:rsidRPr="008F3763">
              <w:t>noted all the high-level costs and benefits of these proposals? Are there any others?</w:t>
            </w:r>
          </w:p>
          <w:p w14:paraId="2976527E" w14:textId="5E1B3181" w:rsidR="00DD3303" w:rsidRPr="008F3763" w:rsidRDefault="00CF37E5" w:rsidP="00397E16">
            <w:pPr>
              <w:pStyle w:val="Blueboxtext"/>
              <w:spacing w:before="0"/>
              <w:ind w:left="681" w:hanging="397"/>
            </w:pPr>
            <w:r>
              <w:t>46.</w:t>
            </w:r>
            <w:r w:rsidR="00DD3303" w:rsidRPr="008F3763">
              <w:tab/>
              <w:t>What costs and benefits, if any, would any or all these proposed changes have for you or your organisation?</w:t>
            </w:r>
          </w:p>
          <w:p w14:paraId="188BAC5E" w14:textId="77777777" w:rsidR="00DD3303" w:rsidRDefault="00F557C5" w:rsidP="00397E16">
            <w:pPr>
              <w:pStyle w:val="Blueboxtext"/>
              <w:spacing w:before="0" w:after="180"/>
              <w:ind w:left="681" w:hanging="397"/>
            </w:pPr>
            <w:r>
              <w:t>47.</w:t>
            </w:r>
            <w:r w:rsidR="00DD3303" w:rsidRPr="008F3763">
              <w:tab/>
              <w:t>We are planning a full benefit-cost analysis after assessing all submissions. What, if any, information should we include in that analysis?</w:t>
            </w:r>
          </w:p>
          <w:p w14:paraId="29A307C5" w14:textId="1785E2C0" w:rsidR="00F416D2" w:rsidRPr="008F3763" w:rsidRDefault="00A350AF" w:rsidP="00397E16">
            <w:pPr>
              <w:pStyle w:val="Blueboxtext"/>
              <w:spacing w:before="0" w:after="180"/>
              <w:ind w:left="681" w:hanging="397"/>
            </w:pPr>
            <w:r>
              <w:t>48.</w:t>
            </w:r>
            <w:r w:rsidR="00813C96">
              <w:tab/>
            </w:r>
            <w:r w:rsidRPr="00F416D2">
              <w:t>Do you have any further comments?</w:t>
            </w:r>
          </w:p>
        </w:tc>
      </w:tr>
    </w:tbl>
    <w:p w14:paraId="36112775" w14:textId="3BB0E09C" w:rsidR="00292583" w:rsidRPr="008F3763" w:rsidRDefault="006E59D9" w:rsidP="006E59D9">
      <w:pPr>
        <w:pStyle w:val="Heading1"/>
      </w:pPr>
      <w:bookmarkStart w:id="154" w:name="_Toc84413567"/>
      <w:bookmarkStart w:id="155" w:name="_Toc86908911"/>
      <w:r w:rsidRPr="008F3763">
        <w:lastRenderedPageBreak/>
        <w:t>Glossary</w:t>
      </w:r>
      <w:bookmarkEnd w:id="154"/>
      <w:bookmarkEnd w:id="155"/>
    </w:p>
    <w:tbl>
      <w:tblPr>
        <w:tblW w:w="8562"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shd w:val="clear" w:color="auto" w:fill="FFFFFF" w:themeFill="background1"/>
        <w:tblCellMar>
          <w:left w:w="85" w:type="dxa"/>
          <w:right w:w="57" w:type="dxa"/>
        </w:tblCellMar>
        <w:tblLook w:val="04A0" w:firstRow="1" w:lastRow="0" w:firstColumn="1" w:lastColumn="0" w:noHBand="0" w:noVBand="1"/>
      </w:tblPr>
      <w:tblGrid>
        <w:gridCol w:w="2873"/>
        <w:gridCol w:w="5689"/>
      </w:tblGrid>
      <w:tr w:rsidR="0052777E" w:rsidRPr="008F3763" w14:paraId="1F2F6EF8" w14:textId="77777777" w:rsidTr="3768E1D6">
        <w:trPr>
          <w:tblHeader/>
        </w:trPr>
        <w:tc>
          <w:tcPr>
            <w:tcW w:w="2873" w:type="dxa"/>
            <w:shd w:val="clear" w:color="auto" w:fill="1C556C" w:themeFill="accent1"/>
            <w:tcMar>
              <w:top w:w="0" w:type="dxa"/>
              <w:left w:w="115" w:type="dxa"/>
              <w:bottom w:w="0" w:type="dxa"/>
              <w:right w:w="115" w:type="dxa"/>
            </w:tcMar>
            <w:hideMark/>
          </w:tcPr>
          <w:p w14:paraId="5CF70229" w14:textId="77777777" w:rsidR="001A49A1" w:rsidRPr="008F3763" w:rsidRDefault="001A49A1" w:rsidP="008A58F9">
            <w:pPr>
              <w:pStyle w:val="BodyText"/>
              <w:spacing w:before="60" w:after="60" w:line="260" w:lineRule="atLeast"/>
              <w:rPr>
                <w:b/>
                <w:bCs/>
                <w:color w:val="FFFFFF" w:themeColor="background1"/>
                <w:sz w:val="20"/>
                <w:szCs w:val="20"/>
              </w:rPr>
            </w:pPr>
            <w:r w:rsidRPr="008F3763">
              <w:rPr>
                <w:b/>
                <w:bCs/>
                <w:color w:val="FFFFFF" w:themeColor="background1"/>
                <w:sz w:val="20"/>
                <w:szCs w:val="20"/>
              </w:rPr>
              <w:t>Term</w:t>
            </w:r>
          </w:p>
        </w:tc>
        <w:tc>
          <w:tcPr>
            <w:tcW w:w="5689" w:type="dxa"/>
            <w:shd w:val="clear" w:color="auto" w:fill="1C556C" w:themeFill="accent1"/>
            <w:tcMar>
              <w:top w:w="0" w:type="dxa"/>
              <w:left w:w="115" w:type="dxa"/>
              <w:bottom w:w="0" w:type="dxa"/>
              <w:right w:w="115" w:type="dxa"/>
            </w:tcMar>
            <w:hideMark/>
          </w:tcPr>
          <w:p w14:paraId="1AB7FB46" w14:textId="77777777" w:rsidR="001A49A1" w:rsidRPr="008F3763" w:rsidRDefault="001A49A1" w:rsidP="008A58F9">
            <w:pPr>
              <w:pStyle w:val="BodyText"/>
              <w:spacing w:before="60" w:after="60" w:line="260" w:lineRule="atLeast"/>
              <w:rPr>
                <w:b/>
                <w:bCs/>
                <w:color w:val="FFFFFF" w:themeColor="background1"/>
                <w:sz w:val="20"/>
                <w:szCs w:val="20"/>
              </w:rPr>
            </w:pPr>
            <w:r w:rsidRPr="008F3763">
              <w:rPr>
                <w:b/>
                <w:bCs/>
                <w:color w:val="FFFFFF" w:themeColor="background1"/>
                <w:sz w:val="20"/>
                <w:szCs w:val="20"/>
              </w:rPr>
              <w:t>Meaning</w:t>
            </w:r>
          </w:p>
        </w:tc>
      </w:tr>
      <w:tr w:rsidR="001A49A1" w:rsidRPr="008F3763" w14:paraId="0AE6CC18" w14:textId="77777777" w:rsidTr="3768E1D6">
        <w:tc>
          <w:tcPr>
            <w:tcW w:w="2873" w:type="dxa"/>
            <w:shd w:val="clear" w:color="auto" w:fill="FFFFFF" w:themeFill="background1"/>
            <w:tcMar>
              <w:top w:w="0" w:type="dxa"/>
              <w:left w:w="115" w:type="dxa"/>
              <w:bottom w:w="0" w:type="dxa"/>
              <w:right w:w="115" w:type="dxa"/>
            </w:tcMar>
          </w:tcPr>
          <w:p w14:paraId="79C0DEF5" w14:textId="77777777" w:rsidR="001A49A1" w:rsidRPr="008F3763" w:rsidRDefault="001A49A1" w:rsidP="008A58F9">
            <w:pPr>
              <w:pStyle w:val="BodyText"/>
              <w:spacing w:before="60" w:after="60" w:line="260" w:lineRule="atLeast"/>
              <w:rPr>
                <w:rFonts w:eastAsia="Times New Roman"/>
                <w:sz w:val="20"/>
                <w:szCs w:val="20"/>
              </w:rPr>
            </w:pPr>
            <w:bookmarkStart w:id="156" w:name="Commentary"/>
            <w:r w:rsidRPr="008F3763">
              <w:rPr>
                <w:rFonts w:eastAsia="Times New Roman"/>
                <w:sz w:val="20"/>
                <w:szCs w:val="20"/>
              </w:rPr>
              <w:t>Commentary</w:t>
            </w:r>
            <w:bookmarkEnd w:id="156"/>
          </w:p>
        </w:tc>
        <w:tc>
          <w:tcPr>
            <w:tcW w:w="5689" w:type="dxa"/>
            <w:shd w:val="clear" w:color="auto" w:fill="FFFFFF" w:themeFill="background1"/>
            <w:tcMar>
              <w:top w:w="0" w:type="dxa"/>
              <w:left w:w="115" w:type="dxa"/>
              <w:bottom w:w="0" w:type="dxa"/>
              <w:right w:w="115" w:type="dxa"/>
            </w:tcMar>
          </w:tcPr>
          <w:p w14:paraId="782A5409" w14:textId="77777777" w:rsidR="001A49A1" w:rsidRPr="008F3763" w:rsidRDefault="001A49A1" w:rsidP="008A58F9">
            <w:pPr>
              <w:pStyle w:val="BodyText"/>
              <w:spacing w:before="60" w:after="60" w:line="260" w:lineRule="atLeast"/>
              <w:rPr>
                <w:rFonts w:eastAsia="Times New Roman"/>
                <w:sz w:val="20"/>
                <w:szCs w:val="20"/>
              </w:rPr>
            </w:pPr>
            <w:r w:rsidRPr="008F3763">
              <w:rPr>
                <w:sz w:val="20"/>
                <w:szCs w:val="20"/>
              </w:rPr>
              <w:t>Environmental reporting in the period between synthesis reports. Commentaries would replace the current domain reports.</w:t>
            </w:r>
          </w:p>
        </w:tc>
      </w:tr>
      <w:tr w:rsidR="001A49A1" w:rsidRPr="008F3763" w14:paraId="2F13F015" w14:textId="77777777" w:rsidTr="3768E1D6">
        <w:tc>
          <w:tcPr>
            <w:tcW w:w="2873" w:type="dxa"/>
            <w:shd w:val="clear" w:color="auto" w:fill="FFFFFF" w:themeFill="background1"/>
            <w:tcMar>
              <w:top w:w="0" w:type="dxa"/>
              <w:left w:w="115" w:type="dxa"/>
              <w:bottom w:w="0" w:type="dxa"/>
              <w:right w:w="115" w:type="dxa"/>
            </w:tcMar>
            <w:hideMark/>
          </w:tcPr>
          <w:p w14:paraId="53305AB5" w14:textId="77777777" w:rsidR="001A49A1" w:rsidRPr="008F3763" w:rsidRDefault="001A49A1" w:rsidP="008A58F9">
            <w:pPr>
              <w:pStyle w:val="BodyText"/>
              <w:spacing w:before="60" w:after="60" w:line="260" w:lineRule="atLeast"/>
              <w:rPr>
                <w:rFonts w:ascii="Times New Roman" w:eastAsia="Times New Roman" w:hAnsi="Times New Roman" w:cs="Times New Roman"/>
                <w:sz w:val="20"/>
                <w:szCs w:val="20"/>
              </w:rPr>
            </w:pPr>
            <w:r w:rsidRPr="008F3763">
              <w:rPr>
                <w:rFonts w:eastAsia="Times New Roman" w:cs="Calibri"/>
                <w:color w:val="000000"/>
                <w:sz w:val="20"/>
                <w:szCs w:val="20"/>
              </w:rPr>
              <w:t>Core environmental indicators</w:t>
            </w:r>
          </w:p>
        </w:tc>
        <w:tc>
          <w:tcPr>
            <w:tcW w:w="5689" w:type="dxa"/>
            <w:shd w:val="clear" w:color="auto" w:fill="FFFFFF" w:themeFill="background1"/>
            <w:tcMar>
              <w:top w:w="0" w:type="dxa"/>
              <w:left w:w="115" w:type="dxa"/>
              <w:bottom w:w="0" w:type="dxa"/>
              <w:right w:w="115" w:type="dxa"/>
            </w:tcMar>
            <w:hideMark/>
          </w:tcPr>
          <w:p w14:paraId="118ED1D1" w14:textId="77777777" w:rsidR="001A49A1" w:rsidRPr="008F3763" w:rsidRDefault="001A49A1" w:rsidP="008A58F9">
            <w:pPr>
              <w:pStyle w:val="BodyText"/>
              <w:spacing w:before="60" w:after="60" w:line="260" w:lineRule="atLeast"/>
              <w:rPr>
                <w:rFonts w:ascii="Times New Roman" w:eastAsia="Times New Roman" w:hAnsi="Times New Roman" w:cs="Times New Roman"/>
                <w:sz w:val="20"/>
                <w:szCs w:val="20"/>
              </w:rPr>
            </w:pPr>
            <w:r w:rsidRPr="008F3763">
              <w:rPr>
                <w:rFonts w:eastAsia="Times New Roman" w:cs="Calibri"/>
                <w:color w:val="000000"/>
                <w:sz w:val="20"/>
                <w:szCs w:val="20"/>
              </w:rPr>
              <w:t>Standard measures used across areas and over time to measure areas of concern in the environment.</w:t>
            </w:r>
          </w:p>
        </w:tc>
      </w:tr>
      <w:tr w:rsidR="00D86D8B" w:rsidRPr="008F3763" w14:paraId="2C85EF99" w14:textId="77777777" w:rsidTr="3768E1D6">
        <w:tc>
          <w:tcPr>
            <w:tcW w:w="2873" w:type="dxa"/>
            <w:shd w:val="clear" w:color="auto" w:fill="FFFFFF" w:themeFill="background1"/>
            <w:tcMar>
              <w:top w:w="0" w:type="dxa"/>
              <w:left w:w="115" w:type="dxa"/>
              <w:bottom w:w="0" w:type="dxa"/>
              <w:right w:w="115" w:type="dxa"/>
            </w:tcMar>
          </w:tcPr>
          <w:p w14:paraId="6F5E389D" w14:textId="28D9E58B" w:rsidR="00D86D8B" w:rsidRPr="008F3763" w:rsidRDefault="00D86D8B" w:rsidP="008A58F9">
            <w:pPr>
              <w:pStyle w:val="BodyText"/>
              <w:spacing w:before="60" w:after="60" w:line="260" w:lineRule="atLeast"/>
              <w:rPr>
                <w:rFonts w:eastAsia="Times New Roman" w:cs="Calibri"/>
                <w:color w:val="000000"/>
                <w:sz w:val="20"/>
                <w:szCs w:val="20"/>
              </w:rPr>
            </w:pPr>
            <w:r w:rsidRPr="008F3763">
              <w:rPr>
                <w:rFonts w:eastAsia="Times New Roman" w:cs="Calibri"/>
                <w:color w:val="000000"/>
                <w:sz w:val="20"/>
                <w:szCs w:val="20"/>
              </w:rPr>
              <w:t>Data sovereignty</w:t>
            </w:r>
          </w:p>
        </w:tc>
        <w:tc>
          <w:tcPr>
            <w:tcW w:w="5689" w:type="dxa"/>
            <w:shd w:val="clear" w:color="auto" w:fill="FFFFFF" w:themeFill="background1"/>
            <w:tcMar>
              <w:top w:w="0" w:type="dxa"/>
              <w:left w:w="115" w:type="dxa"/>
              <w:bottom w:w="0" w:type="dxa"/>
              <w:right w:w="115" w:type="dxa"/>
            </w:tcMar>
          </w:tcPr>
          <w:p w14:paraId="0CAEE4A3" w14:textId="6837660D" w:rsidR="00D86D8B" w:rsidRPr="008F3763" w:rsidRDefault="007A6817" w:rsidP="008A58F9">
            <w:pPr>
              <w:pStyle w:val="BodyText"/>
              <w:spacing w:before="60" w:after="60" w:line="260" w:lineRule="atLeast"/>
              <w:rPr>
                <w:rFonts w:eastAsia="Times New Roman" w:cs="Calibri"/>
                <w:color w:val="000000"/>
                <w:sz w:val="20"/>
                <w:szCs w:val="20"/>
              </w:rPr>
            </w:pPr>
            <w:r w:rsidRPr="008F3763">
              <w:rPr>
                <w:rFonts w:eastAsia="Times New Roman" w:cs="Calibri"/>
                <w:color w:val="000000"/>
                <w:sz w:val="20"/>
                <w:szCs w:val="20"/>
              </w:rPr>
              <w:t>Typically refers to the understanding that data is subject to the laws of the nation within which it is stored.</w:t>
            </w:r>
          </w:p>
        </w:tc>
      </w:tr>
      <w:tr w:rsidR="001A49A1" w:rsidRPr="008F3763" w14:paraId="2B4CA87A" w14:textId="77777777" w:rsidTr="3768E1D6">
        <w:tc>
          <w:tcPr>
            <w:tcW w:w="2873" w:type="dxa"/>
            <w:shd w:val="clear" w:color="auto" w:fill="FFFFFF" w:themeFill="background1"/>
            <w:tcMar>
              <w:top w:w="0" w:type="dxa"/>
              <w:left w:w="115" w:type="dxa"/>
              <w:bottom w:w="0" w:type="dxa"/>
              <w:right w:w="115" w:type="dxa"/>
            </w:tcMar>
            <w:hideMark/>
          </w:tcPr>
          <w:p w14:paraId="2AEE1A9A" w14:textId="77777777" w:rsidR="001A49A1" w:rsidRPr="008F3763" w:rsidRDefault="001A49A1" w:rsidP="008A58F9">
            <w:pPr>
              <w:pStyle w:val="BodyText"/>
              <w:spacing w:before="60" w:after="60" w:line="260" w:lineRule="atLeast"/>
              <w:rPr>
                <w:rFonts w:ascii="Times New Roman" w:eastAsia="Times New Roman" w:hAnsi="Times New Roman" w:cs="Times New Roman"/>
                <w:sz w:val="20"/>
                <w:szCs w:val="20"/>
              </w:rPr>
            </w:pPr>
            <w:r w:rsidRPr="008F3763">
              <w:rPr>
                <w:rFonts w:eastAsia="Times New Roman" w:cs="Calibri"/>
                <w:color w:val="000000"/>
                <w:sz w:val="20"/>
                <w:szCs w:val="20"/>
              </w:rPr>
              <w:t>Domain (reports)</w:t>
            </w:r>
          </w:p>
        </w:tc>
        <w:tc>
          <w:tcPr>
            <w:tcW w:w="5689" w:type="dxa"/>
            <w:shd w:val="clear" w:color="auto" w:fill="FFFFFF" w:themeFill="background1"/>
            <w:tcMar>
              <w:top w:w="0" w:type="dxa"/>
              <w:left w:w="115" w:type="dxa"/>
              <w:bottom w:w="0" w:type="dxa"/>
              <w:right w:w="115" w:type="dxa"/>
            </w:tcMar>
            <w:hideMark/>
          </w:tcPr>
          <w:p w14:paraId="2ED1378B" w14:textId="77777777" w:rsidR="001A49A1" w:rsidRPr="008F3763" w:rsidRDefault="001A49A1" w:rsidP="008A58F9">
            <w:pPr>
              <w:pStyle w:val="BodyText"/>
              <w:spacing w:before="60" w:after="60" w:line="260" w:lineRule="atLeast"/>
              <w:rPr>
                <w:rFonts w:ascii="Times New Roman" w:eastAsia="Times New Roman" w:hAnsi="Times New Roman" w:cs="Times New Roman"/>
                <w:sz w:val="20"/>
                <w:szCs w:val="20"/>
              </w:rPr>
            </w:pPr>
            <w:r w:rsidRPr="008F3763">
              <w:rPr>
                <w:rFonts w:eastAsia="Times New Roman" w:cs="Calibri"/>
                <w:color w:val="000000"/>
                <w:sz w:val="20"/>
                <w:szCs w:val="20"/>
              </w:rPr>
              <w:t>Each of five domains – air, atmosphere and climate, freshwater, land, and marine – to be reported on under section 10 of the ERA.</w:t>
            </w:r>
          </w:p>
        </w:tc>
      </w:tr>
      <w:tr w:rsidR="001A49A1" w:rsidRPr="008F3763" w14:paraId="366E6AFF" w14:textId="77777777" w:rsidTr="3768E1D6">
        <w:tc>
          <w:tcPr>
            <w:tcW w:w="2873" w:type="dxa"/>
            <w:shd w:val="clear" w:color="auto" w:fill="FFFFFF" w:themeFill="background1"/>
            <w:tcMar>
              <w:top w:w="0" w:type="dxa"/>
              <w:left w:w="115" w:type="dxa"/>
              <w:bottom w:w="0" w:type="dxa"/>
              <w:right w:w="115" w:type="dxa"/>
            </w:tcMar>
            <w:hideMark/>
          </w:tcPr>
          <w:p w14:paraId="7F0A3DA7" w14:textId="2AC24802" w:rsidR="001A49A1" w:rsidRPr="008F3763" w:rsidRDefault="001A49A1" w:rsidP="008A58F9">
            <w:pPr>
              <w:pStyle w:val="BodyText"/>
              <w:spacing w:before="60" w:after="60" w:line="260" w:lineRule="atLeast"/>
              <w:rPr>
                <w:rFonts w:eastAsia="Times New Roman" w:cs="Calibri"/>
                <w:color w:val="000000"/>
                <w:sz w:val="20"/>
                <w:szCs w:val="20"/>
              </w:rPr>
            </w:pPr>
            <w:r w:rsidRPr="008F3763">
              <w:rPr>
                <w:rFonts w:eastAsia="Times New Roman" w:cs="Calibri"/>
                <w:color w:val="000000"/>
                <w:sz w:val="20"/>
                <w:szCs w:val="20"/>
              </w:rPr>
              <w:t>Drivers</w:t>
            </w:r>
          </w:p>
        </w:tc>
        <w:tc>
          <w:tcPr>
            <w:tcW w:w="5689" w:type="dxa"/>
            <w:shd w:val="clear" w:color="auto" w:fill="FFFFFF" w:themeFill="background1"/>
            <w:tcMar>
              <w:top w:w="0" w:type="dxa"/>
              <w:left w:w="115" w:type="dxa"/>
              <w:bottom w:w="0" w:type="dxa"/>
              <w:right w:w="115" w:type="dxa"/>
            </w:tcMar>
            <w:hideMark/>
          </w:tcPr>
          <w:p w14:paraId="6B910B61" w14:textId="2C25F696" w:rsidR="001A49A1" w:rsidRPr="008F3763" w:rsidRDefault="001A49A1" w:rsidP="008A58F9">
            <w:pPr>
              <w:pStyle w:val="BodyText"/>
              <w:spacing w:before="60" w:after="60" w:line="260" w:lineRule="atLeast"/>
              <w:rPr>
                <w:rFonts w:ascii="Times New Roman" w:eastAsia="Times New Roman" w:hAnsi="Times New Roman" w:cs="Times New Roman"/>
                <w:sz w:val="20"/>
                <w:szCs w:val="20"/>
              </w:rPr>
            </w:pPr>
            <w:r w:rsidRPr="3768E1D6">
              <w:rPr>
                <w:rFonts w:eastAsia="Times New Roman" w:cs="Calibri"/>
                <w:color w:val="000000" w:themeColor="text1"/>
                <w:sz w:val="20"/>
                <w:szCs w:val="20"/>
              </w:rPr>
              <w:t xml:space="preserve">The social, demographic and economic forces </w:t>
            </w:r>
            <w:r w:rsidR="00DF691B" w:rsidRPr="3768E1D6">
              <w:rPr>
                <w:rFonts w:eastAsia="Times New Roman" w:cs="Calibri"/>
                <w:color w:val="000000" w:themeColor="text1"/>
                <w:sz w:val="20"/>
                <w:szCs w:val="20"/>
              </w:rPr>
              <w:t>(</w:t>
            </w:r>
            <w:proofErr w:type="spellStart"/>
            <w:r w:rsidR="00DF691B" w:rsidRPr="3768E1D6">
              <w:rPr>
                <w:rFonts w:eastAsia="Times New Roman" w:cs="Calibri"/>
                <w:color w:val="000000" w:themeColor="text1"/>
                <w:sz w:val="20"/>
                <w:szCs w:val="20"/>
              </w:rPr>
              <w:t>eg</w:t>
            </w:r>
            <w:proofErr w:type="spellEnd"/>
            <w:r w:rsidR="00DF691B" w:rsidRPr="3768E1D6">
              <w:rPr>
                <w:rFonts w:eastAsia="Times New Roman" w:cs="Calibri"/>
                <w:color w:val="000000" w:themeColor="text1"/>
                <w:sz w:val="20"/>
                <w:szCs w:val="20"/>
              </w:rPr>
              <w:t>,</w:t>
            </w:r>
            <w:r w:rsidR="00337879">
              <w:rPr>
                <w:rFonts w:eastAsia="Times New Roman" w:cs="Calibri"/>
                <w:color w:val="000000" w:themeColor="text1"/>
                <w:sz w:val="20"/>
                <w:szCs w:val="20"/>
              </w:rPr>
              <w:t xml:space="preserve"> </w:t>
            </w:r>
            <w:r w:rsidR="00DF691B" w:rsidRPr="3768E1D6">
              <w:rPr>
                <w:rFonts w:eastAsia="Times New Roman" w:cs="Calibri"/>
                <w:color w:val="000000" w:themeColor="text1"/>
                <w:sz w:val="20"/>
                <w:szCs w:val="20"/>
              </w:rPr>
              <w:t xml:space="preserve">economic and population growth) </w:t>
            </w:r>
            <w:r w:rsidRPr="3768E1D6">
              <w:rPr>
                <w:rFonts w:eastAsia="Times New Roman" w:cs="Calibri"/>
                <w:color w:val="000000" w:themeColor="text1"/>
                <w:sz w:val="20"/>
                <w:szCs w:val="20"/>
              </w:rPr>
              <w:t>driving human activities that increase or ease pressures on the environment</w:t>
            </w:r>
            <w:r w:rsidR="74402550" w:rsidRPr="3768E1D6">
              <w:rPr>
                <w:rFonts w:eastAsia="Times New Roman" w:cs="Calibri"/>
                <w:color w:val="000000" w:themeColor="text1"/>
                <w:sz w:val="20"/>
                <w:szCs w:val="20"/>
              </w:rPr>
              <w:t xml:space="preserve">, and </w:t>
            </w:r>
            <w:r w:rsidR="1D4CCFFC" w:rsidRPr="3768E1D6">
              <w:rPr>
                <w:rFonts w:eastAsia="Times New Roman" w:cs="Calibri"/>
                <w:color w:val="000000" w:themeColor="text1"/>
                <w:sz w:val="20"/>
                <w:szCs w:val="20"/>
              </w:rPr>
              <w:t xml:space="preserve">in turn, </w:t>
            </w:r>
            <w:r w:rsidR="74402550" w:rsidRPr="3768E1D6">
              <w:rPr>
                <w:rFonts w:eastAsia="Times New Roman" w:cs="Calibri"/>
                <w:color w:val="000000" w:themeColor="text1"/>
                <w:sz w:val="20"/>
                <w:szCs w:val="20"/>
              </w:rPr>
              <w:t>indirectly cause, or have the potential to cause, changes to the state of the environment</w:t>
            </w:r>
            <w:r w:rsidRPr="3768E1D6">
              <w:rPr>
                <w:rFonts w:eastAsia="Times New Roman" w:cs="Calibri"/>
                <w:color w:val="000000" w:themeColor="text1"/>
                <w:sz w:val="20"/>
                <w:szCs w:val="20"/>
              </w:rPr>
              <w:t xml:space="preserve"> </w:t>
            </w:r>
            <w:r w:rsidR="004D7EFB" w:rsidRPr="3768E1D6">
              <w:rPr>
                <w:rFonts w:eastAsia="Times New Roman" w:cs="Calibri"/>
                <w:color w:val="000000" w:themeColor="text1"/>
                <w:sz w:val="20"/>
                <w:szCs w:val="20"/>
              </w:rPr>
              <w:t xml:space="preserve">(also known as indirect drivers in some versions </w:t>
            </w:r>
            <w:r w:rsidR="005A1EC6" w:rsidRPr="3768E1D6">
              <w:rPr>
                <w:rFonts w:eastAsia="Times New Roman" w:cs="Calibri"/>
                <w:color w:val="000000" w:themeColor="text1"/>
                <w:sz w:val="20"/>
                <w:szCs w:val="20"/>
              </w:rPr>
              <w:t xml:space="preserve">of the framework </w:t>
            </w:r>
            <w:r w:rsidR="004D7EFB" w:rsidRPr="3768E1D6">
              <w:rPr>
                <w:rFonts w:eastAsia="Times New Roman" w:cs="Calibri"/>
                <w:color w:val="000000" w:themeColor="text1"/>
                <w:sz w:val="20"/>
                <w:szCs w:val="20"/>
              </w:rPr>
              <w:t>wh</w:t>
            </w:r>
            <w:r w:rsidR="005A1EC6" w:rsidRPr="3768E1D6">
              <w:rPr>
                <w:rFonts w:eastAsia="Times New Roman" w:cs="Calibri"/>
                <w:color w:val="000000" w:themeColor="text1"/>
                <w:sz w:val="20"/>
                <w:szCs w:val="20"/>
              </w:rPr>
              <w:t>ere pressures are called drivers</w:t>
            </w:r>
            <w:r w:rsidR="004D7EFB" w:rsidRPr="3768E1D6">
              <w:rPr>
                <w:rFonts w:eastAsia="Times New Roman" w:cs="Calibri"/>
                <w:color w:val="000000" w:themeColor="text1"/>
                <w:sz w:val="20"/>
                <w:szCs w:val="20"/>
              </w:rPr>
              <w:t>)</w:t>
            </w:r>
            <w:r w:rsidR="00353311">
              <w:rPr>
                <w:rFonts w:eastAsia="Times New Roman" w:cs="Calibri"/>
                <w:color w:val="000000" w:themeColor="text1"/>
                <w:sz w:val="20"/>
                <w:szCs w:val="20"/>
              </w:rPr>
              <w:t>.</w:t>
            </w:r>
          </w:p>
        </w:tc>
      </w:tr>
      <w:tr w:rsidR="001A49A1" w:rsidRPr="008F3763" w14:paraId="41C52A58" w14:textId="77777777" w:rsidTr="3768E1D6">
        <w:tc>
          <w:tcPr>
            <w:tcW w:w="2873" w:type="dxa"/>
            <w:shd w:val="clear" w:color="auto" w:fill="FFFFFF" w:themeFill="background1"/>
            <w:tcMar>
              <w:top w:w="0" w:type="dxa"/>
              <w:left w:w="115" w:type="dxa"/>
              <w:bottom w:w="0" w:type="dxa"/>
              <w:right w:w="115" w:type="dxa"/>
            </w:tcMar>
            <w:hideMark/>
          </w:tcPr>
          <w:p w14:paraId="450B7BB3" w14:textId="77777777" w:rsidR="001A49A1" w:rsidRPr="008F3763" w:rsidRDefault="001A49A1" w:rsidP="008A58F9">
            <w:pPr>
              <w:pStyle w:val="BodyText"/>
              <w:spacing w:before="60" w:after="60" w:line="260" w:lineRule="atLeast"/>
              <w:rPr>
                <w:rFonts w:ascii="Times New Roman" w:eastAsia="Times New Roman" w:hAnsi="Times New Roman" w:cs="Times New Roman"/>
                <w:sz w:val="20"/>
                <w:szCs w:val="20"/>
              </w:rPr>
            </w:pPr>
            <w:r w:rsidRPr="008F3763">
              <w:rPr>
                <w:rFonts w:eastAsia="Times New Roman" w:cs="Calibri"/>
                <w:color w:val="000000"/>
                <w:sz w:val="20"/>
                <w:szCs w:val="20"/>
              </w:rPr>
              <w:t>Environmental limits</w:t>
            </w:r>
          </w:p>
        </w:tc>
        <w:tc>
          <w:tcPr>
            <w:tcW w:w="5689" w:type="dxa"/>
            <w:shd w:val="clear" w:color="auto" w:fill="FFFFFF" w:themeFill="background1"/>
            <w:tcMar>
              <w:top w:w="0" w:type="dxa"/>
              <w:left w:w="115" w:type="dxa"/>
              <w:bottom w:w="0" w:type="dxa"/>
              <w:right w:w="115" w:type="dxa"/>
            </w:tcMar>
            <w:hideMark/>
          </w:tcPr>
          <w:p w14:paraId="4E76E1E7" w14:textId="77777777" w:rsidR="001A49A1" w:rsidRPr="008F3763" w:rsidRDefault="001A49A1" w:rsidP="008A58F9">
            <w:pPr>
              <w:pStyle w:val="BodyText"/>
              <w:spacing w:before="60" w:after="60" w:line="260" w:lineRule="atLeast"/>
              <w:rPr>
                <w:rFonts w:ascii="Times New Roman" w:eastAsia="Times New Roman" w:hAnsi="Times New Roman" w:cs="Times New Roman"/>
                <w:sz w:val="20"/>
                <w:szCs w:val="20"/>
              </w:rPr>
            </w:pPr>
            <w:r w:rsidRPr="008F3763">
              <w:rPr>
                <w:rFonts w:eastAsia="Times New Roman" w:cs="Calibri"/>
                <w:color w:val="000000"/>
                <w:sz w:val="20"/>
                <w:szCs w:val="20"/>
              </w:rPr>
              <w:t>As defined in the proposed Natural and Built Environments Act.</w:t>
            </w:r>
          </w:p>
        </w:tc>
      </w:tr>
      <w:tr w:rsidR="001A49A1" w:rsidRPr="008F3763" w14:paraId="3A797ECA" w14:textId="77777777" w:rsidTr="3768E1D6">
        <w:tc>
          <w:tcPr>
            <w:tcW w:w="2873" w:type="dxa"/>
            <w:shd w:val="clear" w:color="auto" w:fill="FFFFFF" w:themeFill="background1"/>
            <w:tcMar>
              <w:top w:w="0" w:type="dxa"/>
              <w:left w:w="115" w:type="dxa"/>
              <w:bottom w:w="0" w:type="dxa"/>
              <w:right w:w="115" w:type="dxa"/>
            </w:tcMar>
            <w:hideMark/>
          </w:tcPr>
          <w:p w14:paraId="43F63A20" w14:textId="3330D4E1" w:rsidR="001A49A1" w:rsidRPr="008F3763" w:rsidRDefault="001A49A1" w:rsidP="008A58F9">
            <w:pPr>
              <w:pStyle w:val="BodyText"/>
              <w:spacing w:before="60" w:after="60" w:line="260" w:lineRule="atLeast"/>
              <w:rPr>
                <w:rFonts w:ascii="Times New Roman" w:eastAsia="Times New Roman" w:hAnsi="Times New Roman" w:cs="Times New Roman"/>
                <w:sz w:val="20"/>
                <w:szCs w:val="20"/>
              </w:rPr>
            </w:pPr>
            <w:proofErr w:type="spellStart"/>
            <w:r w:rsidRPr="008F3763">
              <w:rPr>
                <w:rFonts w:eastAsia="Times New Roman" w:cs="Calibri"/>
                <w:color w:val="000000"/>
                <w:sz w:val="20"/>
                <w:szCs w:val="20"/>
              </w:rPr>
              <w:t>Hapū</w:t>
            </w:r>
            <w:proofErr w:type="spellEnd"/>
          </w:p>
        </w:tc>
        <w:tc>
          <w:tcPr>
            <w:tcW w:w="5689" w:type="dxa"/>
            <w:shd w:val="clear" w:color="auto" w:fill="FFFFFF" w:themeFill="background1"/>
            <w:tcMar>
              <w:top w:w="0" w:type="dxa"/>
              <w:left w:w="115" w:type="dxa"/>
              <w:bottom w:w="0" w:type="dxa"/>
              <w:right w:w="115" w:type="dxa"/>
            </w:tcMar>
            <w:hideMark/>
          </w:tcPr>
          <w:p w14:paraId="79B54734" w14:textId="2C09B985" w:rsidR="001A49A1" w:rsidRPr="008F3763" w:rsidRDefault="00481753" w:rsidP="008A58F9">
            <w:pPr>
              <w:pStyle w:val="BodyText"/>
              <w:spacing w:before="60" w:after="60" w:line="260" w:lineRule="atLeast"/>
              <w:rPr>
                <w:rFonts w:ascii="Times New Roman" w:eastAsia="Times New Roman" w:hAnsi="Times New Roman" w:cs="Times New Roman"/>
                <w:sz w:val="20"/>
                <w:szCs w:val="20"/>
              </w:rPr>
            </w:pPr>
            <w:r w:rsidRPr="008F3763">
              <w:rPr>
                <w:rFonts w:eastAsia="Times New Roman" w:cs="Calibri"/>
                <w:color w:val="000000"/>
                <w:sz w:val="20"/>
                <w:szCs w:val="20"/>
              </w:rPr>
              <w:t>A Māori clan or</w:t>
            </w:r>
            <w:r w:rsidR="004D5C06" w:rsidRPr="008F3763">
              <w:rPr>
                <w:rFonts w:eastAsia="Times New Roman" w:cs="Calibri"/>
                <w:color w:val="000000"/>
                <w:sz w:val="20"/>
                <w:szCs w:val="20"/>
              </w:rPr>
              <w:t xml:space="preserve"> s</w:t>
            </w:r>
            <w:r w:rsidR="001A49A1" w:rsidRPr="008F3763">
              <w:rPr>
                <w:rFonts w:eastAsia="Times New Roman" w:cs="Calibri"/>
                <w:color w:val="000000"/>
                <w:sz w:val="20"/>
                <w:szCs w:val="20"/>
              </w:rPr>
              <w:t>ub-tribe.</w:t>
            </w:r>
          </w:p>
        </w:tc>
      </w:tr>
      <w:tr w:rsidR="001A49A1" w:rsidRPr="008F3763" w14:paraId="4A95DC9C" w14:textId="77777777" w:rsidTr="3768E1D6">
        <w:tc>
          <w:tcPr>
            <w:tcW w:w="2873" w:type="dxa"/>
            <w:shd w:val="clear" w:color="auto" w:fill="FFFFFF" w:themeFill="background1"/>
            <w:tcMar>
              <w:top w:w="0" w:type="dxa"/>
              <w:left w:w="115" w:type="dxa"/>
              <w:bottom w:w="0" w:type="dxa"/>
              <w:right w:w="115" w:type="dxa"/>
            </w:tcMar>
            <w:hideMark/>
          </w:tcPr>
          <w:p w14:paraId="6201F09C" w14:textId="6591C89D" w:rsidR="001A49A1" w:rsidRPr="008F3763" w:rsidRDefault="001A49A1" w:rsidP="008A58F9">
            <w:pPr>
              <w:pStyle w:val="BodyText"/>
              <w:spacing w:before="60" w:after="60" w:line="260" w:lineRule="atLeast"/>
              <w:rPr>
                <w:rFonts w:ascii="Times New Roman" w:eastAsia="Times New Roman" w:hAnsi="Times New Roman" w:cs="Times New Roman"/>
                <w:sz w:val="20"/>
                <w:szCs w:val="20"/>
              </w:rPr>
            </w:pPr>
            <w:bookmarkStart w:id="157" w:name="impacts"/>
            <w:r w:rsidRPr="008F3763">
              <w:rPr>
                <w:rFonts w:eastAsia="Times New Roman" w:cs="Calibri"/>
                <w:color w:val="000000"/>
                <w:sz w:val="20"/>
                <w:szCs w:val="20"/>
              </w:rPr>
              <w:t>Impact</w:t>
            </w:r>
            <w:bookmarkEnd w:id="157"/>
          </w:p>
        </w:tc>
        <w:tc>
          <w:tcPr>
            <w:tcW w:w="5689" w:type="dxa"/>
            <w:shd w:val="clear" w:color="auto" w:fill="FFFFFF" w:themeFill="background1"/>
            <w:tcMar>
              <w:top w:w="0" w:type="dxa"/>
              <w:left w:w="115" w:type="dxa"/>
              <w:bottom w:w="0" w:type="dxa"/>
              <w:right w:w="115" w:type="dxa"/>
            </w:tcMar>
            <w:hideMark/>
          </w:tcPr>
          <w:p w14:paraId="4BE27B02" w14:textId="24CA1EAE" w:rsidR="001A49A1" w:rsidRPr="008F3763" w:rsidRDefault="00980726" w:rsidP="008A58F9">
            <w:pPr>
              <w:pStyle w:val="BodyText"/>
              <w:spacing w:before="60" w:after="60" w:line="260" w:lineRule="atLeast"/>
              <w:rPr>
                <w:rFonts w:ascii="Times New Roman" w:eastAsia="Times New Roman" w:hAnsi="Times New Roman" w:cs="Times New Roman"/>
                <w:sz w:val="20"/>
                <w:szCs w:val="20"/>
              </w:rPr>
            </w:pPr>
            <w:r>
              <w:rPr>
                <w:rFonts w:eastAsia="Times New Roman" w:cs="Calibri"/>
                <w:color w:val="000000"/>
                <w:sz w:val="20"/>
                <w:szCs w:val="20"/>
              </w:rPr>
              <w:t>A</w:t>
            </w:r>
            <w:r w:rsidRPr="00980726">
              <w:rPr>
                <w:rFonts w:eastAsia="Times New Roman" w:cs="Calibri"/>
                <w:color w:val="000000"/>
                <w:sz w:val="20"/>
                <w:szCs w:val="20"/>
              </w:rPr>
              <w:t xml:space="preserve"> change in the use or benefits to society caused by a change in environmental state</w:t>
            </w:r>
            <w:r w:rsidR="001A49A1" w:rsidRPr="008F3763">
              <w:rPr>
                <w:rFonts w:eastAsia="Times New Roman" w:cs="Calibri"/>
                <w:color w:val="000000"/>
                <w:sz w:val="20"/>
                <w:szCs w:val="20"/>
              </w:rPr>
              <w:t>.</w:t>
            </w:r>
          </w:p>
        </w:tc>
      </w:tr>
      <w:tr w:rsidR="00B37B51" w:rsidRPr="008F3763" w14:paraId="65FFACEC" w14:textId="77777777" w:rsidTr="3768E1D6">
        <w:tc>
          <w:tcPr>
            <w:tcW w:w="2873" w:type="dxa"/>
            <w:shd w:val="clear" w:color="auto" w:fill="FFFFFF" w:themeFill="background1"/>
            <w:tcMar>
              <w:top w:w="0" w:type="dxa"/>
              <w:left w:w="115" w:type="dxa"/>
              <w:bottom w:w="0" w:type="dxa"/>
              <w:right w:w="115" w:type="dxa"/>
            </w:tcMar>
          </w:tcPr>
          <w:p w14:paraId="48E2DC1F" w14:textId="56B516A5" w:rsidR="00B37B51" w:rsidRPr="008F3763" w:rsidRDefault="00B37B51" w:rsidP="008A58F9">
            <w:pPr>
              <w:pStyle w:val="BodyText"/>
              <w:spacing w:before="60" w:after="60" w:line="260" w:lineRule="atLeast"/>
              <w:rPr>
                <w:rFonts w:eastAsia="Times New Roman" w:cs="Calibri"/>
                <w:color w:val="000000"/>
                <w:sz w:val="20"/>
                <w:szCs w:val="20"/>
              </w:rPr>
            </w:pPr>
            <w:r w:rsidRPr="008F3763">
              <w:rPr>
                <w:rFonts w:eastAsia="Times New Roman" w:cs="Calibri"/>
                <w:color w:val="000000"/>
                <w:sz w:val="20"/>
                <w:szCs w:val="20"/>
              </w:rPr>
              <w:t>Iwi</w:t>
            </w:r>
          </w:p>
        </w:tc>
        <w:tc>
          <w:tcPr>
            <w:tcW w:w="5689" w:type="dxa"/>
            <w:shd w:val="clear" w:color="auto" w:fill="FFFFFF" w:themeFill="background1"/>
            <w:tcMar>
              <w:top w:w="0" w:type="dxa"/>
              <w:left w:w="115" w:type="dxa"/>
              <w:bottom w:w="0" w:type="dxa"/>
              <w:right w:w="115" w:type="dxa"/>
            </w:tcMar>
          </w:tcPr>
          <w:p w14:paraId="422379AD" w14:textId="486B73EE" w:rsidR="00B37B51" w:rsidRPr="008F3763" w:rsidRDefault="00240962" w:rsidP="008A58F9">
            <w:pPr>
              <w:pStyle w:val="BodyText"/>
              <w:spacing w:before="60" w:after="60" w:line="260" w:lineRule="atLeast"/>
              <w:rPr>
                <w:rFonts w:eastAsia="Times New Roman" w:cs="Calibri"/>
                <w:color w:val="000000"/>
                <w:sz w:val="20"/>
                <w:szCs w:val="20"/>
              </w:rPr>
            </w:pPr>
            <w:r w:rsidRPr="008F3763">
              <w:rPr>
                <w:rFonts w:eastAsia="Times New Roman" w:cs="Calibri"/>
                <w:color w:val="000000"/>
                <w:sz w:val="20"/>
                <w:szCs w:val="20"/>
              </w:rPr>
              <w:t>A Māori community or people.</w:t>
            </w:r>
          </w:p>
        </w:tc>
      </w:tr>
      <w:tr w:rsidR="001A49A1" w:rsidRPr="008F3763" w14:paraId="4B641085" w14:textId="77777777" w:rsidTr="3768E1D6">
        <w:tc>
          <w:tcPr>
            <w:tcW w:w="2873" w:type="dxa"/>
            <w:shd w:val="clear" w:color="auto" w:fill="FFFFFF" w:themeFill="background1"/>
            <w:tcMar>
              <w:top w:w="0" w:type="dxa"/>
              <w:left w:w="115" w:type="dxa"/>
              <w:bottom w:w="0" w:type="dxa"/>
              <w:right w:w="115" w:type="dxa"/>
            </w:tcMar>
            <w:hideMark/>
          </w:tcPr>
          <w:p w14:paraId="704A2356" w14:textId="77777777" w:rsidR="001A49A1" w:rsidRPr="008F3763" w:rsidRDefault="001A49A1" w:rsidP="008A58F9">
            <w:pPr>
              <w:pStyle w:val="BodyText"/>
              <w:spacing w:before="60" w:after="60" w:line="260" w:lineRule="atLeast"/>
              <w:rPr>
                <w:rFonts w:ascii="Times New Roman" w:eastAsia="Times New Roman" w:hAnsi="Times New Roman" w:cs="Times New Roman"/>
                <w:sz w:val="20"/>
                <w:szCs w:val="20"/>
              </w:rPr>
            </w:pPr>
            <w:r w:rsidRPr="008F3763">
              <w:rPr>
                <w:rFonts w:eastAsia="Times New Roman" w:cs="Calibri"/>
                <w:color w:val="000000"/>
                <w:sz w:val="20"/>
                <w:szCs w:val="20"/>
              </w:rPr>
              <w:t>Kaupapa</w:t>
            </w:r>
          </w:p>
        </w:tc>
        <w:tc>
          <w:tcPr>
            <w:tcW w:w="5689" w:type="dxa"/>
            <w:shd w:val="clear" w:color="auto" w:fill="FFFFFF" w:themeFill="background1"/>
            <w:tcMar>
              <w:top w:w="0" w:type="dxa"/>
              <w:left w:w="115" w:type="dxa"/>
              <w:bottom w:w="0" w:type="dxa"/>
              <w:right w:w="115" w:type="dxa"/>
            </w:tcMar>
            <w:hideMark/>
          </w:tcPr>
          <w:p w14:paraId="4D04C771" w14:textId="77777777" w:rsidR="001A49A1" w:rsidRPr="008F3763" w:rsidRDefault="001A49A1" w:rsidP="008A58F9">
            <w:pPr>
              <w:pStyle w:val="BodyText"/>
              <w:spacing w:before="60" w:after="60" w:line="260" w:lineRule="atLeast"/>
              <w:rPr>
                <w:rFonts w:ascii="Times New Roman" w:eastAsia="Times New Roman" w:hAnsi="Times New Roman" w:cs="Times New Roman"/>
                <w:sz w:val="20"/>
                <w:szCs w:val="20"/>
              </w:rPr>
            </w:pPr>
            <w:r w:rsidRPr="008F3763">
              <w:rPr>
                <w:rFonts w:eastAsia="Times New Roman" w:cs="Calibri"/>
                <w:color w:val="000000"/>
                <w:sz w:val="20"/>
                <w:szCs w:val="20"/>
              </w:rPr>
              <w:t>Māori-focused framework, topic, policy, matter for discussion.</w:t>
            </w:r>
          </w:p>
        </w:tc>
      </w:tr>
      <w:tr w:rsidR="001A49A1" w:rsidRPr="008F3763" w14:paraId="15436C3D" w14:textId="77777777" w:rsidTr="3768E1D6">
        <w:tc>
          <w:tcPr>
            <w:tcW w:w="2873" w:type="dxa"/>
            <w:shd w:val="clear" w:color="auto" w:fill="FFFFFF" w:themeFill="background1"/>
            <w:tcMar>
              <w:top w:w="0" w:type="dxa"/>
              <w:left w:w="115" w:type="dxa"/>
              <w:bottom w:w="0" w:type="dxa"/>
              <w:right w:w="115" w:type="dxa"/>
            </w:tcMar>
          </w:tcPr>
          <w:p w14:paraId="58DA8952" w14:textId="77777777" w:rsidR="001A49A1" w:rsidRPr="008F3763" w:rsidRDefault="001A49A1" w:rsidP="008A58F9">
            <w:pPr>
              <w:pStyle w:val="BodyText"/>
              <w:spacing w:before="60" w:after="60" w:line="260" w:lineRule="atLeast"/>
              <w:rPr>
                <w:rFonts w:eastAsia="Times New Roman" w:cs="Calibri"/>
                <w:color w:val="000000"/>
                <w:sz w:val="20"/>
                <w:szCs w:val="20"/>
              </w:rPr>
            </w:pPr>
            <w:r w:rsidRPr="008F3763">
              <w:rPr>
                <w:rFonts w:eastAsia="Times New Roman" w:cs="Calibri"/>
                <w:color w:val="000000"/>
                <w:sz w:val="20"/>
                <w:szCs w:val="20"/>
              </w:rPr>
              <w:t>Kaupapa Māori</w:t>
            </w:r>
          </w:p>
        </w:tc>
        <w:tc>
          <w:tcPr>
            <w:tcW w:w="5689" w:type="dxa"/>
            <w:shd w:val="clear" w:color="auto" w:fill="FFFFFF" w:themeFill="background1"/>
            <w:tcMar>
              <w:top w:w="0" w:type="dxa"/>
              <w:left w:w="115" w:type="dxa"/>
              <w:bottom w:w="0" w:type="dxa"/>
              <w:right w:w="115" w:type="dxa"/>
            </w:tcMar>
          </w:tcPr>
          <w:p w14:paraId="7F2DA5ED" w14:textId="77777777" w:rsidR="001A49A1" w:rsidRPr="008F3763" w:rsidRDefault="001A49A1" w:rsidP="008A58F9">
            <w:pPr>
              <w:pStyle w:val="BodyText"/>
              <w:spacing w:before="60" w:after="60" w:line="260" w:lineRule="atLeast"/>
              <w:rPr>
                <w:rFonts w:eastAsia="Times New Roman" w:cs="Calibri"/>
                <w:color w:val="000000"/>
                <w:sz w:val="20"/>
                <w:szCs w:val="20"/>
              </w:rPr>
            </w:pPr>
            <w:r w:rsidRPr="008F3763">
              <w:rPr>
                <w:rFonts w:eastAsia="Times New Roman" w:cs="Calibri"/>
                <w:color w:val="000000"/>
                <w:sz w:val="20"/>
                <w:szCs w:val="20"/>
              </w:rPr>
              <w:t>Māori approach, framework, principles.</w:t>
            </w:r>
          </w:p>
        </w:tc>
      </w:tr>
      <w:tr w:rsidR="001A49A1" w:rsidRPr="008F3763" w14:paraId="656C3E28" w14:textId="77777777" w:rsidTr="3768E1D6">
        <w:tc>
          <w:tcPr>
            <w:tcW w:w="2873" w:type="dxa"/>
            <w:shd w:val="clear" w:color="auto" w:fill="FFFFFF" w:themeFill="background1"/>
            <w:tcMar>
              <w:top w:w="0" w:type="dxa"/>
              <w:left w:w="115" w:type="dxa"/>
              <w:bottom w:w="0" w:type="dxa"/>
              <w:right w:w="115" w:type="dxa"/>
            </w:tcMar>
            <w:hideMark/>
          </w:tcPr>
          <w:p w14:paraId="33362859" w14:textId="77777777" w:rsidR="001A49A1" w:rsidRPr="008F3763" w:rsidRDefault="001A49A1" w:rsidP="008A58F9">
            <w:pPr>
              <w:pStyle w:val="BodyText"/>
              <w:spacing w:before="60" w:after="60" w:line="260" w:lineRule="atLeast"/>
              <w:rPr>
                <w:rFonts w:ascii="Times New Roman" w:eastAsia="Times New Roman" w:hAnsi="Times New Roman" w:cs="Times New Roman"/>
                <w:sz w:val="20"/>
                <w:szCs w:val="20"/>
              </w:rPr>
            </w:pPr>
            <w:proofErr w:type="spellStart"/>
            <w:r w:rsidRPr="008F3763">
              <w:rPr>
                <w:rFonts w:eastAsia="Times New Roman" w:cs="Calibri"/>
                <w:color w:val="000000"/>
                <w:sz w:val="20"/>
                <w:szCs w:val="20"/>
              </w:rPr>
              <w:t>Mahinga</w:t>
            </w:r>
            <w:proofErr w:type="spellEnd"/>
            <w:r w:rsidRPr="008F3763">
              <w:rPr>
                <w:rFonts w:eastAsia="Times New Roman" w:cs="Calibri"/>
                <w:color w:val="000000"/>
                <w:sz w:val="20"/>
                <w:szCs w:val="20"/>
              </w:rPr>
              <w:t xml:space="preserve"> kai</w:t>
            </w:r>
          </w:p>
        </w:tc>
        <w:tc>
          <w:tcPr>
            <w:tcW w:w="5689" w:type="dxa"/>
            <w:shd w:val="clear" w:color="auto" w:fill="FFFFFF" w:themeFill="background1"/>
            <w:tcMar>
              <w:top w:w="0" w:type="dxa"/>
              <w:left w:w="115" w:type="dxa"/>
              <w:bottom w:w="0" w:type="dxa"/>
              <w:right w:w="115" w:type="dxa"/>
            </w:tcMar>
            <w:hideMark/>
          </w:tcPr>
          <w:p w14:paraId="60EC5455" w14:textId="77777777" w:rsidR="001A49A1" w:rsidRPr="008F3763" w:rsidRDefault="001A49A1" w:rsidP="008A58F9">
            <w:pPr>
              <w:pStyle w:val="BodyText"/>
              <w:spacing w:before="60" w:after="60" w:line="260" w:lineRule="atLeast"/>
              <w:rPr>
                <w:rFonts w:ascii="Times New Roman" w:eastAsia="Times New Roman" w:hAnsi="Times New Roman" w:cs="Times New Roman"/>
                <w:sz w:val="20"/>
                <w:szCs w:val="20"/>
              </w:rPr>
            </w:pPr>
            <w:r w:rsidRPr="008F3763">
              <w:rPr>
                <w:rFonts w:eastAsia="Times New Roman" w:cs="Calibri"/>
                <w:color w:val="000000"/>
                <w:sz w:val="20"/>
                <w:szCs w:val="20"/>
              </w:rPr>
              <w:t>Food-gathering area.</w:t>
            </w:r>
          </w:p>
        </w:tc>
      </w:tr>
      <w:tr w:rsidR="00683484" w:rsidRPr="008F3763" w14:paraId="050AD31C" w14:textId="77777777" w:rsidTr="3768E1D6">
        <w:tc>
          <w:tcPr>
            <w:tcW w:w="2873" w:type="dxa"/>
            <w:shd w:val="clear" w:color="auto" w:fill="FFFFFF" w:themeFill="background1"/>
            <w:tcMar>
              <w:top w:w="0" w:type="dxa"/>
              <w:left w:w="115" w:type="dxa"/>
              <w:bottom w:w="0" w:type="dxa"/>
              <w:right w:w="115" w:type="dxa"/>
            </w:tcMar>
          </w:tcPr>
          <w:p w14:paraId="520023CC" w14:textId="7BDF9295" w:rsidR="00683484" w:rsidRPr="008F3763" w:rsidRDefault="00683484" w:rsidP="00683484">
            <w:pPr>
              <w:pStyle w:val="BodyText"/>
              <w:spacing w:before="60" w:after="60" w:line="260" w:lineRule="atLeast"/>
              <w:rPr>
                <w:rFonts w:eastAsia="Times New Roman" w:cs="Calibri"/>
                <w:color w:val="000000"/>
                <w:sz w:val="20"/>
                <w:szCs w:val="20"/>
              </w:rPr>
            </w:pPr>
            <w:r w:rsidRPr="008F3763">
              <w:rPr>
                <w:rFonts w:eastAsia="Times New Roman" w:cs="Calibri"/>
                <w:color w:val="000000"/>
                <w:sz w:val="20"/>
                <w:szCs w:val="20"/>
              </w:rPr>
              <w:t>Māori</w:t>
            </w:r>
          </w:p>
        </w:tc>
        <w:tc>
          <w:tcPr>
            <w:tcW w:w="5689" w:type="dxa"/>
            <w:shd w:val="clear" w:color="auto" w:fill="FFFFFF" w:themeFill="background1"/>
            <w:tcMar>
              <w:top w:w="0" w:type="dxa"/>
              <w:left w:w="115" w:type="dxa"/>
              <w:bottom w:w="0" w:type="dxa"/>
              <w:right w:w="115" w:type="dxa"/>
            </w:tcMar>
          </w:tcPr>
          <w:p w14:paraId="6A6A2498" w14:textId="71B2978A" w:rsidR="00683484" w:rsidRPr="008F3763" w:rsidRDefault="00683484" w:rsidP="00683484">
            <w:pPr>
              <w:pStyle w:val="BodyText"/>
              <w:spacing w:before="60" w:after="60" w:line="260" w:lineRule="atLeast"/>
              <w:rPr>
                <w:rFonts w:eastAsia="Times New Roman" w:cs="Calibri"/>
                <w:color w:val="000000"/>
                <w:sz w:val="20"/>
                <w:szCs w:val="20"/>
              </w:rPr>
            </w:pPr>
            <w:r w:rsidRPr="008F3763">
              <w:rPr>
                <w:rFonts w:eastAsia="Times New Roman" w:cs="Calibri"/>
                <w:color w:val="000000"/>
                <w:sz w:val="20"/>
                <w:szCs w:val="20"/>
              </w:rPr>
              <w:t>A member of the Māori people.</w:t>
            </w:r>
          </w:p>
        </w:tc>
      </w:tr>
      <w:tr w:rsidR="00683484" w:rsidRPr="008F3763" w14:paraId="0AFE02C7" w14:textId="77777777" w:rsidTr="3768E1D6">
        <w:tc>
          <w:tcPr>
            <w:tcW w:w="2873" w:type="dxa"/>
            <w:shd w:val="clear" w:color="auto" w:fill="FFFFFF" w:themeFill="background1"/>
            <w:tcMar>
              <w:top w:w="0" w:type="dxa"/>
              <w:left w:w="115" w:type="dxa"/>
              <w:bottom w:w="0" w:type="dxa"/>
              <w:right w:w="115" w:type="dxa"/>
            </w:tcMar>
          </w:tcPr>
          <w:p w14:paraId="69238013" w14:textId="7A8E4AA4" w:rsidR="00683484" w:rsidRPr="008F3763" w:rsidRDefault="00683484" w:rsidP="00683484">
            <w:pPr>
              <w:pStyle w:val="BodyText"/>
              <w:spacing w:before="60" w:after="60" w:line="260" w:lineRule="atLeast"/>
              <w:rPr>
                <w:rFonts w:eastAsia="Times New Roman" w:cs="Calibri"/>
                <w:color w:val="000000"/>
                <w:sz w:val="20"/>
                <w:szCs w:val="20"/>
              </w:rPr>
            </w:pPr>
            <w:r w:rsidRPr="008F3763">
              <w:rPr>
                <w:rFonts w:eastAsia="Times New Roman" w:cs="Calibri"/>
                <w:color w:val="000000"/>
                <w:sz w:val="20"/>
                <w:szCs w:val="20"/>
              </w:rPr>
              <w:t>Māori data sovereignty</w:t>
            </w:r>
          </w:p>
        </w:tc>
        <w:tc>
          <w:tcPr>
            <w:tcW w:w="5689" w:type="dxa"/>
            <w:shd w:val="clear" w:color="auto" w:fill="FFFFFF" w:themeFill="background1"/>
            <w:tcMar>
              <w:top w:w="0" w:type="dxa"/>
              <w:left w:w="115" w:type="dxa"/>
              <w:bottom w:w="0" w:type="dxa"/>
              <w:right w:w="115" w:type="dxa"/>
            </w:tcMar>
          </w:tcPr>
          <w:p w14:paraId="11F54FAB" w14:textId="4BD50C37" w:rsidR="00683484" w:rsidRPr="008F3763" w:rsidRDefault="00683484" w:rsidP="00683484">
            <w:pPr>
              <w:pStyle w:val="BodyText"/>
              <w:spacing w:before="60" w:after="60" w:line="260" w:lineRule="atLeast"/>
              <w:rPr>
                <w:rFonts w:eastAsia="Times New Roman" w:cs="Calibri"/>
                <w:color w:val="000000"/>
                <w:sz w:val="20"/>
                <w:szCs w:val="20"/>
              </w:rPr>
            </w:pPr>
            <w:r w:rsidRPr="008F3763">
              <w:rPr>
                <w:rFonts w:eastAsia="Times New Roman" w:cs="Calibri"/>
                <w:color w:val="000000"/>
                <w:sz w:val="20"/>
                <w:szCs w:val="20"/>
              </w:rPr>
              <w:t>Recognises that Māori data should be subject to Māori governance. Māori data sovereignty supports tribal sovereignty and the realisation of M</w:t>
            </w:r>
            <w:r w:rsidR="00A429F4" w:rsidRPr="008F3763">
              <w:rPr>
                <w:rFonts w:eastAsia="Times New Roman" w:cs="Calibri"/>
                <w:color w:val="000000"/>
                <w:sz w:val="20"/>
                <w:szCs w:val="20"/>
              </w:rPr>
              <w:t>ā</w:t>
            </w:r>
            <w:r w:rsidRPr="008F3763">
              <w:rPr>
                <w:rFonts w:eastAsia="Times New Roman" w:cs="Calibri"/>
                <w:color w:val="000000"/>
                <w:sz w:val="20"/>
                <w:szCs w:val="20"/>
              </w:rPr>
              <w:t>ori and Iwi aspirations.</w:t>
            </w:r>
          </w:p>
        </w:tc>
      </w:tr>
      <w:tr w:rsidR="00683484" w:rsidRPr="008F3763" w14:paraId="032F6885" w14:textId="77777777" w:rsidTr="3768E1D6">
        <w:tc>
          <w:tcPr>
            <w:tcW w:w="2873" w:type="dxa"/>
            <w:shd w:val="clear" w:color="auto" w:fill="FFFFFF" w:themeFill="background1"/>
            <w:tcMar>
              <w:top w:w="0" w:type="dxa"/>
              <w:left w:w="115" w:type="dxa"/>
              <w:bottom w:w="0" w:type="dxa"/>
              <w:right w:w="115" w:type="dxa"/>
            </w:tcMar>
            <w:hideMark/>
          </w:tcPr>
          <w:p w14:paraId="4C117018" w14:textId="77777777" w:rsidR="00683484" w:rsidRPr="008F3763" w:rsidRDefault="00683484" w:rsidP="00683484">
            <w:pPr>
              <w:pStyle w:val="BodyText"/>
              <w:spacing w:before="60" w:after="60" w:line="260" w:lineRule="atLeast"/>
              <w:rPr>
                <w:rFonts w:ascii="Times New Roman" w:eastAsia="Times New Roman" w:hAnsi="Times New Roman" w:cs="Times New Roman"/>
                <w:sz w:val="20"/>
                <w:szCs w:val="20"/>
              </w:rPr>
            </w:pPr>
            <w:proofErr w:type="spellStart"/>
            <w:r w:rsidRPr="008F3763">
              <w:rPr>
                <w:rFonts w:eastAsia="Times New Roman" w:cs="Calibri"/>
                <w:color w:val="000000"/>
                <w:sz w:val="20"/>
                <w:szCs w:val="20"/>
              </w:rPr>
              <w:t>Mātauranga</w:t>
            </w:r>
            <w:proofErr w:type="spellEnd"/>
            <w:r w:rsidRPr="008F3763">
              <w:rPr>
                <w:rFonts w:eastAsia="Times New Roman" w:cs="Calibri"/>
                <w:color w:val="000000"/>
                <w:sz w:val="20"/>
                <w:szCs w:val="20"/>
              </w:rPr>
              <w:t xml:space="preserve"> Māori</w:t>
            </w:r>
          </w:p>
        </w:tc>
        <w:tc>
          <w:tcPr>
            <w:tcW w:w="5689" w:type="dxa"/>
            <w:shd w:val="clear" w:color="auto" w:fill="FFFFFF" w:themeFill="background1"/>
            <w:tcMar>
              <w:top w:w="0" w:type="dxa"/>
              <w:left w:w="115" w:type="dxa"/>
              <w:bottom w:w="0" w:type="dxa"/>
              <w:right w:w="115" w:type="dxa"/>
            </w:tcMar>
            <w:hideMark/>
          </w:tcPr>
          <w:p w14:paraId="0C03A722" w14:textId="57146DCD" w:rsidR="00683484" w:rsidRPr="008F3763" w:rsidRDefault="00683484" w:rsidP="00683484">
            <w:pPr>
              <w:pStyle w:val="BodyText"/>
              <w:spacing w:before="60" w:after="60" w:line="260" w:lineRule="atLeast"/>
              <w:rPr>
                <w:rFonts w:ascii="Times New Roman" w:eastAsia="Times New Roman" w:hAnsi="Times New Roman" w:cs="Times New Roman"/>
                <w:sz w:val="20"/>
                <w:szCs w:val="20"/>
              </w:rPr>
            </w:pPr>
            <w:r w:rsidRPr="008F3763">
              <w:rPr>
                <w:rFonts w:eastAsia="Times New Roman" w:cs="Calibri"/>
                <w:color w:val="000000"/>
                <w:sz w:val="20"/>
                <w:szCs w:val="20"/>
              </w:rPr>
              <w:t>Māori knowledge, Māori philosophy. It is the</w:t>
            </w:r>
            <w:r w:rsidRPr="008F3763" w:rsidDel="000878C6">
              <w:rPr>
                <w:rFonts w:eastAsia="Times New Roman" w:cs="Calibri"/>
                <w:color w:val="000000"/>
                <w:sz w:val="20"/>
                <w:szCs w:val="20"/>
              </w:rPr>
              <w:t xml:space="preserve"> </w:t>
            </w:r>
            <w:r w:rsidRPr="008F3763">
              <w:rPr>
                <w:rFonts w:eastAsia="Times New Roman" w:cs="Calibri"/>
                <w:color w:val="000000"/>
                <w:sz w:val="20"/>
                <w:szCs w:val="20"/>
              </w:rPr>
              <w:t xml:space="preserve">knowledge system that encompasses a physical and metaphysical understanding of </w:t>
            </w:r>
            <w:proofErr w:type="spellStart"/>
            <w:r w:rsidRPr="008F3763">
              <w:rPr>
                <w:rFonts w:eastAsia="Times New Roman" w:cs="Calibri"/>
                <w:color w:val="000000"/>
                <w:sz w:val="20"/>
                <w:szCs w:val="20"/>
              </w:rPr>
              <w:t>te</w:t>
            </w:r>
            <w:proofErr w:type="spellEnd"/>
            <w:r w:rsidRPr="008F3763">
              <w:rPr>
                <w:rFonts w:eastAsia="Times New Roman" w:cs="Calibri"/>
                <w:color w:val="000000"/>
                <w:sz w:val="20"/>
                <w:szCs w:val="20"/>
              </w:rPr>
              <w:t xml:space="preserve"> </w:t>
            </w:r>
            <w:proofErr w:type="spellStart"/>
            <w:r w:rsidRPr="008F3763">
              <w:rPr>
                <w:rFonts w:eastAsia="Times New Roman" w:cs="Calibri"/>
                <w:color w:val="000000"/>
                <w:sz w:val="20"/>
                <w:szCs w:val="20"/>
              </w:rPr>
              <w:t>ao</w:t>
            </w:r>
            <w:proofErr w:type="spellEnd"/>
            <w:r w:rsidRPr="008F3763">
              <w:rPr>
                <w:rFonts w:eastAsia="Times New Roman" w:cs="Calibri"/>
                <w:color w:val="000000"/>
                <w:sz w:val="20"/>
                <w:szCs w:val="20"/>
              </w:rPr>
              <w:t xml:space="preserve"> Māori, traditionally held and maintained by </w:t>
            </w:r>
            <w:proofErr w:type="spellStart"/>
            <w:r w:rsidRPr="008F3763">
              <w:rPr>
                <w:rFonts w:eastAsia="Times New Roman" w:cs="Calibri"/>
                <w:color w:val="000000"/>
                <w:sz w:val="20"/>
                <w:szCs w:val="20"/>
              </w:rPr>
              <w:t>whānau</w:t>
            </w:r>
            <w:proofErr w:type="spellEnd"/>
            <w:r w:rsidRPr="008F3763">
              <w:rPr>
                <w:rFonts w:eastAsia="Times New Roman" w:cs="Calibri"/>
                <w:color w:val="000000"/>
                <w:sz w:val="20"/>
                <w:szCs w:val="20"/>
              </w:rPr>
              <w:t xml:space="preserve">, </w:t>
            </w:r>
            <w:proofErr w:type="spellStart"/>
            <w:r w:rsidRPr="008F3763">
              <w:rPr>
                <w:rFonts w:eastAsia="Times New Roman" w:cs="Calibri"/>
                <w:color w:val="000000"/>
                <w:sz w:val="20"/>
                <w:szCs w:val="20"/>
              </w:rPr>
              <w:t>hapū</w:t>
            </w:r>
            <w:proofErr w:type="spellEnd"/>
            <w:r w:rsidRPr="008F3763">
              <w:rPr>
                <w:rFonts w:eastAsia="Times New Roman" w:cs="Calibri"/>
                <w:color w:val="000000"/>
                <w:sz w:val="20"/>
                <w:szCs w:val="20"/>
              </w:rPr>
              <w:t xml:space="preserve"> or iwi. Because of this, it is essentially a way of being for Māori.</w:t>
            </w:r>
          </w:p>
        </w:tc>
      </w:tr>
      <w:tr w:rsidR="00683484" w:rsidRPr="008F3763" w14:paraId="08D56699" w14:textId="77777777" w:rsidTr="3768E1D6">
        <w:tc>
          <w:tcPr>
            <w:tcW w:w="2873" w:type="dxa"/>
            <w:shd w:val="clear" w:color="auto" w:fill="FFFFFF" w:themeFill="background1"/>
            <w:tcMar>
              <w:top w:w="0" w:type="dxa"/>
              <w:left w:w="115" w:type="dxa"/>
              <w:bottom w:w="0" w:type="dxa"/>
              <w:right w:w="115" w:type="dxa"/>
            </w:tcMar>
            <w:hideMark/>
          </w:tcPr>
          <w:p w14:paraId="4CC96D63" w14:textId="77777777" w:rsidR="00683484" w:rsidRPr="008F3763" w:rsidRDefault="00683484" w:rsidP="00683484">
            <w:pPr>
              <w:pStyle w:val="BodyText"/>
              <w:spacing w:before="60" w:after="60" w:line="260" w:lineRule="atLeast"/>
              <w:rPr>
                <w:rFonts w:ascii="Times New Roman" w:eastAsia="Times New Roman" w:hAnsi="Times New Roman" w:cs="Times New Roman"/>
                <w:sz w:val="20"/>
                <w:szCs w:val="20"/>
              </w:rPr>
            </w:pPr>
            <w:r w:rsidRPr="008F3763">
              <w:rPr>
                <w:rFonts w:eastAsia="Times New Roman" w:cs="Calibri"/>
                <w:color w:val="000000"/>
                <w:sz w:val="20"/>
                <w:szCs w:val="20"/>
              </w:rPr>
              <w:t>Outlook</w:t>
            </w:r>
          </w:p>
        </w:tc>
        <w:tc>
          <w:tcPr>
            <w:tcW w:w="5689" w:type="dxa"/>
            <w:shd w:val="clear" w:color="auto" w:fill="FFFFFF" w:themeFill="background1"/>
            <w:tcMar>
              <w:top w:w="0" w:type="dxa"/>
              <w:left w:w="115" w:type="dxa"/>
              <w:bottom w:w="0" w:type="dxa"/>
              <w:right w:w="115" w:type="dxa"/>
            </w:tcMar>
            <w:hideMark/>
          </w:tcPr>
          <w:p w14:paraId="65BC6E03" w14:textId="2E0C5509" w:rsidR="00683484" w:rsidRPr="008F3763" w:rsidRDefault="00683484" w:rsidP="00683484">
            <w:pPr>
              <w:pStyle w:val="BodyText"/>
              <w:spacing w:before="60" w:after="60" w:line="260" w:lineRule="atLeast"/>
              <w:rPr>
                <w:rFonts w:ascii="Times New Roman" w:eastAsia="Times New Roman" w:hAnsi="Times New Roman" w:cs="Times New Roman"/>
                <w:sz w:val="20"/>
                <w:szCs w:val="20"/>
              </w:rPr>
            </w:pPr>
            <w:r w:rsidRPr="008F3763">
              <w:rPr>
                <w:rFonts w:eastAsia="Times New Roman" w:cs="Calibri"/>
                <w:color w:val="000000"/>
                <w:sz w:val="20"/>
                <w:szCs w:val="20"/>
              </w:rPr>
              <w:t xml:space="preserve">What is expected to happen in the environment over time, based on various scenarios. The outlooks are sub-parts of each of the parts of the </w:t>
            </w:r>
            <w:r w:rsidR="001E35BE">
              <w:rPr>
                <w:rFonts w:eastAsia="Times New Roman" w:cs="Calibri"/>
                <w:color w:val="000000"/>
                <w:sz w:val="20"/>
                <w:szCs w:val="20"/>
              </w:rPr>
              <w:t>driver-pressure-state-impact-</w:t>
            </w:r>
            <w:r w:rsidR="00AB4DBE">
              <w:rPr>
                <w:rFonts w:eastAsia="Times New Roman" w:cs="Calibri"/>
                <w:color w:val="000000"/>
                <w:sz w:val="20"/>
                <w:szCs w:val="20"/>
              </w:rPr>
              <w:t>response</w:t>
            </w:r>
            <w:r w:rsidR="001E35BE" w:rsidRPr="008F3763">
              <w:rPr>
                <w:rFonts w:eastAsia="Times New Roman" w:cs="Calibri"/>
                <w:color w:val="000000"/>
                <w:sz w:val="20"/>
                <w:szCs w:val="20"/>
              </w:rPr>
              <w:t xml:space="preserve"> </w:t>
            </w:r>
            <w:r w:rsidRPr="008F3763">
              <w:rPr>
                <w:rFonts w:eastAsia="Times New Roman" w:cs="Calibri"/>
                <w:color w:val="000000"/>
                <w:sz w:val="20"/>
                <w:szCs w:val="20"/>
              </w:rPr>
              <w:t>framework.</w:t>
            </w:r>
          </w:p>
        </w:tc>
      </w:tr>
      <w:tr w:rsidR="00683484" w:rsidRPr="008F3763" w14:paraId="1C310885" w14:textId="77777777" w:rsidTr="3768E1D6">
        <w:tc>
          <w:tcPr>
            <w:tcW w:w="2873" w:type="dxa"/>
            <w:shd w:val="clear" w:color="auto" w:fill="FFFFFF" w:themeFill="background1"/>
            <w:tcMar>
              <w:top w:w="0" w:type="dxa"/>
              <w:left w:w="115" w:type="dxa"/>
              <w:bottom w:w="0" w:type="dxa"/>
              <w:right w:w="115" w:type="dxa"/>
            </w:tcMar>
            <w:hideMark/>
          </w:tcPr>
          <w:p w14:paraId="7DCDB892" w14:textId="7907C569" w:rsidR="00683484" w:rsidRPr="008F3763" w:rsidRDefault="00683484" w:rsidP="00683484">
            <w:pPr>
              <w:pStyle w:val="BodyText"/>
              <w:spacing w:before="60" w:after="60" w:line="260" w:lineRule="atLeast"/>
              <w:rPr>
                <w:rFonts w:ascii="Times New Roman" w:eastAsia="Times New Roman" w:hAnsi="Times New Roman" w:cs="Times New Roman"/>
                <w:sz w:val="20"/>
                <w:szCs w:val="20"/>
              </w:rPr>
            </w:pPr>
            <w:bookmarkStart w:id="158" w:name="Pressures"/>
            <w:r w:rsidRPr="008F3763">
              <w:rPr>
                <w:rFonts w:eastAsia="Times New Roman" w:cs="Calibri"/>
                <w:color w:val="000000"/>
                <w:sz w:val="20"/>
                <w:szCs w:val="20"/>
              </w:rPr>
              <w:t>Pressure</w:t>
            </w:r>
            <w:bookmarkEnd w:id="158"/>
          </w:p>
        </w:tc>
        <w:tc>
          <w:tcPr>
            <w:tcW w:w="5689" w:type="dxa"/>
            <w:shd w:val="clear" w:color="auto" w:fill="FFFFFF" w:themeFill="background1"/>
            <w:tcMar>
              <w:top w:w="0" w:type="dxa"/>
              <w:left w:w="115" w:type="dxa"/>
              <w:bottom w:w="0" w:type="dxa"/>
              <w:right w:w="115" w:type="dxa"/>
            </w:tcMar>
            <w:hideMark/>
          </w:tcPr>
          <w:p w14:paraId="12B09AD8" w14:textId="76AEF0B0" w:rsidR="00683484" w:rsidRPr="008F3763" w:rsidRDefault="004060B7" w:rsidP="00683484">
            <w:pPr>
              <w:pStyle w:val="BodyText"/>
              <w:spacing w:before="60" w:after="60" w:line="260" w:lineRule="atLeast"/>
              <w:rPr>
                <w:rFonts w:ascii="Times New Roman" w:eastAsia="Times New Roman" w:hAnsi="Times New Roman" w:cs="Times New Roman"/>
                <w:sz w:val="20"/>
                <w:szCs w:val="20"/>
              </w:rPr>
            </w:pPr>
            <w:r>
              <w:rPr>
                <w:rFonts w:eastAsia="Times New Roman" w:cs="Calibri"/>
                <w:color w:val="000000" w:themeColor="text1"/>
                <w:sz w:val="20"/>
                <w:szCs w:val="20"/>
              </w:rPr>
              <w:t>A</w:t>
            </w:r>
            <w:r w:rsidRPr="004060B7">
              <w:rPr>
                <w:rFonts w:eastAsia="Times New Roman" w:cs="Calibri"/>
                <w:color w:val="000000" w:themeColor="text1"/>
                <w:sz w:val="20"/>
                <w:szCs w:val="20"/>
              </w:rPr>
              <w:t xml:space="preserve"> natural or human activity or interactions that may be causing, or have the potential to cause changes, to the state of the environment.</w:t>
            </w:r>
          </w:p>
        </w:tc>
      </w:tr>
      <w:tr w:rsidR="00683484" w:rsidRPr="008F3763" w14:paraId="188236C8" w14:textId="77777777" w:rsidTr="3768E1D6">
        <w:tc>
          <w:tcPr>
            <w:tcW w:w="2873" w:type="dxa"/>
            <w:shd w:val="clear" w:color="auto" w:fill="FFFFFF" w:themeFill="background1"/>
            <w:tcMar>
              <w:top w:w="0" w:type="dxa"/>
              <w:left w:w="115" w:type="dxa"/>
              <w:bottom w:w="0" w:type="dxa"/>
              <w:right w:w="115" w:type="dxa"/>
            </w:tcMar>
            <w:hideMark/>
          </w:tcPr>
          <w:p w14:paraId="202084B3" w14:textId="77777777" w:rsidR="00683484" w:rsidRPr="008F3763" w:rsidRDefault="00683484" w:rsidP="00683484">
            <w:pPr>
              <w:pStyle w:val="BodyText"/>
              <w:keepNext/>
              <w:spacing w:before="60" w:after="60" w:line="260" w:lineRule="atLeast"/>
              <w:rPr>
                <w:rFonts w:ascii="Times New Roman" w:eastAsia="Times New Roman" w:hAnsi="Times New Roman" w:cs="Times New Roman"/>
                <w:sz w:val="20"/>
                <w:szCs w:val="20"/>
              </w:rPr>
            </w:pPr>
            <w:r w:rsidRPr="008F3763">
              <w:rPr>
                <w:rFonts w:eastAsia="Times New Roman" w:cs="Calibri"/>
                <w:color w:val="000000"/>
                <w:sz w:val="20"/>
                <w:szCs w:val="20"/>
              </w:rPr>
              <w:t>Resource Management Review Panel</w:t>
            </w:r>
          </w:p>
        </w:tc>
        <w:tc>
          <w:tcPr>
            <w:tcW w:w="5689" w:type="dxa"/>
            <w:shd w:val="clear" w:color="auto" w:fill="FFFFFF" w:themeFill="background1"/>
            <w:tcMar>
              <w:top w:w="0" w:type="dxa"/>
              <w:left w:w="115" w:type="dxa"/>
              <w:bottom w:w="0" w:type="dxa"/>
              <w:right w:w="115" w:type="dxa"/>
            </w:tcMar>
            <w:hideMark/>
          </w:tcPr>
          <w:p w14:paraId="0FDC7BB3" w14:textId="77777777" w:rsidR="00683484" w:rsidRPr="008F3763" w:rsidRDefault="00683484" w:rsidP="00683484">
            <w:pPr>
              <w:pStyle w:val="BodyText"/>
              <w:spacing w:before="60" w:after="60" w:line="260" w:lineRule="atLeast"/>
              <w:rPr>
                <w:rFonts w:ascii="Times New Roman" w:eastAsia="Times New Roman" w:hAnsi="Times New Roman" w:cs="Times New Roman"/>
                <w:sz w:val="20"/>
                <w:szCs w:val="20"/>
              </w:rPr>
            </w:pPr>
            <w:r w:rsidRPr="008F3763">
              <w:rPr>
                <w:rFonts w:eastAsia="Times New Roman" w:cs="Calibri"/>
                <w:color w:val="000000"/>
                <w:sz w:val="20"/>
                <w:szCs w:val="20"/>
              </w:rPr>
              <w:t xml:space="preserve">Panel of experts in resource management law who reviewed the current system and released the 2020 report, </w:t>
            </w:r>
            <w:r w:rsidRPr="008F3763">
              <w:rPr>
                <w:rFonts w:eastAsia="Times New Roman" w:cs="Calibri"/>
                <w:i/>
                <w:iCs/>
                <w:color w:val="000000"/>
                <w:sz w:val="20"/>
                <w:szCs w:val="20"/>
              </w:rPr>
              <w:t>New Directions for Resource Management in New Zealand</w:t>
            </w:r>
            <w:r w:rsidRPr="008F3763">
              <w:rPr>
                <w:rFonts w:eastAsia="Times New Roman" w:cs="Calibri"/>
                <w:color w:val="000000"/>
                <w:sz w:val="20"/>
                <w:szCs w:val="20"/>
              </w:rPr>
              <w:t>.</w:t>
            </w:r>
          </w:p>
        </w:tc>
      </w:tr>
      <w:tr w:rsidR="00683484" w:rsidRPr="008F3763" w14:paraId="7F77315C" w14:textId="77777777" w:rsidTr="3768E1D6">
        <w:tc>
          <w:tcPr>
            <w:tcW w:w="2873" w:type="dxa"/>
            <w:shd w:val="clear" w:color="auto" w:fill="FFFFFF" w:themeFill="background1"/>
            <w:tcMar>
              <w:top w:w="0" w:type="dxa"/>
              <w:left w:w="115" w:type="dxa"/>
              <w:bottom w:w="0" w:type="dxa"/>
              <w:right w:w="115" w:type="dxa"/>
            </w:tcMar>
            <w:hideMark/>
          </w:tcPr>
          <w:p w14:paraId="567C4556" w14:textId="77777777" w:rsidR="00683484" w:rsidRPr="008F3763" w:rsidRDefault="00683484" w:rsidP="00683484">
            <w:pPr>
              <w:pStyle w:val="BodyText"/>
              <w:spacing w:before="60" w:after="60" w:line="260" w:lineRule="atLeast"/>
              <w:rPr>
                <w:rFonts w:ascii="Times New Roman" w:eastAsia="Times New Roman" w:hAnsi="Times New Roman" w:cs="Times New Roman"/>
                <w:sz w:val="20"/>
                <w:szCs w:val="20"/>
              </w:rPr>
            </w:pPr>
            <w:r w:rsidRPr="008F3763">
              <w:rPr>
                <w:rFonts w:eastAsia="Times New Roman" w:cs="Calibri"/>
                <w:color w:val="000000"/>
                <w:sz w:val="20"/>
                <w:szCs w:val="20"/>
              </w:rPr>
              <w:t>Response</w:t>
            </w:r>
          </w:p>
        </w:tc>
        <w:tc>
          <w:tcPr>
            <w:tcW w:w="5689" w:type="dxa"/>
            <w:shd w:val="clear" w:color="auto" w:fill="FFFFFF" w:themeFill="background1"/>
            <w:tcMar>
              <w:top w:w="0" w:type="dxa"/>
              <w:left w:w="115" w:type="dxa"/>
              <w:bottom w:w="0" w:type="dxa"/>
              <w:right w:w="115" w:type="dxa"/>
            </w:tcMar>
            <w:hideMark/>
          </w:tcPr>
          <w:p w14:paraId="67E96291" w14:textId="77777777" w:rsidR="00683484" w:rsidRPr="008F3763" w:rsidRDefault="00683484" w:rsidP="00683484">
            <w:pPr>
              <w:pStyle w:val="BodyText"/>
              <w:spacing w:before="60" w:after="60" w:line="260" w:lineRule="atLeast"/>
              <w:rPr>
                <w:rFonts w:ascii="Times New Roman" w:eastAsia="Times New Roman" w:hAnsi="Times New Roman" w:cs="Times New Roman"/>
                <w:sz w:val="20"/>
                <w:szCs w:val="20"/>
              </w:rPr>
            </w:pPr>
            <w:r w:rsidRPr="008F3763">
              <w:rPr>
                <w:rFonts w:eastAsia="Times New Roman" w:cs="Calibri"/>
                <w:color w:val="000000"/>
                <w:sz w:val="20"/>
                <w:szCs w:val="20"/>
              </w:rPr>
              <w:t>Societal</w:t>
            </w:r>
            <w:r w:rsidRPr="008F3763" w:rsidDel="000878C6">
              <w:rPr>
                <w:rFonts w:eastAsia="Times New Roman" w:cs="Calibri"/>
                <w:color w:val="000000"/>
                <w:sz w:val="20"/>
                <w:szCs w:val="20"/>
              </w:rPr>
              <w:t xml:space="preserve"> </w:t>
            </w:r>
            <w:r w:rsidRPr="008F3763">
              <w:rPr>
                <w:rFonts w:eastAsia="Times New Roman" w:cs="Calibri"/>
                <w:color w:val="000000"/>
                <w:sz w:val="20"/>
                <w:szCs w:val="20"/>
              </w:rPr>
              <w:t>action to mitigate negative impacts on the environment, and halt or reverse environmental damage.</w:t>
            </w:r>
          </w:p>
        </w:tc>
      </w:tr>
      <w:tr w:rsidR="00683484" w:rsidRPr="008F3763" w14:paraId="12B85C7D" w14:textId="77777777" w:rsidTr="3768E1D6">
        <w:tc>
          <w:tcPr>
            <w:tcW w:w="2873" w:type="dxa"/>
            <w:shd w:val="clear" w:color="auto" w:fill="FFFFFF" w:themeFill="background1"/>
            <w:tcMar>
              <w:top w:w="0" w:type="dxa"/>
              <w:left w:w="115" w:type="dxa"/>
              <w:bottom w:w="0" w:type="dxa"/>
              <w:right w:w="115" w:type="dxa"/>
            </w:tcMar>
            <w:hideMark/>
          </w:tcPr>
          <w:p w14:paraId="1AAD8AB7" w14:textId="77777777" w:rsidR="00683484" w:rsidRPr="008F3763" w:rsidRDefault="00683484" w:rsidP="00683484">
            <w:pPr>
              <w:pStyle w:val="BodyText"/>
              <w:spacing w:before="60" w:after="60" w:line="260" w:lineRule="atLeast"/>
              <w:rPr>
                <w:rFonts w:ascii="Times New Roman" w:eastAsia="Times New Roman" w:hAnsi="Times New Roman" w:cs="Times New Roman"/>
                <w:sz w:val="20"/>
                <w:szCs w:val="20"/>
              </w:rPr>
            </w:pPr>
            <w:bookmarkStart w:id="159" w:name="state"/>
            <w:r w:rsidRPr="008F3763">
              <w:rPr>
                <w:rFonts w:eastAsia="Times New Roman" w:cs="Calibri"/>
                <w:color w:val="000000"/>
                <w:sz w:val="20"/>
                <w:szCs w:val="20"/>
              </w:rPr>
              <w:lastRenderedPageBreak/>
              <w:t>State</w:t>
            </w:r>
            <w:bookmarkEnd w:id="159"/>
          </w:p>
        </w:tc>
        <w:tc>
          <w:tcPr>
            <w:tcW w:w="5689" w:type="dxa"/>
            <w:shd w:val="clear" w:color="auto" w:fill="FFFFFF" w:themeFill="background1"/>
            <w:tcMar>
              <w:top w:w="0" w:type="dxa"/>
              <w:left w:w="115" w:type="dxa"/>
              <w:bottom w:w="0" w:type="dxa"/>
              <w:right w:w="115" w:type="dxa"/>
            </w:tcMar>
            <w:hideMark/>
          </w:tcPr>
          <w:p w14:paraId="73F82BE1" w14:textId="456108BC" w:rsidR="00683484" w:rsidRPr="008F3763" w:rsidRDefault="004060B7" w:rsidP="00683484">
            <w:pPr>
              <w:pStyle w:val="BodyText"/>
              <w:spacing w:before="60" w:after="60" w:line="260" w:lineRule="atLeast"/>
              <w:rPr>
                <w:rFonts w:ascii="Times New Roman" w:eastAsia="Times New Roman" w:hAnsi="Times New Roman" w:cs="Times New Roman"/>
                <w:sz w:val="20"/>
                <w:szCs w:val="20"/>
              </w:rPr>
            </w:pPr>
            <w:r>
              <w:rPr>
                <w:rFonts w:eastAsia="Times New Roman" w:cs="Calibri"/>
                <w:color w:val="000000" w:themeColor="text1"/>
                <w:sz w:val="20"/>
                <w:szCs w:val="20"/>
              </w:rPr>
              <w:t>T</w:t>
            </w:r>
            <w:r w:rsidRPr="004060B7">
              <w:rPr>
                <w:rFonts w:eastAsia="Times New Roman" w:cs="Calibri"/>
                <w:color w:val="000000" w:themeColor="text1"/>
                <w:sz w:val="20"/>
                <w:szCs w:val="20"/>
              </w:rPr>
              <w:t>he physical, chemical and biological component of the current condition of the environment</w:t>
            </w:r>
            <w:r w:rsidR="0007608E">
              <w:rPr>
                <w:rFonts w:eastAsia="Times New Roman" w:cs="Calibri"/>
                <w:color w:val="000000" w:themeColor="text1"/>
                <w:sz w:val="20"/>
                <w:szCs w:val="20"/>
              </w:rPr>
              <w:t>.</w:t>
            </w:r>
          </w:p>
        </w:tc>
      </w:tr>
      <w:tr w:rsidR="00683484" w:rsidRPr="008F3763" w14:paraId="7038D1F5" w14:textId="77777777" w:rsidTr="3768E1D6">
        <w:tc>
          <w:tcPr>
            <w:tcW w:w="2873" w:type="dxa"/>
            <w:shd w:val="clear" w:color="auto" w:fill="FFFFFF" w:themeFill="background1"/>
            <w:tcMar>
              <w:top w:w="0" w:type="dxa"/>
              <w:left w:w="115" w:type="dxa"/>
              <w:bottom w:w="0" w:type="dxa"/>
              <w:right w:w="115" w:type="dxa"/>
            </w:tcMar>
            <w:hideMark/>
          </w:tcPr>
          <w:p w14:paraId="45C0E3BA" w14:textId="77777777" w:rsidR="00683484" w:rsidRPr="008F3763" w:rsidRDefault="00683484" w:rsidP="00683484">
            <w:pPr>
              <w:pStyle w:val="BodyText"/>
              <w:spacing w:before="60" w:after="60" w:line="260" w:lineRule="atLeast"/>
              <w:rPr>
                <w:rFonts w:ascii="Times New Roman" w:eastAsia="Times New Roman" w:hAnsi="Times New Roman" w:cs="Times New Roman"/>
                <w:sz w:val="20"/>
                <w:szCs w:val="20"/>
              </w:rPr>
            </w:pPr>
            <w:r w:rsidRPr="008F3763">
              <w:rPr>
                <w:rFonts w:eastAsia="Times New Roman" w:cs="Calibri"/>
                <w:color w:val="000000"/>
                <w:sz w:val="20"/>
                <w:szCs w:val="20"/>
              </w:rPr>
              <w:t>Synthesis (state of the environment) report</w:t>
            </w:r>
          </w:p>
        </w:tc>
        <w:tc>
          <w:tcPr>
            <w:tcW w:w="5689" w:type="dxa"/>
            <w:shd w:val="clear" w:color="auto" w:fill="FFFFFF" w:themeFill="background1"/>
            <w:tcMar>
              <w:top w:w="0" w:type="dxa"/>
              <w:left w:w="115" w:type="dxa"/>
              <w:bottom w:w="0" w:type="dxa"/>
              <w:right w:w="115" w:type="dxa"/>
            </w:tcMar>
            <w:hideMark/>
          </w:tcPr>
          <w:p w14:paraId="0EABCF35" w14:textId="2F0865DF" w:rsidR="00683484" w:rsidRPr="008F3763" w:rsidRDefault="00683484" w:rsidP="00683484">
            <w:pPr>
              <w:pStyle w:val="BodyText"/>
              <w:spacing w:before="60" w:after="60" w:line="260" w:lineRule="atLeast"/>
              <w:rPr>
                <w:rFonts w:ascii="Times New Roman" w:eastAsia="Times New Roman" w:hAnsi="Times New Roman" w:cs="Times New Roman"/>
                <w:sz w:val="20"/>
                <w:szCs w:val="20"/>
              </w:rPr>
            </w:pPr>
            <w:r w:rsidRPr="008F3763">
              <w:rPr>
                <w:rFonts w:eastAsia="Times New Roman" w:cs="Calibri"/>
                <w:color w:val="000000"/>
                <w:sz w:val="20"/>
                <w:szCs w:val="20"/>
              </w:rPr>
              <w:t>Report required under s</w:t>
            </w:r>
            <w:r w:rsidR="001E35BE">
              <w:rPr>
                <w:rFonts w:eastAsia="Times New Roman" w:cs="Calibri"/>
                <w:color w:val="000000"/>
                <w:sz w:val="20"/>
                <w:szCs w:val="20"/>
              </w:rPr>
              <w:t xml:space="preserve">ection </w:t>
            </w:r>
            <w:r w:rsidRPr="008F3763">
              <w:rPr>
                <w:rFonts w:eastAsia="Times New Roman" w:cs="Calibri"/>
                <w:color w:val="000000"/>
                <w:sz w:val="20"/>
                <w:szCs w:val="20"/>
              </w:rPr>
              <w:t>7 of the ERA, to be published every three years and to include all five domains.</w:t>
            </w:r>
          </w:p>
        </w:tc>
      </w:tr>
      <w:tr w:rsidR="00683484" w:rsidRPr="008F3763" w14:paraId="43F6DAC0" w14:textId="77777777" w:rsidTr="3768E1D6">
        <w:tc>
          <w:tcPr>
            <w:tcW w:w="2873" w:type="dxa"/>
            <w:shd w:val="clear" w:color="auto" w:fill="FFFFFF" w:themeFill="background1"/>
            <w:tcMar>
              <w:top w:w="0" w:type="dxa"/>
              <w:left w:w="115" w:type="dxa"/>
              <w:bottom w:w="0" w:type="dxa"/>
              <w:right w:w="115" w:type="dxa"/>
            </w:tcMar>
            <w:hideMark/>
          </w:tcPr>
          <w:p w14:paraId="590D3188" w14:textId="7EA6C4F2" w:rsidR="00683484" w:rsidRPr="008F3763" w:rsidRDefault="00683484" w:rsidP="00683484">
            <w:pPr>
              <w:pStyle w:val="BodyText"/>
              <w:spacing w:before="60" w:after="60" w:line="260" w:lineRule="atLeast"/>
              <w:rPr>
                <w:rFonts w:ascii="Times New Roman" w:eastAsia="Times New Roman" w:hAnsi="Times New Roman" w:cs="Times New Roman"/>
                <w:sz w:val="20"/>
                <w:szCs w:val="20"/>
              </w:rPr>
            </w:pPr>
            <w:proofErr w:type="spellStart"/>
            <w:r w:rsidRPr="008F3763">
              <w:rPr>
                <w:rFonts w:eastAsia="Times New Roman" w:cs="Calibri"/>
                <w:color w:val="000000"/>
                <w:sz w:val="20"/>
                <w:szCs w:val="20"/>
              </w:rPr>
              <w:t>Te</w:t>
            </w:r>
            <w:proofErr w:type="spellEnd"/>
            <w:r w:rsidRPr="008F3763">
              <w:rPr>
                <w:rFonts w:eastAsia="Times New Roman" w:cs="Calibri"/>
                <w:color w:val="000000"/>
                <w:sz w:val="20"/>
                <w:szCs w:val="20"/>
              </w:rPr>
              <w:t xml:space="preserve"> </w:t>
            </w:r>
            <w:proofErr w:type="spellStart"/>
            <w:r w:rsidRPr="008F3763">
              <w:rPr>
                <w:rFonts w:eastAsia="Times New Roman" w:cs="Calibri"/>
                <w:color w:val="000000"/>
                <w:sz w:val="20"/>
                <w:szCs w:val="20"/>
              </w:rPr>
              <w:t>ao</w:t>
            </w:r>
            <w:proofErr w:type="spellEnd"/>
            <w:r w:rsidR="000F65F8">
              <w:rPr>
                <w:rFonts w:eastAsia="Times New Roman" w:cs="Calibri"/>
                <w:color w:val="000000"/>
                <w:sz w:val="20"/>
                <w:szCs w:val="20"/>
              </w:rPr>
              <w:t xml:space="preserve"> Māori</w:t>
            </w:r>
          </w:p>
        </w:tc>
        <w:tc>
          <w:tcPr>
            <w:tcW w:w="5689" w:type="dxa"/>
            <w:shd w:val="clear" w:color="auto" w:fill="FFFFFF" w:themeFill="background1"/>
            <w:tcMar>
              <w:top w:w="0" w:type="dxa"/>
              <w:left w:w="115" w:type="dxa"/>
              <w:bottom w:w="0" w:type="dxa"/>
              <w:right w:w="115" w:type="dxa"/>
            </w:tcMar>
            <w:hideMark/>
          </w:tcPr>
          <w:p w14:paraId="1E5BD493" w14:textId="45C53F64" w:rsidR="00683484" w:rsidRPr="008F3763" w:rsidRDefault="00683484" w:rsidP="00683484">
            <w:pPr>
              <w:pStyle w:val="BodyText"/>
              <w:spacing w:before="60" w:after="60" w:line="260" w:lineRule="atLeast"/>
              <w:rPr>
                <w:rFonts w:ascii="Times New Roman" w:eastAsia="Times New Roman" w:hAnsi="Times New Roman" w:cs="Times New Roman"/>
                <w:sz w:val="20"/>
                <w:szCs w:val="20"/>
              </w:rPr>
            </w:pPr>
            <w:r w:rsidRPr="008F3763">
              <w:rPr>
                <w:rFonts w:eastAsia="Times New Roman" w:cs="Calibri"/>
                <w:color w:val="000000"/>
                <w:sz w:val="20"/>
                <w:szCs w:val="20"/>
              </w:rPr>
              <w:t>The Māori world view. Often shortened from the saying ‘</w:t>
            </w:r>
            <w:proofErr w:type="spellStart"/>
            <w:r w:rsidRPr="008F3763">
              <w:rPr>
                <w:rFonts w:eastAsia="Times New Roman" w:cs="Calibri"/>
                <w:color w:val="000000"/>
                <w:sz w:val="20"/>
                <w:szCs w:val="20"/>
              </w:rPr>
              <w:t>te</w:t>
            </w:r>
            <w:proofErr w:type="spellEnd"/>
            <w:r w:rsidRPr="008F3763">
              <w:rPr>
                <w:rFonts w:eastAsia="Times New Roman" w:cs="Calibri"/>
                <w:color w:val="000000"/>
                <w:sz w:val="20"/>
                <w:szCs w:val="20"/>
              </w:rPr>
              <w:t xml:space="preserve"> </w:t>
            </w:r>
            <w:proofErr w:type="spellStart"/>
            <w:r w:rsidRPr="008F3763">
              <w:rPr>
                <w:rFonts w:eastAsia="Times New Roman" w:cs="Calibri"/>
                <w:color w:val="000000"/>
                <w:sz w:val="20"/>
                <w:szCs w:val="20"/>
              </w:rPr>
              <w:t>ao</w:t>
            </w:r>
            <w:proofErr w:type="spellEnd"/>
            <w:r w:rsidRPr="008F3763">
              <w:rPr>
                <w:rFonts w:eastAsia="Times New Roman" w:cs="Calibri"/>
                <w:color w:val="000000"/>
                <w:sz w:val="20"/>
                <w:szCs w:val="20"/>
              </w:rPr>
              <w:t xml:space="preserve"> o </w:t>
            </w:r>
            <w:proofErr w:type="spellStart"/>
            <w:r w:rsidRPr="008F3763">
              <w:rPr>
                <w:rFonts w:eastAsia="Times New Roman" w:cs="Calibri"/>
                <w:color w:val="000000"/>
                <w:sz w:val="20"/>
                <w:szCs w:val="20"/>
              </w:rPr>
              <w:t>te</w:t>
            </w:r>
            <w:proofErr w:type="spellEnd"/>
            <w:r w:rsidRPr="008F3763">
              <w:rPr>
                <w:rFonts w:eastAsia="Times New Roman" w:cs="Calibri"/>
                <w:color w:val="000000"/>
                <w:sz w:val="20"/>
                <w:szCs w:val="20"/>
              </w:rPr>
              <w:t xml:space="preserve"> Māori’ (the world of the Māori or the world according to Māori). The perspective of </w:t>
            </w:r>
            <w:proofErr w:type="spellStart"/>
            <w:r w:rsidRPr="008F3763">
              <w:rPr>
                <w:rFonts w:eastAsia="Times New Roman" w:cs="Calibri"/>
                <w:color w:val="000000"/>
                <w:sz w:val="20"/>
                <w:szCs w:val="20"/>
              </w:rPr>
              <w:t>te</w:t>
            </w:r>
            <w:proofErr w:type="spellEnd"/>
            <w:r w:rsidRPr="008F3763">
              <w:rPr>
                <w:rFonts w:eastAsia="Times New Roman" w:cs="Calibri"/>
                <w:color w:val="000000"/>
                <w:sz w:val="20"/>
                <w:szCs w:val="20"/>
              </w:rPr>
              <w:t xml:space="preserve"> </w:t>
            </w:r>
            <w:proofErr w:type="spellStart"/>
            <w:r w:rsidRPr="008F3763">
              <w:rPr>
                <w:rFonts w:eastAsia="Times New Roman" w:cs="Calibri"/>
                <w:color w:val="000000"/>
                <w:sz w:val="20"/>
                <w:szCs w:val="20"/>
              </w:rPr>
              <w:t>ao</w:t>
            </w:r>
            <w:proofErr w:type="spellEnd"/>
            <w:r w:rsidRPr="008F3763">
              <w:rPr>
                <w:rFonts w:eastAsia="Times New Roman" w:cs="Calibri"/>
                <w:color w:val="000000"/>
                <w:sz w:val="20"/>
                <w:szCs w:val="20"/>
              </w:rPr>
              <w:t xml:space="preserve"> Māori in one area of the country is different to that of another, largely due to the different environments where Māori live, such as those in the coastal parts (ki tai) compared to those inland (ki </w:t>
            </w:r>
            <w:proofErr w:type="spellStart"/>
            <w:r w:rsidRPr="008F3763">
              <w:rPr>
                <w:rFonts w:eastAsia="Times New Roman" w:cs="Calibri"/>
                <w:color w:val="000000"/>
                <w:sz w:val="20"/>
                <w:szCs w:val="20"/>
              </w:rPr>
              <w:t>tua</w:t>
            </w:r>
            <w:proofErr w:type="spellEnd"/>
            <w:r w:rsidRPr="008F3763">
              <w:rPr>
                <w:rFonts w:eastAsia="Times New Roman" w:cs="Calibri"/>
                <w:color w:val="000000"/>
                <w:sz w:val="20"/>
                <w:szCs w:val="20"/>
              </w:rPr>
              <w:t>).</w:t>
            </w:r>
          </w:p>
        </w:tc>
      </w:tr>
      <w:tr w:rsidR="00683484" w:rsidRPr="008F3763" w14:paraId="69EE8086" w14:textId="77777777" w:rsidTr="3768E1D6">
        <w:tc>
          <w:tcPr>
            <w:tcW w:w="2873" w:type="dxa"/>
            <w:shd w:val="clear" w:color="auto" w:fill="FFFFFF" w:themeFill="background1"/>
            <w:tcMar>
              <w:top w:w="0" w:type="dxa"/>
              <w:left w:w="115" w:type="dxa"/>
              <w:bottom w:w="0" w:type="dxa"/>
              <w:right w:w="115" w:type="dxa"/>
            </w:tcMar>
            <w:hideMark/>
          </w:tcPr>
          <w:p w14:paraId="7032DF4C" w14:textId="6F5A085F" w:rsidR="00683484" w:rsidRPr="008F3763" w:rsidRDefault="00683484" w:rsidP="00683484">
            <w:pPr>
              <w:pStyle w:val="BodyText"/>
              <w:spacing w:before="60" w:after="60" w:line="260" w:lineRule="atLeast"/>
              <w:rPr>
                <w:rFonts w:ascii="Times New Roman" w:eastAsia="Times New Roman" w:hAnsi="Times New Roman" w:cs="Times New Roman"/>
                <w:sz w:val="20"/>
                <w:szCs w:val="20"/>
              </w:rPr>
            </w:pPr>
            <w:proofErr w:type="spellStart"/>
            <w:r w:rsidRPr="008F3763">
              <w:rPr>
                <w:rFonts w:eastAsia="Times New Roman" w:cs="Calibri"/>
                <w:color w:val="000000"/>
                <w:sz w:val="20"/>
                <w:szCs w:val="20"/>
              </w:rPr>
              <w:t>Te</w:t>
            </w:r>
            <w:proofErr w:type="spellEnd"/>
            <w:r w:rsidRPr="008F3763">
              <w:rPr>
                <w:rFonts w:eastAsia="Times New Roman" w:cs="Calibri"/>
                <w:color w:val="000000"/>
                <w:sz w:val="20"/>
                <w:szCs w:val="20"/>
              </w:rPr>
              <w:t xml:space="preserve"> </w:t>
            </w:r>
            <w:proofErr w:type="spellStart"/>
            <w:r w:rsidRPr="008F3763">
              <w:rPr>
                <w:rFonts w:eastAsia="Times New Roman" w:cs="Calibri"/>
                <w:color w:val="000000"/>
                <w:sz w:val="20"/>
                <w:szCs w:val="20"/>
              </w:rPr>
              <w:t>Tiriti</w:t>
            </w:r>
            <w:proofErr w:type="spellEnd"/>
            <w:r w:rsidRPr="008F3763">
              <w:rPr>
                <w:rFonts w:eastAsia="Times New Roman" w:cs="Calibri"/>
                <w:color w:val="000000"/>
                <w:sz w:val="20"/>
                <w:szCs w:val="20"/>
              </w:rPr>
              <w:t xml:space="preserve"> o Waitangi/</w:t>
            </w:r>
            <w:proofErr w:type="spellStart"/>
            <w:r w:rsidRPr="008F3763">
              <w:rPr>
                <w:rFonts w:eastAsia="Times New Roman" w:cs="Calibri"/>
                <w:color w:val="000000"/>
                <w:sz w:val="20"/>
                <w:szCs w:val="20"/>
              </w:rPr>
              <w:t>Te</w:t>
            </w:r>
            <w:proofErr w:type="spellEnd"/>
            <w:r w:rsidRPr="008F3763">
              <w:rPr>
                <w:rFonts w:eastAsia="Times New Roman" w:cs="Calibri"/>
                <w:color w:val="000000"/>
                <w:sz w:val="20"/>
                <w:szCs w:val="20"/>
              </w:rPr>
              <w:t xml:space="preserve"> </w:t>
            </w:r>
            <w:proofErr w:type="spellStart"/>
            <w:r w:rsidRPr="008F3763">
              <w:rPr>
                <w:rFonts w:eastAsia="Times New Roman" w:cs="Calibri"/>
                <w:color w:val="000000"/>
                <w:sz w:val="20"/>
                <w:szCs w:val="20"/>
              </w:rPr>
              <w:t>Tiriti</w:t>
            </w:r>
            <w:proofErr w:type="spellEnd"/>
          </w:p>
        </w:tc>
        <w:tc>
          <w:tcPr>
            <w:tcW w:w="5689" w:type="dxa"/>
            <w:shd w:val="clear" w:color="auto" w:fill="FFFFFF" w:themeFill="background1"/>
            <w:tcMar>
              <w:top w:w="0" w:type="dxa"/>
              <w:left w:w="115" w:type="dxa"/>
              <w:bottom w:w="0" w:type="dxa"/>
              <w:right w:w="115" w:type="dxa"/>
            </w:tcMar>
            <w:hideMark/>
          </w:tcPr>
          <w:p w14:paraId="19764980" w14:textId="16BEB266" w:rsidR="00683484" w:rsidRPr="008F3763" w:rsidRDefault="00683484" w:rsidP="00683484">
            <w:pPr>
              <w:pStyle w:val="BodyText"/>
              <w:spacing w:before="60" w:after="60" w:line="260" w:lineRule="atLeast"/>
              <w:rPr>
                <w:rFonts w:ascii="Times New Roman" w:eastAsia="Times New Roman" w:hAnsi="Times New Roman" w:cs="Times New Roman"/>
                <w:sz w:val="20"/>
                <w:szCs w:val="20"/>
              </w:rPr>
            </w:pPr>
            <w:proofErr w:type="spellStart"/>
            <w:r w:rsidRPr="008F3763">
              <w:rPr>
                <w:rFonts w:eastAsia="Times New Roman" w:cs="Calibri"/>
                <w:color w:val="000000"/>
                <w:sz w:val="20"/>
                <w:szCs w:val="20"/>
              </w:rPr>
              <w:t>Te</w:t>
            </w:r>
            <w:proofErr w:type="spellEnd"/>
            <w:r w:rsidRPr="008F3763">
              <w:rPr>
                <w:rFonts w:eastAsia="Times New Roman" w:cs="Calibri"/>
                <w:color w:val="000000"/>
                <w:sz w:val="20"/>
                <w:szCs w:val="20"/>
              </w:rPr>
              <w:t xml:space="preserve"> </w:t>
            </w:r>
            <w:proofErr w:type="spellStart"/>
            <w:r w:rsidRPr="008F3763">
              <w:rPr>
                <w:rFonts w:eastAsia="Times New Roman" w:cs="Calibri"/>
                <w:color w:val="000000"/>
                <w:sz w:val="20"/>
                <w:szCs w:val="20"/>
              </w:rPr>
              <w:t>reo</w:t>
            </w:r>
            <w:proofErr w:type="spellEnd"/>
            <w:r w:rsidRPr="008F3763">
              <w:rPr>
                <w:rFonts w:eastAsia="Times New Roman" w:cs="Calibri"/>
                <w:color w:val="000000"/>
                <w:sz w:val="20"/>
                <w:szCs w:val="20"/>
              </w:rPr>
              <w:t xml:space="preserve"> Māori translation of the Treaty of Waitangi.</w:t>
            </w:r>
          </w:p>
        </w:tc>
      </w:tr>
      <w:tr w:rsidR="004C6640" w:rsidRPr="008F3763" w14:paraId="4ACD9B80" w14:textId="77777777" w:rsidTr="3768E1D6">
        <w:tc>
          <w:tcPr>
            <w:tcW w:w="2873" w:type="dxa"/>
            <w:shd w:val="clear" w:color="auto" w:fill="FFFFFF" w:themeFill="background1"/>
            <w:tcMar>
              <w:top w:w="0" w:type="dxa"/>
              <w:left w:w="115" w:type="dxa"/>
              <w:bottom w:w="0" w:type="dxa"/>
              <w:right w:w="115" w:type="dxa"/>
            </w:tcMar>
          </w:tcPr>
          <w:p w14:paraId="6448A5DD" w14:textId="2ACDEFF0" w:rsidR="004C6640" w:rsidRPr="008F3763" w:rsidRDefault="004C6640" w:rsidP="004C6640">
            <w:pPr>
              <w:pStyle w:val="BodyText"/>
              <w:spacing w:before="60" w:after="60" w:line="260" w:lineRule="atLeast"/>
              <w:rPr>
                <w:rFonts w:eastAsia="Times New Roman" w:cs="Calibri"/>
                <w:color w:val="000000"/>
                <w:sz w:val="20"/>
                <w:szCs w:val="20"/>
              </w:rPr>
            </w:pPr>
            <w:r w:rsidRPr="008F3763">
              <w:rPr>
                <w:rFonts w:eastAsia="Times New Roman" w:cs="Calibri"/>
                <w:color w:val="000000"/>
                <w:sz w:val="20"/>
                <w:szCs w:val="20"/>
              </w:rPr>
              <w:t>Themes</w:t>
            </w:r>
          </w:p>
        </w:tc>
        <w:tc>
          <w:tcPr>
            <w:tcW w:w="5689" w:type="dxa"/>
            <w:shd w:val="clear" w:color="auto" w:fill="FFFFFF" w:themeFill="background1"/>
            <w:tcMar>
              <w:top w:w="0" w:type="dxa"/>
              <w:left w:w="115" w:type="dxa"/>
              <w:bottom w:w="0" w:type="dxa"/>
              <w:right w:w="115" w:type="dxa"/>
            </w:tcMar>
          </w:tcPr>
          <w:p w14:paraId="520FFF9A" w14:textId="397A8B13" w:rsidR="004C6640" w:rsidRPr="008F3763" w:rsidRDefault="004C6640" w:rsidP="004C6640">
            <w:pPr>
              <w:pStyle w:val="BodyText"/>
              <w:spacing w:before="60" w:after="60" w:line="260" w:lineRule="atLeast"/>
              <w:rPr>
                <w:rFonts w:eastAsia="Times New Roman" w:cs="Calibri"/>
                <w:color w:val="000000"/>
                <w:sz w:val="20"/>
                <w:szCs w:val="20"/>
              </w:rPr>
            </w:pPr>
            <w:r w:rsidRPr="008F3763">
              <w:rPr>
                <w:rFonts w:eastAsia="Times New Roman" w:cs="Calibri"/>
                <w:color w:val="000000"/>
                <w:sz w:val="20"/>
                <w:szCs w:val="20"/>
              </w:rPr>
              <w:t xml:space="preserve">Include marine, freshwater, atmosphere and climate, land, and air. These were the themes used in the </w:t>
            </w:r>
            <w:r w:rsidRPr="008F3763">
              <w:rPr>
                <w:rFonts w:eastAsia="Times New Roman" w:cs="Calibri"/>
                <w:i/>
                <w:iCs/>
                <w:color w:val="000000"/>
                <w:sz w:val="20"/>
                <w:szCs w:val="20"/>
              </w:rPr>
              <w:t>Environment Aotearoa</w:t>
            </w:r>
            <w:r w:rsidRPr="008F3763">
              <w:rPr>
                <w:rFonts w:eastAsia="Times New Roman" w:cs="Calibri"/>
                <w:color w:val="000000"/>
                <w:sz w:val="20"/>
                <w:szCs w:val="20"/>
              </w:rPr>
              <w:t xml:space="preserve"> report in 2019.</w:t>
            </w:r>
          </w:p>
        </w:tc>
      </w:tr>
      <w:tr w:rsidR="00683484" w:rsidRPr="008F3763" w14:paraId="27E9975F" w14:textId="77777777" w:rsidTr="3768E1D6">
        <w:tc>
          <w:tcPr>
            <w:tcW w:w="2873" w:type="dxa"/>
            <w:shd w:val="clear" w:color="auto" w:fill="FFFFFF" w:themeFill="background1"/>
            <w:tcMar>
              <w:top w:w="0" w:type="dxa"/>
              <w:left w:w="115" w:type="dxa"/>
              <w:bottom w:w="0" w:type="dxa"/>
              <w:right w:w="115" w:type="dxa"/>
            </w:tcMar>
            <w:hideMark/>
          </w:tcPr>
          <w:p w14:paraId="7DC58A63" w14:textId="77777777" w:rsidR="00683484" w:rsidRPr="008F3763" w:rsidRDefault="00683484" w:rsidP="00683484">
            <w:pPr>
              <w:pStyle w:val="BodyText"/>
              <w:spacing w:before="60" w:after="60" w:line="260" w:lineRule="atLeast"/>
              <w:rPr>
                <w:rFonts w:ascii="Times New Roman" w:eastAsia="Times New Roman" w:hAnsi="Times New Roman" w:cs="Times New Roman"/>
                <w:sz w:val="20"/>
                <w:szCs w:val="20"/>
              </w:rPr>
            </w:pPr>
            <w:r w:rsidRPr="008F3763">
              <w:rPr>
                <w:rFonts w:eastAsia="Times New Roman" w:cs="Calibri"/>
                <w:color w:val="000000"/>
                <w:sz w:val="20"/>
                <w:szCs w:val="20"/>
              </w:rPr>
              <w:t>Tikanga Māori</w:t>
            </w:r>
          </w:p>
        </w:tc>
        <w:tc>
          <w:tcPr>
            <w:tcW w:w="5689" w:type="dxa"/>
            <w:shd w:val="clear" w:color="auto" w:fill="FFFFFF" w:themeFill="background1"/>
            <w:tcMar>
              <w:top w:w="0" w:type="dxa"/>
              <w:left w:w="115" w:type="dxa"/>
              <w:bottom w:w="0" w:type="dxa"/>
              <w:right w:w="115" w:type="dxa"/>
            </w:tcMar>
            <w:hideMark/>
          </w:tcPr>
          <w:p w14:paraId="24FD63C7" w14:textId="77777777" w:rsidR="00683484" w:rsidRPr="008F3763" w:rsidRDefault="00683484" w:rsidP="00683484">
            <w:pPr>
              <w:pStyle w:val="BodyText"/>
              <w:spacing w:before="60" w:after="60" w:line="260" w:lineRule="atLeast"/>
              <w:rPr>
                <w:rFonts w:ascii="Times New Roman" w:eastAsia="Times New Roman" w:hAnsi="Times New Roman" w:cs="Times New Roman"/>
                <w:sz w:val="20"/>
                <w:szCs w:val="20"/>
              </w:rPr>
            </w:pPr>
            <w:r w:rsidRPr="008F3763">
              <w:rPr>
                <w:rFonts w:eastAsia="Times New Roman" w:cs="Calibri"/>
                <w:color w:val="000000"/>
                <w:sz w:val="20"/>
                <w:szCs w:val="20"/>
              </w:rPr>
              <w:t>Customs, protocols, ethics.</w:t>
            </w:r>
          </w:p>
        </w:tc>
      </w:tr>
      <w:tr w:rsidR="00683484" w:rsidRPr="008F3763" w14:paraId="21FD5E7E" w14:textId="77777777" w:rsidTr="3768E1D6">
        <w:tc>
          <w:tcPr>
            <w:tcW w:w="2873" w:type="dxa"/>
            <w:shd w:val="clear" w:color="auto" w:fill="FFFFFF" w:themeFill="background1"/>
            <w:tcMar>
              <w:top w:w="0" w:type="dxa"/>
              <w:left w:w="115" w:type="dxa"/>
              <w:bottom w:w="0" w:type="dxa"/>
              <w:right w:w="115" w:type="dxa"/>
            </w:tcMar>
            <w:hideMark/>
          </w:tcPr>
          <w:p w14:paraId="58C4BD41" w14:textId="64602AAF" w:rsidR="00683484" w:rsidRPr="008F3763" w:rsidRDefault="00683484" w:rsidP="00683484">
            <w:pPr>
              <w:pStyle w:val="BodyText"/>
              <w:spacing w:line="260" w:lineRule="atLeast"/>
              <w:rPr>
                <w:rFonts w:eastAsia="MS Mincho" w:cs="Arial"/>
                <w:color w:val="000000" w:themeColor="text1"/>
                <w:sz w:val="20"/>
                <w:szCs w:val="20"/>
              </w:rPr>
            </w:pPr>
            <w:r w:rsidRPr="008F3763">
              <w:rPr>
                <w:rFonts w:eastAsia="MS Mincho" w:cs="Arial"/>
                <w:color w:val="000000" w:themeColor="text1"/>
                <w:sz w:val="20"/>
                <w:szCs w:val="20"/>
              </w:rPr>
              <w:t>Wellbeing</w:t>
            </w:r>
          </w:p>
        </w:tc>
        <w:tc>
          <w:tcPr>
            <w:tcW w:w="5689" w:type="dxa"/>
            <w:shd w:val="clear" w:color="auto" w:fill="FFFFFF" w:themeFill="background1"/>
            <w:tcMar>
              <w:top w:w="0" w:type="dxa"/>
              <w:left w:w="115" w:type="dxa"/>
              <w:bottom w:w="0" w:type="dxa"/>
              <w:right w:w="115" w:type="dxa"/>
            </w:tcMar>
            <w:hideMark/>
          </w:tcPr>
          <w:p w14:paraId="6AF263F3" w14:textId="57C93EC7" w:rsidR="00683484" w:rsidRPr="008F3763" w:rsidRDefault="00683484" w:rsidP="00683484">
            <w:pPr>
              <w:pStyle w:val="BodyText"/>
              <w:spacing w:before="60" w:after="60" w:line="260" w:lineRule="atLeast"/>
              <w:rPr>
                <w:rFonts w:eastAsia="MS Mincho" w:cs="Arial"/>
                <w:color w:val="000000" w:themeColor="text1"/>
                <w:sz w:val="20"/>
                <w:szCs w:val="20"/>
              </w:rPr>
            </w:pPr>
            <w:r w:rsidRPr="008F3763">
              <w:rPr>
                <w:rFonts w:eastAsia="Calibri" w:cs="Calibri"/>
                <w:color w:val="000000" w:themeColor="text1"/>
                <w:sz w:val="20"/>
                <w:szCs w:val="20"/>
              </w:rPr>
              <w:t>T</w:t>
            </w:r>
            <w:r w:rsidRPr="008F3763">
              <w:rPr>
                <w:rFonts w:eastAsia="MS Mincho" w:cs="Arial"/>
                <w:color w:val="000000" w:themeColor="text1"/>
                <w:sz w:val="20"/>
                <w:szCs w:val="20"/>
              </w:rPr>
              <w:t>he social, economic, environmental and cultural wellbeing of people and communities, and their health and safety</w:t>
            </w:r>
            <w:r w:rsidR="002D5C3F">
              <w:rPr>
                <w:rFonts w:eastAsia="MS Mincho" w:cs="Arial"/>
                <w:color w:val="000000" w:themeColor="text1"/>
                <w:sz w:val="20"/>
                <w:szCs w:val="20"/>
              </w:rPr>
              <w:t>.</w:t>
            </w:r>
          </w:p>
        </w:tc>
      </w:tr>
      <w:tr w:rsidR="00683484" w:rsidRPr="008F3763" w14:paraId="0D782A04" w14:textId="77777777" w:rsidTr="3768E1D6">
        <w:tc>
          <w:tcPr>
            <w:tcW w:w="2873" w:type="dxa"/>
            <w:shd w:val="clear" w:color="auto" w:fill="FFFFFF" w:themeFill="background1"/>
            <w:tcMar>
              <w:top w:w="0" w:type="dxa"/>
              <w:left w:w="115" w:type="dxa"/>
              <w:bottom w:w="0" w:type="dxa"/>
              <w:right w:w="115" w:type="dxa"/>
            </w:tcMar>
            <w:hideMark/>
          </w:tcPr>
          <w:p w14:paraId="00D9EB2D" w14:textId="77777777" w:rsidR="00683484" w:rsidRPr="008F3763" w:rsidRDefault="00683484" w:rsidP="00683484">
            <w:pPr>
              <w:pStyle w:val="BodyText"/>
              <w:spacing w:before="60" w:after="60" w:line="260" w:lineRule="atLeast"/>
              <w:rPr>
                <w:rFonts w:ascii="Times New Roman" w:eastAsia="Times New Roman" w:hAnsi="Times New Roman" w:cs="Times New Roman"/>
                <w:sz w:val="20"/>
                <w:szCs w:val="20"/>
              </w:rPr>
            </w:pPr>
            <w:r w:rsidRPr="008F3763">
              <w:rPr>
                <w:rFonts w:eastAsia="Times New Roman" w:cs="Calibri"/>
                <w:color w:val="000000"/>
                <w:sz w:val="20"/>
                <w:szCs w:val="20"/>
              </w:rPr>
              <w:t>Whakapapa</w:t>
            </w:r>
          </w:p>
        </w:tc>
        <w:tc>
          <w:tcPr>
            <w:tcW w:w="5689" w:type="dxa"/>
            <w:shd w:val="clear" w:color="auto" w:fill="FFFFFF" w:themeFill="background1"/>
            <w:tcMar>
              <w:top w:w="0" w:type="dxa"/>
              <w:left w:w="115" w:type="dxa"/>
              <w:bottom w:w="0" w:type="dxa"/>
              <w:right w:w="115" w:type="dxa"/>
            </w:tcMar>
            <w:hideMark/>
          </w:tcPr>
          <w:p w14:paraId="33D50045" w14:textId="0BD92167" w:rsidR="00683484" w:rsidRPr="008F3763" w:rsidRDefault="00683484" w:rsidP="00683484">
            <w:pPr>
              <w:pStyle w:val="BodyText"/>
              <w:spacing w:before="60" w:after="60" w:line="260" w:lineRule="atLeast"/>
              <w:rPr>
                <w:rFonts w:ascii="Times New Roman" w:eastAsia="Times New Roman" w:hAnsi="Times New Roman" w:cs="Times New Roman"/>
                <w:sz w:val="20"/>
                <w:szCs w:val="20"/>
              </w:rPr>
            </w:pPr>
            <w:r w:rsidRPr="008F3763">
              <w:rPr>
                <w:rFonts w:eastAsia="Times New Roman" w:cs="Calibri"/>
                <w:color w:val="000000" w:themeColor="text1"/>
                <w:sz w:val="20"/>
                <w:szCs w:val="20"/>
              </w:rPr>
              <w:t>Genealogy, ancestry, interconnectedness</w:t>
            </w:r>
            <w:r w:rsidR="00D15DA8">
              <w:rPr>
                <w:rFonts w:eastAsia="Times New Roman" w:cs="Calibri"/>
                <w:color w:val="000000" w:themeColor="text1"/>
                <w:sz w:val="20"/>
                <w:szCs w:val="20"/>
              </w:rPr>
              <w:t>, kinship</w:t>
            </w:r>
            <w:r w:rsidRPr="008F3763">
              <w:rPr>
                <w:rFonts w:eastAsia="Times New Roman" w:cs="Calibri"/>
                <w:color w:val="000000" w:themeColor="text1"/>
                <w:sz w:val="20"/>
                <w:szCs w:val="20"/>
              </w:rPr>
              <w:t>.</w:t>
            </w:r>
          </w:p>
        </w:tc>
      </w:tr>
    </w:tbl>
    <w:p w14:paraId="47C76DC8" w14:textId="54BDB496" w:rsidR="00661B8B" w:rsidRPr="008F3763" w:rsidRDefault="00462F2F" w:rsidP="00661B8B">
      <w:pPr>
        <w:pStyle w:val="Heading1"/>
      </w:pPr>
      <w:r w:rsidRPr="008F3763">
        <w:br w:type="page"/>
      </w:r>
      <w:bookmarkStart w:id="160" w:name="_Toc84413568"/>
      <w:bookmarkStart w:id="161" w:name="_Toc86908912"/>
      <w:r w:rsidR="00661B8B" w:rsidRPr="008F3763">
        <w:lastRenderedPageBreak/>
        <w:t>References</w:t>
      </w:r>
      <w:bookmarkStart w:id="162" w:name="References"/>
      <w:bookmarkStart w:id="163" w:name="_Toc345760336"/>
      <w:bookmarkEnd w:id="160"/>
      <w:bookmarkEnd w:id="161"/>
    </w:p>
    <w:bookmarkEnd w:id="162"/>
    <w:p w14:paraId="4E6DB84A" w14:textId="79AD2260" w:rsidR="002600F8" w:rsidRPr="008F3763" w:rsidRDefault="002600F8" w:rsidP="002600F8">
      <w:pPr>
        <w:pStyle w:val="References"/>
      </w:pPr>
      <w:r w:rsidRPr="008F3763">
        <w:t xml:space="preserve">Environment Act 1986. Wellington: Parliamentary Counsel Office. </w:t>
      </w:r>
      <w:hyperlink r:id="rId61" w:history="1">
        <w:r w:rsidRPr="008F3763">
          <w:rPr>
            <w:rStyle w:val="Hyperlink"/>
          </w:rPr>
          <w:t>https://legislation.govt.nz/act/public/1986/0127/latest/DLM98975.html?src=qs</w:t>
        </w:r>
      </w:hyperlink>
    </w:p>
    <w:p w14:paraId="6243D1DC" w14:textId="1F0F47EC" w:rsidR="002600F8" w:rsidRPr="008F3763" w:rsidRDefault="002600F8" w:rsidP="002600F8">
      <w:pPr>
        <w:pStyle w:val="References"/>
      </w:pPr>
      <w:r w:rsidRPr="008F3763">
        <w:t xml:space="preserve">Environmental Reporting Act 2015.Wellington: Parliamentary Counsel Office. </w:t>
      </w:r>
      <w:hyperlink r:id="rId62" w:history="1">
        <w:r w:rsidR="008728AE" w:rsidRPr="008F3763">
          <w:rPr>
            <w:rStyle w:val="Hyperlink"/>
          </w:rPr>
          <w:t>https://legislation.govt.nz/act/public/2015/0087/latest/DLM5941105.html?src=qs</w:t>
        </w:r>
      </w:hyperlink>
    </w:p>
    <w:p w14:paraId="5ED6E319" w14:textId="4583F0D0" w:rsidR="002600F8" w:rsidRPr="008F3763" w:rsidRDefault="002600F8" w:rsidP="002600F8">
      <w:pPr>
        <w:pStyle w:val="References"/>
      </w:pPr>
      <w:r w:rsidRPr="008F3763">
        <w:t xml:space="preserve">Environmental Reporting (Topics for Environmental Reports) Regulations 2016. Wellington: Parliamentary Counsel Office. </w:t>
      </w:r>
      <w:hyperlink r:id="rId63" w:history="1">
        <w:r w:rsidR="00CF33D3" w:rsidRPr="00B969E2">
          <w:rPr>
            <w:rStyle w:val="Hyperlink"/>
          </w:rPr>
          <w:t>https://legislation.govt.nz/regulation/public/2016/0127/latest/DLM6855401.html?src=qs</w:t>
        </w:r>
      </w:hyperlink>
      <w:r w:rsidR="00CF33D3">
        <w:t xml:space="preserve"> </w:t>
      </w:r>
    </w:p>
    <w:p w14:paraId="74D331C9" w14:textId="1E954D3C" w:rsidR="002600F8" w:rsidRPr="008F3763" w:rsidRDefault="002600F8" w:rsidP="002600F8">
      <w:pPr>
        <w:pStyle w:val="References"/>
      </w:pPr>
      <w:r w:rsidRPr="008F3763">
        <w:rPr>
          <w:rFonts w:eastAsia="Times New Roman"/>
        </w:rPr>
        <w:t xml:space="preserve">Harmsworth G, </w:t>
      </w:r>
      <w:proofErr w:type="spellStart"/>
      <w:r w:rsidRPr="008F3763">
        <w:rPr>
          <w:rFonts w:eastAsia="Times New Roman"/>
        </w:rPr>
        <w:t>Tipa</w:t>
      </w:r>
      <w:proofErr w:type="spellEnd"/>
      <w:r w:rsidRPr="008F3763">
        <w:rPr>
          <w:rFonts w:eastAsia="Times New Roman"/>
        </w:rPr>
        <w:t xml:space="preserve"> G. 2006. </w:t>
      </w:r>
      <w:r w:rsidRPr="008F3763">
        <w:rPr>
          <w:rFonts w:eastAsia="Times New Roman"/>
          <w:i/>
          <w:iCs/>
        </w:rPr>
        <w:t>Māori Environmental Monitoring in New Zealand: Progress, concepts, and future direction.</w:t>
      </w:r>
      <w:r w:rsidRPr="008F3763">
        <w:rPr>
          <w:rFonts w:eastAsia="Times New Roman"/>
        </w:rPr>
        <w:t xml:space="preserve"> Report for Landcare Research ICM web site. </w:t>
      </w:r>
      <w:hyperlink r:id="rId64" w:history="1">
        <w:r w:rsidRPr="008F3763">
          <w:rPr>
            <w:rStyle w:val="Hyperlink"/>
          </w:rPr>
          <w:t>https://icm.landcareresearch.co.nz/knowledgebase/publications/public/2006_Maorienvmonitoring_harmsworth_tipa.pdf</w:t>
        </w:r>
      </w:hyperlink>
    </w:p>
    <w:p w14:paraId="6529E7F3" w14:textId="146B98DB" w:rsidR="002600F8" w:rsidRPr="008F3763" w:rsidRDefault="002600F8" w:rsidP="002600F8">
      <w:pPr>
        <w:pStyle w:val="References"/>
      </w:pPr>
      <w:proofErr w:type="spellStart"/>
      <w:r w:rsidRPr="008F3763">
        <w:rPr>
          <w:rFonts w:eastAsia="Times New Roman"/>
        </w:rPr>
        <w:t>Hikuroa</w:t>
      </w:r>
      <w:proofErr w:type="spellEnd"/>
      <w:r w:rsidRPr="008F3763">
        <w:rPr>
          <w:rFonts w:eastAsia="Times New Roman"/>
        </w:rPr>
        <w:t xml:space="preserve"> D. 2017. </w:t>
      </w:r>
      <w:proofErr w:type="spellStart"/>
      <w:r w:rsidRPr="008F3763">
        <w:rPr>
          <w:rFonts w:eastAsia="Times New Roman"/>
        </w:rPr>
        <w:t>Mātauranga</w:t>
      </w:r>
      <w:proofErr w:type="spellEnd"/>
      <w:r w:rsidRPr="008F3763">
        <w:rPr>
          <w:rFonts w:eastAsia="Times New Roman"/>
        </w:rPr>
        <w:t xml:space="preserve"> Māori—the </w:t>
      </w:r>
      <w:proofErr w:type="spellStart"/>
      <w:r w:rsidRPr="008F3763">
        <w:rPr>
          <w:rFonts w:eastAsia="Times New Roman"/>
        </w:rPr>
        <w:t>ūkaipō</w:t>
      </w:r>
      <w:proofErr w:type="spellEnd"/>
      <w:r w:rsidRPr="008F3763">
        <w:rPr>
          <w:rFonts w:eastAsia="Times New Roman"/>
        </w:rPr>
        <w:t xml:space="preserve"> of knowledge in New Zealand. </w:t>
      </w:r>
      <w:r w:rsidRPr="008F3763">
        <w:rPr>
          <w:rFonts w:eastAsia="Times New Roman"/>
          <w:i/>
          <w:iCs/>
        </w:rPr>
        <w:t>Journal of the Royal Society of New Zealand</w:t>
      </w:r>
      <w:r w:rsidRPr="008F3763">
        <w:rPr>
          <w:rFonts w:eastAsia="Times New Roman"/>
        </w:rPr>
        <w:t xml:space="preserve"> 47(1): 5. Retrieved </w:t>
      </w:r>
      <w:r w:rsidR="0042574B">
        <w:rPr>
          <w:rFonts w:eastAsia="Times New Roman"/>
        </w:rPr>
        <w:t>12 August 2021</w:t>
      </w:r>
      <w:r w:rsidRPr="008F3763">
        <w:rPr>
          <w:rFonts w:eastAsia="Times New Roman"/>
        </w:rPr>
        <w:t xml:space="preserve">from: </w:t>
      </w:r>
      <w:hyperlink r:id="rId65" w:history="1">
        <w:r w:rsidR="005401BA" w:rsidRPr="008F3763">
          <w:rPr>
            <w:rStyle w:val="Hyperlink"/>
            <w:rFonts w:eastAsia="Times New Roman"/>
          </w:rPr>
          <w:t>https://resiliencechallenge.nz/wp-content/uploads/2018/08/Hikuroa-2017.pdf</w:t>
        </w:r>
      </w:hyperlink>
    </w:p>
    <w:p w14:paraId="13B43FE7" w14:textId="5DD1BE7C" w:rsidR="002600F8" w:rsidRPr="008F3763" w:rsidRDefault="002600F8" w:rsidP="002600F8">
      <w:pPr>
        <w:pStyle w:val="References"/>
      </w:pPr>
      <w:r w:rsidRPr="008F3763">
        <w:rPr>
          <w:rFonts w:eastAsia="Times New Roman"/>
        </w:rPr>
        <w:t xml:space="preserve">Hutchings J. 2019. </w:t>
      </w:r>
      <w:r w:rsidRPr="008F3763">
        <w:rPr>
          <w:rFonts w:eastAsia="Times New Roman"/>
          <w:i/>
          <w:iCs/>
        </w:rPr>
        <w:t xml:space="preserve">Vision </w:t>
      </w:r>
      <w:proofErr w:type="spellStart"/>
      <w:r w:rsidRPr="008F3763">
        <w:rPr>
          <w:rFonts w:eastAsia="Times New Roman"/>
          <w:i/>
          <w:iCs/>
        </w:rPr>
        <w:t>Mātauranga</w:t>
      </w:r>
      <w:proofErr w:type="spellEnd"/>
      <w:r w:rsidRPr="008F3763">
        <w:rPr>
          <w:rFonts w:eastAsia="Times New Roman"/>
          <w:i/>
          <w:iCs/>
        </w:rPr>
        <w:t xml:space="preserve"> Leadership Hui, 30-31 October 2019</w:t>
      </w:r>
      <w:r w:rsidRPr="008F3763">
        <w:rPr>
          <w:rFonts w:eastAsia="Times New Roman"/>
        </w:rPr>
        <w:t xml:space="preserve"> in </w:t>
      </w:r>
      <w:proofErr w:type="spellStart"/>
      <w:r w:rsidRPr="008F3763">
        <w:rPr>
          <w:rFonts w:eastAsia="Times New Roman"/>
        </w:rPr>
        <w:t>Rauika</w:t>
      </w:r>
      <w:proofErr w:type="spellEnd"/>
      <w:r w:rsidRPr="008F3763">
        <w:rPr>
          <w:rFonts w:eastAsia="Times New Roman"/>
        </w:rPr>
        <w:t xml:space="preserve"> </w:t>
      </w:r>
      <w:proofErr w:type="spellStart"/>
      <w:r w:rsidRPr="008F3763">
        <w:rPr>
          <w:rFonts w:eastAsia="Times New Roman"/>
        </w:rPr>
        <w:t>Māngai</w:t>
      </w:r>
      <w:proofErr w:type="spellEnd"/>
      <w:r w:rsidRPr="008F3763">
        <w:rPr>
          <w:rFonts w:eastAsia="Times New Roman"/>
        </w:rPr>
        <w:t xml:space="preserve">. 2020. </w:t>
      </w:r>
      <w:r w:rsidRPr="008F3763">
        <w:rPr>
          <w:rFonts w:eastAsia="Times New Roman"/>
          <w:i/>
          <w:iCs/>
        </w:rPr>
        <w:t xml:space="preserve">A Guide to Vision </w:t>
      </w:r>
      <w:proofErr w:type="spellStart"/>
      <w:r w:rsidRPr="008F3763">
        <w:rPr>
          <w:rFonts w:eastAsia="Times New Roman"/>
          <w:i/>
          <w:iCs/>
        </w:rPr>
        <w:t>Mātauranga</w:t>
      </w:r>
      <w:proofErr w:type="spellEnd"/>
      <w:r w:rsidRPr="008F3763">
        <w:rPr>
          <w:rFonts w:eastAsia="Times New Roman"/>
          <w:i/>
          <w:iCs/>
        </w:rPr>
        <w:t>: Lessons from Māori Voices in the New Zealand Science Sector</w:t>
      </w:r>
      <w:r w:rsidRPr="008F3763">
        <w:rPr>
          <w:rFonts w:eastAsia="Times New Roman"/>
        </w:rPr>
        <w:t xml:space="preserve">. </w:t>
      </w:r>
      <w:proofErr w:type="spellStart"/>
      <w:r w:rsidRPr="008F3763">
        <w:rPr>
          <w:rFonts w:eastAsia="Times New Roman"/>
        </w:rPr>
        <w:t>Wellington:Rauika</w:t>
      </w:r>
      <w:proofErr w:type="spellEnd"/>
      <w:r w:rsidRPr="008F3763">
        <w:rPr>
          <w:rFonts w:eastAsia="Times New Roman"/>
        </w:rPr>
        <w:t xml:space="preserve"> </w:t>
      </w:r>
      <w:proofErr w:type="spellStart"/>
      <w:r w:rsidRPr="008F3763">
        <w:rPr>
          <w:rFonts w:eastAsia="Times New Roman"/>
        </w:rPr>
        <w:t>Māngai</w:t>
      </w:r>
      <w:proofErr w:type="spellEnd"/>
      <w:r w:rsidRPr="008F3763">
        <w:rPr>
          <w:rFonts w:eastAsia="Times New Roman"/>
        </w:rPr>
        <w:t>. Retrieved</w:t>
      </w:r>
      <w:r w:rsidR="00A12560">
        <w:rPr>
          <w:rFonts w:eastAsia="Times New Roman"/>
        </w:rPr>
        <w:t xml:space="preserve"> </w:t>
      </w:r>
      <w:r w:rsidR="00A12560" w:rsidRPr="008F3763">
        <w:rPr>
          <w:rFonts w:eastAsia="Times New Roman"/>
        </w:rPr>
        <w:t>6 August 2021</w:t>
      </w:r>
      <w:r w:rsidRPr="008F3763">
        <w:rPr>
          <w:rFonts w:eastAsia="Times New Roman"/>
        </w:rPr>
        <w:t xml:space="preserve"> from </w:t>
      </w:r>
      <w:hyperlink r:id="rId66" w:history="1">
        <w:r w:rsidRPr="008F3763">
          <w:rPr>
            <w:rStyle w:val="Hyperlink"/>
          </w:rPr>
          <w:t>http://www.maramatanga.co.nz/sites/default/files/Rauika%20Ma%CC%84ngai_A%20Guide%20to%20Vision%20Ma%CC%84tauranga_FINAL.pdf</w:t>
        </w:r>
      </w:hyperlink>
    </w:p>
    <w:p w14:paraId="0504469B" w14:textId="10D7F1EB" w:rsidR="002600F8" w:rsidRPr="008F3763" w:rsidRDefault="002600F8" w:rsidP="002600F8">
      <w:pPr>
        <w:pStyle w:val="References"/>
      </w:pPr>
      <w:r w:rsidRPr="008F3763">
        <w:rPr>
          <w:rFonts w:eastAsia="Times New Roman"/>
        </w:rPr>
        <w:t xml:space="preserve">Independent Māori Statutory Board. No date. </w:t>
      </w:r>
      <w:r w:rsidR="00A12560" w:rsidRPr="00CD4871">
        <w:rPr>
          <w:rFonts w:eastAsia="Times New Roman"/>
          <w:i/>
          <w:iCs/>
        </w:rPr>
        <w:t>The M</w:t>
      </w:r>
      <w:r w:rsidR="00A12560" w:rsidRPr="00CD4871">
        <w:rPr>
          <w:rFonts w:eastAsia="Times New Roman" w:cs="Calibri"/>
          <w:i/>
          <w:iCs/>
        </w:rPr>
        <w:t>ā</w:t>
      </w:r>
      <w:r w:rsidR="00A12560" w:rsidRPr="00CD4871">
        <w:rPr>
          <w:rFonts w:eastAsia="Times New Roman"/>
          <w:i/>
          <w:iCs/>
        </w:rPr>
        <w:t xml:space="preserve">ori </w:t>
      </w:r>
      <w:r w:rsidRPr="00CD4871">
        <w:rPr>
          <w:rFonts w:eastAsia="Times New Roman"/>
          <w:i/>
        </w:rPr>
        <w:t>Value Reports</w:t>
      </w:r>
      <w:r w:rsidRPr="008F3763">
        <w:rPr>
          <w:rFonts w:eastAsia="Times New Roman"/>
        </w:rPr>
        <w:t xml:space="preserve">. Retrieved </w:t>
      </w:r>
      <w:r w:rsidR="00A12560" w:rsidRPr="008F3763">
        <w:rPr>
          <w:rFonts w:eastAsia="Times New Roman"/>
        </w:rPr>
        <w:t>12 August 2021</w:t>
      </w:r>
      <w:r w:rsidRPr="008F3763">
        <w:rPr>
          <w:rFonts w:eastAsia="Times New Roman"/>
        </w:rPr>
        <w:t xml:space="preserve"> from </w:t>
      </w:r>
      <w:hyperlink r:id="rId67" w:history="1">
        <w:r w:rsidRPr="008F3763">
          <w:rPr>
            <w:rStyle w:val="Hyperlink"/>
          </w:rPr>
          <w:t>https://www.imsb.maori.nz/assets/sm/upload/x5/0p/83/8d/Value%20Reports%20Leaflet.pdf?k=438a3891fd</w:t>
        </w:r>
      </w:hyperlink>
    </w:p>
    <w:p w14:paraId="101558F1" w14:textId="0193045D" w:rsidR="002600F8" w:rsidRPr="008F3763" w:rsidRDefault="002600F8" w:rsidP="002600F8">
      <w:pPr>
        <w:pStyle w:val="References"/>
      </w:pPr>
      <w:r w:rsidRPr="008F3763">
        <w:rPr>
          <w:rFonts w:eastAsia="Times New Roman"/>
        </w:rPr>
        <w:t xml:space="preserve">Independent Māori Statutory Board. 2017. </w:t>
      </w:r>
      <w:r w:rsidRPr="00CD4871">
        <w:rPr>
          <w:rFonts w:eastAsia="Times New Roman"/>
          <w:i/>
        </w:rPr>
        <w:t xml:space="preserve">Schedule of Issues of Significance </w:t>
      </w:r>
      <w:r w:rsidR="00A12560" w:rsidRPr="00CD4871">
        <w:rPr>
          <w:rFonts w:eastAsia="Times New Roman"/>
          <w:i/>
          <w:iCs/>
        </w:rPr>
        <w:t>to M</w:t>
      </w:r>
      <w:r w:rsidR="00A12560" w:rsidRPr="00CD4871">
        <w:rPr>
          <w:rFonts w:eastAsia="Times New Roman" w:cs="Calibri"/>
          <w:i/>
          <w:iCs/>
        </w:rPr>
        <w:t>ā</w:t>
      </w:r>
      <w:r w:rsidR="00A12560" w:rsidRPr="00CD4871">
        <w:rPr>
          <w:rFonts w:eastAsia="Times New Roman"/>
          <w:i/>
          <w:iCs/>
        </w:rPr>
        <w:t xml:space="preserve">ori in </w:t>
      </w:r>
      <w:proofErr w:type="spellStart"/>
      <w:r w:rsidR="00A12560" w:rsidRPr="00CD4871">
        <w:rPr>
          <w:rFonts w:eastAsia="Times New Roman"/>
          <w:i/>
          <w:iCs/>
        </w:rPr>
        <w:t>T</w:t>
      </w:r>
      <w:r w:rsidR="00A12560" w:rsidRPr="00CD4871">
        <w:rPr>
          <w:rFonts w:eastAsia="Times New Roman" w:cs="Calibri"/>
          <w:i/>
          <w:iCs/>
        </w:rPr>
        <w:t>ā</w:t>
      </w:r>
      <w:r w:rsidR="00A12560" w:rsidRPr="00CD4871">
        <w:rPr>
          <w:rFonts w:eastAsia="Times New Roman"/>
          <w:i/>
          <w:iCs/>
        </w:rPr>
        <w:t>maki</w:t>
      </w:r>
      <w:proofErr w:type="spellEnd"/>
      <w:r w:rsidR="00A12560" w:rsidRPr="00CD4871">
        <w:rPr>
          <w:rFonts w:eastAsia="Times New Roman"/>
          <w:i/>
          <w:iCs/>
        </w:rPr>
        <w:t xml:space="preserve"> Makaurau </w:t>
      </w:r>
      <w:r w:rsidRPr="00CD4871">
        <w:rPr>
          <w:rFonts w:eastAsia="Times New Roman"/>
          <w:i/>
        </w:rPr>
        <w:t>and Māori Plan 2017</w:t>
      </w:r>
      <w:r w:rsidRPr="008F3763">
        <w:rPr>
          <w:rFonts w:eastAsia="Times New Roman"/>
        </w:rPr>
        <w:t xml:space="preserve">. NL: </w:t>
      </w:r>
      <w:r w:rsidR="0042574B">
        <w:rPr>
          <w:rFonts w:eastAsia="Times New Roman"/>
        </w:rPr>
        <w:t xml:space="preserve">Independent </w:t>
      </w:r>
      <w:r w:rsidR="0042574B" w:rsidRPr="008F3763">
        <w:rPr>
          <w:rFonts w:eastAsia="Times New Roman"/>
        </w:rPr>
        <w:t>Māori Statutory Board</w:t>
      </w:r>
      <w:r w:rsidRPr="008F3763">
        <w:rPr>
          <w:rFonts w:eastAsia="Times New Roman"/>
        </w:rPr>
        <w:t xml:space="preserve">. Retrieved </w:t>
      </w:r>
      <w:r w:rsidR="00A12560" w:rsidRPr="008F3763">
        <w:rPr>
          <w:rFonts w:eastAsia="Times New Roman"/>
        </w:rPr>
        <w:t>10 August 2021</w:t>
      </w:r>
      <w:r w:rsidRPr="008F3763">
        <w:rPr>
          <w:rFonts w:eastAsia="Times New Roman"/>
        </w:rPr>
        <w:t xml:space="preserve"> from </w:t>
      </w:r>
      <w:hyperlink r:id="rId68" w:history="1">
        <w:r w:rsidRPr="008F3763">
          <w:rPr>
            <w:rStyle w:val="Hyperlink"/>
          </w:rPr>
          <w:t>https://www.imsb.maori.nz/assets/pdf/Schedule%20of%20Issues%20of%20Significance%20FINAL%20low%20res.pdf?k=8218e376cf</w:t>
        </w:r>
      </w:hyperlink>
    </w:p>
    <w:p w14:paraId="1E01C49C" w14:textId="77777777" w:rsidR="002600F8" w:rsidRPr="008F3763" w:rsidRDefault="002600F8" w:rsidP="002600F8">
      <w:pPr>
        <w:pStyle w:val="References"/>
      </w:pPr>
      <w:r w:rsidRPr="008F3763">
        <w:rPr>
          <w:rFonts w:eastAsia="Times New Roman"/>
        </w:rPr>
        <w:t xml:space="preserve">Ministry for the Environment. 2015. </w:t>
      </w:r>
      <w:r w:rsidRPr="008F3763">
        <w:rPr>
          <w:rFonts w:eastAsia="Times New Roman"/>
          <w:i/>
          <w:iCs/>
        </w:rPr>
        <w:t>Environment Aotearoa 2015.</w:t>
      </w:r>
      <w:r w:rsidRPr="008F3763">
        <w:rPr>
          <w:rFonts w:eastAsia="Times New Roman"/>
        </w:rPr>
        <w:t xml:space="preserve"> Wellington: Ministry for the Environment. </w:t>
      </w:r>
      <w:hyperlink r:id="rId69" w:history="1">
        <w:r w:rsidRPr="008F3763">
          <w:rPr>
            <w:rStyle w:val="Hyperlink"/>
          </w:rPr>
          <w:t>https://environment.govt.nz/assets/Publications/Files/Environment-Aotearoa-2015.pdf</w:t>
        </w:r>
      </w:hyperlink>
    </w:p>
    <w:p w14:paraId="44E04AD8" w14:textId="77777777" w:rsidR="002600F8" w:rsidRPr="008F3763" w:rsidRDefault="002600F8" w:rsidP="002600F8">
      <w:pPr>
        <w:pStyle w:val="References"/>
      </w:pPr>
      <w:r w:rsidRPr="008F3763">
        <w:rPr>
          <w:rFonts w:eastAsia="Times New Roman"/>
        </w:rPr>
        <w:t xml:space="preserve">Ministry for the Environment. 2016. </w:t>
      </w:r>
      <w:r w:rsidRPr="008F3763">
        <w:rPr>
          <w:rFonts w:eastAsia="Times New Roman"/>
          <w:i/>
          <w:iCs/>
        </w:rPr>
        <w:t xml:space="preserve">Reporting Environmental Impacts on </w:t>
      </w:r>
      <w:proofErr w:type="spellStart"/>
      <w:r w:rsidRPr="008F3763">
        <w:rPr>
          <w:rFonts w:eastAsia="Times New Roman"/>
          <w:i/>
          <w:iCs/>
        </w:rPr>
        <w:t>Te</w:t>
      </w:r>
      <w:proofErr w:type="spellEnd"/>
      <w:r w:rsidRPr="008F3763">
        <w:rPr>
          <w:rFonts w:eastAsia="Times New Roman"/>
          <w:i/>
          <w:iCs/>
        </w:rPr>
        <w:t xml:space="preserve"> </w:t>
      </w:r>
      <w:proofErr w:type="spellStart"/>
      <w:r w:rsidRPr="008F3763">
        <w:rPr>
          <w:rFonts w:eastAsia="Times New Roman"/>
          <w:i/>
          <w:iCs/>
        </w:rPr>
        <w:t>Ao</w:t>
      </w:r>
      <w:proofErr w:type="spellEnd"/>
      <w:r w:rsidRPr="008F3763">
        <w:rPr>
          <w:rFonts w:eastAsia="Times New Roman"/>
          <w:i/>
          <w:iCs/>
        </w:rPr>
        <w:t xml:space="preserve"> Māori: A Strategic Scoping Document</w:t>
      </w:r>
      <w:r w:rsidRPr="008F3763">
        <w:rPr>
          <w:rFonts w:eastAsia="Times New Roman"/>
        </w:rPr>
        <w:t>. Prepared for the Ministry for the Environment by Landcare Research and Maximize Consultancy Ltd. Wellington: Ministry for the Environment.</w:t>
      </w:r>
    </w:p>
    <w:p w14:paraId="6BA426D2" w14:textId="77777777" w:rsidR="002600F8" w:rsidRPr="008F3763" w:rsidRDefault="002600F8" w:rsidP="002600F8">
      <w:pPr>
        <w:pStyle w:val="References"/>
      </w:pPr>
      <w:r w:rsidRPr="008F3763">
        <w:rPr>
          <w:rFonts w:eastAsia="Times New Roman"/>
        </w:rPr>
        <w:t xml:space="preserve">Ministry for the Environment. 2019a. </w:t>
      </w:r>
      <w:r w:rsidRPr="008F3763">
        <w:rPr>
          <w:rFonts w:eastAsia="Times New Roman"/>
          <w:i/>
          <w:iCs/>
        </w:rPr>
        <w:t>Environment Aotearoa 2019</w:t>
      </w:r>
      <w:r w:rsidRPr="008F3763">
        <w:rPr>
          <w:rFonts w:eastAsia="Times New Roman"/>
        </w:rPr>
        <w:t xml:space="preserve">. Wellington: Ministry for the Environment. </w:t>
      </w:r>
      <w:hyperlink r:id="rId70" w:history="1">
        <w:r w:rsidRPr="008F3763">
          <w:rPr>
            <w:rStyle w:val="Hyperlink"/>
          </w:rPr>
          <w:t>https://environment.govt.nz/assets/Publications/Files/environment-aotearoa-2019.pdf</w:t>
        </w:r>
      </w:hyperlink>
    </w:p>
    <w:p w14:paraId="137224C7" w14:textId="16432F4E" w:rsidR="002600F8" w:rsidRPr="008F3763" w:rsidRDefault="002600F8" w:rsidP="002600F8">
      <w:pPr>
        <w:pStyle w:val="References"/>
      </w:pPr>
      <w:r w:rsidRPr="008F3763">
        <w:rPr>
          <w:rFonts w:eastAsia="Times New Roman"/>
        </w:rPr>
        <w:t xml:space="preserve">Ministry for the Environment. 2019b. </w:t>
      </w:r>
      <w:r w:rsidRPr="008F3763">
        <w:rPr>
          <w:rFonts w:eastAsia="Times New Roman"/>
          <w:i/>
          <w:iCs/>
        </w:rPr>
        <w:t>Our marine environment 2019</w:t>
      </w:r>
      <w:r w:rsidRPr="008F3763">
        <w:rPr>
          <w:rFonts w:eastAsia="Times New Roman"/>
        </w:rPr>
        <w:t xml:space="preserve">. Wellington: Ministry for the Environment. </w:t>
      </w:r>
      <w:hyperlink r:id="rId71" w:tgtFrame="_blank" w:tooltip="https://environment.govt.nz/assets/publications/files/our-marine-environment-2019.pdf" w:history="1">
        <w:r w:rsidR="008E033B" w:rsidRPr="008E033B">
          <w:rPr>
            <w:rStyle w:val="Hyperlink"/>
          </w:rPr>
          <w:t>https://environment.govt.nz/assets/publications/Files/our-marine-environment-2019.pdf</w:t>
        </w:r>
      </w:hyperlink>
    </w:p>
    <w:p w14:paraId="1CF99BB8" w14:textId="12E5C38C" w:rsidR="002600F8" w:rsidRPr="008F3763" w:rsidRDefault="002600F8" w:rsidP="002600F8">
      <w:pPr>
        <w:pStyle w:val="References"/>
      </w:pPr>
      <w:r w:rsidRPr="008F3763">
        <w:rPr>
          <w:rFonts w:eastAsia="Times New Roman"/>
        </w:rPr>
        <w:t xml:space="preserve">Ministry for the Environment. 2020a. </w:t>
      </w:r>
      <w:r w:rsidRPr="008F3763">
        <w:rPr>
          <w:rFonts w:eastAsia="Times New Roman"/>
          <w:i/>
          <w:iCs/>
        </w:rPr>
        <w:t>Our freshwater 2020</w:t>
      </w:r>
      <w:r w:rsidRPr="008F3763">
        <w:rPr>
          <w:rFonts w:eastAsia="Times New Roman"/>
        </w:rPr>
        <w:t xml:space="preserve">. Wellington: Ministry for the Environment. </w:t>
      </w:r>
      <w:hyperlink r:id="rId72" w:history="1">
        <w:r w:rsidR="008579CF" w:rsidRPr="00CD4BE0">
          <w:rPr>
            <w:rStyle w:val="Hyperlink"/>
            <w:rFonts w:eastAsia="Times New Roman"/>
          </w:rPr>
          <w:t>https://environment.govt.nz/assets/Publications/Files/our-freshwater-2020.pdf</w:t>
        </w:r>
      </w:hyperlink>
    </w:p>
    <w:p w14:paraId="2ED7A8E1" w14:textId="0D9F7372" w:rsidR="002600F8" w:rsidRPr="008F3763" w:rsidRDefault="002600F8" w:rsidP="002600F8">
      <w:pPr>
        <w:pStyle w:val="References"/>
      </w:pPr>
      <w:r w:rsidRPr="008F3763">
        <w:rPr>
          <w:rFonts w:eastAsia="Times New Roman"/>
        </w:rPr>
        <w:t xml:space="preserve">Ministry for the Environment. 2020b. </w:t>
      </w:r>
      <w:r w:rsidRPr="008F3763">
        <w:rPr>
          <w:rFonts w:eastAsia="Times New Roman"/>
          <w:i/>
          <w:iCs/>
        </w:rPr>
        <w:t xml:space="preserve">Our atmosphere </w:t>
      </w:r>
      <w:r w:rsidR="00207DE6">
        <w:rPr>
          <w:rFonts w:eastAsia="Times New Roman"/>
          <w:i/>
          <w:iCs/>
        </w:rPr>
        <w:t>and</w:t>
      </w:r>
      <w:r w:rsidRPr="008F3763">
        <w:rPr>
          <w:rFonts w:eastAsia="Times New Roman"/>
          <w:i/>
          <w:iCs/>
        </w:rPr>
        <w:t xml:space="preserve"> climate 2020</w:t>
      </w:r>
      <w:r w:rsidRPr="008F3763">
        <w:rPr>
          <w:rFonts w:eastAsia="Times New Roman"/>
        </w:rPr>
        <w:t xml:space="preserve">. Wellington: Ministry for the Environment. </w:t>
      </w:r>
      <w:hyperlink r:id="rId73" w:history="1">
        <w:r w:rsidRPr="008F3763">
          <w:rPr>
            <w:rStyle w:val="Hyperlink"/>
            <w:rFonts w:eastAsia="Times New Roman"/>
          </w:rPr>
          <w:t>https://environment.govt.nz/assets/Publications/Files/our-atmosphere-and-climate-2020.pdf</w:t>
        </w:r>
      </w:hyperlink>
    </w:p>
    <w:p w14:paraId="22767AB5" w14:textId="3B7CDAD9" w:rsidR="002600F8" w:rsidRPr="008F3763" w:rsidRDefault="002600F8" w:rsidP="002600F8">
      <w:pPr>
        <w:pStyle w:val="References"/>
      </w:pPr>
      <w:r w:rsidRPr="008F3763">
        <w:rPr>
          <w:rFonts w:eastAsia="Times New Roman"/>
        </w:rPr>
        <w:t xml:space="preserve">Ministry for the Environment. 2021. </w:t>
      </w:r>
      <w:r w:rsidRPr="008F3763">
        <w:rPr>
          <w:rFonts w:eastAsia="Times New Roman"/>
          <w:i/>
          <w:iCs/>
        </w:rPr>
        <w:t>Our land 2021</w:t>
      </w:r>
      <w:r w:rsidRPr="008F3763">
        <w:rPr>
          <w:rFonts w:eastAsia="Times New Roman"/>
        </w:rPr>
        <w:t xml:space="preserve">. Wellington: Ministry for the Environment. </w:t>
      </w:r>
      <w:hyperlink r:id="rId74" w:history="1">
        <w:r w:rsidRPr="008F3763">
          <w:rPr>
            <w:rStyle w:val="Hyperlink"/>
            <w:rFonts w:eastAsia="Times New Roman"/>
          </w:rPr>
          <w:t>https://environment.govt.nz/assets/Publications/our-land-2021.pdf</w:t>
        </w:r>
      </w:hyperlink>
    </w:p>
    <w:p w14:paraId="4725342B" w14:textId="02B803D9" w:rsidR="00D358B7" w:rsidRPr="008F3763" w:rsidRDefault="00D358B7" w:rsidP="002600F8">
      <w:pPr>
        <w:pStyle w:val="References"/>
        <w:rPr>
          <w:rFonts w:eastAsia="Times New Roman"/>
        </w:rPr>
      </w:pPr>
      <w:r w:rsidRPr="008F3763">
        <w:rPr>
          <w:rFonts w:eastAsia="Times New Roman"/>
        </w:rPr>
        <w:t xml:space="preserve">Ministry of Research, Science and Technology. 2007. </w:t>
      </w:r>
      <w:r w:rsidRPr="008F3763">
        <w:rPr>
          <w:rFonts w:eastAsia="Times New Roman"/>
          <w:i/>
          <w:iCs/>
        </w:rPr>
        <w:t xml:space="preserve">Vision </w:t>
      </w:r>
      <w:proofErr w:type="spellStart"/>
      <w:r w:rsidRPr="008F3763">
        <w:rPr>
          <w:rFonts w:eastAsia="Times New Roman"/>
          <w:i/>
          <w:iCs/>
        </w:rPr>
        <w:t>Mātauranga</w:t>
      </w:r>
      <w:proofErr w:type="spellEnd"/>
      <w:r w:rsidRPr="008F3763">
        <w:rPr>
          <w:rFonts w:eastAsia="Times New Roman"/>
          <w:i/>
          <w:iCs/>
        </w:rPr>
        <w:t>: Unlocking the Innovation Potential of Māori Knowledge, Resources and People</w:t>
      </w:r>
      <w:r w:rsidRPr="008F3763">
        <w:rPr>
          <w:rFonts w:eastAsia="Times New Roman"/>
        </w:rPr>
        <w:t xml:space="preserve">. Wellington: </w:t>
      </w:r>
      <w:proofErr w:type="spellStart"/>
      <w:r w:rsidRPr="008F3763">
        <w:rPr>
          <w:rFonts w:eastAsia="Times New Roman"/>
        </w:rPr>
        <w:t>MoRST</w:t>
      </w:r>
      <w:proofErr w:type="spellEnd"/>
      <w:r w:rsidRPr="008F3763">
        <w:rPr>
          <w:rFonts w:eastAsia="Times New Roman"/>
        </w:rPr>
        <w:t>.</w:t>
      </w:r>
    </w:p>
    <w:p w14:paraId="364E49B8" w14:textId="073881FC" w:rsidR="002600F8" w:rsidRPr="008F3763" w:rsidRDefault="002600F8" w:rsidP="002600F8">
      <w:pPr>
        <w:pStyle w:val="References"/>
        <w:rPr>
          <w:rFonts w:eastAsia="Times New Roman"/>
        </w:rPr>
      </w:pPr>
      <w:r w:rsidRPr="008F3763">
        <w:rPr>
          <w:rFonts w:eastAsia="Times New Roman"/>
        </w:rPr>
        <w:lastRenderedPageBreak/>
        <w:t xml:space="preserve">New Zealand Cabinet. 2019. </w:t>
      </w:r>
      <w:r w:rsidRPr="008F3763">
        <w:rPr>
          <w:rFonts w:eastAsia="Times New Roman"/>
          <w:i/>
          <w:iCs/>
        </w:rPr>
        <w:t>CO-19-1-Fees Framework for members appointed to bodies in which the Crown has an interest</w:t>
      </w:r>
      <w:r w:rsidRPr="008F3763">
        <w:rPr>
          <w:rFonts w:eastAsia="Times New Roman"/>
        </w:rPr>
        <w:t xml:space="preserve">. Wellington: Cabinet Office. </w:t>
      </w:r>
      <w:hyperlink r:id="rId75" w:history="1">
        <w:r w:rsidR="008111FE" w:rsidRPr="00C525C5">
          <w:rPr>
            <w:rStyle w:val="Hyperlink"/>
          </w:rPr>
          <w:t>https://www.publicservice.govt.nz/assets/Legacy/resources/CO-19-1-Fees-Framework-for-members-appointed-to-bodies-in-which-the-Crown-has-an-interest.pdf</w:t>
        </w:r>
      </w:hyperlink>
    </w:p>
    <w:p w14:paraId="09BE1A92" w14:textId="67CF901D" w:rsidR="00F52285" w:rsidRPr="008F3763" w:rsidRDefault="006D1B97" w:rsidP="002600F8">
      <w:pPr>
        <w:pStyle w:val="References"/>
      </w:pPr>
      <w:r w:rsidRPr="008F3763">
        <w:t xml:space="preserve">New Zealand Government. 2021. Co-designing Māori data governance. Wellington: Data.govt.nz Retrieved </w:t>
      </w:r>
      <w:r w:rsidR="0042574B">
        <w:t xml:space="preserve">10 August 2021 </w:t>
      </w:r>
      <w:r w:rsidRPr="008F3763">
        <w:t xml:space="preserve">from </w:t>
      </w:r>
      <w:hyperlink r:id="rId76" w:history="1">
        <w:r w:rsidRPr="008F3763">
          <w:rPr>
            <w:rStyle w:val="Hyperlink"/>
          </w:rPr>
          <w:t>https://data.govt.nz/toolkit/data-governance/maori/</w:t>
        </w:r>
      </w:hyperlink>
    </w:p>
    <w:p w14:paraId="746EFB1F" w14:textId="77777777" w:rsidR="002600F8" w:rsidRPr="008F3763" w:rsidRDefault="002600F8" w:rsidP="002600F8">
      <w:pPr>
        <w:pStyle w:val="References"/>
      </w:pPr>
      <w:r w:rsidRPr="008F3763">
        <w:rPr>
          <w:rFonts w:eastAsia="Times New Roman"/>
        </w:rPr>
        <w:t xml:space="preserve">Parliamentary Commissioner for the Environment. 2019. </w:t>
      </w:r>
      <w:r w:rsidRPr="008F3763">
        <w:rPr>
          <w:rFonts w:eastAsia="Times New Roman"/>
          <w:i/>
          <w:iCs/>
        </w:rPr>
        <w:t>Focusing Aotearoa New Zealand’s environmental reporting system</w:t>
      </w:r>
      <w:r w:rsidRPr="008F3763">
        <w:rPr>
          <w:rFonts w:eastAsia="Times New Roman"/>
        </w:rPr>
        <w:t xml:space="preserve">. Wellington: Parliamentary Commissioner for the Environment. </w:t>
      </w:r>
      <w:hyperlink r:id="rId77" w:history="1">
        <w:r w:rsidRPr="008F3763">
          <w:rPr>
            <w:rStyle w:val="Hyperlink"/>
          </w:rPr>
          <w:t>www.pce.parliament.nz/publications/focusing-aotearoa-new-zealand-s-environmental-reporting-system</w:t>
        </w:r>
      </w:hyperlink>
    </w:p>
    <w:p w14:paraId="60A4C7F3" w14:textId="7A21CE76" w:rsidR="002600F8" w:rsidRPr="008F3763" w:rsidRDefault="002600F8" w:rsidP="002600F8">
      <w:pPr>
        <w:pStyle w:val="References"/>
      </w:pPr>
      <w:r w:rsidRPr="008F3763">
        <w:rPr>
          <w:rFonts w:eastAsia="Times New Roman"/>
        </w:rPr>
        <w:t xml:space="preserve">Public Service Act 2020. Wellington: Parliamentary Counsel Office. </w:t>
      </w:r>
      <w:hyperlink r:id="rId78" w:history="1">
        <w:r w:rsidRPr="008F3763">
          <w:rPr>
            <w:rStyle w:val="Hyperlink"/>
            <w:rFonts w:eastAsia="Times New Roman"/>
          </w:rPr>
          <w:t>https://legislation.govt.nz/act/public/2020/0040/latest/LMS106159.html?src=qs</w:t>
        </w:r>
      </w:hyperlink>
    </w:p>
    <w:p w14:paraId="2C97A080" w14:textId="77777777" w:rsidR="002600F8" w:rsidRPr="008F3763" w:rsidRDefault="002600F8" w:rsidP="002600F8">
      <w:pPr>
        <w:pStyle w:val="References"/>
      </w:pPr>
      <w:r w:rsidRPr="008F3763">
        <w:rPr>
          <w:rFonts w:eastAsia="Times New Roman"/>
        </w:rPr>
        <w:t xml:space="preserve">Resource Management Review Panel. 2020. </w:t>
      </w:r>
      <w:r w:rsidRPr="008F3763">
        <w:rPr>
          <w:rFonts w:eastAsia="Times New Roman"/>
          <w:i/>
          <w:iCs/>
        </w:rPr>
        <w:t>New directions for resource management in New Zealand: Report of the Resource Management Review Panel</w:t>
      </w:r>
      <w:r w:rsidRPr="008F3763">
        <w:rPr>
          <w:rFonts w:eastAsia="Times New Roman"/>
        </w:rPr>
        <w:t xml:space="preserve">. Wellington: Ministry for the Environment. </w:t>
      </w:r>
      <w:hyperlink r:id="rId79" w:history="1">
        <w:r w:rsidRPr="008F3763">
          <w:rPr>
            <w:rStyle w:val="Hyperlink"/>
          </w:rPr>
          <w:t>https://environment.govt.nz/assets/Publications/Files/rm-panel-review-report-web.pdf</w:t>
        </w:r>
      </w:hyperlink>
    </w:p>
    <w:p w14:paraId="4FF52591" w14:textId="391CA6E5" w:rsidR="002600F8" w:rsidRPr="008F3763" w:rsidRDefault="002600F8" w:rsidP="002600F8">
      <w:pPr>
        <w:pStyle w:val="References"/>
      </w:pPr>
      <w:r w:rsidRPr="008F3763">
        <w:rPr>
          <w:rFonts w:eastAsia="Times New Roman"/>
        </w:rPr>
        <w:t xml:space="preserve">Stats NZ. 2019. </w:t>
      </w:r>
      <w:r w:rsidRPr="008F3763">
        <w:rPr>
          <w:rFonts w:eastAsia="Times New Roman"/>
          <w:i/>
          <w:iCs/>
        </w:rPr>
        <w:t xml:space="preserve">Mana </w:t>
      </w:r>
      <w:proofErr w:type="spellStart"/>
      <w:r w:rsidRPr="008F3763">
        <w:rPr>
          <w:rFonts w:eastAsia="Times New Roman"/>
          <w:i/>
          <w:iCs/>
        </w:rPr>
        <w:t>Ōrite</w:t>
      </w:r>
      <w:proofErr w:type="spellEnd"/>
      <w:r w:rsidRPr="008F3763">
        <w:rPr>
          <w:rFonts w:eastAsia="Times New Roman"/>
          <w:i/>
          <w:iCs/>
        </w:rPr>
        <w:t xml:space="preserve"> Relationship Agreement</w:t>
      </w:r>
      <w:r w:rsidRPr="008F3763">
        <w:rPr>
          <w:rFonts w:eastAsia="Times New Roman"/>
        </w:rPr>
        <w:t xml:space="preserve">. Retrieved </w:t>
      </w:r>
      <w:r w:rsidR="00207DE6" w:rsidRPr="008F3763">
        <w:rPr>
          <w:rFonts w:eastAsia="Times New Roman"/>
        </w:rPr>
        <w:t>12 August 2021</w:t>
      </w:r>
      <w:r w:rsidRPr="008F3763">
        <w:rPr>
          <w:rFonts w:eastAsia="Times New Roman"/>
        </w:rPr>
        <w:t xml:space="preserve"> from </w:t>
      </w:r>
      <w:hyperlink r:id="rId80" w:history="1">
        <w:r w:rsidRPr="008F3763">
          <w:rPr>
            <w:rStyle w:val="Hyperlink"/>
          </w:rPr>
          <w:t>https://www.stats.govt.nz/about-us/what-we-do/mana-orite-relationship-agreement/</w:t>
        </w:r>
      </w:hyperlink>
    </w:p>
    <w:p w14:paraId="0AAF0811" w14:textId="77777777" w:rsidR="002600F8" w:rsidRPr="008F3763" w:rsidRDefault="002600F8" w:rsidP="002600F8">
      <w:pPr>
        <w:pStyle w:val="References"/>
      </w:pPr>
      <w:r w:rsidRPr="008F3763">
        <w:rPr>
          <w:rFonts w:eastAsia="Times New Roman"/>
        </w:rPr>
        <w:t xml:space="preserve">Statistics Act 1975. Wellington: Parliamentary Counsel Office. </w:t>
      </w:r>
      <w:hyperlink r:id="rId81" w:history="1">
        <w:r w:rsidRPr="008F3763">
          <w:rPr>
            <w:rStyle w:val="Hyperlink"/>
          </w:rPr>
          <w:t>https://legislation.govt.nz/act/public/1975/0001/latest/DLM430705.html?src=qs</w:t>
        </w:r>
      </w:hyperlink>
    </w:p>
    <w:p w14:paraId="77D5263A" w14:textId="197906DB" w:rsidR="002600F8" w:rsidRPr="008F3763" w:rsidRDefault="002600F8" w:rsidP="002600F8">
      <w:pPr>
        <w:pStyle w:val="References"/>
      </w:pPr>
      <w:proofErr w:type="spellStart"/>
      <w:r w:rsidRPr="008F3763">
        <w:rPr>
          <w:rFonts w:eastAsia="Times New Roman"/>
        </w:rPr>
        <w:t>Te</w:t>
      </w:r>
      <w:proofErr w:type="spellEnd"/>
      <w:r w:rsidRPr="008F3763">
        <w:rPr>
          <w:rFonts w:eastAsia="Times New Roman"/>
        </w:rPr>
        <w:t xml:space="preserve"> </w:t>
      </w:r>
      <w:proofErr w:type="spellStart"/>
      <w:r w:rsidRPr="008F3763">
        <w:rPr>
          <w:rFonts w:eastAsia="Times New Roman"/>
        </w:rPr>
        <w:t>Rūnanga</w:t>
      </w:r>
      <w:proofErr w:type="spellEnd"/>
      <w:r w:rsidRPr="008F3763">
        <w:rPr>
          <w:rFonts w:eastAsia="Times New Roman"/>
        </w:rPr>
        <w:t xml:space="preserve"> o </w:t>
      </w:r>
      <w:proofErr w:type="spellStart"/>
      <w:r w:rsidRPr="008F3763">
        <w:rPr>
          <w:rFonts w:eastAsia="Times New Roman"/>
        </w:rPr>
        <w:t>Ngāi</w:t>
      </w:r>
      <w:proofErr w:type="spellEnd"/>
      <w:r w:rsidRPr="008F3763">
        <w:rPr>
          <w:rFonts w:eastAsia="Times New Roman"/>
        </w:rPr>
        <w:t xml:space="preserve"> </w:t>
      </w:r>
      <w:proofErr w:type="spellStart"/>
      <w:r w:rsidRPr="008F3763">
        <w:rPr>
          <w:rFonts w:eastAsia="Times New Roman"/>
        </w:rPr>
        <w:t>Tahu</w:t>
      </w:r>
      <w:proofErr w:type="spellEnd"/>
      <w:r w:rsidRPr="008F3763">
        <w:rPr>
          <w:rFonts w:eastAsia="Times New Roman"/>
        </w:rPr>
        <w:t xml:space="preserve">. 2012. </w:t>
      </w:r>
      <w:r w:rsidRPr="008F3763">
        <w:rPr>
          <w:rFonts w:eastAsia="Times New Roman"/>
          <w:i/>
          <w:iCs/>
        </w:rPr>
        <w:t xml:space="preserve">Relationship Agreement between </w:t>
      </w:r>
      <w:proofErr w:type="spellStart"/>
      <w:r w:rsidRPr="008F3763">
        <w:rPr>
          <w:rFonts w:eastAsia="Times New Roman"/>
          <w:i/>
          <w:iCs/>
        </w:rPr>
        <w:t>Ngā</w:t>
      </w:r>
      <w:proofErr w:type="spellEnd"/>
      <w:r w:rsidRPr="008F3763">
        <w:rPr>
          <w:rFonts w:eastAsia="Times New Roman"/>
          <w:i/>
          <w:iCs/>
        </w:rPr>
        <w:t xml:space="preserve"> </w:t>
      </w:r>
      <w:proofErr w:type="spellStart"/>
      <w:r w:rsidRPr="008F3763">
        <w:rPr>
          <w:rFonts w:eastAsia="Times New Roman"/>
          <w:i/>
          <w:iCs/>
        </w:rPr>
        <w:t>Papatipu</w:t>
      </w:r>
      <w:proofErr w:type="spellEnd"/>
      <w:r w:rsidRPr="008F3763">
        <w:rPr>
          <w:rFonts w:eastAsia="Times New Roman"/>
          <w:i/>
          <w:iCs/>
        </w:rPr>
        <w:t xml:space="preserve"> </w:t>
      </w:r>
      <w:proofErr w:type="spellStart"/>
      <w:r w:rsidRPr="008F3763">
        <w:rPr>
          <w:rFonts w:eastAsia="Times New Roman"/>
          <w:i/>
          <w:iCs/>
        </w:rPr>
        <w:t>Rūnanga</w:t>
      </w:r>
      <w:proofErr w:type="spellEnd"/>
      <w:r w:rsidRPr="008F3763">
        <w:rPr>
          <w:rFonts w:eastAsia="Times New Roman"/>
          <w:i/>
          <w:iCs/>
        </w:rPr>
        <w:t xml:space="preserve"> and Environment Canterbury</w:t>
      </w:r>
      <w:r w:rsidR="00A7562C" w:rsidRPr="008F3763">
        <w:rPr>
          <w:rFonts w:eastAsia="Times New Roman"/>
          <w:i/>
          <w:iCs/>
        </w:rPr>
        <w:t xml:space="preserve">: </w:t>
      </w:r>
      <w:proofErr w:type="spellStart"/>
      <w:r w:rsidR="00A7562C" w:rsidRPr="008F3763">
        <w:rPr>
          <w:rFonts w:eastAsia="Times New Roman"/>
          <w:i/>
          <w:iCs/>
        </w:rPr>
        <w:t>Tuia</w:t>
      </w:r>
      <w:proofErr w:type="spellEnd"/>
      <w:r w:rsidR="00A7562C" w:rsidRPr="008F3763">
        <w:rPr>
          <w:rFonts w:eastAsia="Times New Roman"/>
          <w:i/>
          <w:iCs/>
        </w:rPr>
        <w:t xml:space="preserve"> </w:t>
      </w:r>
      <w:r w:rsidR="00604536">
        <w:rPr>
          <w:rFonts w:eastAsia="Times New Roman"/>
          <w:i/>
          <w:iCs/>
        </w:rPr>
        <w:softHyphen/>
      </w:r>
      <w:r w:rsidR="00604536">
        <w:rPr>
          <w:rFonts w:eastAsia="Times New Roman"/>
          <w:i/>
          <w:iCs/>
        </w:rPr>
        <w:softHyphen/>
      </w:r>
      <w:r w:rsidR="00604536" w:rsidRPr="008F3763">
        <w:rPr>
          <w:rFonts w:eastAsia="Times New Roman"/>
          <w:i/>
          <w:iCs/>
        </w:rPr>
        <w:t>–</w:t>
      </w:r>
      <w:r w:rsidR="00A7562C" w:rsidRPr="008F3763">
        <w:rPr>
          <w:rFonts w:eastAsia="Times New Roman"/>
          <w:i/>
          <w:iCs/>
        </w:rPr>
        <w:t xml:space="preserve"> standing shoulder to shoulder – Environment Canterbury and </w:t>
      </w:r>
      <w:proofErr w:type="spellStart"/>
      <w:r w:rsidR="00A7562C" w:rsidRPr="008F3763">
        <w:rPr>
          <w:rFonts w:eastAsia="Times New Roman"/>
          <w:i/>
          <w:iCs/>
        </w:rPr>
        <w:t>Ngāi</w:t>
      </w:r>
      <w:proofErr w:type="spellEnd"/>
      <w:r w:rsidR="00A7562C" w:rsidRPr="008F3763">
        <w:rPr>
          <w:rFonts w:eastAsia="Times New Roman"/>
          <w:i/>
          <w:iCs/>
        </w:rPr>
        <w:t xml:space="preserve"> </w:t>
      </w:r>
      <w:proofErr w:type="spellStart"/>
      <w:r w:rsidR="00A7562C" w:rsidRPr="008F3763">
        <w:rPr>
          <w:rFonts w:eastAsia="Times New Roman"/>
          <w:i/>
          <w:iCs/>
        </w:rPr>
        <w:t>Tahu</w:t>
      </w:r>
      <w:proofErr w:type="spellEnd"/>
      <w:r w:rsidRPr="008F3763">
        <w:rPr>
          <w:rFonts w:eastAsia="Times New Roman"/>
        </w:rPr>
        <w:t xml:space="preserve">. Retrieved </w:t>
      </w:r>
      <w:r w:rsidR="00207DE6" w:rsidRPr="008F3763">
        <w:rPr>
          <w:rFonts w:eastAsia="Times New Roman"/>
        </w:rPr>
        <w:t>11 August 2021</w:t>
      </w:r>
      <w:r w:rsidRPr="008F3763">
        <w:rPr>
          <w:rFonts w:eastAsia="Times New Roman"/>
        </w:rPr>
        <w:t xml:space="preserve"> from</w:t>
      </w:r>
      <w:r w:rsidR="00A27487" w:rsidRPr="008F3763">
        <w:rPr>
          <w:rFonts w:eastAsia="Times New Roman"/>
        </w:rPr>
        <w:t xml:space="preserve"> </w:t>
      </w:r>
      <w:hyperlink r:id="rId82" w:history="1">
        <w:r w:rsidR="00A27487" w:rsidRPr="008F3763">
          <w:rPr>
            <w:rStyle w:val="Hyperlink"/>
            <w:rFonts w:eastAsia="Times New Roman"/>
          </w:rPr>
          <w:t>https://www.ecan.govt.nz/data/document-library/</w:t>
        </w:r>
      </w:hyperlink>
    </w:p>
    <w:p w14:paraId="472865CC" w14:textId="5109D753" w:rsidR="002600F8" w:rsidRPr="008F3763" w:rsidRDefault="002600F8" w:rsidP="002600F8">
      <w:pPr>
        <w:pStyle w:val="References"/>
      </w:pPr>
      <w:proofErr w:type="spellStart"/>
      <w:r w:rsidRPr="008F3763">
        <w:rPr>
          <w:rFonts w:eastAsia="Times New Roman"/>
        </w:rPr>
        <w:t>Te</w:t>
      </w:r>
      <w:proofErr w:type="spellEnd"/>
      <w:r w:rsidRPr="008F3763">
        <w:rPr>
          <w:rFonts w:eastAsia="Times New Roman"/>
        </w:rPr>
        <w:t xml:space="preserve"> Mana </w:t>
      </w:r>
      <w:proofErr w:type="spellStart"/>
      <w:r w:rsidRPr="008F3763">
        <w:rPr>
          <w:rFonts w:eastAsia="Times New Roman"/>
        </w:rPr>
        <w:t>Rauranga</w:t>
      </w:r>
      <w:proofErr w:type="spellEnd"/>
      <w:r w:rsidRPr="008F3763">
        <w:rPr>
          <w:rFonts w:eastAsia="Times New Roman"/>
        </w:rPr>
        <w:t xml:space="preserve">. 2016. </w:t>
      </w:r>
      <w:proofErr w:type="spellStart"/>
      <w:r w:rsidRPr="008F3763">
        <w:rPr>
          <w:rFonts w:eastAsia="Times New Roman"/>
        </w:rPr>
        <w:t>Te</w:t>
      </w:r>
      <w:proofErr w:type="spellEnd"/>
      <w:r w:rsidRPr="008F3763">
        <w:rPr>
          <w:rFonts w:eastAsia="Times New Roman"/>
        </w:rPr>
        <w:t xml:space="preserve"> Mana </w:t>
      </w:r>
      <w:proofErr w:type="spellStart"/>
      <w:r w:rsidRPr="008F3763">
        <w:rPr>
          <w:rFonts w:eastAsia="Times New Roman"/>
        </w:rPr>
        <w:t>Raraunga</w:t>
      </w:r>
      <w:proofErr w:type="spellEnd"/>
      <w:r w:rsidRPr="008F3763">
        <w:rPr>
          <w:rFonts w:eastAsia="Times New Roman"/>
        </w:rPr>
        <w:t xml:space="preserve"> – Māori Data Sovereignty Network Charter. Retrieved </w:t>
      </w:r>
      <w:r w:rsidR="00207DE6" w:rsidRPr="008F3763">
        <w:rPr>
          <w:rFonts w:eastAsia="Times New Roman"/>
        </w:rPr>
        <w:t>11 August 2021</w:t>
      </w:r>
      <w:r w:rsidRPr="008F3763">
        <w:rPr>
          <w:rFonts w:eastAsia="Times New Roman"/>
        </w:rPr>
        <w:t xml:space="preserve"> from </w:t>
      </w:r>
      <w:hyperlink r:id="rId83" w:history="1">
        <w:r w:rsidRPr="008F3763">
          <w:rPr>
            <w:rStyle w:val="Hyperlink"/>
          </w:rPr>
          <w:t>https://static1.squarespace.com/static/58e9b10f9de4bb8d1fb5ebbc/t/5913020d15cf7dde1df34482/1494417935052/Te+Mana+Raraunga+Charter+%28Final+%26+Approved%29.pdf</w:t>
        </w:r>
      </w:hyperlink>
    </w:p>
    <w:p w14:paraId="73D61E25" w14:textId="0196594F" w:rsidR="002600F8" w:rsidRPr="008F3763" w:rsidRDefault="002600F8" w:rsidP="002600F8">
      <w:pPr>
        <w:pStyle w:val="References"/>
      </w:pPr>
      <w:proofErr w:type="spellStart"/>
      <w:r w:rsidRPr="008F3763">
        <w:rPr>
          <w:rFonts w:eastAsia="Times New Roman"/>
        </w:rPr>
        <w:t>Te</w:t>
      </w:r>
      <w:proofErr w:type="spellEnd"/>
      <w:r w:rsidRPr="008F3763">
        <w:rPr>
          <w:rFonts w:eastAsia="Times New Roman"/>
        </w:rPr>
        <w:t xml:space="preserve"> Mana </w:t>
      </w:r>
      <w:proofErr w:type="spellStart"/>
      <w:r w:rsidRPr="008F3763">
        <w:rPr>
          <w:rFonts w:eastAsia="Times New Roman"/>
        </w:rPr>
        <w:t>Rauranga</w:t>
      </w:r>
      <w:proofErr w:type="spellEnd"/>
      <w:r w:rsidRPr="008F3763">
        <w:rPr>
          <w:rFonts w:eastAsia="Times New Roman"/>
        </w:rPr>
        <w:t xml:space="preserve">. 2018. </w:t>
      </w:r>
      <w:r w:rsidRPr="008F3763">
        <w:rPr>
          <w:rFonts w:eastAsia="Times New Roman"/>
          <w:i/>
          <w:iCs/>
        </w:rPr>
        <w:t xml:space="preserve">Principles of Māori Data Sovereignty. </w:t>
      </w:r>
      <w:r w:rsidRPr="008F3763">
        <w:rPr>
          <w:rFonts w:eastAsia="Times New Roman"/>
        </w:rPr>
        <w:t xml:space="preserve">Retrieved </w:t>
      </w:r>
      <w:r w:rsidR="00207DE6" w:rsidRPr="008F3763">
        <w:rPr>
          <w:rFonts w:eastAsia="Times New Roman"/>
        </w:rPr>
        <w:t>12 August 2021</w:t>
      </w:r>
      <w:r w:rsidRPr="008F3763">
        <w:rPr>
          <w:rFonts w:eastAsia="Times New Roman"/>
        </w:rPr>
        <w:t xml:space="preserve"> from </w:t>
      </w:r>
      <w:hyperlink r:id="rId84" w:history="1">
        <w:r w:rsidRPr="008F3763">
          <w:rPr>
            <w:rStyle w:val="Hyperlink"/>
          </w:rPr>
          <w:t>https://static1.squarespace.com/static/58e9b10f9de4bb8d1fb5ebbc/t/5bda208b4ae237cd89ee16e9/1541021836126/TMR+Ma%CC%84ori+Data+Sovereignty+Principles+Oct+2018.pdf</w:t>
        </w:r>
      </w:hyperlink>
    </w:p>
    <w:p w14:paraId="784F65E0" w14:textId="77777777" w:rsidR="002600F8" w:rsidRPr="008F3763" w:rsidRDefault="002600F8" w:rsidP="002600F8">
      <w:pPr>
        <w:pStyle w:val="References"/>
      </w:pPr>
      <w:r w:rsidRPr="008F3763">
        <w:rPr>
          <w:rFonts w:eastAsia="Times New Roman"/>
        </w:rPr>
        <w:t xml:space="preserve">Thompson KL, Lantz TC, Ban NC. 2020. A review of Indigenous knowledge and participation in environmental monitoring. </w:t>
      </w:r>
      <w:r w:rsidRPr="008F3763">
        <w:rPr>
          <w:rFonts w:eastAsia="Times New Roman"/>
          <w:i/>
          <w:iCs/>
        </w:rPr>
        <w:t>Ecology and Society</w:t>
      </w:r>
      <w:r w:rsidRPr="008F3763">
        <w:rPr>
          <w:rFonts w:eastAsia="Times New Roman"/>
        </w:rPr>
        <w:t>: 25(2).</w:t>
      </w:r>
    </w:p>
    <w:p w14:paraId="19044D12" w14:textId="7FECCA1E" w:rsidR="002600F8" w:rsidRPr="008F3763" w:rsidRDefault="002600F8" w:rsidP="002600F8">
      <w:pPr>
        <w:pStyle w:val="References"/>
      </w:pPr>
      <w:proofErr w:type="spellStart"/>
      <w:r w:rsidRPr="008F3763">
        <w:rPr>
          <w:rFonts w:eastAsia="Times New Roman"/>
        </w:rPr>
        <w:t>Tūwharetoa</w:t>
      </w:r>
      <w:proofErr w:type="spellEnd"/>
      <w:r w:rsidRPr="008F3763">
        <w:rPr>
          <w:rFonts w:eastAsia="Times New Roman"/>
        </w:rPr>
        <w:t xml:space="preserve"> Māori Trust Board. 2020. ‘Section 33 Transfer with Waikato Regional Council’ [Article]. Retrieved </w:t>
      </w:r>
      <w:r w:rsidR="00207DE6" w:rsidRPr="008F3763">
        <w:rPr>
          <w:rFonts w:eastAsia="Times New Roman"/>
        </w:rPr>
        <w:t>11 August 2021</w:t>
      </w:r>
      <w:r w:rsidRPr="008F3763">
        <w:rPr>
          <w:rFonts w:eastAsia="Times New Roman"/>
        </w:rPr>
        <w:t xml:space="preserve"> from </w:t>
      </w:r>
      <w:hyperlink r:id="rId85" w:history="1">
        <w:r w:rsidRPr="008F3763">
          <w:rPr>
            <w:rStyle w:val="Hyperlink"/>
          </w:rPr>
          <w:t>https://www.tuwharetoa.co.nz/ngati-tuwharetoa-set-to-become-first-iwi-to-utilise-a-section-33-transfer-with-waikato-regional-council</w:t>
        </w:r>
      </w:hyperlink>
    </w:p>
    <w:p w14:paraId="550D6768" w14:textId="5C702620" w:rsidR="002600F8" w:rsidRPr="008F3763" w:rsidRDefault="00C16498" w:rsidP="002600F8">
      <w:pPr>
        <w:pStyle w:val="References"/>
      </w:pPr>
      <w:r>
        <w:rPr>
          <w:rFonts w:eastAsia="Times New Roman"/>
        </w:rPr>
        <w:t xml:space="preserve">The Treasury. 2021. </w:t>
      </w:r>
      <w:r w:rsidR="002600F8" w:rsidRPr="00C16498">
        <w:rPr>
          <w:rFonts w:eastAsia="Times New Roman"/>
          <w:i/>
        </w:rPr>
        <w:t>Vote Statistics</w:t>
      </w:r>
      <w:r w:rsidR="002600F8" w:rsidRPr="008F3763">
        <w:rPr>
          <w:rFonts w:eastAsia="Times New Roman"/>
        </w:rPr>
        <w:t xml:space="preserve">. Wellington: The Treasury. </w:t>
      </w:r>
      <w:hyperlink r:id="rId86" w:history="1">
        <w:r w:rsidR="002600F8" w:rsidRPr="008F3763">
          <w:rPr>
            <w:rStyle w:val="Hyperlink"/>
          </w:rPr>
          <w:t>www.budget.govt.nz/budget/pdfs/estimates/v5/est21-v5-stat.pdf</w:t>
        </w:r>
      </w:hyperlink>
    </w:p>
    <w:p w14:paraId="7E44DFA3" w14:textId="0F94CF73" w:rsidR="002600F8" w:rsidRPr="008F3763" w:rsidRDefault="002600F8" w:rsidP="002600F8">
      <w:pPr>
        <w:pStyle w:val="References"/>
      </w:pPr>
      <w:r w:rsidRPr="008F3763">
        <w:rPr>
          <w:rFonts w:eastAsia="Times New Roman"/>
        </w:rPr>
        <w:t xml:space="preserve">Waikato-Tainui. 2013. </w:t>
      </w:r>
      <w:r w:rsidRPr="008F3763">
        <w:rPr>
          <w:rFonts w:eastAsia="Times New Roman"/>
          <w:i/>
          <w:iCs/>
        </w:rPr>
        <w:t xml:space="preserve">Tai Tumu Tai Pari Tai </w:t>
      </w:r>
      <w:proofErr w:type="spellStart"/>
      <w:r w:rsidRPr="008F3763">
        <w:rPr>
          <w:rFonts w:eastAsia="Times New Roman"/>
          <w:i/>
          <w:iCs/>
        </w:rPr>
        <w:t>Ao</w:t>
      </w:r>
      <w:proofErr w:type="spellEnd"/>
      <w:r w:rsidRPr="008F3763">
        <w:rPr>
          <w:rFonts w:eastAsia="Times New Roman"/>
          <w:i/>
          <w:iCs/>
        </w:rPr>
        <w:t xml:space="preserve">: Waikato-Tainui Environmental Plan. </w:t>
      </w:r>
      <w:r w:rsidRPr="008F3763">
        <w:rPr>
          <w:rFonts w:eastAsia="Times New Roman"/>
        </w:rPr>
        <w:t xml:space="preserve">Hamilton: </w:t>
      </w:r>
      <w:r w:rsidR="00C16498">
        <w:rPr>
          <w:rFonts w:eastAsia="Times New Roman"/>
        </w:rPr>
        <w:t xml:space="preserve">Waikato-Tainui </w:t>
      </w:r>
      <w:proofErr w:type="spellStart"/>
      <w:r w:rsidR="00C16498">
        <w:rPr>
          <w:rFonts w:eastAsia="Times New Roman"/>
        </w:rPr>
        <w:t>Te</w:t>
      </w:r>
      <w:proofErr w:type="spellEnd"/>
      <w:r w:rsidR="00C16498">
        <w:rPr>
          <w:rFonts w:eastAsia="Times New Roman"/>
        </w:rPr>
        <w:t xml:space="preserve"> </w:t>
      </w:r>
      <w:proofErr w:type="spellStart"/>
      <w:r w:rsidR="00C16498">
        <w:rPr>
          <w:rFonts w:eastAsia="Times New Roman"/>
        </w:rPr>
        <w:t>Kauhanganui</w:t>
      </w:r>
      <w:proofErr w:type="spellEnd"/>
      <w:r w:rsidR="00C16498">
        <w:rPr>
          <w:rFonts w:eastAsia="Times New Roman"/>
        </w:rPr>
        <w:t xml:space="preserve"> Inc</w:t>
      </w:r>
      <w:r w:rsidRPr="008F3763">
        <w:rPr>
          <w:rFonts w:eastAsia="Times New Roman"/>
        </w:rPr>
        <w:t xml:space="preserve">. Retrieved </w:t>
      </w:r>
      <w:r w:rsidR="00E22B28" w:rsidRPr="008F3763">
        <w:rPr>
          <w:rFonts w:eastAsia="Times New Roman"/>
        </w:rPr>
        <w:t>11 August 2021</w:t>
      </w:r>
      <w:r w:rsidRPr="008F3763">
        <w:rPr>
          <w:rFonts w:eastAsia="Times New Roman"/>
        </w:rPr>
        <w:t xml:space="preserve"> from </w:t>
      </w:r>
      <w:hyperlink r:id="rId87" w:history="1">
        <w:r w:rsidRPr="008F3763">
          <w:rPr>
            <w:rStyle w:val="Hyperlink"/>
          </w:rPr>
          <w:t>https://waikatotainui.com/wp-content/uploads/2020/11/Tai-Tumu-Tai-Pari-Tai-Ao-PLAN-ENGLISH.pdf</w:t>
        </w:r>
      </w:hyperlink>
    </w:p>
    <w:p w14:paraId="33446EC5" w14:textId="77777777" w:rsidR="002600F8" w:rsidRPr="008F3763" w:rsidRDefault="002600F8" w:rsidP="002600F8">
      <w:pPr>
        <w:pStyle w:val="References"/>
      </w:pPr>
      <w:r w:rsidRPr="008F3763">
        <w:rPr>
          <w:rFonts w:eastAsia="Times New Roman"/>
        </w:rPr>
        <w:t xml:space="preserve">Wilkinson C, </w:t>
      </w:r>
      <w:proofErr w:type="spellStart"/>
      <w:r w:rsidRPr="008F3763">
        <w:rPr>
          <w:rFonts w:eastAsia="Times New Roman"/>
        </w:rPr>
        <w:t>Hikuroa</w:t>
      </w:r>
      <w:proofErr w:type="spellEnd"/>
      <w:r w:rsidRPr="008F3763">
        <w:rPr>
          <w:rFonts w:eastAsia="Times New Roman"/>
        </w:rPr>
        <w:t xml:space="preserve"> DCH, Macfarlane AH, Hughes MW. 2020. </w:t>
      </w:r>
      <w:proofErr w:type="spellStart"/>
      <w:r w:rsidRPr="008F3763">
        <w:rPr>
          <w:rFonts w:eastAsia="Times New Roman"/>
        </w:rPr>
        <w:t>Mātauranga</w:t>
      </w:r>
      <w:proofErr w:type="spellEnd"/>
      <w:r w:rsidRPr="008F3763">
        <w:rPr>
          <w:rFonts w:eastAsia="Times New Roman"/>
        </w:rPr>
        <w:t xml:space="preserve"> Māori in geomorphology: existing frameworks, case studies, and recommendations for incorporating Indigenous knowledge in Earth science. </w:t>
      </w:r>
      <w:r w:rsidRPr="008F3763">
        <w:rPr>
          <w:rFonts w:eastAsia="Times New Roman"/>
          <w:i/>
          <w:iCs/>
        </w:rPr>
        <w:t>Earth Surface Dynamics</w:t>
      </w:r>
      <w:r w:rsidRPr="008F3763">
        <w:rPr>
          <w:rFonts w:eastAsia="Times New Roman"/>
        </w:rPr>
        <w:t xml:space="preserve"> 8(3): 595.</w:t>
      </w:r>
    </w:p>
    <w:bookmarkEnd w:id="163"/>
    <w:p w14:paraId="25EB4AA7" w14:textId="15BDF3F9" w:rsidR="00941B93" w:rsidRPr="008F3763" w:rsidRDefault="00941B93" w:rsidP="004327E4">
      <w:pPr>
        <w:spacing w:before="0" w:after="200" w:line="276" w:lineRule="auto"/>
        <w:jc w:val="left"/>
      </w:pPr>
    </w:p>
    <w:sectPr w:rsidR="00941B93" w:rsidRPr="008F3763" w:rsidSect="00391F38">
      <w:headerReference w:type="even" r:id="rId88"/>
      <w:headerReference w:type="default" r:id="rId89"/>
      <w:footerReference w:type="even" r:id="rId90"/>
      <w:footerReference w:type="default" r:id="rId91"/>
      <w:headerReference w:type="first" r:id="rId92"/>
      <w:pgSz w:w="11907" w:h="16840" w:code="9"/>
      <w:pgMar w:top="1134" w:right="1701" w:bottom="851"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7461D" w14:textId="77777777" w:rsidR="00B067C4" w:rsidRDefault="00B067C4" w:rsidP="0080531E">
      <w:pPr>
        <w:spacing w:before="0" w:after="0" w:line="240" w:lineRule="auto"/>
      </w:pPr>
      <w:r>
        <w:separator/>
      </w:r>
    </w:p>
    <w:p w14:paraId="5AF9C2B1" w14:textId="77777777" w:rsidR="00B067C4" w:rsidRDefault="00B067C4"/>
  </w:endnote>
  <w:endnote w:type="continuationSeparator" w:id="0">
    <w:p w14:paraId="60D6AA0B" w14:textId="77777777" w:rsidR="00B067C4" w:rsidRDefault="00B067C4" w:rsidP="0080531E">
      <w:pPr>
        <w:spacing w:before="0" w:after="0" w:line="240" w:lineRule="auto"/>
      </w:pPr>
      <w:r>
        <w:continuationSeparator/>
      </w:r>
    </w:p>
    <w:p w14:paraId="2646443C" w14:textId="77777777" w:rsidR="00B067C4" w:rsidRDefault="00B067C4"/>
  </w:endnote>
  <w:endnote w:type="continuationNotice" w:id="1">
    <w:p w14:paraId="57107866" w14:textId="77777777" w:rsidR="00B067C4" w:rsidRDefault="00B067C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61BE5" w14:textId="77777777" w:rsidR="0023106C" w:rsidRDefault="002310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6EB53" w14:textId="77777777" w:rsidR="0023106C" w:rsidRDefault="002310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A0B45" w14:textId="77777777" w:rsidR="0023106C" w:rsidRDefault="0023106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5F917" w14:textId="1C8E5F7E" w:rsidR="00E453AB" w:rsidRDefault="00F06050" w:rsidP="00CD25E1">
    <w:pPr>
      <w:pStyle w:val="Footereven"/>
    </w:pPr>
    <w:r>
      <w:fldChar w:fldCharType="begin"/>
    </w:r>
    <w:r>
      <w:instrText xml:space="preserve"> PAGE   \* MERGEFORMAT </w:instrText>
    </w:r>
    <w:r>
      <w:fldChar w:fldCharType="separate"/>
    </w:r>
    <w:r>
      <w:rPr>
        <w:noProof/>
      </w:rPr>
      <w:t>1</w:t>
    </w:r>
    <w:r>
      <w:rPr>
        <w:noProof/>
      </w:rPr>
      <w:fldChar w:fldCharType="end"/>
    </w:r>
    <w:r w:rsidR="00E5210B">
      <w:tab/>
    </w:r>
    <w:r w:rsidR="006870A9" w:rsidRPr="006870A9">
      <w:t>Improving Aotearoa New Zealand’s environmental reporting system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414C8" w14:textId="239BC26F" w:rsidR="00E453AB" w:rsidRPr="00391F38" w:rsidRDefault="00391F38" w:rsidP="00391F38">
    <w:pPr>
      <w:pStyle w:val="Footerodd"/>
    </w:pPr>
    <w:r>
      <w:tab/>
    </w:r>
    <w:r w:rsidR="006870A9" w:rsidRPr="006870A9">
      <w:t xml:space="preserve">Improving </w:t>
    </w:r>
    <w:r w:rsidR="006870A9" w:rsidRPr="006870A9" w:rsidDel="008712D8">
      <w:t xml:space="preserve">Aotearoa </w:t>
    </w:r>
    <w:r w:rsidR="006870A9" w:rsidRPr="006870A9">
      <w:t>New Zealand’s environmental reporting system</w:t>
    </w:r>
    <w:r w:rsidR="00E5210B">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0D5E7" w14:textId="77777777" w:rsidR="00B067C4" w:rsidRDefault="00B067C4" w:rsidP="00CB5C5F">
      <w:pPr>
        <w:spacing w:before="0" w:after="80" w:line="240" w:lineRule="auto"/>
      </w:pPr>
      <w:r>
        <w:separator/>
      </w:r>
    </w:p>
  </w:footnote>
  <w:footnote w:type="continuationSeparator" w:id="0">
    <w:p w14:paraId="11DFFCAF" w14:textId="77777777" w:rsidR="00B067C4" w:rsidRDefault="00B067C4" w:rsidP="0080531E">
      <w:pPr>
        <w:spacing w:before="0" w:after="0" w:line="240" w:lineRule="auto"/>
      </w:pPr>
      <w:r>
        <w:continuationSeparator/>
      </w:r>
    </w:p>
    <w:p w14:paraId="58ED8FC1" w14:textId="77777777" w:rsidR="00B067C4" w:rsidRDefault="00B067C4"/>
  </w:footnote>
  <w:footnote w:type="continuationNotice" w:id="1">
    <w:p w14:paraId="11B185F4" w14:textId="77777777" w:rsidR="00B067C4" w:rsidRDefault="00B067C4">
      <w:pPr>
        <w:spacing w:before="0" w:after="0" w:line="240" w:lineRule="auto"/>
      </w:pPr>
    </w:p>
  </w:footnote>
  <w:footnote w:id="2">
    <w:p w14:paraId="68D0B960" w14:textId="60BC6D24" w:rsidR="00770E3A" w:rsidRDefault="00770E3A" w:rsidP="00770E3A">
      <w:pPr>
        <w:pStyle w:val="FootnoteText"/>
        <w:ind w:left="294" w:hanging="294"/>
      </w:pPr>
      <w:r>
        <w:rPr>
          <w:rStyle w:val="FootnoteReference"/>
        </w:rPr>
        <w:footnoteRef/>
      </w:r>
      <w:r>
        <w:t xml:space="preserve"> </w:t>
      </w:r>
      <w:r>
        <w:tab/>
        <w:t xml:space="preserve">This coloured text indicates that the words are hyperlinked to the </w:t>
      </w:r>
      <w:r w:rsidR="00823D7E">
        <w:t>referenced</w:t>
      </w:r>
      <w:r w:rsidR="00397214">
        <w:t xml:space="preserve"> </w:t>
      </w:r>
      <w:r>
        <w:t>part of the document or other documents.</w:t>
      </w:r>
    </w:p>
  </w:footnote>
  <w:footnote w:id="3">
    <w:p w14:paraId="5E224E24" w14:textId="031887A3" w:rsidR="00271E2C" w:rsidRPr="00D801C2" w:rsidRDefault="00271E2C" w:rsidP="008E2FAF">
      <w:pPr>
        <w:pStyle w:val="FootnoteText"/>
        <w:rPr>
          <w:lang w:val="en-US"/>
        </w:rPr>
      </w:pPr>
      <w:r>
        <w:rPr>
          <w:rStyle w:val="FootnoteReference"/>
        </w:rPr>
        <w:footnoteRef/>
      </w:r>
      <w:r>
        <w:t xml:space="preserve"> </w:t>
      </w:r>
      <w:r w:rsidR="008E2FAF">
        <w:tab/>
      </w:r>
      <w:r>
        <w:t>Thompson et al, 2020.</w:t>
      </w:r>
    </w:p>
  </w:footnote>
  <w:footnote w:id="4">
    <w:p w14:paraId="651C95F7" w14:textId="5B3B299B" w:rsidR="00271E2C" w:rsidRPr="008E2FAF" w:rsidRDefault="00271E2C" w:rsidP="00271E2C">
      <w:pPr>
        <w:pStyle w:val="FootnoteText"/>
      </w:pPr>
      <w:r>
        <w:rPr>
          <w:rStyle w:val="FootnoteReference"/>
        </w:rPr>
        <w:footnoteRef/>
      </w:r>
      <w:r>
        <w:t xml:space="preserve"> </w:t>
      </w:r>
      <w:r w:rsidR="008E2FAF">
        <w:tab/>
      </w:r>
      <w:r w:rsidRPr="008E2FAF">
        <w:t xml:space="preserve">PCE, </w:t>
      </w:r>
      <w:r w:rsidR="007443D3">
        <w:t xml:space="preserve">2019, </w:t>
      </w:r>
      <w:r w:rsidRPr="008E2FAF">
        <w:t>p.6</w:t>
      </w:r>
      <w:r w:rsidR="00EB5086">
        <w:t>.</w:t>
      </w:r>
    </w:p>
  </w:footnote>
  <w:footnote w:id="5">
    <w:p w14:paraId="36D2636C" w14:textId="345933B2" w:rsidR="008B59DE" w:rsidRDefault="008B59DE">
      <w:pPr>
        <w:pStyle w:val="FootnoteText"/>
      </w:pPr>
      <w:r>
        <w:rPr>
          <w:rStyle w:val="FootnoteReference"/>
        </w:rPr>
        <w:footnoteRef/>
      </w:r>
      <w:r>
        <w:t xml:space="preserve"> </w:t>
      </w:r>
      <w:r>
        <w:tab/>
        <w:t xml:space="preserve">For instance, </w:t>
      </w:r>
      <w:r w:rsidRPr="008B59DE">
        <w:rPr>
          <w:i/>
          <w:iCs/>
        </w:rPr>
        <w:t xml:space="preserve">Our </w:t>
      </w:r>
      <w:r w:rsidR="0040623D">
        <w:rPr>
          <w:i/>
          <w:iCs/>
        </w:rPr>
        <w:t>l</w:t>
      </w:r>
      <w:r w:rsidRPr="008B59DE">
        <w:rPr>
          <w:i/>
          <w:iCs/>
        </w:rPr>
        <w:t>and</w:t>
      </w:r>
      <w:r>
        <w:t xml:space="preserve"> and </w:t>
      </w:r>
      <w:r w:rsidRPr="008B59DE">
        <w:rPr>
          <w:i/>
          <w:iCs/>
        </w:rPr>
        <w:t xml:space="preserve">Our </w:t>
      </w:r>
      <w:r w:rsidR="0040623D">
        <w:rPr>
          <w:i/>
          <w:iCs/>
        </w:rPr>
        <w:t>a</w:t>
      </w:r>
      <w:r w:rsidRPr="008B59DE">
        <w:rPr>
          <w:i/>
          <w:iCs/>
        </w:rPr>
        <w:t xml:space="preserve">tmosphere and </w:t>
      </w:r>
      <w:r w:rsidR="0040623D">
        <w:rPr>
          <w:i/>
          <w:iCs/>
        </w:rPr>
        <w:t>c</w:t>
      </w:r>
      <w:r w:rsidRPr="008B59DE">
        <w:rPr>
          <w:i/>
          <w:iCs/>
        </w:rPr>
        <w:t>limate</w:t>
      </w:r>
      <w:r>
        <w:t xml:space="preserve"> domain reports.</w:t>
      </w:r>
    </w:p>
  </w:footnote>
  <w:footnote w:id="6">
    <w:p w14:paraId="244036B9" w14:textId="23FA5186" w:rsidR="00271E2C" w:rsidRDefault="00271E2C" w:rsidP="008E2FAF">
      <w:pPr>
        <w:pStyle w:val="FootnoteText"/>
      </w:pPr>
      <w:r>
        <w:rPr>
          <w:rStyle w:val="FootnoteReference"/>
        </w:rPr>
        <w:footnoteRef/>
      </w:r>
      <w:r>
        <w:t xml:space="preserve"> </w:t>
      </w:r>
      <w:r w:rsidR="008E2FAF">
        <w:tab/>
      </w:r>
      <w:r>
        <w:t>M</w:t>
      </w:r>
      <w:r w:rsidR="006D1460">
        <w:t>inistry of Research, Science and Technology, 2007, p 15.</w:t>
      </w:r>
    </w:p>
  </w:footnote>
  <w:footnote w:id="7">
    <w:p w14:paraId="6AFA6F74" w14:textId="77777777" w:rsidR="0023681A" w:rsidRPr="00D03B20" w:rsidRDefault="0023681A" w:rsidP="0023681A">
      <w:pPr>
        <w:pStyle w:val="FootnoteText"/>
        <w:rPr>
          <w:lang w:val="en-US"/>
        </w:rPr>
      </w:pPr>
      <w:r>
        <w:rPr>
          <w:rStyle w:val="FootnoteReference"/>
        </w:rPr>
        <w:footnoteRef/>
      </w:r>
      <w:r>
        <w:t xml:space="preserve"> </w:t>
      </w:r>
      <w:r>
        <w:tab/>
        <w:t>Ministry for the Environment, 2016.</w:t>
      </w:r>
    </w:p>
  </w:footnote>
  <w:footnote w:id="8">
    <w:p w14:paraId="2492A709" w14:textId="77777777" w:rsidR="0023681A" w:rsidRPr="00C920E1" w:rsidRDefault="0023681A" w:rsidP="0023681A">
      <w:pPr>
        <w:pStyle w:val="FootnoteText"/>
        <w:rPr>
          <w:lang w:val="en-US"/>
        </w:rPr>
      </w:pPr>
      <w:r>
        <w:rPr>
          <w:rStyle w:val="FootnoteReference"/>
        </w:rPr>
        <w:footnoteRef/>
      </w:r>
      <w:r>
        <w:t xml:space="preserve"> </w:t>
      </w:r>
      <w:r>
        <w:tab/>
        <w:t>Wilkinson et al, 2020, 595.</w:t>
      </w:r>
    </w:p>
  </w:footnote>
  <w:footnote w:id="9">
    <w:p w14:paraId="3C438EA1" w14:textId="77777777" w:rsidR="0086641F" w:rsidRDefault="0086641F" w:rsidP="0086641F">
      <w:pPr>
        <w:pStyle w:val="FootnoteText"/>
      </w:pPr>
      <w:r>
        <w:rPr>
          <w:rStyle w:val="FootnoteReference"/>
        </w:rPr>
        <w:footnoteRef/>
      </w:r>
      <w:r>
        <w:t xml:space="preserve"> </w:t>
      </w:r>
      <w:r>
        <w:tab/>
        <w:t>PCE, 2019.</w:t>
      </w:r>
    </w:p>
  </w:footnote>
  <w:footnote w:id="10">
    <w:p w14:paraId="07B3EBD8" w14:textId="2AD01396" w:rsidR="009977AF" w:rsidRDefault="009977AF">
      <w:pPr>
        <w:pStyle w:val="FootnoteText"/>
      </w:pPr>
      <w:r>
        <w:rPr>
          <w:rStyle w:val="FootnoteReference"/>
        </w:rPr>
        <w:footnoteRef/>
      </w:r>
      <w:r>
        <w:t xml:space="preserve"> </w:t>
      </w:r>
      <w:r>
        <w:rPr>
          <w:rFonts w:eastAsia="Yu Mincho" w:cs="Arial"/>
        </w:rPr>
        <w:t xml:space="preserve"> These are l</w:t>
      </w:r>
      <w:r w:rsidRPr="00833F03">
        <w:rPr>
          <w:rFonts w:eastAsia="Yu Mincho" w:cs="Arial"/>
        </w:rPr>
        <w:t>ocal authorities</w:t>
      </w:r>
      <w:r>
        <w:rPr>
          <w:rFonts w:eastAsia="Yu Mincho" w:cs="Arial"/>
        </w:rPr>
        <w:t>, heritage protection authorities, and network utility operators with requiring authority status.</w:t>
      </w:r>
    </w:p>
  </w:footnote>
  <w:footnote w:id="11">
    <w:p w14:paraId="33B1E4AC" w14:textId="3F1EA315" w:rsidR="00C362E1" w:rsidRDefault="00C362E1">
      <w:pPr>
        <w:pStyle w:val="FootnoteText"/>
      </w:pPr>
      <w:r>
        <w:rPr>
          <w:rStyle w:val="FootnoteReference"/>
        </w:rPr>
        <w:footnoteRef/>
      </w:r>
      <w:r>
        <w:t xml:space="preserve"> </w:t>
      </w:r>
      <w:r>
        <w:tab/>
        <w:t>Official statistics are defined as statistics produced by the Statistician or a public sector agency or produced by an individual or organisation approved in writing by the Statistician to produce those statistics.</w:t>
      </w:r>
    </w:p>
  </w:footnote>
  <w:footnote w:id="12">
    <w:p w14:paraId="5B425CB0" w14:textId="77777777" w:rsidR="009906D8" w:rsidRPr="00D645B2" w:rsidRDefault="009906D8" w:rsidP="001A373A">
      <w:pPr>
        <w:pStyle w:val="FootnoteText"/>
      </w:pPr>
      <w:r>
        <w:rPr>
          <w:rStyle w:val="FootnoteReference"/>
        </w:rPr>
        <w:footnoteRef/>
      </w:r>
      <w:r>
        <w:t xml:space="preserve"> </w:t>
      </w:r>
      <w:r>
        <w:tab/>
      </w:r>
      <w:r w:rsidRPr="001A373A">
        <w:t>Hutchings</w:t>
      </w:r>
      <w:r>
        <w:t>, 2019, p 14.</w:t>
      </w:r>
    </w:p>
  </w:footnote>
  <w:footnote w:id="13">
    <w:p w14:paraId="712BB462" w14:textId="56FDAD8D" w:rsidR="001A373A" w:rsidRDefault="001A373A" w:rsidP="001A373A">
      <w:pPr>
        <w:pStyle w:val="FootnoteText"/>
      </w:pPr>
      <w:r>
        <w:rPr>
          <w:rStyle w:val="FootnoteReference"/>
        </w:rPr>
        <w:footnoteRef/>
      </w:r>
      <w:r>
        <w:t xml:space="preserve"> </w:t>
      </w:r>
      <w:r>
        <w:tab/>
      </w:r>
      <w:proofErr w:type="spellStart"/>
      <w:r>
        <w:t>Te</w:t>
      </w:r>
      <w:proofErr w:type="spellEnd"/>
      <w:r>
        <w:t xml:space="preserve"> Mana </w:t>
      </w:r>
      <w:proofErr w:type="spellStart"/>
      <w:r>
        <w:t>Raraunga</w:t>
      </w:r>
      <w:proofErr w:type="spellEnd"/>
      <w:r>
        <w:t xml:space="preserve">, </w:t>
      </w:r>
      <w:r w:rsidR="008725DA">
        <w:t>2016</w:t>
      </w:r>
      <w:r>
        <w:t>.</w:t>
      </w:r>
    </w:p>
  </w:footnote>
  <w:footnote w:id="14">
    <w:p w14:paraId="7558969D" w14:textId="07320FA6" w:rsidR="00627584" w:rsidRDefault="00627584">
      <w:pPr>
        <w:pStyle w:val="FootnoteText"/>
      </w:pPr>
      <w:r>
        <w:rPr>
          <w:rStyle w:val="FootnoteReference"/>
        </w:rPr>
        <w:footnoteRef/>
      </w:r>
      <w:r>
        <w:t xml:space="preserve"> </w:t>
      </w:r>
      <w:r w:rsidRPr="00AF159C">
        <w:rPr>
          <w:sz w:val="18"/>
          <w:szCs w:val="20"/>
        </w:rPr>
        <w:t xml:space="preserve">For each proposal, the </w:t>
      </w:r>
      <w:r w:rsidR="0015413D">
        <w:rPr>
          <w:sz w:val="18"/>
          <w:szCs w:val="20"/>
        </w:rPr>
        <w:t xml:space="preserve">estimated </w:t>
      </w:r>
      <w:r w:rsidRPr="00AF159C">
        <w:rPr>
          <w:sz w:val="18"/>
          <w:szCs w:val="20"/>
        </w:rPr>
        <w:t xml:space="preserve">costs include the costs that would lie with Stats NZ, the Ministry, other organisations, purchase costs and the deadweight </w:t>
      </w:r>
      <w:r w:rsidR="00884584" w:rsidRPr="00AF159C">
        <w:rPr>
          <w:sz w:val="18"/>
          <w:szCs w:val="20"/>
        </w:rPr>
        <w:t xml:space="preserve">cost </w:t>
      </w:r>
      <w:r w:rsidRPr="00AF159C">
        <w:rPr>
          <w:sz w:val="18"/>
          <w:szCs w:val="20"/>
        </w:rPr>
        <w:t>of tax.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4DBB4" w14:textId="77777777" w:rsidR="0023106C" w:rsidRDefault="002310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2EF21" w14:textId="77777777" w:rsidR="0023106C" w:rsidRDefault="002310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79F66" w14:textId="77777777" w:rsidR="0023106C" w:rsidRDefault="002310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A1EE" w14:textId="0EF202C9" w:rsidR="009C75D7" w:rsidRDefault="009C75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8221D" w14:textId="75617FE8" w:rsidR="009C75D7" w:rsidRDefault="009C75D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DF0D3" w14:textId="42CEB491" w:rsidR="009C75D7" w:rsidRDefault="009C75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7BD0"/>
    <w:multiLevelType w:val="multilevel"/>
    <w:tmpl w:val="39B2F2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E855E7"/>
    <w:multiLevelType w:val="hybridMultilevel"/>
    <w:tmpl w:val="9B6E4824"/>
    <w:lvl w:ilvl="0" w:tplc="DFFE97FE">
      <w:start w:val="1"/>
      <w:numFmt w:val="decimal"/>
      <w:lvlText w:val="(%1)"/>
      <w:lvlJc w:val="left"/>
      <w:pPr>
        <w:ind w:left="720" w:hanging="360"/>
      </w:pPr>
      <w:rPr>
        <w:rFonts w:eastAsiaTheme="majorEastAsia"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3C54693"/>
    <w:multiLevelType w:val="hybridMultilevel"/>
    <w:tmpl w:val="8BC0AAA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5D60ED6"/>
    <w:multiLevelType w:val="hybridMultilevel"/>
    <w:tmpl w:val="C740648A"/>
    <w:lvl w:ilvl="0" w:tplc="14090001">
      <w:start w:val="1"/>
      <w:numFmt w:val="bullet"/>
      <w:lvlText w:val=""/>
      <w:lvlJc w:val="left"/>
      <w:pPr>
        <w:ind w:left="1154" w:hanging="360"/>
      </w:pPr>
      <w:rPr>
        <w:rFonts w:ascii="Symbol" w:hAnsi="Symbol" w:hint="default"/>
      </w:rPr>
    </w:lvl>
    <w:lvl w:ilvl="1" w:tplc="14090003" w:tentative="1">
      <w:start w:val="1"/>
      <w:numFmt w:val="bullet"/>
      <w:lvlText w:val="o"/>
      <w:lvlJc w:val="left"/>
      <w:pPr>
        <w:ind w:left="1874" w:hanging="360"/>
      </w:pPr>
      <w:rPr>
        <w:rFonts w:ascii="Courier New" w:hAnsi="Courier New" w:cs="Courier New" w:hint="default"/>
      </w:rPr>
    </w:lvl>
    <w:lvl w:ilvl="2" w:tplc="14090005" w:tentative="1">
      <w:start w:val="1"/>
      <w:numFmt w:val="bullet"/>
      <w:lvlText w:val=""/>
      <w:lvlJc w:val="left"/>
      <w:pPr>
        <w:ind w:left="2594" w:hanging="360"/>
      </w:pPr>
      <w:rPr>
        <w:rFonts w:ascii="Wingdings" w:hAnsi="Wingdings" w:hint="default"/>
      </w:rPr>
    </w:lvl>
    <w:lvl w:ilvl="3" w:tplc="14090001" w:tentative="1">
      <w:start w:val="1"/>
      <w:numFmt w:val="bullet"/>
      <w:lvlText w:val=""/>
      <w:lvlJc w:val="left"/>
      <w:pPr>
        <w:ind w:left="3314" w:hanging="360"/>
      </w:pPr>
      <w:rPr>
        <w:rFonts w:ascii="Symbol" w:hAnsi="Symbol" w:hint="default"/>
      </w:rPr>
    </w:lvl>
    <w:lvl w:ilvl="4" w:tplc="14090003" w:tentative="1">
      <w:start w:val="1"/>
      <w:numFmt w:val="bullet"/>
      <w:lvlText w:val="o"/>
      <w:lvlJc w:val="left"/>
      <w:pPr>
        <w:ind w:left="4034" w:hanging="360"/>
      </w:pPr>
      <w:rPr>
        <w:rFonts w:ascii="Courier New" w:hAnsi="Courier New" w:cs="Courier New" w:hint="default"/>
      </w:rPr>
    </w:lvl>
    <w:lvl w:ilvl="5" w:tplc="14090005" w:tentative="1">
      <w:start w:val="1"/>
      <w:numFmt w:val="bullet"/>
      <w:lvlText w:val=""/>
      <w:lvlJc w:val="left"/>
      <w:pPr>
        <w:ind w:left="4754" w:hanging="360"/>
      </w:pPr>
      <w:rPr>
        <w:rFonts w:ascii="Wingdings" w:hAnsi="Wingdings" w:hint="default"/>
      </w:rPr>
    </w:lvl>
    <w:lvl w:ilvl="6" w:tplc="14090001" w:tentative="1">
      <w:start w:val="1"/>
      <w:numFmt w:val="bullet"/>
      <w:lvlText w:val=""/>
      <w:lvlJc w:val="left"/>
      <w:pPr>
        <w:ind w:left="5474" w:hanging="360"/>
      </w:pPr>
      <w:rPr>
        <w:rFonts w:ascii="Symbol" w:hAnsi="Symbol" w:hint="default"/>
      </w:rPr>
    </w:lvl>
    <w:lvl w:ilvl="7" w:tplc="14090003" w:tentative="1">
      <w:start w:val="1"/>
      <w:numFmt w:val="bullet"/>
      <w:lvlText w:val="o"/>
      <w:lvlJc w:val="left"/>
      <w:pPr>
        <w:ind w:left="6194" w:hanging="360"/>
      </w:pPr>
      <w:rPr>
        <w:rFonts w:ascii="Courier New" w:hAnsi="Courier New" w:cs="Courier New" w:hint="default"/>
      </w:rPr>
    </w:lvl>
    <w:lvl w:ilvl="8" w:tplc="14090005" w:tentative="1">
      <w:start w:val="1"/>
      <w:numFmt w:val="bullet"/>
      <w:lvlText w:val=""/>
      <w:lvlJc w:val="left"/>
      <w:pPr>
        <w:ind w:left="6914" w:hanging="360"/>
      </w:pPr>
      <w:rPr>
        <w:rFonts w:ascii="Wingdings" w:hAnsi="Wingdings" w:hint="default"/>
      </w:rPr>
    </w:lvl>
  </w:abstractNum>
  <w:abstractNum w:abstractNumId="4" w15:restartNumberingAfterBreak="0">
    <w:nsid w:val="0A8A6F2B"/>
    <w:multiLevelType w:val="hybridMultilevel"/>
    <w:tmpl w:val="47D05E18"/>
    <w:lvl w:ilvl="0" w:tplc="1B20DE3C">
      <w:start w:val="1"/>
      <w:numFmt w:val="bullet"/>
      <w:lvlText w:val=""/>
      <w:lvlJc w:val="left"/>
      <w:pPr>
        <w:ind w:left="757" w:hanging="360"/>
      </w:pPr>
      <w:rPr>
        <w:rFonts w:ascii="Symbol" w:hAnsi="Symbol" w:hint="default"/>
        <w:sz w:val="16"/>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5"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6"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0B556E96"/>
    <w:multiLevelType w:val="hybridMultilevel"/>
    <w:tmpl w:val="233E78BA"/>
    <w:lvl w:ilvl="0" w:tplc="D4EABF06">
      <w:start w:val="1"/>
      <w:numFmt w:val="bullet"/>
      <w:lvlText w:val=""/>
      <w:lvlJc w:val="left"/>
      <w:pPr>
        <w:ind w:left="720" w:hanging="360"/>
      </w:pPr>
      <w:rPr>
        <w:rFonts w:ascii="Symbol" w:hAnsi="Symbol" w:hint="default"/>
        <w:sz w:val="18"/>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D58217C"/>
    <w:multiLevelType w:val="hybridMultilevel"/>
    <w:tmpl w:val="F4363B38"/>
    <w:lvl w:ilvl="0" w:tplc="3BC2E31A">
      <w:start w:val="1"/>
      <w:numFmt w:val="bullet"/>
      <w:lvlText w:val=""/>
      <w:lvlJc w:val="left"/>
      <w:pPr>
        <w:ind w:left="720" w:hanging="360"/>
      </w:pPr>
      <w:rPr>
        <w:rFonts w:ascii="Symbol" w:hAnsi="Symbol" w:hint="default"/>
        <w:sz w:val="18"/>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30B4300"/>
    <w:multiLevelType w:val="multilevel"/>
    <w:tmpl w:val="39B2F212"/>
    <w:styleLink w:val="Recommendations"/>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262451"/>
    <w:multiLevelType w:val="hybridMultilevel"/>
    <w:tmpl w:val="EE8C148C"/>
    <w:lvl w:ilvl="0" w:tplc="14090001">
      <w:start w:val="1"/>
      <w:numFmt w:val="bullet"/>
      <w:lvlText w:val=""/>
      <w:lvlJc w:val="left"/>
      <w:pPr>
        <w:ind w:left="720" w:hanging="360"/>
      </w:pPr>
      <w:rPr>
        <w:rFonts w:ascii="Symbol" w:hAnsi="Symbol" w:hint="default"/>
      </w:rPr>
    </w:lvl>
    <w:lvl w:ilvl="1" w:tplc="50DC5C36">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B2C1A77"/>
    <w:multiLevelType w:val="hybridMultilevel"/>
    <w:tmpl w:val="080038A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 w15:restartNumberingAfterBreak="0">
    <w:nsid w:val="1BBD50B1"/>
    <w:multiLevelType w:val="hybridMultilevel"/>
    <w:tmpl w:val="B6C63E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3"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4"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5" w15:restartNumberingAfterBreak="0">
    <w:nsid w:val="240B6699"/>
    <w:multiLevelType w:val="hybridMultilevel"/>
    <w:tmpl w:val="B12A454A"/>
    <w:lvl w:ilvl="0" w:tplc="968A933E">
      <w:start w:val="1"/>
      <w:numFmt w:val="bullet"/>
      <w:lvlText w:val=""/>
      <w:lvlJc w:val="left"/>
      <w:pPr>
        <w:ind w:left="360" w:hanging="360"/>
      </w:pPr>
      <w:rPr>
        <w:rFonts w:ascii="Symbol" w:hAnsi="Symbol" w:hint="default"/>
        <w:sz w:val="18"/>
        <w:szCs w:val="18"/>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89633DD"/>
    <w:multiLevelType w:val="hybridMultilevel"/>
    <w:tmpl w:val="1DA0CB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BDC60FD"/>
    <w:multiLevelType w:val="multilevel"/>
    <w:tmpl w:val="05F83C7E"/>
    <w:lvl w:ilvl="0">
      <w:start w:val="1"/>
      <w:numFmt w:val="bullet"/>
      <w:lvlText w:val=""/>
      <w:lvlJc w:val="left"/>
      <w:pPr>
        <w:tabs>
          <w:tab w:val="num" w:pos="397"/>
        </w:tabs>
        <w:ind w:left="397" w:hanging="397"/>
      </w:pPr>
      <w:rPr>
        <w:rFonts w:ascii="Symbol" w:hAnsi="Symbol" w:hint="default"/>
        <w:color w:val="auto"/>
        <w:sz w:val="18"/>
        <w:szCs w:val="20"/>
      </w:rPr>
    </w:lvl>
    <w:lvl w:ilvl="1">
      <w:start w:val="1"/>
      <w:numFmt w:val="bullet"/>
      <w:lvlText w:val=""/>
      <w:lvlJc w:val="left"/>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1" w15:restartNumberingAfterBreak="0">
    <w:nsid w:val="308C172F"/>
    <w:multiLevelType w:val="hybridMultilevel"/>
    <w:tmpl w:val="1802461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2" w15:restartNumberingAfterBreak="0">
    <w:nsid w:val="31AC5BCC"/>
    <w:multiLevelType w:val="multilevel"/>
    <w:tmpl w:val="2320E45C"/>
    <w:lvl w:ilvl="0">
      <w:start w:val="1"/>
      <w:numFmt w:val="decimal"/>
      <w:lvlText w:val="%1"/>
      <w:lvlJc w:val="left"/>
      <w:pPr>
        <w:tabs>
          <w:tab w:val="num" w:pos="720"/>
        </w:tabs>
        <w:ind w:left="720" w:hanging="720"/>
      </w:pPr>
      <w:rPr>
        <w:rFonts w:ascii="Times New Roman" w:hAnsi="Times New Roman" w:cs="Times New Roman" w:hint="default"/>
        <w:color w:val="000000" w:themeColor="text1"/>
      </w:rPr>
    </w:lvl>
    <w:lvl w:ilvl="1">
      <w:start w:val="1"/>
      <w:numFmt w:val="decimal"/>
      <w:lvlText w:val="%1.%2"/>
      <w:lvlJc w:val="left"/>
      <w:pPr>
        <w:tabs>
          <w:tab w:val="num" w:pos="1440"/>
        </w:tabs>
        <w:ind w:left="1440" w:hanging="720"/>
      </w:pPr>
      <w:rPr>
        <w:rFonts w:ascii="Times New Roman" w:hAnsi="Times New Roman" w:cs="Times New Roman" w:hint="default"/>
      </w:rPr>
    </w:lvl>
    <w:lvl w:ilvl="2">
      <w:start w:val="1"/>
      <w:numFmt w:val="decimal"/>
      <w:lvlText w:val="%1.%2.%3"/>
      <w:lvlJc w:val="left"/>
      <w:pPr>
        <w:tabs>
          <w:tab w:val="num" w:pos="2410"/>
        </w:tabs>
        <w:ind w:left="2410" w:hanging="970"/>
      </w:pPr>
      <w:rPr>
        <w:rFonts w:hint="default"/>
      </w:rPr>
    </w:lvl>
    <w:lvl w:ilvl="3">
      <w:start w:val="1"/>
      <w:numFmt w:val="decimal"/>
      <w:lvlText w:val="%1.%2.%3.%4"/>
      <w:lvlJc w:val="left"/>
      <w:pPr>
        <w:tabs>
          <w:tab w:val="num" w:pos="3572"/>
        </w:tabs>
        <w:ind w:left="3572" w:hanging="1162"/>
      </w:pPr>
      <w:rPr>
        <w:rFonts w:hint="default"/>
      </w:rPr>
    </w:lvl>
    <w:lvl w:ilvl="4">
      <w:start w:val="1"/>
      <w:numFmt w:val="decimal"/>
      <w:lvlText w:val="%1.%2.%3.%4.%5"/>
      <w:lvlJc w:val="left"/>
      <w:pPr>
        <w:tabs>
          <w:tab w:val="num" w:pos="4876"/>
        </w:tabs>
        <w:ind w:left="4876" w:hanging="1304"/>
      </w:pPr>
      <w:rPr>
        <w:rFonts w:hint="default"/>
      </w:rPr>
    </w:lvl>
    <w:lvl w:ilvl="5">
      <w:start w:val="1"/>
      <w:numFmt w:val="decimal"/>
      <w:lvlText w:val="(%6)"/>
      <w:lvlJc w:val="left"/>
      <w:pPr>
        <w:tabs>
          <w:tab w:val="num" w:pos="2160"/>
        </w:tabs>
        <w:ind w:left="2160" w:hanging="363"/>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23" w15:restartNumberingAfterBreak="0">
    <w:nsid w:val="32163FB8"/>
    <w:multiLevelType w:val="multilevel"/>
    <w:tmpl w:val="CD301F80"/>
    <w:lvl w:ilvl="0">
      <w:start w:val="1"/>
      <w:numFmt w:val="decimal"/>
      <w:lvlText w:val="%1."/>
      <w:lvlJc w:val="left"/>
      <w:pPr>
        <w:ind w:left="1004" w:hanging="360"/>
      </w:pPr>
      <w:rPr>
        <w:rFonts w:ascii="Calibri" w:hAnsi="Calibri" w:hint="default"/>
        <w:b w:val="0"/>
        <w:bCs/>
        <w:i w:val="0"/>
        <w:sz w:val="2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pStyle w:val="Bluetext-numbered"/>
      <w:lvlText w:val="%4."/>
      <w:lvlJc w:val="left"/>
      <w:pPr>
        <w:ind w:left="680" w:hanging="396"/>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5" w15:restartNumberingAfterBreak="0">
    <w:nsid w:val="34EC0D66"/>
    <w:multiLevelType w:val="hybridMultilevel"/>
    <w:tmpl w:val="E86C1E1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6" w15:restartNumberingAfterBreak="0">
    <w:nsid w:val="34EF7D47"/>
    <w:multiLevelType w:val="multilevel"/>
    <w:tmpl w:val="AE7C7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6D6011"/>
    <w:multiLevelType w:val="multilevel"/>
    <w:tmpl w:val="6090E814"/>
    <w:lvl w:ilvl="0">
      <w:start w:val="1"/>
      <w:numFmt w:val="decimal"/>
      <w:lvlText w:val="%1"/>
      <w:lvlJc w:val="left"/>
      <w:pPr>
        <w:tabs>
          <w:tab w:val="num" w:pos="720"/>
        </w:tabs>
        <w:ind w:left="720" w:hanging="720"/>
      </w:pPr>
      <w:rPr>
        <w:rFonts w:hint="default"/>
        <w:color w:val="000000" w:themeColor="text1"/>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410"/>
        </w:tabs>
        <w:ind w:left="2410" w:hanging="970"/>
      </w:pPr>
      <w:rPr>
        <w:rFonts w:hint="default"/>
      </w:rPr>
    </w:lvl>
    <w:lvl w:ilvl="3">
      <w:start w:val="1"/>
      <w:numFmt w:val="decimal"/>
      <w:lvlText w:val="%1.%2.%3.%4"/>
      <w:lvlJc w:val="left"/>
      <w:pPr>
        <w:tabs>
          <w:tab w:val="num" w:pos="3572"/>
        </w:tabs>
        <w:ind w:left="3572" w:hanging="1162"/>
      </w:pPr>
      <w:rPr>
        <w:rFonts w:hint="default"/>
      </w:rPr>
    </w:lvl>
    <w:lvl w:ilvl="4">
      <w:start w:val="1"/>
      <w:numFmt w:val="decimal"/>
      <w:lvlText w:val="%1.%2.%3.%4.%5"/>
      <w:lvlJc w:val="left"/>
      <w:pPr>
        <w:tabs>
          <w:tab w:val="num" w:pos="4876"/>
        </w:tabs>
        <w:ind w:left="4876" w:hanging="1304"/>
      </w:pPr>
      <w:rPr>
        <w:rFonts w:hint="default"/>
      </w:rPr>
    </w:lvl>
    <w:lvl w:ilvl="5">
      <w:start w:val="1"/>
      <w:numFmt w:val="decimal"/>
      <w:lvlText w:val="(%6)"/>
      <w:lvlJc w:val="left"/>
      <w:pPr>
        <w:tabs>
          <w:tab w:val="num" w:pos="2160"/>
        </w:tabs>
        <w:ind w:left="2160" w:hanging="363"/>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28" w15:restartNumberingAfterBreak="0">
    <w:nsid w:val="38875523"/>
    <w:multiLevelType w:val="hybridMultilevel"/>
    <w:tmpl w:val="8DD81662"/>
    <w:lvl w:ilvl="0" w:tplc="23140C3A">
      <w:numFmt w:val="bullet"/>
      <w:lvlText w:val="-"/>
      <w:lvlJc w:val="left"/>
      <w:pPr>
        <w:ind w:left="360" w:hanging="360"/>
      </w:pPr>
      <w:rPr>
        <w:rFonts w:ascii="Calibri" w:eastAsiaTheme="minorHAnsi" w:hAnsi="Calibri" w:cs="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394D08F1"/>
    <w:multiLevelType w:val="hybridMultilevel"/>
    <w:tmpl w:val="605E513A"/>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0" w15:restartNumberingAfterBreak="0">
    <w:nsid w:val="3B2658AD"/>
    <w:multiLevelType w:val="hybridMultilevel"/>
    <w:tmpl w:val="7EE8EC7A"/>
    <w:lvl w:ilvl="0" w:tplc="371E0634">
      <w:start w:val="2"/>
      <w:numFmt w:val="decimal"/>
      <w:lvlText w:val="%1."/>
      <w:lvlJc w:val="left"/>
      <w:pPr>
        <w:ind w:left="360" w:hanging="360"/>
      </w:pPr>
      <w:rPr>
        <w:rFonts w:hint="default"/>
        <w:i w:val="0"/>
        <w:i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0885DE1"/>
    <w:multiLevelType w:val="hybridMultilevel"/>
    <w:tmpl w:val="B512E78E"/>
    <w:lvl w:ilvl="0" w:tplc="20581590">
      <w:start w:val="4"/>
      <w:numFmt w:val="decimal"/>
      <w:lvlText w:val="%1."/>
      <w:lvlJc w:val="left"/>
      <w:pPr>
        <w:ind w:left="1006" w:hanging="360"/>
      </w:pPr>
      <w:rPr>
        <w:rFonts w:hint="default"/>
      </w:rPr>
    </w:lvl>
    <w:lvl w:ilvl="1" w:tplc="14090019" w:tentative="1">
      <w:start w:val="1"/>
      <w:numFmt w:val="lowerLetter"/>
      <w:lvlText w:val="%2."/>
      <w:lvlJc w:val="left"/>
      <w:pPr>
        <w:ind w:left="1726" w:hanging="360"/>
      </w:pPr>
    </w:lvl>
    <w:lvl w:ilvl="2" w:tplc="1409001B" w:tentative="1">
      <w:start w:val="1"/>
      <w:numFmt w:val="lowerRoman"/>
      <w:lvlText w:val="%3."/>
      <w:lvlJc w:val="right"/>
      <w:pPr>
        <w:ind w:left="2446" w:hanging="180"/>
      </w:pPr>
    </w:lvl>
    <w:lvl w:ilvl="3" w:tplc="1409000F" w:tentative="1">
      <w:start w:val="1"/>
      <w:numFmt w:val="decimal"/>
      <w:lvlText w:val="%4."/>
      <w:lvlJc w:val="left"/>
      <w:pPr>
        <w:ind w:left="3166" w:hanging="360"/>
      </w:pPr>
    </w:lvl>
    <w:lvl w:ilvl="4" w:tplc="14090019" w:tentative="1">
      <w:start w:val="1"/>
      <w:numFmt w:val="lowerLetter"/>
      <w:lvlText w:val="%5."/>
      <w:lvlJc w:val="left"/>
      <w:pPr>
        <w:ind w:left="3886" w:hanging="360"/>
      </w:pPr>
    </w:lvl>
    <w:lvl w:ilvl="5" w:tplc="1409001B" w:tentative="1">
      <w:start w:val="1"/>
      <w:numFmt w:val="lowerRoman"/>
      <w:lvlText w:val="%6."/>
      <w:lvlJc w:val="right"/>
      <w:pPr>
        <w:ind w:left="4606" w:hanging="180"/>
      </w:pPr>
    </w:lvl>
    <w:lvl w:ilvl="6" w:tplc="1409000F" w:tentative="1">
      <w:start w:val="1"/>
      <w:numFmt w:val="decimal"/>
      <w:lvlText w:val="%7."/>
      <w:lvlJc w:val="left"/>
      <w:pPr>
        <w:ind w:left="5326" w:hanging="360"/>
      </w:pPr>
    </w:lvl>
    <w:lvl w:ilvl="7" w:tplc="14090019" w:tentative="1">
      <w:start w:val="1"/>
      <w:numFmt w:val="lowerLetter"/>
      <w:lvlText w:val="%8."/>
      <w:lvlJc w:val="left"/>
      <w:pPr>
        <w:ind w:left="6046" w:hanging="360"/>
      </w:pPr>
    </w:lvl>
    <w:lvl w:ilvl="8" w:tplc="1409001B" w:tentative="1">
      <w:start w:val="1"/>
      <w:numFmt w:val="lowerRoman"/>
      <w:lvlText w:val="%9."/>
      <w:lvlJc w:val="right"/>
      <w:pPr>
        <w:ind w:left="6766" w:hanging="180"/>
      </w:pPr>
    </w:lvl>
  </w:abstractNum>
  <w:abstractNum w:abstractNumId="33" w15:restartNumberingAfterBreak="0">
    <w:nsid w:val="427701FB"/>
    <w:multiLevelType w:val="hybridMultilevel"/>
    <w:tmpl w:val="664259E0"/>
    <w:lvl w:ilvl="0" w:tplc="5F362672">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40B17DC"/>
    <w:multiLevelType w:val="hybridMultilevel"/>
    <w:tmpl w:val="68EA6BAE"/>
    <w:lvl w:ilvl="0" w:tplc="6138F54C">
      <w:start w:val="1"/>
      <w:numFmt w:val="bullet"/>
      <w:pStyle w:val="TableBullet"/>
      <w:lvlText w:val=""/>
      <w:lvlJc w:val="left"/>
      <w:pPr>
        <w:tabs>
          <w:tab w:val="num" w:pos="284"/>
        </w:tabs>
        <w:ind w:left="284" w:hanging="284"/>
      </w:pPr>
      <w:rPr>
        <w:rFonts w:ascii="Symbol" w:hAnsi="Symbol" w:hint="default"/>
        <w:sz w:val="18"/>
        <w:szCs w:val="18"/>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6" w15:restartNumberingAfterBreak="0">
    <w:nsid w:val="47276F65"/>
    <w:multiLevelType w:val="hybridMultilevel"/>
    <w:tmpl w:val="D704613E"/>
    <w:lvl w:ilvl="0" w:tplc="B61269BC">
      <w:numFmt w:val="bullet"/>
      <w:lvlText w:val="-"/>
      <w:lvlJc w:val="left"/>
      <w:pPr>
        <w:ind w:left="720" w:hanging="360"/>
      </w:pPr>
      <w:rPr>
        <w:rFonts w:ascii="Calibri" w:eastAsia="Calibr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7" w15:restartNumberingAfterBreak="0">
    <w:nsid w:val="4CF06442"/>
    <w:multiLevelType w:val="multilevel"/>
    <w:tmpl w:val="FF8C2EE6"/>
    <w:lvl w:ilvl="0">
      <w:start w:val="1"/>
      <w:numFmt w:val="bullet"/>
      <w:lvlText w:val=""/>
      <w:lvlJc w:val="left"/>
      <w:pPr>
        <w:tabs>
          <w:tab w:val="num" w:pos="397"/>
        </w:tabs>
        <w:ind w:left="397" w:hanging="397"/>
      </w:pPr>
      <w:rPr>
        <w:rFonts w:ascii="Symbol" w:hAnsi="Symbol" w:hint="default"/>
        <w:color w:val="auto"/>
        <w:sz w:val="18"/>
        <w:szCs w:val="20"/>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D02162B"/>
    <w:multiLevelType w:val="hybridMultilevel"/>
    <w:tmpl w:val="31A4A5D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9" w15:restartNumberingAfterBreak="0">
    <w:nsid w:val="4D0459D2"/>
    <w:multiLevelType w:val="hybridMultilevel"/>
    <w:tmpl w:val="4ECAED06"/>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0" w15:restartNumberingAfterBreak="0">
    <w:nsid w:val="500211D3"/>
    <w:multiLevelType w:val="hybridMultilevel"/>
    <w:tmpl w:val="18F83596"/>
    <w:lvl w:ilvl="0" w:tplc="31D2A606">
      <w:start w:val="1"/>
      <w:numFmt w:val="decimal"/>
      <w:lvlText w:val="%1."/>
      <w:lvlJc w:val="left"/>
      <w:pPr>
        <w:ind w:left="360" w:hanging="360"/>
      </w:pPr>
      <w:rPr>
        <w:rFonts w:hint="default"/>
        <w:i w:val="0"/>
        <w:iCs/>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1"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42" w15:restartNumberingAfterBreak="0">
    <w:nsid w:val="54C126C6"/>
    <w:multiLevelType w:val="hybridMultilevel"/>
    <w:tmpl w:val="6D18A43C"/>
    <w:lvl w:ilvl="0" w:tplc="562EACA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58DD569F"/>
    <w:multiLevelType w:val="hybridMultilevel"/>
    <w:tmpl w:val="50EA82DA"/>
    <w:lvl w:ilvl="0" w:tplc="4ED6DF7A">
      <w:start w:val="1"/>
      <w:numFmt w:val="bullet"/>
      <w:lvlText w:val=""/>
      <w:lvlJc w:val="left"/>
      <w:pPr>
        <w:ind w:left="720" w:hanging="360"/>
      </w:pPr>
      <w:rPr>
        <w:rFonts w:ascii="Symbol" w:hAnsi="Symbol" w:hint="default"/>
        <w:sz w:val="18"/>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58E50E11"/>
    <w:multiLevelType w:val="multilevel"/>
    <w:tmpl w:val="C45ED41C"/>
    <w:lvl w:ilvl="0">
      <w:start w:val="1"/>
      <w:numFmt w:val="bullet"/>
      <w:lvlText w:val=""/>
      <w:lvlJc w:val="left"/>
      <w:pPr>
        <w:tabs>
          <w:tab w:val="num" w:pos="397"/>
        </w:tabs>
        <w:ind w:left="397" w:hanging="397"/>
      </w:pPr>
      <w:rPr>
        <w:rFonts w:ascii="Symbol" w:hAnsi="Symbol" w:hint="default"/>
        <w:color w:val="auto"/>
        <w:sz w:val="18"/>
        <w:szCs w:val="20"/>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FAF08BC"/>
    <w:multiLevelType w:val="hybridMultilevel"/>
    <w:tmpl w:val="32F0AFB8"/>
    <w:lvl w:ilvl="0" w:tplc="8D5A5714">
      <w:start w:val="1"/>
      <w:numFmt w:val="lowerRoman"/>
      <w:lvlText w:val="(%1)"/>
      <w:lvlJc w:val="left"/>
      <w:pPr>
        <w:ind w:left="1080" w:hanging="720"/>
      </w:pPr>
      <w:rPr>
        <w:rFonts w:hint="default"/>
        <w:b/>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626D332F"/>
    <w:multiLevelType w:val="multilevel"/>
    <w:tmpl w:val="7974E41E"/>
    <w:lvl w:ilvl="0">
      <w:start w:val="1"/>
      <w:numFmt w:val="bullet"/>
      <w:lvlText w:val=""/>
      <w:lvlJc w:val="left"/>
      <w:pPr>
        <w:ind w:left="397" w:hanging="397"/>
      </w:pPr>
      <w:rPr>
        <w:rFonts w:ascii="Symbol" w:hAnsi="Symbo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47" w15:restartNumberingAfterBreak="0">
    <w:nsid w:val="63B6163A"/>
    <w:multiLevelType w:val="hybridMultilevel"/>
    <w:tmpl w:val="31562272"/>
    <w:lvl w:ilvl="0" w:tplc="E612F954">
      <w:start w:val="1"/>
      <w:numFmt w:val="bullet"/>
      <w:lvlText w:val=""/>
      <w:lvlJc w:val="left"/>
      <w:pPr>
        <w:ind w:left="720" w:hanging="360"/>
      </w:pPr>
      <w:rPr>
        <w:rFonts w:ascii="Symbol" w:hAnsi="Symbol" w:hint="default"/>
        <w:sz w:val="18"/>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682E06B3"/>
    <w:multiLevelType w:val="hybridMultilevel"/>
    <w:tmpl w:val="D58E3F2C"/>
    <w:lvl w:ilvl="0" w:tplc="01044B1A">
      <w:start w:val="1"/>
      <w:numFmt w:val="bullet"/>
      <w:lvlText w:val=""/>
      <w:lvlJc w:val="left"/>
      <w:pPr>
        <w:ind w:left="720" w:hanging="360"/>
      </w:pPr>
      <w:rPr>
        <w:rFonts w:ascii="Symbol" w:hAnsi="Symbol" w:hint="default"/>
        <w:sz w:val="18"/>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69801280"/>
    <w:multiLevelType w:val="hybridMultilevel"/>
    <w:tmpl w:val="E54AE7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6B6B46DF"/>
    <w:multiLevelType w:val="hybridMultilevel"/>
    <w:tmpl w:val="58947A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6B8D6153"/>
    <w:multiLevelType w:val="hybridMultilevel"/>
    <w:tmpl w:val="6628A434"/>
    <w:lvl w:ilvl="0" w:tplc="56FA4A4A">
      <w:start w:val="1"/>
      <w:numFmt w:val="lowerLetter"/>
      <w:lvlText w:val="(%1)"/>
      <w:lvlJc w:val="left"/>
      <w:pPr>
        <w:ind w:left="720" w:hanging="360"/>
      </w:pPr>
      <w:rPr>
        <w:rFonts w:hint="default"/>
        <w:b/>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6E1C6D99"/>
    <w:multiLevelType w:val="multilevel"/>
    <w:tmpl w:val="9E42B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55" w15:restartNumberingAfterBreak="0">
    <w:nsid w:val="6FE3242B"/>
    <w:multiLevelType w:val="hybridMultilevel"/>
    <w:tmpl w:val="5A6A07C8"/>
    <w:lvl w:ilvl="0" w:tplc="A9A007B4">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73177992"/>
    <w:multiLevelType w:val="hybridMultilevel"/>
    <w:tmpl w:val="70364E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745B11C7"/>
    <w:multiLevelType w:val="hybridMultilevel"/>
    <w:tmpl w:val="67106D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E4D254A"/>
    <w:multiLevelType w:val="singleLevel"/>
    <w:tmpl w:val="A61C0FA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24"/>
  </w:num>
  <w:num w:numId="2">
    <w:abstractNumId w:val="41"/>
  </w:num>
  <w:num w:numId="3">
    <w:abstractNumId w:val="33"/>
  </w:num>
  <w:num w:numId="4">
    <w:abstractNumId w:val="20"/>
  </w:num>
  <w:num w:numId="5">
    <w:abstractNumId w:val="14"/>
  </w:num>
  <w:num w:numId="6">
    <w:abstractNumId w:val="35"/>
  </w:num>
  <w:num w:numId="7">
    <w:abstractNumId w:val="34"/>
  </w:num>
  <w:num w:numId="8">
    <w:abstractNumId w:val="58"/>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53"/>
  </w:num>
  <w:num w:numId="12">
    <w:abstractNumId w:val="6"/>
  </w:num>
  <w:num w:numId="13">
    <w:abstractNumId w:val="16"/>
  </w:num>
  <w:num w:numId="14">
    <w:abstractNumId w:val="31"/>
  </w:num>
  <w:num w:numId="15">
    <w:abstractNumId w:val="13"/>
  </w:num>
  <w:num w:numId="16">
    <w:abstractNumId w:val="54"/>
  </w:num>
  <w:num w:numId="17">
    <w:abstractNumId w:val="23"/>
  </w:num>
  <w:num w:numId="18">
    <w:abstractNumId w:val="20"/>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9"/>
  </w:num>
  <w:num w:numId="33">
    <w:abstractNumId w:val="17"/>
  </w:num>
  <w:num w:numId="34">
    <w:abstractNumId w:val="9"/>
  </w:num>
  <w:num w:numId="35">
    <w:abstractNumId w:val="36"/>
  </w:num>
  <w:num w:numId="36">
    <w:abstractNumId w:val="0"/>
  </w:num>
  <w:num w:numId="37">
    <w:abstractNumId w:val="25"/>
  </w:num>
  <w:num w:numId="38">
    <w:abstractNumId w:val="56"/>
  </w:num>
  <w:num w:numId="39">
    <w:abstractNumId w:val="1"/>
  </w:num>
  <w:num w:numId="40">
    <w:abstractNumId w:val="51"/>
  </w:num>
  <w:num w:numId="41">
    <w:abstractNumId w:val="45"/>
  </w:num>
  <w:num w:numId="42">
    <w:abstractNumId w:val="27"/>
  </w:num>
  <w:num w:numId="43">
    <w:abstractNumId w:val="22"/>
  </w:num>
  <w:num w:numId="44">
    <w:abstractNumId w:val="10"/>
  </w:num>
  <w:num w:numId="45">
    <w:abstractNumId w:val="12"/>
  </w:num>
  <w:num w:numId="46">
    <w:abstractNumId w:val="38"/>
  </w:num>
  <w:num w:numId="47">
    <w:abstractNumId w:val="12"/>
  </w:num>
  <w:num w:numId="48">
    <w:abstractNumId w:val="38"/>
  </w:num>
  <w:num w:numId="49">
    <w:abstractNumId w:val="42"/>
  </w:num>
  <w:num w:numId="50">
    <w:abstractNumId w:val="42"/>
  </w:num>
  <w:num w:numId="51">
    <w:abstractNumId w:val="21"/>
  </w:num>
  <w:num w:numId="52">
    <w:abstractNumId w:val="11"/>
  </w:num>
  <w:num w:numId="53">
    <w:abstractNumId w:val="57"/>
  </w:num>
  <w:num w:numId="5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num>
  <w:num w:numId="57">
    <w:abstractNumId w:val="38"/>
  </w:num>
  <w:num w:numId="58">
    <w:abstractNumId w:val="42"/>
  </w:num>
  <w:num w:numId="59">
    <w:abstractNumId w:val="26"/>
  </w:num>
  <w:num w:numId="60">
    <w:abstractNumId w:val="52"/>
  </w:num>
  <w:num w:numId="61">
    <w:abstractNumId w:val="12"/>
  </w:num>
  <w:num w:numId="62">
    <w:abstractNumId w:val="38"/>
  </w:num>
  <w:num w:numId="63">
    <w:abstractNumId w:val="42"/>
  </w:num>
  <w:num w:numId="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
  </w:num>
  <w:num w:numId="66">
    <w:abstractNumId w:val="38"/>
  </w:num>
  <w:num w:numId="67">
    <w:abstractNumId w:val="42"/>
  </w:num>
  <w:num w:numId="68">
    <w:abstractNumId w:val="12"/>
  </w:num>
  <w:num w:numId="69">
    <w:abstractNumId w:val="38"/>
  </w:num>
  <w:num w:numId="70">
    <w:abstractNumId w:val="42"/>
  </w:num>
  <w:num w:numId="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0"/>
  </w:num>
  <w:num w:numId="73">
    <w:abstractNumId w:val="47"/>
  </w:num>
  <w:num w:numId="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9"/>
  </w:num>
  <w:num w:numId="76">
    <w:abstractNumId w:val="29"/>
  </w:num>
  <w:num w:numId="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3"/>
    <w:lvlOverride w:ilvl="0">
      <w:startOverride w:val="1"/>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1"/>
  </w:num>
  <w:num w:numId="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
  </w:num>
  <w:num w:numId="83">
    <w:abstractNumId w:val="40"/>
  </w:num>
  <w:num w:numId="84">
    <w:abstractNumId w:val="7"/>
  </w:num>
  <w:num w:numId="85">
    <w:abstractNumId w:val="5"/>
  </w:num>
  <w:num w:numId="86">
    <w:abstractNumId w:val="46"/>
  </w:num>
  <w:num w:numId="87">
    <w:abstractNumId w:val="8"/>
  </w:num>
  <w:num w:numId="88">
    <w:abstractNumId w:val="48"/>
  </w:num>
  <w:num w:numId="89">
    <w:abstractNumId w:val="43"/>
  </w:num>
  <w:num w:numId="90">
    <w:abstractNumId w:val="4"/>
  </w:num>
  <w:num w:numId="91">
    <w:abstractNumId w:val="15"/>
  </w:num>
  <w:num w:numId="92">
    <w:abstractNumId w:val="49"/>
  </w:num>
  <w:num w:numId="93">
    <w:abstractNumId w:val="32"/>
  </w:num>
  <w:num w:numId="94">
    <w:abstractNumId w:val="30"/>
  </w:num>
  <w:num w:numId="95">
    <w:abstractNumId w:val="28"/>
  </w:num>
  <w:num w:numId="96">
    <w:abstractNumId w:val="44"/>
  </w:num>
  <w:num w:numId="97">
    <w:abstractNumId w:val="37"/>
  </w:num>
  <w:num w:numId="98">
    <w:abstractNumId w:val="55"/>
  </w:num>
  <w:num w:numId="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CAF"/>
    <w:rsid w:val="000001BE"/>
    <w:rsid w:val="000002CE"/>
    <w:rsid w:val="00000792"/>
    <w:rsid w:val="000009FB"/>
    <w:rsid w:val="00000A36"/>
    <w:rsid w:val="00000AAF"/>
    <w:rsid w:val="00000DA1"/>
    <w:rsid w:val="00000E59"/>
    <w:rsid w:val="00000F04"/>
    <w:rsid w:val="00000FF4"/>
    <w:rsid w:val="00001053"/>
    <w:rsid w:val="00001067"/>
    <w:rsid w:val="00001239"/>
    <w:rsid w:val="00001407"/>
    <w:rsid w:val="00001419"/>
    <w:rsid w:val="00001868"/>
    <w:rsid w:val="0000248E"/>
    <w:rsid w:val="00002628"/>
    <w:rsid w:val="00002CAB"/>
    <w:rsid w:val="00002DD5"/>
    <w:rsid w:val="00002EF2"/>
    <w:rsid w:val="00002F69"/>
    <w:rsid w:val="00002FFF"/>
    <w:rsid w:val="000035AA"/>
    <w:rsid w:val="000035CA"/>
    <w:rsid w:val="00003BC0"/>
    <w:rsid w:val="00003BD1"/>
    <w:rsid w:val="00003C4F"/>
    <w:rsid w:val="00003C63"/>
    <w:rsid w:val="00003CA7"/>
    <w:rsid w:val="00003D1C"/>
    <w:rsid w:val="00004793"/>
    <w:rsid w:val="000048E7"/>
    <w:rsid w:val="00004A19"/>
    <w:rsid w:val="00004BCD"/>
    <w:rsid w:val="00004E0A"/>
    <w:rsid w:val="00004FD3"/>
    <w:rsid w:val="000050A5"/>
    <w:rsid w:val="00005151"/>
    <w:rsid w:val="000053F5"/>
    <w:rsid w:val="0000597C"/>
    <w:rsid w:val="00005AC2"/>
    <w:rsid w:val="00005AFD"/>
    <w:rsid w:val="00005CAB"/>
    <w:rsid w:val="00005CAD"/>
    <w:rsid w:val="00005D3E"/>
    <w:rsid w:val="000060C3"/>
    <w:rsid w:val="0000611F"/>
    <w:rsid w:val="000068BE"/>
    <w:rsid w:val="00006CA8"/>
    <w:rsid w:val="00006D0A"/>
    <w:rsid w:val="00006DF5"/>
    <w:rsid w:val="00006F95"/>
    <w:rsid w:val="00007023"/>
    <w:rsid w:val="00007099"/>
    <w:rsid w:val="0000709F"/>
    <w:rsid w:val="000071D6"/>
    <w:rsid w:val="000076FB"/>
    <w:rsid w:val="00007857"/>
    <w:rsid w:val="00007B9C"/>
    <w:rsid w:val="00007D40"/>
    <w:rsid w:val="00007E0F"/>
    <w:rsid w:val="00007F2D"/>
    <w:rsid w:val="00007FAC"/>
    <w:rsid w:val="00010018"/>
    <w:rsid w:val="0001013C"/>
    <w:rsid w:val="0001047D"/>
    <w:rsid w:val="00010667"/>
    <w:rsid w:val="00010704"/>
    <w:rsid w:val="000107DA"/>
    <w:rsid w:val="000109E0"/>
    <w:rsid w:val="00010A9C"/>
    <w:rsid w:val="00010ABA"/>
    <w:rsid w:val="00010D4A"/>
    <w:rsid w:val="00010E15"/>
    <w:rsid w:val="00010F57"/>
    <w:rsid w:val="0001100C"/>
    <w:rsid w:val="00011188"/>
    <w:rsid w:val="000114D6"/>
    <w:rsid w:val="0001153F"/>
    <w:rsid w:val="000115CD"/>
    <w:rsid w:val="0001165C"/>
    <w:rsid w:val="00011812"/>
    <w:rsid w:val="000120A8"/>
    <w:rsid w:val="0001215F"/>
    <w:rsid w:val="000122D3"/>
    <w:rsid w:val="00012379"/>
    <w:rsid w:val="0001237E"/>
    <w:rsid w:val="000123AF"/>
    <w:rsid w:val="00012555"/>
    <w:rsid w:val="0001278C"/>
    <w:rsid w:val="00012BF6"/>
    <w:rsid w:val="00012C8B"/>
    <w:rsid w:val="00012FA0"/>
    <w:rsid w:val="000131B6"/>
    <w:rsid w:val="000136D7"/>
    <w:rsid w:val="000138F2"/>
    <w:rsid w:val="000139E8"/>
    <w:rsid w:val="000139FE"/>
    <w:rsid w:val="00013AC1"/>
    <w:rsid w:val="00014185"/>
    <w:rsid w:val="000141DD"/>
    <w:rsid w:val="00014236"/>
    <w:rsid w:val="000142E2"/>
    <w:rsid w:val="0001431B"/>
    <w:rsid w:val="000144E4"/>
    <w:rsid w:val="0001467A"/>
    <w:rsid w:val="00014731"/>
    <w:rsid w:val="0001478A"/>
    <w:rsid w:val="00014811"/>
    <w:rsid w:val="000148F6"/>
    <w:rsid w:val="00014944"/>
    <w:rsid w:val="00014A3C"/>
    <w:rsid w:val="00014AA5"/>
    <w:rsid w:val="00014DDE"/>
    <w:rsid w:val="00015217"/>
    <w:rsid w:val="000154AA"/>
    <w:rsid w:val="0001573A"/>
    <w:rsid w:val="00015741"/>
    <w:rsid w:val="000157E6"/>
    <w:rsid w:val="00015992"/>
    <w:rsid w:val="000159D2"/>
    <w:rsid w:val="00015A56"/>
    <w:rsid w:val="00015BC8"/>
    <w:rsid w:val="00015C55"/>
    <w:rsid w:val="000161EF"/>
    <w:rsid w:val="00016264"/>
    <w:rsid w:val="000162D1"/>
    <w:rsid w:val="00016474"/>
    <w:rsid w:val="000165F5"/>
    <w:rsid w:val="00016724"/>
    <w:rsid w:val="00016993"/>
    <w:rsid w:val="00016A6E"/>
    <w:rsid w:val="00016CAB"/>
    <w:rsid w:val="00016E5B"/>
    <w:rsid w:val="00016F76"/>
    <w:rsid w:val="00017247"/>
    <w:rsid w:val="0001732F"/>
    <w:rsid w:val="0001749B"/>
    <w:rsid w:val="000175EE"/>
    <w:rsid w:val="000179F9"/>
    <w:rsid w:val="00017A4B"/>
    <w:rsid w:val="00017D75"/>
    <w:rsid w:val="00017FE5"/>
    <w:rsid w:val="000202DB"/>
    <w:rsid w:val="0002069C"/>
    <w:rsid w:val="000206DC"/>
    <w:rsid w:val="0002074F"/>
    <w:rsid w:val="0002099E"/>
    <w:rsid w:val="00020AD9"/>
    <w:rsid w:val="00020BEA"/>
    <w:rsid w:val="00020D5F"/>
    <w:rsid w:val="000214F7"/>
    <w:rsid w:val="00021747"/>
    <w:rsid w:val="000217A0"/>
    <w:rsid w:val="00021910"/>
    <w:rsid w:val="00021A30"/>
    <w:rsid w:val="00021C2B"/>
    <w:rsid w:val="00021F86"/>
    <w:rsid w:val="00021FB6"/>
    <w:rsid w:val="00021FBF"/>
    <w:rsid w:val="00022182"/>
    <w:rsid w:val="000224EA"/>
    <w:rsid w:val="0002253B"/>
    <w:rsid w:val="000226AE"/>
    <w:rsid w:val="000228C3"/>
    <w:rsid w:val="0002290A"/>
    <w:rsid w:val="00022C9C"/>
    <w:rsid w:val="00022E8D"/>
    <w:rsid w:val="00022E8E"/>
    <w:rsid w:val="00023114"/>
    <w:rsid w:val="000231E0"/>
    <w:rsid w:val="00023277"/>
    <w:rsid w:val="00023338"/>
    <w:rsid w:val="00023392"/>
    <w:rsid w:val="0002348A"/>
    <w:rsid w:val="000235F8"/>
    <w:rsid w:val="00023697"/>
    <w:rsid w:val="00023869"/>
    <w:rsid w:val="000239D2"/>
    <w:rsid w:val="00023BDA"/>
    <w:rsid w:val="00023DAF"/>
    <w:rsid w:val="00023DCC"/>
    <w:rsid w:val="00023E53"/>
    <w:rsid w:val="00023FB1"/>
    <w:rsid w:val="00024299"/>
    <w:rsid w:val="00024432"/>
    <w:rsid w:val="00024450"/>
    <w:rsid w:val="000246FC"/>
    <w:rsid w:val="00024708"/>
    <w:rsid w:val="00024A24"/>
    <w:rsid w:val="00024EE7"/>
    <w:rsid w:val="0002534B"/>
    <w:rsid w:val="000253B7"/>
    <w:rsid w:val="000254A3"/>
    <w:rsid w:val="0002588B"/>
    <w:rsid w:val="000259D6"/>
    <w:rsid w:val="00025C5B"/>
    <w:rsid w:val="00025D17"/>
    <w:rsid w:val="00025F4C"/>
    <w:rsid w:val="00025F92"/>
    <w:rsid w:val="00025F96"/>
    <w:rsid w:val="00025FAB"/>
    <w:rsid w:val="00026074"/>
    <w:rsid w:val="00026092"/>
    <w:rsid w:val="0002615C"/>
    <w:rsid w:val="00026274"/>
    <w:rsid w:val="00026445"/>
    <w:rsid w:val="000264D1"/>
    <w:rsid w:val="000265F1"/>
    <w:rsid w:val="00026AE4"/>
    <w:rsid w:val="00026AF2"/>
    <w:rsid w:val="00026E89"/>
    <w:rsid w:val="000270DB"/>
    <w:rsid w:val="00027167"/>
    <w:rsid w:val="000275A3"/>
    <w:rsid w:val="00027612"/>
    <w:rsid w:val="00027686"/>
    <w:rsid w:val="00027849"/>
    <w:rsid w:val="000278CF"/>
    <w:rsid w:val="00027968"/>
    <w:rsid w:val="00027C75"/>
    <w:rsid w:val="000301BD"/>
    <w:rsid w:val="0003052C"/>
    <w:rsid w:val="00030558"/>
    <w:rsid w:val="00030699"/>
    <w:rsid w:val="000306DB"/>
    <w:rsid w:val="00030725"/>
    <w:rsid w:val="000307A6"/>
    <w:rsid w:val="00030DB8"/>
    <w:rsid w:val="00030ED3"/>
    <w:rsid w:val="000314A8"/>
    <w:rsid w:val="00031628"/>
    <w:rsid w:val="0003173D"/>
    <w:rsid w:val="00031764"/>
    <w:rsid w:val="000317BA"/>
    <w:rsid w:val="00031815"/>
    <w:rsid w:val="0003186A"/>
    <w:rsid w:val="000318A2"/>
    <w:rsid w:val="000318EF"/>
    <w:rsid w:val="00031962"/>
    <w:rsid w:val="00031A83"/>
    <w:rsid w:val="00032095"/>
    <w:rsid w:val="0003213A"/>
    <w:rsid w:val="000322C7"/>
    <w:rsid w:val="00032371"/>
    <w:rsid w:val="000326B0"/>
    <w:rsid w:val="000329E2"/>
    <w:rsid w:val="00032A81"/>
    <w:rsid w:val="00032D69"/>
    <w:rsid w:val="0003315D"/>
    <w:rsid w:val="0003331E"/>
    <w:rsid w:val="000335BB"/>
    <w:rsid w:val="000339C6"/>
    <w:rsid w:val="00033C65"/>
    <w:rsid w:val="00033F19"/>
    <w:rsid w:val="000340D8"/>
    <w:rsid w:val="0003427D"/>
    <w:rsid w:val="000345DD"/>
    <w:rsid w:val="000349CE"/>
    <w:rsid w:val="00034C9F"/>
    <w:rsid w:val="00034DFA"/>
    <w:rsid w:val="000351E1"/>
    <w:rsid w:val="00035354"/>
    <w:rsid w:val="000353A2"/>
    <w:rsid w:val="000355C7"/>
    <w:rsid w:val="000357ED"/>
    <w:rsid w:val="000359E6"/>
    <w:rsid w:val="00035D0A"/>
    <w:rsid w:val="00035D7B"/>
    <w:rsid w:val="00035E15"/>
    <w:rsid w:val="00036167"/>
    <w:rsid w:val="000361D8"/>
    <w:rsid w:val="0003640E"/>
    <w:rsid w:val="0003688A"/>
    <w:rsid w:val="000368F6"/>
    <w:rsid w:val="000368FC"/>
    <w:rsid w:val="0003692C"/>
    <w:rsid w:val="00036D2B"/>
    <w:rsid w:val="00036D2F"/>
    <w:rsid w:val="00036D45"/>
    <w:rsid w:val="00036DA3"/>
    <w:rsid w:val="00036DBF"/>
    <w:rsid w:val="00037021"/>
    <w:rsid w:val="00037046"/>
    <w:rsid w:val="0003705E"/>
    <w:rsid w:val="00037108"/>
    <w:rsid w:val="000374A9"/>
    <w:rsid w:val="00037829"/>
    <w:rsid w:val="00037992"/>
    <w:rsid w:val="000379BF"/>
    <w:rsid w:val="00037ADF"/>
    <w:rsid w:val="00037BEC"/>
    <w:rsid w:val="00037D0D"/>
    <w:rsid w:val="000400D9"/>
    <w:rsid w:val="000401E7"/>
    <w:rsid w:val="0004035C"/>
    <w:rsid w:val="0004060C"/>
    <w:rsid w:val="00040860"/>
    <w:rsid w:val="00040B30"/>
    <w:rsid w:val="00040CED"/>
    <w:rsid w:val="00040CF8"/>
    <w:rsid w:val="00040EA1"/>
    <w:rsid w:val="00040EDA"/>
    <w:rsid w:val="0004105C"/>
    <w:rsid w:val="000416F3"/>
    <w:rsid w:val="000418DE"/>
    <w:rsid w:val="00041A81"/>
    <w:rsid w:val="00041C4B"/>
    <w:rsid w:val="00041C56"/>
    <w:rsid w:val="00041C84"/>
    <w:rsid w:val="0004205F"/>
    <w:rsid w:val="000420AF"/>
    <w:rsid w:val="000423C6"/>
    <w:rsid w:val="00042531"/>
    <w:rsid w:val="00042999"/>
    <w:rsid w:val="000429F3"/>
    <w:rsid w:val="00042B0E"/>
    <w:rsid w:val="00042DC3"/>
    <w:rsid w:val="00042EDB"/>
    <w:rsid w:val="00042EE6"/>
    <w:rsid w:val="000432FE"/>
    <w:rsid w:val="000433EA"/>
    <w:rsid w:val="00043652"/>
    <w:rsid w:val="00043745"/>
    <w:rsid w:val="00043AFA"/>
    <w:rsid w:val="00043BA8"/>
    <w:rsid w:val="00043CC3"/>
    <w:rsid w:val="00043E75"/>
    <w:rsid w:val="00043EE9"/>
    <w:rsid w:val="0004428B"/>
    <w:rsid w:val="00044708"/>
    <w:rsid w:val="00044830"/>
    <w:rsid w:val="000448D6"/>
    <w:rsid w:val="000449C6"/>
    <w:rsid w:val="000449F9"/>
    <w:rsid w:val="00044A50"/>
    <w:rsid w:val="00044BE6"/>
    <w:rsid w:val="00044C65"/>
    <w:rsid w:val="00045162"/>
    <w:rsid w:val="000452B4"/>
    <w:rsid w:val="000453BA"/>
    <w:rsid w:val="00045592"/>
    <w:rsid w:val="00045646"/>
    <w:rsid w:val="00045654"/>
    <w:rsid w:val="00045702"/>
    <w:rsid w:val="000458C7"/>
    <w:rsid w:val="0004596F"/>
    <w:rsid w:val="00045991"/>
    <w:rsid w:val="00045A41"/>
    <w:rsid w:val="00045A4A"/>
    <w:rsid w:val="00045B22"/>
    <w:rsid w:val="00045D65"/>
    <w:rsid w:val="00045E5C"/>
    <w:rsid w:val="00046288"/>
    <w:rsid w:val="00046554"/>
    <w:rsid w:val="0004662E"/>
    <w:rsid w:val="00046667"/>
    <w:rsid w:val="000466AF"/>
    <w:rsid w:val="000466B8"/>
    <w:rsid w:val="000468FF"/>
    <w:rsid w:val="00046A82"/>
    <w:rsid w:val="00046C65"/>
    <w:rsid w:val="00046EA2"/>
    <w:rsid w:val="00047074"/>
    <w:rsid w:val="0004723C"/>
    <w:rsid w:val="000478E6"/>
    <w:rsid w:val="00047941"/>
    <w:rsid w:val="00047A54"/>
    <w:rsid w:val="00047BE3"/>
    <w:rsid w:val="0005041E"/>
    <w:rsid w:val="0005061A"/>
    <w:rsid w:val="000506B6"/>
    <w:rsid w:val="00050916"/>
    <w:rsid w:val="00050A22"/>
    <w:rsid w:val="00050D70"/>
    <w:rsid w:val="00050E27"/>
    <w:rsid w:val="0005117F"/>
    <w:rsid w:val="0005144F"/>
    <w:rsid w:val="000514DF"/>
    <w:rsid w:val="000517EC"/>
    <w:rsid w:val="00051AF1"/>
    <w:rsid w:val="00051B70"/>
    <w:rsid w:val="00051D42"/>
    <w:rsid w:val="00051D94"/>
    <w:rsid w:val="00051F56"/>
    <w:rsid w:val="0005290E"/>
    <w:rsid w:val="000529F9"/>
    <w:rsid w:val="00052E77"/>
    <w:rsid w:val="000532A2"/>
    <w:rsid w:val="000535B0"/>
    <w:rsid w:val="000536C2"/>
    <w:rsid w:val="000538A1"/>
    <w:rsid w:val="00053A89"/>
    <w:rsid w:val="00053B81"/>
    <w:rsid w:val="00053D02"/>
    <w:rsid w:val="00053E45"/>
    <w:rsid w:val="00054015"/>
    <w:rsid w:val="00054773"/>
    <w:rsid w:val="00054782"/>
    <w:rsid w:val="00054C17"/>
    <w:rsid w:val="000550AC"/>
    <w:rsid w:val="000550D9"/>
    <w:rsid w:val="000551DD"/>
    <w:rsid w:val="00055375"/>
    <w:rsid w:val="000555A4"/>
    <w:rsid w:val="0005586F"/>
    <w:rsid w:val="000558DF"/>
    <w:rsid w:val="00055E05"/>
    <w:rsid w:val="00055E60"/>
    <w:rsid w:val="00056319"/>
    <w:rsid w:val="000564E7"/>
    <w:rsid w:val="00056770"/>
    <w:rsid w:val="00056CA1"/>
    <w:rsid w:val="00057146"/>
    <w:rsid w:val="000572E4"/>
    <w:rsid w:val="00057386"/>
    <w:rsid w:val="000573A5"/>
    <w:rsid w:val="000574DC"/>
    <w:rsid w:val="0005751F"/>
    <w:rsid w:val="000576EB"/>
    <w:rsid w:val="00057A1A"/>
    <w:rsid w:val="00057B41"/>
    <w:rsid w:val="00057BA2"/>
    <w:rsid w:val="00057E76"/>
    <w:rsid w:val="00057EEF"/>
    <w:rsid w:val="0006004A"/>
    <w:rsid w:val="00060626"/>
    <w:rsid w:val="0006062D"/>
    <w:rsid w:val="000607C9"/>
    <w:rsid w:val="000607E3"/>
    <w:rsid w:val="00060C24"/>
    <w:rsid w:val="00060D9F"/>
    <w:rsid w:val="00060E01"/>
    <w:rsid w:val="00061083"/>
    <w:rsid w:val="0006119F"/>
    <w:rsid w:val="0006127D"/>
    <w:rsid w:val="00061491"/>
    <w:rsid w:val="0006151C"/>
    <w:rsid w:val="000617ED"/>
    <w:rsid w:val="000618C7"/>
    <w:rsid w:val="000619CB"/>
    <w:rsid w:val="000619FA"/>
    <w:rsid w:val="00061C99"/>
    <w:rsid w:val="00061CF5"/>
    <w:rsid w:val="00061D46"/>
    <w:rsid w:val="00061DDA"/>
    <w:rsid w:val="00061E27"/>
    <w:rsid w:val="00061F55"/>
    <w:rsid w:val="000620F4"/>
    <w:rsid w:val="0006235B"/>
    <w:rsid w:val="00062387"/>
    <w:rsid w:val="00062509"/>
    <w:rsid w:val="0006270E"/>
    <w:rsid w:val="00062841"/>
    <w:rsid w:val="00062876"/>
    <w:rsid w:val="000629AB"/>
    <w:rsid w:val="00062B57"/>
    <w:rsid w:val="00062EE6"/>
    <w:rsid w:val="00062EFA"/>
    <w:rsid w:val="00063389"/>
    <w:rsid w:val="000635A4"/>
    <w:rsid w:val="000635C0"/>
    <w:rsid w:val="000639DA"/>
    <w:rsid w:val="00063A09"/>
    <w:rsid w:val="00063EAE"/>
    <w:rsid w:val="00063EDE"/>
    <w:rsid w:val="00063EF9"/>
    <w:rsid w:val="00063F14"/>
    <w:rsid w:val="000640F0"/>
    <w:rsid w:val="0006434D"/>
    <w:rsid w:val="000643A1"/>
    <w:rsid w:val="0006443A"/>
    <w:rsid w:val="000645F5"/>
    <w:rsid w:val="00064679"/>
    <w:rsid w:val="00064A13"/>
    <w:rsid w:val="00064AF4"/>
    <w:rsid w:val="00064DB1"/>
    <w:rsid w:val="000650A9"/>
    <w:rsid w:val="000651F5"/>
    <w:rsid w:val="0006576E"/>
    <w:rsid w:val="00065B8F"/>
    <w:rsid w:val="00065BA3"/>
    <w:rsid w:val="00065D3B"/>
    <w:rsid w:val="00065D3F"/>
    <w:rsid w:val="00066260"/>
    <w:rsid w:val="00066348"/>
    <w:rsid w:val="0006643F"/>
    <w:rsid w:val="000667E9"/>
    <w:rsid w:val="00067128"/>
    <w:rsid w:val="0006752C"/>
    <w:rsid w:val="000675CD"/>
    <w:rsid w:val="00067872"/>
    <w:rsid w:val="000678AC"/>
    <w:rsid w:val="00067E99"/>
    <w:rsid w:val="00067F53"/>
    <w:rsid w:val="0007013C"/>
    <w:rsid w:val="000702C0"/>
    <w:rsid w:val="000703B2"/>
    <w:rsid w:val="000708FD"/>
    <w:rsid w:val="000709DD"/>
    <w:rsid w:val="00070B2A"/>
    <w:rsid w:val="00070FBF"/>
    <w:rsid w:val="000711EE"/>
    <w:rsid w:val="00071295"/>
    <w:rsid w:val="00071426"/>
    <w:rsid w:val="0007143D"/>
    <w:rsid w:val="00071473"/>
    <w:rsid w:val="000714A7"/>
    <w:rsid w:val="000716E8"/>
    <w:rsid w:val="0007180E"/>
    <w:rsid w:val="000719CB"/>
    <w:rsid w:val="00071A3D"/>
    <w:rsid w:val="00071AE4"/>
    <w:rsid w:val="00071AEA"/>
    <w:rsid w:val="00071C41"/>
    <w:rsid w:val="00071CB5"/>
    <w:rsid w:val="00071CCB"/>
    <w:rsid w:val="00071D03"/>
    <w:rsid w:val="00071D10"/>
    <w:rsid w:val="00071DF4"/>
    <w:rsid w:val="00071E7B"/>
    <w:rsid w:val="0007212C"/>
    <w:rsid w:val="00072141"/>
    <w:rsid w:val="00072270"/>
    <w:rsid w:val="0007232B"/>
    <w:rsid w:val="00072D53"/>
    <w:rsid w:val="00072DC4"/>
    <w:rsid w:val="000733B4"/>
    <w:rsid w:val="000735A2"/>
    <w:rsid w:val="000735B8"/>
    <w:rsid w:val="00073660"/>
    <w:rsid w:val="0007366B"/>
    <w:rsid w:val="00073829"/>
    <w:rsid w:val="000739BE"/>
    <w:rsid w:val="00073A91"/>
    <w:rsid w:val="00073E2E"/>
    <w:rsid w:val="00073FA5"/>
    <w:rsid w:val="00074161"/>
    <w:rsid w:val="00074354"/>
    <w:rsid w:val="000743A4"/>
    <w:rsid w:val="000743C8"/>
    <w:rsid w:val="000747D0"/>
    <w:rsid w:val="00074864"/>
    <w:rsid w:val="00074E6A"/>
    <w:rsid w:val="000750B5"/>
    <w:rsid w:val="0007517E"/>
    <w:rsid w:val="00075710"/>
    <w:rsid w:val="00075D8D"/>
    <w:rsid w:val="00075F26"/>
    <w:rsid w:val="00075FE1"/>
    <w:rsid w:val="0007608E"/>
    <w:rsid w:val="00076221"/>
    <w:rsid w:val="0007634E"/>
    <w:rsid w:val="00076454"/>
    <w:rsid w:val="00076667"/>
    <w:rsid w:val="000767C6"/>
    <w:rsid w:val="00076AB0"/>
    <w:rsid w:val="00076C99"/>
    <w:rsid w:val="00076EF7"/>
    <w:rsid w:val="000771C1"/>
    <w:rsid w:val="0007722E"/>
    <w:rsid w:val="000772B0"/>
    <w:rsid w:val="00077304"/>
    <w:rsid w:val="00077473"/>
    <w:rsid w:val="00077481"/>
    <w:rsid w:val="000775CF"/>
    <w:rsid w:val="00077695"/>
    <w:rsid w:val="000776F9"/>
    <w:rsid w:val="00077EE0"/>
    <w:rsid w:val="00077F39"/>
    <w:rsid w:val="00077FDE"/>
    <w:rsid w:val="000802F9"/>
    <w:rsid w:val="00080480"/>
    <w:rsid w:val="000804CD"/>
    <w:rsid w:val="0008059A"/>
    <w:rsid w:val="00080630"/>
    <w:rsid w:val="000807D3"/>
    <w:rsid w:val="00080C10"/>
    <w:rsid w:val="00081346"/>
    <w:rsid w:val="0008145A"/>
    <w:rsid w:val="0008162D"/>
    <w:rsid w:val="00081635"/>
    <w:rsid w:val="00081693"/>
    <w:rsid w:val="0008169D"/>
    <w:rsid w:val="00081908"/>
    <w:rsid w:val="000819D4"/>
    <w:rsid w:val="00081E8B"/>
    <w:rsid w:val="00081EEE"/>
    <w:rsid w:val="00081F3A"/>
    <w:rsid w:val="0008202F"/>
    <w:rsid w:val="000820EA"/>
    <w:rsid w:val="000821DE"/>
    <w:rsid w:val="00082321"/>
    <w:rsid w:val="00082334"/>
    <w:rsid w:val="0008241E"/>
    <w:rsid w:val="00082507"/>
    <w:rsid w:val="00082B84"/>
    <w:rsid w:val="00082CCE"/>
    <w:rsid w:val="00082F8B"/>
    <w:rsid w:val="00083106"/>
    <w:rsid w:val="000831C8"/>
    <w:rsid w:val="0008330B"/>
    <w:rsid w:val="00083A78"/>
    <w:rsid w:val="00083C10"/>
    <w:rsid w:val="00083C66"/>
    <w:rsid w:val="00083F5E"/>
    <w:rsid w:val="0008406E"/>
    <w:rsid w:val="0008441B"/>
    <w:rsid w:val="0008460C"/>
    <w:rsid w:val="000849D8"/>
    <w:rsid w:val="00084BE8"/>
    <w:rsid w:val="00084C28"/>
    <w:rsid w:val="00084CBB"/>
    <w:rsid w:val="00084FDB"/>
    <w:rsid w:val="0008505C"/>
    <w:rsid w:val="00085289"/>
    <w:rsid w:val="00085A45"/>
    <w:rsid w:val="00085C46"/>
    <w:rsid w:val="00085EC1"/>
    <w:rsid w:val="00086167"/>
    <w:rsid w:val="0008622B"/>
    <w:rsid w:val="00086529"/>
    <w:rsid w:val="00086808"/>
    <w:rsid w:val="0008686A"/>
    <w:rsid w:val="00086911"/>
    <w:rsid w:val="0008697B"/>
    <w:rsid w:val="00086A5A"/>
    <w:rsid w:val="00086E62"/>
    <w:rsid w:val="00087175"/>
    <w:rsid w:val="000877AA"/>
    <w:rsid w:val="00087906"/>
    <w:rsid w:val="000879CC"/>
    <w:rsid w:val="00087C0D"/>
    <w:rsid w:val="00087D35"/>
    <w:rsid w:val="00087F12"/>
    <w:rsid w:val="00090102"/>
    <w:rsid w:val="00090115"/>
    <w:rsid w:val="0009031A"/>
    <w:rsid w:val="00090346"/>
    <w:rsid w:val="000907C8"/>
    <w:rsid w:val="00090AA1"/>
    <w:rsid w:val="00090B30"/>
    <w:rsid w:val="00090C9D"/>
    <w:rsid w:val="00090D4C"/>
    <w:rsid w:val="00090DAD"/>
    <w:rsid w:val="00090F27"/>
    <w:rsid w:val="0009118E"/>
    <w:rsid w:val="00091796"/>
    <w:rsid w:val="000918F8"/>
    <w:rsid w:val="00091A5D"/>
    <w:rsid w:val="00091BA2"/>
    <w:rsid w:val="00091BDC"/>
    <w:rsid w:val="00091CB0"/>
    <w:rsid w:val="00091CBA"/>
    <w:rsid w:val="0009203E"/>
    <w:rsid w:val="000928F4"/>
    <w:rsid w:val="00092BC0"/>
    <w:rsid w:val="00092C9A"/>
    <w:rsid w:val="00092E94"/>
    <w:rsid w:val="00093027"/>
    <w:rsid w:val="00093131"/>
    <w:rsid w:val="00093522"/>
    <w:rsid w:val="000935F8"/>
    <w:rsid w:val="000938DB"/>
    <w:rsid w:val="00093C95"/>
    <w:rsid w:val="00093DD7"/>
    <w:rsid w:val="00093E9D"/>
    <w:rsid w:val="00094199"/>
    <w:rsid w:val="00094243"/>
    <w:rsid w:val="000942DA"/>
    <w:rsid w:val="00094344"/>
    <w:rsid w:val="000946D4"/>
    <w:rsid w:val="00094879"/>
    <w:rsid w:val="0009487E"/>
    <w:rsid w:val="00094A7D"/>
    <w:rsid w:val="00094D89"/>
    <w:rsid w:val="00095278"/>
    <w:rsid w:val="000953C6"/>
    <w:rsid w:val="000953F4"/>
    <w:rsid w:val="000953FB"/>
    <w:rsid w:val="0009559F"/>
    <w:rsid w:val="0009583A"/>
    <w:rsid w:val="0009590C"/>
    <w:rsid w:val="000959E7"/>
    <w:rsid w:val="00095E7D"/>
    <w:rsid w:val="00096087"/>
    <w:rsid w:val="0009631B"/>
    <w:rsid w:val="000964DE"/>
    <w:rsid w:val="00096712"/>
    <w:rsid w:val="000972AB"/>
    <w:rsid w:val="000972F7"/>
    <w:rsid w:val="000978E9"/>
    <w:rsid w:val="00097A2D"/>
    <w:rsid w:val="00097B40"/>
    <w:rsid w:val="00097B43"/>
    <w:rsid w:val="00097C33"/>
    <w:rsid w:val="00097D0E"/>
    <w:rsid w:val="00097F20"/>
    <w:rsid w:val="000A001E"/>
    <w:rsid w:val="000A007D"/>
    <w:rsid w:val="000A00AE"/>
    <w:rsid w:val="000A0126"/>
    <w:rsid w:val="000A015C"/>
    <w:rsid w:val="000A09BE"/>
    <w:rsid w:val="000A112E"/>
    <w:rsid w:val="000A1399"/>
    <w:rsid w:val="000A150B"/>
    <w:rsid w:val="000A15E3"/>
    <w:rsid w:val="000A1683"/>
    <w:rsid w:val="000A16DD"/>
    <w:rsid w:val="000A17EA"/>
    <w:rsid w:val="000A1C30"/>
    <w:rsid w:val="000A1C73"/>
    <w:rsid w:val="000A1C7A"/>
    <w:rsid w:val="000A1D54"/>
    <w:rsid w:val="000A1FA5"/>
    <w:rsid w:val="000A2065"/>
    <w:rsid w:val="000A21D9"/>
    <w:rsid w:val="000A2345"/>
    <w:rsid w:val="000A2394"/>
    <w:rsid w:val="000A24C1"/>
    <w:rsid w:val="000A2701"/>
    <w:rsid w:val="000A2ECD"/>
    <w:rsid w:val="000A301C"/>
    <w:rsid w:val="000A3086"/>
    <w:rsid w:val="000A313C"/>
    <w:rsid w:val="000A31C1"/>
    <w:rsid w:val="000A3231"/>
    <w:rsid w:val="000A32C5"/>
    <w:rsid w:val="000A3411"/>
    <w:rsid w:val="000A34CA"/>
    <w:rsid w:val="000A3B17"/>
    <w:rsid w:val="000A3C62"/>
    <w:rsid w:val="000A3C9A"/>
    <w:rsid w:val="000A3E02"/>
    <w:rsid w:val="000A3EBE"/>
    <w:rsid w:val="000A402D"/>
    <w:rsid w:val="000A4088"/>
    <w:rsid w:val="000A4167"/>
    <w:rsid w:val="000A421F"/>
    <w:rsid w:val="000A426F"/>
    <w:rsid w:val="000A44E2"/>
    <w:rsid w:val="000A4559"/>
    <w:rsid w:val="000A45FD"/>
    <w:rsid w:val="000A477B"/>
    <w:rsid w:val="000A489F"/>
    <w:rsid w:val="000A48F9"/>
    <w:rsid w:val="000A49D6"/>
    <w:rsid w:val="000A50DB"/>
    <w:rsid w:val="000A558D"/>
    <w:rsid w:val="000A5611"/>
    <w:rsid w:val="000A561F"/>
    <w:rsid w:val="000A563C"/>
    <w:rsid w:val="000A59C5"/>
    <w:rsid w:val="000A5D8C"/>
    <w:rsid w:val="000A5DEA"/>
    <w:rsid w:val="000A5EBD"/>
    <w:rsid w:val="000A6168"/>
    <w:rsid w:val="000A63D0"/>
    <w:rsid w:val="000A6783"/>
    <w:rsid w:val="000A6C50"/>
    <w:rsid w:val="000A6DEF"/>
    <w:rsid w:val="000A6E38"/>
    <w:rsid w:val="000A6E56"/>
    <w:rsid w:val="000A73C1"/>
    <w:rsid w:val="000A7658"/>
    <w:rsid w:val="000A7778"/>
    <w:rsid w:val="000A78CD"/>
    <w:rsid w:val="000A793E"/>
    <w:rsid w:val="000A794E"/>
    <w:rsid w:val="000A7B6F"/>
    <w:rsid w:val="000A7F0F"/>
    <w:rsid w:val="000A7F4C"/>
    <w:rsid w:val="000B02BC"/>
    <w:rsid w:val="000B0361"/>
    <w:rsid w:val="000B0495"/>
    <w:rsid w:val="000B0498"/>
    <w:rsid w:val="000B0502"/>
    <w:rsid w:val="000B0833"/>
    <w:rsid w:val="000B0E20"/>
    <w:rsid w:val="000B0F36"/>
    <w:rsid w:val="000B1369"/>
    <w:rsid w:val="000B1597"/>
    <w:rsid w:val="000B172A"/>
    <w:rsid w:val="000B17C3"/>
    <w:rsid w:val="000B1942"/>
    <w:rsid w:val="000B19F4"/>
    <w:rsid w:val="000B1BED"/>
    <w:rsid w:val="000B1C51"/>
    <w:rsid w:val="000B1D07"/>
    <w:rsid w:val="000B1D98"/>
    <w:rsid w:val="000B2089"/>
    <w:rsid w:val="000B2240"/>
    <w:rsid w:val="000B22D3"/>
    <w:rsid w:val="000B2477"/>
    <w:rsid w:val="000B24A5"/>
    <w:rsid w:val="000B2600"/>
    <w:rsid w:val="000B284E"/>
    <w:rsid w:val="000B2A52"/>
    <w:rsid w:val="000B2CA0"/>
    <w:rsid w:val="000B2E74"/>
    <w:rsid w:val="000B3184"/>
    <w:rsid w:val="000B36F9"/>
    <w:rsid w:val="000B388F"/>
    <w:rsid w:val="000B38CA"/>
    <w:rsid w:val="000B3D49"/>
    <w:rsid w:val="000B3D80"/>
    <w:rsid w:val="000B4074"/>
    <w:rsid w:val="000B41AE"/>
    <w:rsid w:val="000B43EC"/>
    <w:rsid w:val="000B4580"/>
    <w:rsid w:val="000B4732"/>
    <w:rsid w:val="000B48C6"/>
    <w:rsid w:val="000B4B5B"/>
    <w:rsid w:val="000B4BCD"/>
    <w:rsid w:val="000B5062"/>
    <w:rsid w:val="000B512F"/>
    <w:rsid w:val="000B5197"/>
    <w:rsid w:val="000B5382"/>
    <w:rsid w:val="000B5B21"/>
    <w:rsid w:val="000B5B2B"/>
    <w:rsid w:val="000B5C66"/>
    <w:rsid w:val="000B61A3"/>
    <w:rsid w:val="000B6642"/>
    <w:rsid w:val="000B66DC"/>
    <w:rsid w:val="000B67A4"/>
    <w:rsid w:val="000B6B58"/>
    <w:rsid w:val="000B6BCD"/>
    <w:rsid w:val="000B6D1F"/>
    <w:rsid w:val="000B6DF2"/>
    <w:rsid w:val="000B6F2D"/>
    <w:rsid w:val="000B6F90"/>
    <w:rsid w:val="000B7415"/>
    <w:rsid w:val="000B7514"/>
    <w:rsid w:val="000B7822"/>
    <w:rsid w:val="000B78BF"/>
    <w:rsid w:val="000B7A57"/>
    <w:rsid w:val="000B7C59"/>
    <w:rsid w:val="000B7C8E"/>
    <w:rsid w:val="000B7EF4"/>
    <w:rsid w:val="000B7F14"/>
    <w:rsid w:val="000C011D"/>
    <w:rsid w:val="000C01FC"/>
    <w:rsid w:val="000C02A9"/>
    <w:rsid w:val="000C0369"/>
    <w:rsid w:val="000C046C"/>
    <w:rsid w:val="000C062F"/>
    <w:rsid w:val="000C0ACB"/>
    <w:rsid w:val="000C0F20"/>
    <w:rsid w:val="000C133C"/>
    <w:rsid w:val="000C1441"/>
    <w:rsid w:val="000C1493"/>
    <w:rsid w:val="000C1611"/>
    <w:rsid w:val="000C17E7"/>
    <w:rsid w:val="000C187B"/>
    <w:rsid w:val="000C19C1"/>
    <w:rsid w:val="000C1AD9"/>
    <w:rsid w:val="000C1C02"/>
    <w:rsid w:val="000C1F5E"/>
    <w:rsid w:val="000C2261"/>
    <w:rsid w:val="000C2308"/>
    <w:rsid w:val="000C23FD"/>
    <w:rsid w:val="000C2449"/>
    <w:rsid w:val="000C2487"/>
    <w:rsid w:val="000C27AD"/>
    <w:rsid w:val="000C2904"/>
    <w:rsid w:val="000C2916"/>
    <w:rsid w:val="000C2990"/>
    <w:rsid w:val="000C2B92"/>
    <w:rsid w:val="000C2BCE"/>
    <w:rsid w:val="000C3270"/>
    <w:rsid w:val="000C3675"/>
    <w:rsid w:val="000C3881"/>
    <w:rsid w:val="000C39E7"/>
    <w:rsid w:val="000C3C09"/>
    <w:rsid w:val="000C3CFE"/>
    <w:rsid w:val="000C3F8F"/>
    <w:rsid w:val="000C3FFA"/>
    <w:rsid w:val="000C4082"/>
    <w:rsid w:val="000C41EC"/>
    <w:rsid w:val="000C4573"/>
    <w:rsid w:val="000C45E5"/>
    <w:rsid w:val="000C479B"/>
    <w:rsid w:val="000C49E8"/>
    <w:rsid w:val="000C4D3F"/>
    <w:rsid w:val="000C4E81"/>
    <w:rsid w:val="000C5113"/>
    <w:rsid w:val="000C5473"/>
    <w:rsid w:val="000C55F3"/>
    <w:rsid w:val="000C56F3"/>
    <w:rsid w:val="000C577E"/>
    <w:rsid w:val="000C5A77"/>
    <w:rsid w:val="000C5B4D"/>
    <w:rsid w:val="000C5B7F"/>
    <w:rsid w:val="000C5DFA"/>
    <w:rsid w:val="000C613B"/>
    <w:rsid w:val="000C61E9"/>
    <w:rsid w:val="000C6673"/>
    <w:rsid w:val="000C67E0"/>
    <w:rsid w:val="000C68D2"/>
    <w:rsid w:val="000C69D2"/>
    <w:rsid w:val="000C6B42"/>
    <w:rsid w:val="000C6E69"/>
    <w:rsid w:val="000C6E79"/>
    <w:rsid w:val="000C6EFB"/>
    <w:rsid w:val="000C6F09"/>
    <w:rsid w:val="000C6F43"/>
    <w:rsid w:val="000C7068"/>
    <w:rsid w:val="000C73AB"/>
    <w:rsid w:val="000C7488"/>
    <w:rsid w:val="000C7B36"/>
    <w:rsid w:val="000D04BA"/>
    <w:rsid w:val="000D0939"/>
    <w:rsid w:val="000D09F2"/>
    <w:rsid w:val="000D0A80"/>
    <w:rsid w:val="000D0B6E"/>
    <w:rsid w:val="000D0B94"/>
    <w:rsid w:val="000D0D65"/>
    <w:rsid w:val="000D0D74"/>
    <w:rsid w:val="000D0E13"/>
    <w:rsid w:val="000D0ECC"/>
    <w:rsid w:val="000D1021"/>
    <w:rsid w:val="000D12E0"/>
    <w:rsid w:val="000D1402"/>
    <w:rsid w:val="000D1944"/>
    <w:rsid w:val="000D1DD9"/>
    <w:rsid w:val="000D203F"/>
    <w:rsid w:val="000D2144"/>
    <w:rsid w:val="000D2172"/>
    <w:rsid w:val="000D2179"/>
    <w:rsid w:val="000D2199"/>
    <w:rsid w:val="000D2676"/>
    <w:rsid w:val="000D273F"/>
    <w:rsid w:val="000D277D"/>
    <w:rsid w:val="000D293C"/>
    <w:rsid w:val="000D2BC1"/>
    <w:rsid w:val="000D2D12"/>
    <w:rsid w:val="000D2D50"/>
    <w:rsid w:val="000D2F04"/>
    <w:rsid w:val="000D31EB"/>
    <w:rsid w:val="000D337B"/>
    <w:rsid w:val="000D346C"/>
    <w:rsid w:val="000D36F9"/>
    <w:rsid w:val="000D385A"/>
    <w:rsid w:val="000D38C2"/>
    <w:rsid w:val="000D3A6A"/>
    <w:rsid w:val="000D3BC5"/>
    <w:rsid w:val="000D3CA7"/>
    <w:rsid w:val="000D3D93"/>
    <w:rsid w:val="000D3F5E"/>
    <w:rsid w:val="000D404C"/>
    <w:rsid w:val="000D4230"/>
    <w:rsid w:val="000D4464"/>
    <w:rsid w:val="000D46BC"/>
    <w:rsid w:val="000D4798"/>
    <w:rsid w:val="000D47B4"/>
    <w:rsid w:val="000D4822"/>
    <w:rsid w:val="000D4A3F"/>
    <w:rsid w:val="000D4CC2"/>
    <w:rsid w:val="000D4ED4"/>
    <w:rsid w:val="000D5022"/>
    <w:rsid w:val="000D5182"/>
    <w:rsid w:val="000D56A1"/>
    <w:rsid w:val="000D5713"/>
    <w:rsid w:val="000D57BF"/>
    <w:rsid w:val="000D58BF"/>
    <w:rsid w:val="000D5B16"/>
    <w:rsid w:val="000D5B44"/>
    <w:rsid w:val="000D5D04"/>
    <w:rsid w:val="000D5FD6"/>
    <w:rsid w:val="000D6201"/>
    <w:rsid w:val="000D6367"/>
    <w:rsid w:val="000D6435"/>
    <w:rsid w:val="000D6488"/>
    <w:rsid w:val="000D6736"/>
    <w:rsid w:val="000D6763"/>
    <w:rsid w:val="000D684A"/>
    <w:rsid w:val="000D6893"/>
    <w:rsid w:val="000D6B36"/>
    <w:rsid w:val="000D7088"/>
    <w:rsid w:val="000D70BE"/>
    <w:rsid w:val="000D7364"/>
    <w:rsid w:val="000D7659"/>
    <w:rsid w:val="000D76DA"/>
    <w:rsid w:val="000D770B"/>
    <w:rsid w:val="000D788E"/>
    <w:rsid w:val="000D78C0"/>
    <w:rsid w:val="000D7B46"/>
    <w:rsid w:val="000D7C82"/>
    <w:rsid w:val="000D7D1D"/>
    <w:rsid w:val="000D7DBD"/>
    <w:rsid w:val="000D7E46"/>
    <w:rsid w:val="000E0190"/>
    <w:rsid w:val="000E01C8"/>
    <w:rsid w:val="000E02F4"/>
    <w:rsid w:val="000E0414"/>
    <w:rsid w:val="000E0A22"/>
    <w:rsid w:val="000E0B45"/>
    <w:rsid w:val="000E0C86"/>
    <w:rsid w:val="000E0D1D"/>
    <w:rsid w:val="000E0D1F"/>
    <w:rsid w:val="000E108A"/>
    <w:rsid w:val="000E12B0"/>
    <w:rsid w:val="000E157F"/>
    <w:rsid w:val="000E1650"/>
    <w:rsid w:val="000E1718"/>
    <w:rsid w:val="000E18E2"/>
    <w:rsid w:val="000E1AF6"/>
    <w:rsid w:val="000E1B46"/>
    <w:rsid w:val="000E1BC8"/>
    <w:rsid w:val="000E1D32"/>
    <w:rsid w:val="000E1E56"/>
    <w:rsid w:val="000E2419"/>
    <w:rsid w:val="000E26D8"/>
    <w:rsid w:val="000E2717"/>
    <w:rsid w:val="000E2B94"/>
    <w:rsid w:val="000E2E0B"/>
    <w:rsid w:val="000E2EC4"/>
    <w:rsid w:val="000E3156"/>
    <w:rsid w:val="000E3203"/>
    <w:rsid w:val="000E32E2"/>
    <w:rsid w:val="000E334C"/>
    <w:rsid w:val="000E35B6"/>
    <w:rsid w:val="000E36B6"/>
    <w:rsid w:val="000E3718"/>
    <w:rsid w:val="000E3AF3"/>
    <w:rsid w:val="000E3BB8"/>
    <w:rsid w:val="000E3C13"/>
    <w:rsid w:val="000E3CC6"/>
    <w:rsid w:val="000E3D9B"/>
    <w:rsid w:val="000E3DD8"/>
    <w:rsid w:val="000E3DFD"/>
    <w:rsid w:val="000E3F08"/>
    <w:rsid w:val="000E4261"/>
    <w:rsid w:val="000E435A"/>
    <w:rsid w:val="000E43D6"/>
    <w:rsid w:val="000E4401"/>
    <w:rsid w:val="000E45BD"/>
    <w:rsid w:val="000E4697"/>
    <w:rsid w:val="000E471B"/>
    <w:rsid w:val="000E4777"/>
    <w:rsid w:val="000E4795"/>
    <w:rsid w:val="000E4986"/>
    <w:rsid w:val="000E4B14"/>
    <w:rsid w:val="000E4E1D"/>
    <w:rsid w:val="000E5252"/>
    <w:rsid w:val="000E57CE"/>
    <w:rsid w:val="000E58C5"/>
    <w:rsid w:val="000E5D54"/>
    <w:rsid w:val="000E5FF8"/>
    <w:rsid w:val="000E607E"/>
    <w:rsid w:val="000E6203"/>
    <w:rsid w:val="000E62D8"/>
    <w:rsid w:val="000E62E1"/>
    <w:rsid w:val="000E6493"/>
    <w:rsid w:val="000E64CB"/>
    <w:rsid w:val="000E6BE1"/>
    <w:rsid w:val="000E6D01"/>
    <w:rsid w:val="000E6F89"/>
    <w:rsid w:val="000E7098"/>
    <w:rsid w:val="000E71DD"/>
    <w:rsid w:val="000E71E9"/>
    <w:rsid w:val="000E722C"/>
    <w:rsid w:val="000E7230"/>
    <w:rsid w:val="000E74A6"/>
    <w:rsid w:val="000E755B"/>
    <w:rsid w:val="000E75B8"/>
    <w:rsid w:val="000E76A8"/>
    <w:rsid w:val="000E76BD"/>
    <w:rsid w:val="000E77A1"/>
    <w:rsid w:val="000E786F"/>
    <w:rsid w:val="000E791A"/>
    <w:rsid w:val="000E7B3B"/>
    <w:rsid w:val="000E7DA7"/>
    <w:rsid w:val="000E7FA0"/>
    <w:rsid w:val="000E9410"/>
    <w:rsid w:val="000F00BA"/>
    <w:rsid w:val="000F02F8"/>
    <w:rsid w:val="000F0409"/>
    <w:rsid w:val="000F049F"/>
    <w:rsid w:val="000F0642"/>
    <w:rsid w:val="000F07FA"/>
    <w:rsid w:val="000F085F"/>
    <w:rsid w:val="000F0B5E"/>
    <w:rsid w:val="000F0D6E"/>
    <w:rsid w:val="000F0F0C"/>
    <w:rsid w:val="000F0FA4"/>
    <w:rsid w:val="000F1316"/>
    <w:rsid w:val="000F1D43"/>
    <w:rsid w:val="000F1FFE"/>
    <w:rsid w:val="000F1FFF"/>
    <w:rsid w:val="000F20AA"/>
    <w:rsid w:val="000F211C"/>
    <w:rsid w:val="000F2232"/>
    <w:rsid w:val="000F2423"/>
    <w:rsid w:val="000F2451"/>
    <w:rsid w:val="000F2651"/>
    <w:rsid w:val="000F27B6"/>
    <w:rsid w:val="000F27CD"/>
    <w:rsid w:val="000F2827"/>
    <w:rsid w:val="000F2BB1"/>
    <w:rsid w:val="000F2C0E"/>
    <w:rsid w:val="000F2D46"/>
    <w:rsid w:val="000F2DC5"/>
    <w:rsid w:val="000F2F79"/>
    <w:rsid w:val="000F2FF8"/>
    <w:rsid w:val="000F348D"/>
    <w:rsid w:val="000F3507"/>
    <w:rsid w:val="000F369A"/>
    <w:rsid w:val="000F376B"/>
    <w:rsid w:val="000F39ED"/>
    <w:rsid w:val="000F3C4F"/>
    <w:rsid w:val="000F40AA"/>
    <w:rsid w:val="000F4105"/>
    <w:rsid w:val="000F4463"/>
    <w:rsid w:val="000F4681"/>
    <w:rsid w:val="000F46B0"/>
    <w:rsid w:val="000F477F"/>
    <w:rsid w:val="000F47F7"/>
    <w:rsid w:val="000F4819"/>
    <w:rsid w:val="000F4E3F"/>
    <w:rsid w:val="000F5158"/>
    <w:rsid w:val="000F5285"/>
    <w:rsid w:val="000F52BE"/>
    <w:rsid w:val="000F52E0"/>
    <w:rsid w:val="000F53A9"/>
    <w:rsid w:val="000F56B1"/>
    <w:rsid w:val="000F5776"/>
    <w:rsid w:val="000F5A40"/>
    <w:rsid w:val="000F5BA3"/>
    <w:rsid w:val="000F5F17"/>
    <w:rsid w:val="000F608A"/>
    <w:rsid w:val="000F60BE"/>
    <w:rsid w:val="000F619B"/>
    <w:rsid w:val="000F62F7"/>
    <w:rsid w:val="000F6327"/>
    <w:rsid w:val="000F6464"/>
    <w:rsid w:val="000F65F8"/>
    <w:rsid w:val="000F6628"/>
    <w:rsid w:val="000F6C25"/>
    <w:rsid w:val="000F6C4C"/>
    <w:rsid w:val="000F6DDC"/>
    <w:rsid w:val="000F6F9B"/>
    <w:rsid w:val="000F70C7"/>
    <w:rsid w:val="000F76EB"/>
    <w:rsid w:val="000F78AE"/>
    <w:rsid w:val="000F7AAA"/>
    <w:rsid w:val="000F7B50"/>
    <w:rsid w:val="000F7E25"/>
    <w:rsid w:val="000F7EBC"/>
    <w:rsid w:val="0010011F"/>
    <w:rsid w:val="00100225"/>
    <w:rsid w:val="0010031D"/>
    <w:rsid w:val="00100404"/>
    <w:rsid w:val="001007EE"/>
    <w:rsid w:val="00100832"/>
    <w:rsid w:val="00100A2D"/>
    <w:rsid w:val="00100BF0"/>
    <w:rsid w:val="00100F76"/>
    <w:rsid w:val="001010CC"/>
    <w:rsid w:val="0010113A"/>
    <w:rsid w:val="0010115F"/>
    <w:rsid w:val="00101420"/>
    <w:rsid w:val="0010148E"/>
    <w:rsid w:val="00101763"/>
    <w:rsid w:val="00101965"/>
    <w:rsid w:val="00101C7C"/>
    <w:rsid w:val="00101EE3"/>
    <w:rsid w:val="00101F35"/>
    <w:rsid w:val="00102009"/>
    <w:rsid w:val="0010200C"/>
    <w:rsid w:val="001022F4"/>
    <w:rsid w:val="0010253C"/>
    <w:rsid w:val="00102627"/>
    <w:rsid w:val="00102739"/>
    <w:rsid w:val="001027C6"/>
    <w:rsid w:val="0010288F"/>
    <w:rsid w:val="00102906"/>
    <w:rsid w:val="00102BD1"/>
    <w:rsid w:val="00102C58"/>
    <w:rsid w:val="00102C8B"/>
    <w:rsid w:val="00102E2C"/>
    <w:rsid w:val="00102FC3"/>
    <w:rsid w:val="00102FDF"/>
    <w:rsid w:val="0010317F"/>
    <w:rsid w:val="00103398"/>
    <w:rsid w:val="001033BF"/>
    <w:rsid w:val="0010353A"/>
    <w:rsid w:val="001037B6"/>
    <w:rsid w:val="00103860"/>
    <w:rsid w:val="00103D05"/>
    <w:rsid w:val="00104261"/>
    <w:rsid w:val="0010486A"/>
    <w:rsid w:val="001048DA"/>
    <w:rsid w:val="00104934"/>
    <w:rsid w:val="00104A9F"/>
    <w:rsid w:val="00104BCC"/>
    <w:rsid w:val="00104D74"/>
    <w:rsid w:val="00105046"/>
    <w:rsid w:val="0010561C"/>
    <w:rsid w:val="00105655"/>
    <w:rsid w:val="001057C6"/>
    <w:rsid w:val="00105A6B"/>
    <w:rsid w:val="00105AAE"/>
    <w:rsid w:val="00105BEB"/>
    <w:rsid w:val="00105C0F"/>
    <w:rsid w:val="00105C85"/>
    <w:rsid w:val="00105D49"/>
    <w:rsid w:val="00105E39"/>
    <w:rsid w:val="00105E7B"/>
    <w:rsid w:val="001061D5"/>
    <w:rsid w:val="00106202"/>
    <w:rsid w:val="00106561"/>
    <w:rsid w:val="001067D6"/>
    <w:rsid w:val="0010689E"/>
    <w:rsid w:val="00106C3D"/>
    <w:rsid w:val="00106D63"/>
    <w:rsid w:val="00106EB6"/>
    <w:rsid w:val="00106FFF"/>
    <w:rsid w:val="00107012"/>
    <w:rsid w:val="001072B7"/>
    <w:rsid w:val="001074E9"/>
    <w:rsid w:val="00107539"/>
    <w:rsid w:val="001075F3"/>
    <w:rsid w:val="0010777E"/>
    <w:rsid w:val="00107857"/>
    <w:rsid w:val="001079AE"/>
    <w:rsid w:val="00107A01"/>
    <w:rsid w:val="00107A16"/>
    <w:rsid w:val="00107B27"/>
    <w:rsid w:val="00107C23"/>
    <w:rsid w:val="00107EED"/>
    <w:rsid w:val="00110256"/>
    <w:rsid w:val="00110307"/>
    <w:rsid w:val="001105EC"/>
    <w:rsid w:val="00110603"/>
    <w:rsid w:val="00110C7F"/>
    <w:rsid w:val="00110D78"/>
    <w:rsid w:val="00110EE2"/>
    <w:rsid w:val="00111347"/>
    <w:rsid w:val="0011149A"/>
    <w:rsid w:val="00111869"/>
    <w:rsid w:val="001118A3"/>
    <w:rsid w:val="00111A88"/>
    <w:rsid w:val="00111DF8"/>
    <w:rsid w:val="0011221A"/>
    <w:rsid w:val="00112474"/>
    <w:rsid w:val="00112683"/>
    <w:rsid w:val="00112B90"/>
    <w:rsid w:val="00112C6C"/>
    <w:rsid w:val="00112C96"/>
    <w:rsid w:val="00112E90"/>
    <w:rsid w:val="00113283"/>
    <w:rsid w:val="0011344D"/>
    <w:rsid w:val="001135AC"/>
    <w:rsid w:val="001137AE"/>
    <w:rsid w:val="001137C3"/>
    <w:rsid w:val="001137DB"/>
    <w:rsid w:val="00113AAD"/>
    <w:rsid w:val="00113B20"/>
    <w:rsid w:val="00113DD6"/>
    <w:rsid w:val="00113F62"/>
    <w:rsid w:val="00114141"/>
    <w:rsid w:val="001144E2"/>
    <w:rsid w:val="001147B3"/>
    <w:rsid w:val="001148F7"/>
    <w:rsid w:val="001149B2"/>
    <w:rsid w:val="00114C2D"/>
    <w:rsid w:val="00114C53"/>
    <w:rsid w:val="00114C56"/>
    <w:rsid w:val="00114CF5"/>
    <w:rsid w:val="00114D59"/>
    <w:rsid w:val="00114D9F"/>
    <w:rsid w:val="00114DFE"/>
    <w:rsid w:val="00114FFB"/>
    <w:rsid w:val="00115125"/>
    <w:rsid w:val="001152F2"/>
    <w:rsid w:val="001157D7"/>
    <w:rsid w:val="00115921"/>
    <w:rsid w:val="001159DC"/>
    <w:rsid w:val="00115A16"/>
    <w:rsid w:val="00115B68"/>
    <w:rsid w:val="00115C62"/>
    <w:rsid w:val="00115E8F"/>
    <w:rsid w:val="0011615F"/>
    <w:rsid w:val="00116320"/>
    <w:rsid w:val="00116382"/>
    <w:rsid w:val="00116435"/>
    <w:rsid w:val="00116445"/>
    <w:rsid w:val="00116484"/>
    <w:rsid w:val="00116A77"/>
    <w:rsid w:val="00116A79"/>
    <w:rsid w:val="00116ACF"/>
    <w:rsid w:val="00116D27"/>
    <w:rsid w:val="00116D5C"/>
    <w:rsid w:val="00116D73"/>
    <w:rsid w:val="00116F4F"/>
    <w:rsid w:val="001171F1"/>
    <w:rsid w:val="001172B2"/>
    <w:rsid w:val="0011730D"/>
    <w:rsid w:val="0011782D"/>
    <w:rsid w:val="00117F2D"/>
    <w:rsid w:val="00117F9B"/>
    <w:rsid w:val="00120288"/>
    <w:rsid w:val="001205A9"/>
    <w:rsid w:val="001209EE"/>
    <w:rsid w:val="00120BC2"/>
    <w:rsid w:val="00120C0F"/>
    <w:rsid w:val="00120E16"/>
    <w:rsid w:val="00120E2F"/>
    <w:rsid w:val="00121211"/>
    <w:rsid w:val="00121443"/>
    <w:rsid w:val="00121628"/>
    <w:rsid w:val="0012167D"/>
    <w:rsid w:val="00121807"/>
    <w:rsid w:val="00121A3B"/>
    <w:rsid w:val="00121A79"/>
    <w:rsid w:val="00122063"/>
    <w:rsid w:val="00122064"/>
    <w:rsid w:val="00122189"/>
    <w:rsid w:val="00122280"/>
    <w:rsid w:val="00122553"/>
    <w:rsid w:val="00122AA1"/>
    <w:rsid w:val="00122CF1"/>
    <w:rsid w:val="00122D42"/>
    <w:rsid w:val="00122F12"/>
    <w:rsid w:val="00123060"/>
    <w:rsid w:val="001231B8"/>
    <w:rsid w:val="00123345"/>
    <w:rsid w:val="00123689"/>
    <w:rsid w:val="00123910"/>
    <w:rsid w:val="00123A16"/>
    <w:rsid w:val="00123C46"/>
    <w:rsid w:val="00123DB4"/>
    <w:rsid w:val="001240E2"/>
    <w:rsid w:val="00124191"/>
    <w:rsid w:val="001242AB"/>
    <w:rsid w:val="0012452B"/>
    <w:rsid w:val="001245C3"/>
    <w:rsid w:val="0012470B"/>
    <w:rsid w:val="00124794"/>
    <w:rsid w:val="00124AE9"/>
    <w:rsid w:val="00124E60"/>
    <w:rsid w:val="00124EAA"/>
    <w:rsid w:val="00124EFA"/>
    <w:rsid w:val="001252E9"/>
    <w:rsid w:val="00125B7E"/>
    <w:rsid w:val="00125C75"/>
    <w:rsid w:val="00125C7E"/>
    <w:rsid w:val="00125E18"/>
    <w:rsid w:val="00125E5B"/>
    <w:rsid w:val="00126383"/>
    <w:rsid w:val="00126527"/>
    <w:rsid w:val="001267D6"/>
    <w:rsid w:val="00126819"/>
    <w:rsid w:val="001269A5"/>
    <w:rsid w:val="00126B9A"/>
    <w:rsid w:val="00126D6B"/>
    <w:rsid w:val="00126DDB"/>
    <w:rsid w:val="00126EEC"/>
    <w:rsid w:val="00126F94"/>
    <w:rsid w:val="0012707F"/>
    <w:rsid w:val="001271F7"/>
    <w:rsid w:val="001272C9"/>
    <w:rsid w:val="001275B1"/>
    <w:rsid w:val="001275F1"/>
    <w:rsid w:val="001276F0"/>
    <w:rsid w:val="00127945"/>
    <w:rsid w:val="00127B0F"/>
    <w:rsid w:val="00127D1C"/>
    <w:rsid w:val="00127D94"/>
    <w:rsid w:val="00127E90"/>
    <w:rsid w:val="0012C00B"/>
    <w:rsid w:val="001302C1"/>
    <w:rsid w:val="0013037A"/>
    <w:rsid w:val="00130388"/>
    <w:rsid w:val="001305BA"/>
    <w:rsid w:val="001306D3"/>
    <w:rsid w:val="001306F7"/>
    <w:rsid w:val="00130E80"/>
    <w:rsid w:val="001310BF"/>
    <w:rsid w:val="00131254"/>
    <w:rsid w:val="0013154D"/>
    <w:rsid w:val="00131595"/>
    <w:rsid w:val="0013187C"/>
    <w:rsid w:val="00131B3A"/>
    <w:rsid w:val="00131BCE"/>
    <w:rsid w:val="00131E25"/>
    <w:rsid w:val="00131EFC"/>
    <w:rsid w:val="00131FA1"/>
    <w:rsid w:val="0013229F"/>
    <w:rsid w:val="00132410"/>
    <w:rsid w:val="00132472"/>
    <w:rsid w:val="0013257B"/>
    <w:rsid w:val="001325B1"/>
    <w:rsid w:val="00132693"/>
    <w:rsid w:val="001327D3"/>
    <w:rsid w:val="00132920"/>
    <w:rsid w:val="00132BDA"/>
    <w:rsid w:val="00132C25"/>
    <w:rsid w:val="00132E6A"/>
    <w:rsid w:val="00132EE8"/>
    <w:rsid w:val="00133510"/>
    <w:rsid w:val="001335C6"/>
    <w:rsid w:val="00133777"/>
    <w:rsid w:val="00133ADA"/>
    <w:rsid w:val="00133E44"/>
    <w:rsid w:val="00133E52"/>
    <w:rsid w:val="00133E73"/>
    <w:rsid w:val="00133FDB"/>
    <w:rsid w:val="0013405E"/>
    <w:rsid w:val="001344FE"/>
    <w:rsid w:val="00134900"/>
    <w:rsid w:val="00134B1D"/>
    <w:rsid w:val="00134F4A"/>
    <w:rsid w:val="00135533"/>
    <w:rsid w:val="001356A3"/>
    <w:rsid w:val="00135703"/>
    <w:rsid w:val="00135719"/>
    <w:rsid w:val="00135D2D"/>
    <w:rsid w:val="00135DDE"/>
    <w:rsid w:val="00135E4E"/>
    <w:rsid w:val="00135F3A"/>
    <w:rsid w:val="00135FE0"/>
    <w:rsid w:val="00136045"/>
    <w:rsid w:val="00136246"/>
    <w:rsid w:val="00136279"/>
    <w:rsid w:val="00136394"/>
    <w:rsid w:val="001364B6"/>
    <w:rsid w:val="001364D4"/>
    <w:rsid w:val="00136708"/>
    <w:rsid w:val="0013675A"/>
    <w:rsid w:val="00136844"/>
    <w:rsid w:val="0013689C"/>
    <w:rsid w:val="001368A9"/>
    <w:rsid w:val="00136AA3"/>
    <w:rsid w:val="00136CA6"/>
    <w:rsid w:val="001371BD"/>
    <w:rsid w:val="001371C8"/>
    <w:rsid w:val="001371D3"/>
    <w:rsid w:val="001372ED"/>
    <w:rsid w:val="00137345"/>
    <w:rsid w:val="0013738C"/>
    <w:rsid w:val="00137493"/>
    <w:rsid w:val="001374E1"/>
    <w:rsid w:val="0013780A"/>
    <w:rsid w:val="00137B8A"/>
    <w:rsid w:val="00137DC5"/>
    <w:rsid w:val="00137F6F"/>
    <w:rsid w:val="001406A3"/>
    <w:rsid w:val="001407C4"/>
    <w:rsid w:val="001407FB"/>
    <w:rsid w:val="00140D44"/>
    <w:rsid w:val="00140DD7"/>
    <w:rsid w:val="00140F08"/>
    <w:rsid w:val="0014100E"/>
    <w:rsid w:val="00141088"/>
    <w:rsid w:val="00141229"/>
    <w:rsid w:val="00141411"/>
    <w:rsid w:val="00141546"/>
    <w:rsid w:val="001415BB"/>
    <w:rsid w:val="00141671"/>
    <w:rsid w:val="0014178C"/>
    <w:rsid w:val="00141B39"/>
    <w:rsid w:val="00142666"/>
    <w:rsid w:val="0014290B"/>
    <w:rsid w:val="00142AB9"/>
    <w:rsid w:val="00142B50"/>
    <w:rsid w:val="00142BC2"/>
    <w:rsid w:val="0014304E"/>
    <w:rsid w:val="001437EE"/>
    <w:rsid w:val="00143873"/>
    <w:rsid w:val="001438BE"/>
    <w:rsid w:val="001439E9"/>
    <w:rsid w:val="00143C55"/>
    <w:rsid w:val="00143CBA"/>
    <w:rsid w:val="001440C4"/>
    <w:rsid w:val="00144C54"/>
    <w:rsid w:val="00144C6F"/>
    <w:rsid w:val="00144D21"/>
    <w:rsid w:val="00144F2D"/>
    <w:rsid w:val="00144FD5"/>
    <w:rsid w:val="00145089"/>
    <w:rsid w:val="001451E7"/>
    <w:rsid w:val="00145545"/>
    <w:rsid w:val="00145567"/>
    <w:rsid w:val="0014581F"/>
    <w:rsid w:val="00145A55"/>
    <w:rsid w:val="00145C14"/>
    <w:rsid w:val="00145F5D"/>
    <w:rsid w:val="0014613C"/>
    <w:rsid w:val="001462E3"/>
    <w:rsid w:val="00146563"/>
    <w:rsid w:val="00146626"/>
    <w:rsid w:val="00146662"/>
    <w:rsid w:val="0014677A"/>
    <w:rsid w:val="00146809"/>
    <w:rsid w:val="00146827"/>
    <w:rsid w:val="001468A9"/>
    <w:rsid w:val="001469B6"/>
    <w:rsid w:val="001469ED"/>
    <w:rsid w:val="00146A45"/>
    <w:rsid w:val="00146B67"/>
    <w:rsid w:val="00146C0C"/>
    <w:rsid w:val="00146FC7"/>
    <w:rsid w:val="00147119"/>
    <w:rsid w:val="0014720C"/>
    <w:rsid w:val="001472C2"/>
    <w:rsid w:val="00147458"/>
    <w:rsid w:val="00147583"/>
    <w:rsid w:val="00147817"/>
    <w:rsid w:val="00147C99"/>
    <w:rsid w:val="00147E21"/>
    <w:rsid w:val="00147ECF"/>
    <w:rsid w:val="00150360"/>
    <w:rsid w:val="001505E4"/>
    <w:rsid w:val="00150914"/>
    <w:rsid w:val="00150ABB"/>
    <w:rsid w:val="00150BA8"/>
    <w:rsid w:val="00150D19"/>
    <w:rsid w:val="00150FC5"/>
    <w:rsid w:val="00151144"/>
    <w:rsid w:val="0015162E"/>
    <w:rsid w:val="0015181A"/>
    <w:rsid w:val="0015181B"/>
    <w:rsid w:val="00151A9F"/>
    <w:rsid w:val="00151AFD"/>
    <w:rsid w:val="00151C82"/>
    <w:rsid w:val="00151DF1"/>
    <w:rsid w:val="00152134"/>
    <w:rsid w:val="001526CF"/>
    <w:rsid w:val="00152920"/>
    <w:rsid w:val="0015293A"/>
    <w:rsid w:val="0015298C"/>
    <w:rsid w:val="00152B32"/>
    <w:rsid w:val="00152B60"/>
    <w:rsid w:val="00152B87"/>
    <w:rsid w:val="00152BEB"/>
    <w:rsid w:val="00152CE6"/>
    <w:rsid w:val="00152D19"/>
    <w:rsid w:val="001535DC"/>
    <w:rsid w:val="0015364A"/>
    <w:rsid w:val="00153710"/>
    <w:rsid w:val="001537DD"/>
    <w:rsid w:val="0015381D"/>
    <w:rsid w:val="00153979"/>
    <w:rsid w:val="00153A96"/>
    <w:rsid w:val="00153B61"/>
    <w:rsid w:val="00153C11"/>
    <w:rsid w:val="00153D1C"/>
    <w:rsid w:val="00153DC4"/>
    <w:rsid w:val="00154041"/>
    <w:rsid w:val="0015413D"/>
    <w:rsid w:val="001543E2"/>
    <w:rsid w:val="001545D7"/>
    <w:rsid w:val="00154A3A"/>
    <w:rsid w:val="00154D44"/>
    <w:rsid w:val="00154DA5"/>
    <w:rsid w:val="001550CD"/>
    <w:rsid w:val="0015514B"/>
    <w:rsid w:val="001552E8"/>
    <w:rsid w:val="00155570"/>
    <w:rsid w:val="001556A4"/>
    <w:rsid w:val="00155875"/>
    <w:rsid w:val="00155B43"/>
    <w:rsid w:val="00156020"/>
    <w:rsid w:val="001563A8"/>
    <w:rsid w:val="00156452"/>
    <w:rsid w:val="001564DA"/>
    <w:rsid w:val="001564F7"/>
    <w:rsid w:val="001565A2"/>
    <w:rsid w:val="001567C3"/>
    <w:rsid w:val="00156A12"/>
    <w:rsid w:val="00156ECC"/>
    <w:rsid w:val="0015711A"/>
    <w:rsid w:val="0015719C"/>
    <w:rsid w:val="001571F9"/>
    <w:rsid w:val="001573A2"/>
    <w:rsid w:val="001573C3"/>
    <w:rsid w:val="00157403"/>
    <w:rsid w:val="001574D7"/>
    <w:rsid w:val="0015754E"/>
    <w:rsid w:val="0015756E"/>
    <w:rsid w:val="00157998"/>
    <w:rsid w:val="00157B3F"/>
    <w:rsid w:val="00157DC4"/>
    <w:rsid w:val="00157F8A"/>
    <w:rsid w:val="00157FD2"/>
    <w:rsid w:val="0016013F"/>
    <w:rsid w:val="00160176"/>
    <w:rsid w:val="0016026B"/>
    <w:rsid w:val="0016092A"/>
    <w:rsid w:val="00160C3D"/>
    <w:rsid w:val="00160C87"/>
    <w:rsid w:val="00160E3A"/>
    <w:rsid w:val="00160FDC"/>
    <w:rsid w:val="00160FF8"/>
    <w:rsid w:val="00161078"/>
    <w:rsid w:val="00161466"/>
    <w:rsid w:val="0016194A"/>
    <w:rsid w:val="00161B24"/>
    <w:rsid w:val="00161B98"/>
    <w:rsid w:val="00161C41"/>
    <w:rsid w:val="00161CA0"/>
    <w:rsid w:val="00161DD5"/>
    <w:rsid w:val="0016207F"/>
    <w:rsid w:val="0016258A"/>
    <w:rsid w:val="00162711"/>
    <w:rsid w:val="001627CA"/>
    <w:rsid w:val="0016295D"/>
    <w:rsid w:val="0016296E"/>
    <w:rsid w:val="00162DCB"/>
    <w:rsid w:val="0016301C"/>
    <w:rsid w:val="00163290"/>
    <w:rsid w:val="001633A4"/>
    <w:rsid w:val="001634D6"/>
    <w:rsid w:val="001635FB"/>
    <w:rsid w:val="00163AC1"/>
    <w:rsid w:val="00163B46"/>
    <w:rsid w:val="00163EE5"/>
    <w:rsid w:val="0016402C"/>
    <w:rsid w:val="0016402D"/>
    <w:rsid w:val="00164410"/>
    <w:rsid w:val="0016468C"/>
    <w:rsid w:val="00164712"/>
    <w:rsid w:val="001647AD"/>
    <w:rsid w:val="001647FD"/>
    <w:rsid w:val="001648DD"/>
    <w:rsid w:val="001649CF"/>
    <w:rsid w:val="00164C64"/>
    <w:rsid w:val="00164DCB"/>
    <w:rsid w:val="00165361"/>
    <w:rsid w:val="0016554D"/>
    <w:rsid w:val="001656B1"/>
    <w:rsid w:val="00165705"/>
    <w:rsid w:val="00165B51"/>
    <w:rsid w:val="00165CD0"/>
    <w:rsid w:val="00165FA7"/>
    <w:rsid w:val="00166190"/>
    <w:rsid w:val="001661A2"/>
    <w:rsid w:val="00166249"/>
    <w:rsid w:val="00166389"/>
    <w:rsid w:val="0016641A"/>
    <w:rsid w:val="00166571"/>
    <w:rsid w:val="001668DB"/>
    <w:rsid w:val="00166916"/>
    <w:rsid w:val="00166A54"/>
    <w:rsid w:val="00166E03"/>
    <w:rsid w:val="00166E2D"/>
    <w:rsid w:val="00166E7B"/>
    <w:rsid w:val="00167324"/>
    <w:rsid w:val="00167741"/>
    <w:rsid w:val="00167759"/>
    <w:rsid w:val="00167901"/>
    <w:rsid w:val="00167E4C"/>
    <w:rsid w:val="00167FC1"/>
    <w:rsid w:val="00170139"/>
    <w:rsid w:val="00170278"/>
    <w:rsid w:val="001704E5"/>
    <w:rsid w:val="00170542"/>
    <w:rsid w:val="001706D1"/>
    <w:rsid w:val="00170C46"/>
    <w:rsid w:val="00170C52"/>
    <w:rsid w:val="00170E16"/>
    <w:rsid w:val="00171123"/>
    <w:rsid w:val="001712EB"/>
    <w:rsid w:val="0017135B"/>
    <w:rsid w:val="00171449"/>
    <w:rsid w:val="001716A9"/>
    <w:rsid w:val="0017199C"/>
    <w:rsid w:val="00171C7E"/>
    <w:rsid w:val="00171F35"/>
    <w:rsid w:val="00171F6C"/>
    <w:rsid w:val="00172002"/>
    <w:rsid w:val="00172062"/>
    <w:rsid w:val="001724A5"/>
    <w:rsid w:val="00172552"/>
    <w:rsid w:val="00172873"/>
    <w:rsid w:val="00172884"/>
    <w:rsid w:val="00172B62"/>
    <w:rsid w:val="00172CF7"/>
    <w:rsid w:val="0017319E"/>
    <w:rsid w:val="00173379"/>
    <w:rsid w:val="0017343F"/>
    <w:rsid w:val="001735A0"/>
    <w:rsid w:val="001735A1"/>
    <w:rsid w:val="001735BF"/>
    <w:rsid w:val="00173605"/>
    <w:rsid w:val="0017361B"/>
    <w:rsid w:val="00173985"/>
    <w:rsid w:val="001739C7"/>
    <w:rsid w:val="00173A1F"/>
    <w:rsid w:val="00173BC3"/>
    <w:rsid w:val="00173E83"/>
    <w:rsid w:val="00174123"/>
    <w:rsid w:val="00174128"/>
    <w:rsid w:val="001741E2"/>
    <w:rsid w:val="00174236"/>
    <w:rsid w:val="001743C1"/>
    <w:rsid w:val="001745FD"/>
    <w:rsid w:val="0017464C"/>
    <w:rsid w:val="00174A78"/>
    <w:rsid w:val="00174C42"/>
    <w:rsid w:val="00174CD7"/>
    <w:rsid w:val="00174F02"/>
    <w:rsid w:val="00174F58"/>
    <w:rsid w:val="00175613"/>
    <w:rsid w:val="00175778"/>
    <w:rsid w:val="00175786"/>
    <w:rsid w:val="00175C34"/>
    <w:rsid w:val="00175F81"/>
    <w:rsid w:val="00175F9A"/>
    <w:rsid w:val="0017620B"/>
    <w:rsid w:val="0017621F"/>
    <w:rsid w:val="0017622F"/>
    <w:rsid w:val="0017634A"/>
    <w:rsid w:val="0017668C"/>
    <w:rsid w:val="00176ABD"/>
    <w:rsid w:val="00176DB8"/>
    <w:rsid w:val="00176E98"/>
    <w:rsid w:val="001771C5"/>
    <w:rsid w:val="00177222"/>
    <w:rsid w:val="001773A9"/>
    <w:rsid w:val="001774B9"/>
    <w:rsid w:val="0017756D"/>
    <w:rsid w:val="00177575"/>
    <w:rsid w:val="001777EB"/>
    <w:rsid w:val="00177983"/>
    <w:rsid w:val="00177996"/>
    <w:rsid w:val="00177B95"/>
    <w:rsid w:val="00177CC6"/>
    <w:rsid w:val="00177E79"/>
    <w:rsid w:val="00180120"/>
    <w:rsid w:val="00180270"/>
    <w:rsid w:val="0018071C"/>
    <w:rsid w:val="001808E1"/>
    <w:rsid w:val="00180A8D"/>
    <w:rsid w:val="00180B3F"/>
    <w:rsid w:val="00180B78"/>
    <w:rsid w:val="00180C83"/>
    <w:rsid w:val="00180CE5"/>
    <w:rsid w:val="00181079"/>
    <w:rsid w:val="0018127A"/>
    <w:rsid w:val="001813AB"/>
    <w:rsid w:val="0018175B"/>
    <w:rsid w:val="0018186F"/>
    <w:rsid w:val="00181A9D"/>
    <w:rsid w:val="00181B44"/>
    <w:rsid w:val="001820A3"/>
    <w:rsid w:val="0018242A"/>
    <w:rsid w:val="00182536"/>
    <w:rsid w:val="00182BDE"/>
    <w:rsid w:val="00182F84"/>
    <w:rsid w:val="00183065"/>
    <w:rsid w:val="0018332A"/>
    <w:rsid w:val="00183574"/>
    <w:rsid w:val="001836AA"/>
    <w:rsid w:val="00183763"/>
    <w:rsid w:val="001838B9"/>
    <w:rsid w:val="00183A1F"/>
    <w:rsid w:val="00183B92"/>
    <w:rsid w:val="00183C8B"/>
    <w:rsid w:val="00183D80"/>
    <w:rsid w:val="001842C8"/>
    <w:rsid w:val="00184661"/>
    <w:rsid w:val="00184963"/>
    <w:rsid w:val="00184A48"/>
    <w:rsid w:val="00185044"/>
    <w:rsid w:val="001850DB"/>
    <w:rsid w:val="001850EA"/>
    <w:rsid w:val="001851EC"/>
    <w:rsid w:val="0018544E"/>
    <w:rsid w:val="001855C3"/>
    <w:rsid w:val="0018599C"/>
    <w:rsid w:val="00185C20"/>
    <w:rsid w:val="00185CB7"/>
    <w:rsid w:val="00185D0E"/>
    <w:rsid w:val="00185D6C"/>
    <w:rsid w:val="0018614E"/>
    <w:rsid w:val="00186617"/>
    <w:rsid w:val="0018699E"/>
    <w:rsid w:val="001869EE"/>
    <w:rsid w:val="00186A46"/>
    <w:rsid w:val="00186A5D"/>
    <w:rsid w:val="00186D00"/>
    <w:rsid w:val="00186FB3"/>
    <w:rsid w:val="001870DE"/>
    <w:rsid w:val="001870FB"/>
    <w:rsid w:val="00187109"/>
    <w:rsid w:val="001871A1"/>
    <w:rsid w:val="0018743A"/>
    <w:rsid w:val="00187840"/>
    <w:rsid w:val="001878CF"/>
    <w:rsid w:val="00187AF9"/>
    <w:rsid w:val="00187FDD"/>
    <w:rsid w:val="0019013B"/>
    <w:rsid w:val="001901B9"/>
    <w:rsid w:val="00190A57"/>
    <w:rsid w:val="00190B3F"/>
    <w:rsid w:val="00191042"/>
    <w:rsid w:val="0019122C"/>
    <w:rsid w:val="001913A6"/>
    <w:rsid w:val="00191676"/>
    <w:rsid w:val="0019189B"/>
    <w:rsid w:val="00191908"/>
    <w:rsid w:val="00191BC1"/>
    <w:rsid w:val="00191E0F"/>
    <w:rsid w:val="00191E2F"/>
    <w:rsid w:val="00191F39"/>
    <w:rsid w:val="00191FD2"/>
    <w:rsid w:val="001920DC"/>
    <w:rsid w:val="00192252"/>
    <w:rsid w:val="001922B7"/>
    <w:rsid w:val="001924B9"/>
    <w:rsid w:val="00192599"/>
    <w:rsid w:val="001925A4"/>
    <w:rsid w:val="00192831"/>
    <w:rsid w:val="00192866"/>
    <w:rsid w:val="00192963"/>
    <w:rsid w:val="00192DF3"/>
    <w:rsid w:val="00193009"/>
    <w:rsid w:val="0019301F"/>
    <w:rsid w:val="00193112"/>
    <w:rsid w:val="00193286"/>
    <w:rsid w:val="00193343"/>
    <w:rsid w:val="00193764"/>
    <w:rsid w:val="001937B8"/>
    <w:rsid w:val="001939CC"/>
    <w:rsid w:val="00193ADE"/>
    <w:rsid w:val="00193B8E"/>
    <w:rsid w:val="00193BD1"/>
    <w:rsid w:val="00193BD3"/>
    <w:rsid w:val="00193D4D"/>
    <w:rsid w:val="00193FCB"/>
    <w:rsid w:val="00194362"/>
    <w:rsid w:val="00194376"/>
    <w:rsid w:val="00194BB7"/>
    <w:rsid w:val="00194BBE"/>
    <w:rsid w:val="00194CC5"/>
    <w:rsid w:val="001951B2"/>
    <w:rsid w:val="00195263"/>
    <w:rsid w:val="0019560F"/>
    <w:rsid w:val="0019565D"/>
    <w:rsid w:val="001956C7"/>
    <w:rsid w:val="0019576B"/>
    <w:rsid w:val="00195A37"/>
    <w:rsid w:val="00195C9A"/>
    <w:rsid w:val="00195F37"/>
    <w:rsid w:val="0019607F"/>
    <w:rsid w:val="001964AD"/>
    <w:rsid w:val="00196703"/>
    <w:rsid w:val="00196838"/>
    <w:rsid w:val="00196A5C"/>
    <w:rsid w:val="00196AA7"/>
    <w:rsid w:val="001970F3"/>
    <w:rsid w:val="001972A1"/>
    <w:rsid w:val="001973A4"/>
    <w:rsid w:val="00197564"/>
    <w:rsid w:val="00197992"/>
    <w:rsid w:val="00197C4D"/>
    <w:rsid w:val="00197E13"/>
    <w:rsid w:val="00197EC2"/>
    <w:rsid w:val="00197ECE"/>
    <w:rsid w:val="00197F4F"/>
    <w:rsid w:val="00197F55"/>
    <w:rsid w:val="001A02A1"/>
    <w:rsid w:val="001A07EA"/>
    <w:rsid w:val="001A0B48"/>
    <w:rsid w:val="001A0C5E"/>
    <w:rsid w:val="001A0CA9"/>
    <w:rsid w:val="001A0EC5"/>
    <w:rsid w:val="001A12AF"/>
    <w:rsid w:val="001A1441"/>
    <w:rsid w:val="001A1780"/>
    <w:rsid w:val="001A1862"/>
    <w:rsid w:val="001A1CED"/>
    <w:rsid w:val="001A1E87"/>
    <w:rsid w:val="001A21F1"/>
    <w:rsid w:val="001A220E"/>
    <w:rsid w:val="001A2759"/>
    <w:rsid w:val="001A279B"/>
    <w:rsid w:val="001A27AA"/>
    <w:rsid w:val="001A27B7"/>
    <w:rsid w:val="001A2A89"/>
    <w:rsid w:val="001A2DC3"/>
    <w:rsid w:val="001A2DF2"/>
    <w:rsid w:val="001A2E87"/>
    <w:rsid w:val="001A34F3"/>
    <w:rsid w:val="001A3541"/>
    <w:rsid w:val="001A35D4"/>
    <w:rsid w:val="001A373A"/>
    <w:rsid w:val="001A3763"/>
    <w:rsid w:val="001A3869"/>
    <w:rsid w:val="001A38C2"/>
    <w:rsid w:val="001A3DCB"/>
    <w:rsid w:val="001A3E62"/>
    <w:rsid w:val="001A3E8F"/>
    <w:rsid w:val="001A3F89"/>
    <w:rsid w:val="001A40FC"/>
    <w:rsid w:val="001A4149"/>
    <w:rsid w:val="001A460E"/>
    <w:rsid w:val="001A4912"/>
    <w:rsid w:val="001A49A1"/>
    <w:rsid w:val="001A49C6"/>
    <w:rsid w:val="001A4A2E"/>
    <w:rsid w:val="001A4FF4"/>
    <w:rsid w:val="001A5121"/>
    <w:rsid w:val="001A5165"/>
    <w:rsid w:val="001A51E3"/>
    <w:rsid w:val="001A530B"/>
    <w:rsid w:val="001A54AC"/>
    <w:rsid w:val="001A5701"/>
    <w:rsid w:val="001A5734"/>
    <w:rsid w:val="001A5852"/>
    <w:rsid w:val="001A59C2"/>
    <w:rsid w:val="001A5ED1"/>
    <w:rsid w:val="001A602C"/>
    <w:rsid w:val="001A6258"/>
    <w:rsid w:val="001A62BF"/>
    <w:rsid w:val="001A62CD"/>
    <w:rsid w:val="001A6325"/>
    <w:rsid w:val="001A65C8"/>
    <w:rsid w:val="001A6817"/>
    <w:rsid w:val="001A69D4"/>
    <w:rsid w:val="001A6C6B"/>
    <w:rsid w:val="001A6F70"/>
    <w:rsid w:val="001A6FF5"/>
    <w:rsid w:val="001A70FF"/>
    <w:rsid w:val="001A732E"/>
    <w:rsid w:val="001A7507"/>
    <w:rsid w:val="001A7634"/>
    <w:rsid w:val="001A7654"/>
    <w:rsid w:val="001A7672"/>
    <w:rsid w:val="001A77C7"/>
    <w:rsid w:val="001A785D"/>
    <w:rsid w:val="001A7902"/>
    <w:rsid w:val="001A7998"/>
    <w:rsid w:val="001A7A76"/>
    <w:rsid w:val="001A7AAB"/>
    <w:rsid w:val="001A7AC0"/>
    <w:rsid w:val="001A7F30"/>
    <w:rsid w:val="001A7FD5"/>
    <w:rsid w:val="001B0179"/>
    <w:rsid w:val="001B01BA"/>
    <w:rsid w:val="001B04E5"/>
    <w:rsid w:val="001B0504"/>
    <w:rsid w:val="001B05EE"/>
    <w:rsid w:val="001B06E2"/>
    <w:rsid w:val="001B07F2"/>
    <w:rsid w:val="001B0983"/>
    <w:rsid w:val="001B0A31"/>
    <w:rsid w:val="001B0F53"/>
    <w:rsid w:val="001B0FBD"/>
    <w:rsid w:val="001B103A"/>
    <w:rsid w:val="001B103D"/>
    <w:rsid w:val="001B11B6"/>
    <w:rsid w:val="001B1438"/>
    <w:rsid w:val="001B1458"/>
    <w:rsid w:val="001B1513"/>
    <w:rsid w:val="001B15BF"/>
    <w:rsid w:val="001B1767"/>
    <w:rsid w:val="001B183B"/>
    <w:rsid w:val="001B18AE"/>
    <w:rsid w:val="001B1A6A"/>
    <w:rsid w:val="001B1A6F"/>
    <w:rsid w:val="001B1C34"/>
    <w:rsid w:val="001B1E49"/>
    <w:rsid w:val="001B20B8"/>
    <w:rsid w:val="001B2285"/>
    <w:rsid w:val="001B2453"/>
    <w:rsid w:val="001B2472"/>
    <w:rsid w:val="001B28ED"/>
    <w:rsid w:val="001B2B29"/>
    <w:rsid w:val="001B3295"/>
    <w:rsid w:val="001B3631"/>
    <w:rsid w:val="001B3D48"/>
    <w:rsid w:val="001B3EDD"/>
    <w:rsid w:val="001B3FFF"/>
    <w:rsid w:val="001B4091"/>
    <w:rsid w:val="001B43FC"/>
    <w:rsid w:val="001B4583"/>
    <w:rsid w:val="001B45AB"/>
    <w:rsid w:val="001B45C5"/>
    <w:rsid w:val="001B4C15"/>
    <w:rsid w:val="001B4C25"/>
    <w:rsid w:val="001B4C4B"/>
    <w:rsid w:val="001B4CCE"/>
    <w:rsid w:val="001B54A2"/>
    <w:rsid w:val="001B5684"/>
    <w:rsid w:val="001B57F6"/>
    <w:rsid w:val="001B5AF9"/>
    <w:rsid w:val="001B5E52"/>
    <w:rsid w:val="001B5EFE"/>
    <w:rsid w:val="001B5F99"/>
    <w:rsid w:val="001B6020"/>
    <w:rsid w:val="001B609F"/>
    <w:rsid w:val="001B6600"/>
    <w:rsid w:val="001B6B41"/>
    <w:rsid w:val="001B6B9B"/>
    <w:rsid w:val="001B6B9D"/>
    <w:rsid w:val="001B6C27"/>
    <w:rsid w:val="001B6FDB"/>
    <w:rsid w:val="001B7087"/>
    <w:rsid w:val="001B70DE"/>
    <w:rsid w:val="001B7144"/>
    <w:rsid w:val="001B7287"/>
    <w:rsid w:val="001B72B2"/>
    <w:rsid w:val="001B759D"/>
    <w:rsid w:val="001B76DC"/>
    <w:rsid w:val="001B770D"/>
    <w:rsid w:val="001B79BC"/>
    <w:rsid w:val="001B7B05"/>
    <w:rsid w:val="001B7BB2"/>
    <w:rsid w:val="001B7BBD"/>
    <w:rsid w:val="001B7CEE"/>
    <w:rsid w:val="001B7DEE"/>
    <w:rsid w:val="001B7E91"/>
    <w:rsid w:val="001C015E"/>
    <w:rsid w:val="001C0265"/>
    <w:rsid w:val="001C0334"/>
    <w:rsid w:val="001C045C"/>
    <w:rsid w:val="001C052A"/>
    <w:rsid w:val="001C071C"/>
    <w:rsid w:val="001C09BE"/>
    <w:rsid w:val="001C0A7C"/>
    <w:rsid w:val="001C1326"/>
    <w:rsid w:val="001C147E"/>
    <w:rsid w:val="001C151B"/>
    <w:rsid w:val="001C170F"/>
    <w:rsid w:val="001C1866"/>
    <w:rsid w:val="001C1919"/>
    <w:rsid w:val="001C19E5"/>
    <w:rsid w:val="001C1F34"/>
    <w:rsid w:val="001C29D9"/>
    <w:rsid w:val="001C2A8B"/>
    <w:rsid w:val="001C2E5C"/>
    <w:rsid w:val="001C2EC2"/>
    <w:rsid w:val="001C3504"/>
    <w:rsid w:val="001C357E"/>
    <w:rsid w:val="001C359A"/>
    <w:rsid w:val="001C3800"/>
    <w:rsid w:val="001C38E1"/>
    <w:rsid w:val="001C38F6"/>
    <w:rsid w:val="001C3A95"/>
    <w:rsid w:val="001C3C7B"/>
    <w:rsid w:val="001C407C"/>
    <w:rsid w:val="001C41DD"/>
    <w:rsid w:val="001C4580"/>
    <w:rsid w:val="001C4B05"/>
    <w:rsid w:val="001C4BF6"/>
    <w:rsid w:val="001C5076"/>
    <w:rsid w:val="001C59E6"/>
    <w:rsid w:val="001C5CE8"/>
    <w:rsid w:val="001C5CED"/>
    <w:rsid w:val="001C5FF6"/>
    <w:rsid w:val="001C6122"/>
    <w:rsid w:val="001C6344"/>
    <w:rsid w:val="001C63A4"/>
    <w:rsid w:val="001C64CA"/>
    <w:rsid w:val="001C64EC"/>
    <w:rsid w:val="001C6587"/>
    <w:rsid w:val="001C69BE"/>
    <w:rsid w:val="001C69BF"/>
    <w:rsid w:val="001C6DB5"/>
    <w:rsid w:val="001C6DF1"/>
    <w:rsid w:val="001C7147"/>
    <w:rsid w:val="001C71AC"/>
    <w:rsid w:val="001C723F"/>
    <w:rsid w:val="001C7316"/>
    <w:rsid w:val="001C761A"/>
    <w:rsid w:val="001C79BE"/>
    <w:rsid w:val="001C7AD0"/>
    <w:rsid w:val="001C7E5C"/>
    <w:rsid w:val="001C7FBE"/>
    <w:rsid w:val="001D0067"/>
    <w:rsid w:val="001D00CC"/>
    <w:rsid w:val="001D01E7"/>
    <w:rsid w:val="001D02B8"/>
    <w:rsid w:val="001D0494"/>
    <w:rsid w:val="001D07B7"/>
    <w:rsid w:val="001D0843"/>
    <w:rsid w:val="001D0B30"/>
    <w:rsid w:val="001D0F50"/>
    <w:rsid w:val="001D0FD1"/>
    <w:rsid w:val="001D1026"/>
    <w:rsid w:val="001D128B"/>
    <w:rsid w:val="001D14C6"/>
    <w:rsid w:val="001D1719"/>
    <w:rsid w:val="001D171B"/>
    <w:rsid w:val="001D1732"/>
    <w:rsid w:val="001D1966"/>
    <w:rsid w:val="001D1C90"/>
    <w:rsid w:val="001D1E2E"/>
    <w:rsid w:val="001D2203"/>
    <w:rsid w:val="001D2232"/>
    <w:rsid w:val="001D238C"/>
    <w:rsid w:val="001D23D5"/>
    <w:rsid w:val="001D247A"/>
    <w:rsid w:val="001D24F6"/>
    <w:rsid w:val="001D255C"/>
    <w:rsid w:val="001D26BD"/>
    <w:rsid w:val="001D26C7"/>
    <w:rsid w:val="001D2DEF"/>
    <w:rsid w:val="001D30BB"/>
    <w:rsid w:val="001D314D"/>
    <w:rsid w:val="001D3346"/>
    <w:rsid w:val="001D33DC"/>
    <w:rsid w:val="001D39E2"/>
    <w:rsid w:val="001D3A03"/>
    <w:rsid w:val="001D3AB7"/>
    <w:rsid w:val="001D3BB9"/>
    <w:rsid w:val="001D3E97"/>
    <w:rsid w:val="001D41EF"/>
    <w:rsid w:val="001D4590"/>
    <w:rsid w:val="001D468C"/>
    <w:rsid w:val="001D46F2"/>
    <w:rsid w:val="001D488C"/>
    <w:rsid w:val="001D4BA0"/>
    <w:rsid w:val="001D4CDF"/>
    <w:rsid w:val="001D4D76"/>
    <w:rsid w:val="001D4F88"/>
    <w:rsid w:val="001D531E"/>
    <w:rsid w:val="001D5496"/>
    <w:rsid w:val="001D554B"/>
    <w:rsid w:val="001D578D"/>
    <w:rsid w:val="001D5818"/>
    <w:rsid w:val="001D595D"/>
    <w:rsid w:val="001D5B99"/>
    <w:rsid w:val="001D63B9"/>
    <w:rsid w:val="001D63D5"/>
    <w:rsid w:val="001D6464"/>
    <w:rsid w:val="001D653A"/>
    <w:rsid w:val="001D6E44"/>
    <w:rsid w:val="001D70D5"/>
    <w:rsid w:val="001D7288"/>
    <w:rsid w:val="001D752C"/>
    <w:rsid w:val="001D7992"/>
    <w:rsid w:val="001D7B09"/>
    <w:rsid w:val="001D7C78"/>
    <w:rsid w:val="001D7DEE"/>
    <w:rsid w:val="001D7ED3"/>
    <w:rsid w:val="001D7FF7"/>
    <w:rsid w:val="001E00E1"/>
    <w:rsid w:val="001E01CD"/>
    <w:rsid w:val="001E02CB"/>
    <w:rsid w:val="001E044F"/>
    <w:rsid w:val="001E04ED"/>
    <w:rsid w:val="001E0DEB"/>
    <w:rsid w:val="001E0F14"/>
    <w:rsid w:val="001E0F97"/>
    <w:rsid w:val="001E106A"/>
    <w:rsid w:val="001E11E9"/>
    <w:rsid w:val="001E12AA"/>
    <w:rsid w:val="001E130B"/>
    <w:rsid w:val="001E14FD"/>
    <w:rsid w:val="001E152A"/>
    <w:rsid w:val="001E180F"/>
    <w:rsid w:val="001E1A1F"/>
    <w:rsid w:val="001E1B4E"/>
    <w:rsid w:val="001E1C0C"/>
    <w:rsid w:val="001E1C64"/>
    <w:rsid w:val="001E1CEC"/>
    <w:rsid w:val="001E20ED"/>
    <w:rsid w:val="001E211F"/>
    <w:rsid w:val="001E2147"/>
    <w:rsid w:val="001E238B"/>
    <w:rsid w:val="001E27F4"/>
    <w:rsid w:val="001E2887"/>
    <w:rsid w:val="001E2DD2"/>
    <w:rsid w:val="001E2ECB"/>
    <w:rsid w:val="001E2F0A"/>
    <w:rsid w:val="001E316D"/>
    <w:rsid w:val="001E3202"/>
    <w:rsid w:val="001E3386"/>
    <w:rsid w:val="001E34A7"/>
    <w:rsid w:val="001E35BE"/>
    <w:rsid w:val="001E389C"/>
    <w:rsid w:val="001E3A32"/>
    <w:rsid w:val="001E3A35"/>
    <w:rsid w:val="001E3B06"/>
    <w:rsid w:val="001E3D52"/>
    <w:rsid w:val="001E3DC5"/>
    <w:rsid w:val="001E3FD0"/>
    <w:rsid w:val="001E4026"/>
    <w:rsid w:val="001E4078"/>
    <w:rsid w:val="001E40B4"/>
    <w:rsid w:val="001E43A4"/>
    <w:rsid w:val="001E4453"/>
    <w:rsid w:val="001E44C4"/>
    <w:rsid w:val="001E4819"/>
    <w:rsid w:val="001E48B3"/>
    <w:rsid w:val="001E494A"/>
    <w:rsid w:val="001E4B64"/>
    <w:rsid w:val="001E4E74"/>
    <w:rsid w:val="001E552A"/>
    <w:rsid w:val="001E57B9"/>
    <w:rsid w:val="001E58E6"/>
    <w:rsid w:val="001E5B1D"/>
    <w:rsid w:val="001E5B9B"/>
    <w:rsid w:val="001E5EB2"/>
    <w:rsid w:val="001E608E"/>
    <w:rsid w:val="001E62C0"/>
    <w:rsid w:val="001E6E79"/>
    <w:rsid w:val="001E6E8D"/>
    <w:rsid w:val="001E6F9B"/>
    <w:rsid w:val="001E7288"/>
    <w:rsid w:val="001E7459"/>
    <w:rsid w:val="001E7753"/>
    <w:rsid w:val="001E785B"/>
    <w:rsid w:val="001E78D3"/>
    <w:rsid w:val="001E793E"/>
    <w:rsid w:val="001E797C"/>
    <w:rsid w:val="001E7B19"/>
    <w:rsid w:val="001E7EE4"/>
    <w:rsid w:val="001E7F76"/>
    <w:rsid w:val="001F00F8"/>
    <w:rsid w:val="001F023F"/>
    <w:rsid w:val="001F02F8"/>
    <w:rsid w:val="001F044A"/>
    <w:rsid w:val="001F0510"/>
    <w:rsid w:val="001F056E"/>
    <w:rsid w:val="001F0684"/>
    <w:rsid w:val="001F07EE"/>
    <w:rsid w:val="001F0809"/>
    <w:rsid w:val="001F083D"/>
    <w:rsid w:val="001F0B72"/>
    <w:rsid w:val="001F0EB9"/>
    <w:rsid w:val="001F0F4E"/>
    <w:rsid w:val="001F0F6A"/>
    <w:rsid w:val="001F0FAF"/>
    <w:rsid w:val="001F1078"/>
    <w:rsid w:val="001F1344"/>
    <w:rsid w:val="001F139F"/>
    <w:rsid w:val="001F16C4"/>
    <w:rsid w:val="001F19AF"/>
    <w:rsid w:val="001F23D7"/>
    <w:rsid w:val="001F240A"/>
    <w:rsid w:val="001F2636"/>
    <w:rsid w:val="001F2805"/>
    <w:rsid w:val="001F2863"/>
    <w:rsid w:val="001F28BD"/>
    <w:rsid w:val="001F2AF6"/>
    <w:rsid w:val="001F2DF8"/>
    <w:rsid w:val="001F2E79"/>
    <w:rsid w:val="001F2F07"/>
    <w:rsid w:val="001F3123"/>
    <w:rsid w:val="001F32F0"/>
    <w:rsid w:val="001F3341"/>
    <w:rsid w:val="001F338E"/>
    <w:rsid w:val="001F342A"/>
    <w:rsid w:val="001F376D"/>
    <w:rsid w:val="001F3B3A"/>
    <w:rsid w:val="001F3E0B"/>
    <w:rsid w:val="001F3EEC"/>
    <w:rsid w:val="001F3FDD"/>
    <w:rsid w:val="001F4044"/>
    <w:rsid w:val="001F418C"/>
    <w:rsid w:val="001F488B"/>
    <w:rsid w:val="001F48C1"/>
    <w:rsid w:val="001F4B00"/>
    <w:rsid w:val="001F4B2D"/>
    <w:rsid w:val="001F4F40"/>
    <w:rsid w:val="001F50E0"/>
    <w:rsid w:val="001F53A9"/>
    <w:rsid w:val="001F594C"/>
    <w:rsid w:val="001F5AEC"/>
    <w:rsid w:val="001F5E29"/>
    <w:rsid w:val="001F5FFD"/>
    <w:rsid w:val="001F60C3"/>
    <w:rsid w:val="001F6146"/>
    <w:rsid w:val="001F6327"/>
    <w:rsid w:val="001F65BA"/>
    <w:rsid w:val="001F691B"/>
    <w:rsid w:val="001F69C4"/>
    <w:rsid w:val="001F69FC"/>
    <w:rsid w:val="001F6AFF"/>
    <w:rsid w:val="001F6CA7"/>
    <w:rsid w:val="001F6D62"/>
    <w:rsid w:val="001F7046"/>
    <w:rsid w:val="001F7291"/>
    <w:rsid w:val="001F73B5"/>
    <w:rsid w:val="001F73E6"/>
    <w:rsid w:val="001F7469"/>
    <w:rsid w:val="001F7675"/>
    <w:rsid w:val="001F7719"/>
    <w:rsid w:val="002005C9"/>
    <w:rsid w:val="002008D2"/>
    <w:rsid w:val="0020092E"/>
    <w:rsid w:val="00200936"/>
    <w:rsid w:val="00200D4D"/>
    <w:rsid w:val="00200E61"/>
    <w:rsid w:val="00200FAE"/>
    <w:rsid w:val="0020102D"/>
    <w:rsid w:val="002010E2"/>
    <w:rsid w:val="002011B4"/>
    <w:rsid w:val="00201781"/>
    <w:rsid w:val="002018C5"/>
    <w:rsid w:val="00201B73"/>
    <w:rsid w:val="00202211"/>
    <w:rsid w:val="00202517"/>
    <w:rsid w:val="00202552"/>
    <w:rsid w:val="00202772"/>
    <w:rsid w:val="002027C3"/>
    <w:rsid w:val="0020287A"/>
    <w:rsid w:val="00202ADB"/>
    <w:rsid w:val="00202BB7"/>
    <w:rsid w:val="00202DDB"/>
    <w:rsid w:val="00202E2F"/>
    <w:rsid w:val="002030F0"/>
    <w:rsid w:val="00203180"/>
    <w:rsid w:val="002032F9"/>
    <w:rsid w:val="0020349B"/>
    <w:rsid w:val="002037CC"/>
    <w:rsid w:val="00203B11"/>
    <w:rsid w:val="00203BF4"/>
    <w:rsid w:val="00203EE4"/>
    <w:rsid w:val="002040DB"/>
    <w:rsid w:val="002042B3"/>
    <w:rsid w:val="0020435B"/>
    <w:rsid w:val="00204533"/>
    <w:rsid w:val="00204542"/>
    <w:rsid w:val="00204686"/>
    <w:rsid w:val="00204703"/>
    <w:rsid w:val="002047D8"/>
    <w:rsid w:val="00204EEB"/>
    <w:rsid w:val="00204F2D"/>
    <w:rsid w:val="00204F4A"/>
    <w:rsid w:val="0020526E"/>
    <w:rsid w:val="00205298"/>
    <w:rsid w:val="0020534E"/>
    <w:rsid w:val="002054E7"/>
    <w:rsid w:val="00205566"/>
    <w:rsid w:val="0020564C"/>
    <w:rsid w:val="00205DFE"/>
    <w:rsid w:val="00205E9B"/>
    <w:rsid w:val="00206185"/>
    <w:rsid w:val="00206238"/>
    <w:rsid w:val="002063AA"/>
    <w:rsid w:val="00206607"/>
    <w:rsid w:val="0020670F"/>
    <w:rsid w:val="0020683C"/>
    <w:rsid w:val="002068EB"/>
    <w:rsid w:val="00206949"/>
    <w:rsid w:val="00206AD3"/>
    <w:rsid w:val="00206C77"/>
    <w:rsid w:val="002070FC"/>
    <w:rsid w:val="002071F3"/>
    <w:rsid w:val="00207280"/>
    <w:rsid w:val="002073A9"/>
    <w:rsid w:val="0020751B"/>
    <w:rsid w:val="00207836"/>
    <w:rsid w:val="0020789B"/>
    <w:rsid w:val="00207A6D"/>
    <w:rsid w:val="00207D4C"/>
    <w:rsid w:val="00207DE6"/>
    <w:rsid w:val="002102E7"/>
    <w:rsid w:val="00210501"/>
    <w:rsid w:val="00210549"/>
    <w:rsid w:val="0021069E"/>
    <w:rsid w:val="0021075F"/>
    <w:rsid w:val="00210804"/>
    <w:rsid w:val="0021088F"/>
    <w:rsid w:val="002109CA"/>
    <w:rsid w:val="00210B33"/>
    <w:rsid w:val="00210D41"/>
    <w:rsid w:val="00210ED5"/>
    <w:rsid w:val="0021104D"/>
    <w:rsid w:val="0021138D"/>
    <w:rsid w:val="002113CC"/>
    <w:rsid w:val="002113FE"/>
    <w:rsid w:val="00211737"/>
    <w:rsid w:val="0021181B"/>
    <w:rsid w:val="00211898"/>
    <w:rsid w:val="002118A8"/>
    <w:rsid w:val="00211BAD"/>
    <w:rsid w:val="00211CA9"/>
    <w:rsid w:val="00211DF0"/>
    <w:rsid w:val="0021230F"/>
    <w:rsid w:val="0021246A"/>
    <w:rsid w:val="002125B0"/>
    <w:rsid w:val="002125F6"/>
    <w:rsid w:val="002128C0"/>
    <w:rsid w:val="00212A82"/>
    <w:rsid w:val="00212B50"/>
    <w:rsid w:val="00213149"/>
    <w:rsid w:val="002131A1"/>
    <w:rsid w:val="002133A1"/>
    <w:rsid w:val="002134C2"/>
    <w:rsid w:val="00213721"/>
    <w:rsid w:val="00213C11"/>
    <w:rsid w:val="002142A8"/>
    <w:rsid w:val="002143E5"/>
    <w:rsid w:val="00214641"/>
    <w:rsid w:val="00214694"/>
    <w:rsid w:val="002149A9"/>
    <w:rsid w:val="00214B1F"/>
    <w:rsid w:val="00214E62"/>
    <w:rsid w:val="00214EA2"/>
    <w:rsid w:val="002151A3"/>
    <w:rsid w:val="00215238"/>
    <w:rsid w:val="00215656"/>
    <w:rsid w:val="002156C5"/>
    <w:rsid w:val="002158AB"/>
    <w:rsid w:val="002158CF"/>
    <w:rsid w:val="00215B1D"/>
    <w:rsid w:val="00215B82"/>
    <w:rsid w:val="00215C45"/>
    <w:rsid w:val="00215D26"/>
    <w:rsid w:val="00215E3A"/>
    <w:rsid w:val="002160C4"/>
    <w:rsid w:val="002160FA"/>
    <w:rsid w:val="00216170"/>
    <w:rsid w:val="0021640C"/>
    <w:rsid w:val="00216591"/>
    <w:rsid w:val="002166DD"/>
    <w:rsid w:val="00216738"/>
    <w:rsid w:val="002168A2"/>
    <w:rsid w:val="00216B01"/>
    <w:rsid w:val="00216D3C"/>
    <w:rsid w:val="00216FA7"/>
    <w:rsid w:val="00216FE2"/>
    <w:rsid w:val="00217352"/>
    <w:rsid w:val="002173C3"/>
    <w:rsid w:val="00217416"/>
    <w:rsid w:val="00217867"/>
    <w:rsid w:val="00217876"/>
    <w:rsid w:val="002179B3"/>
    <w:rsid w:val="00217A71"/>
    <w:rsid w:val="00217A80"/>
    <w:rsid w:val="00217B4E"/>
    <w:rsid w:val="00217D39"/>
    <w:rsid w:val="00217E79"/>
    <w:rsid w:val="00217EDD"/>
    <w:rsid w:val="002200E9"/>
    <w:rsid w:val="0022019A"/>
    <w:rsid w:val="0022025C"/>
    <w:rsid w:val="00220434"/>
    <w:rsid w:val="002205E4"/>
    <w:rsid w:val="00220BF2"/>
    <w:rsid w:val="00220C81"/>
    <w:rsid w:val="00220D67"/>
    <w:rsid w:val="00220E08"/>
    <w:rsid w:val="002211FE"/>
    <w:rsid w:val="002214E0"/>
    <w:rsid w:val="002215F8"/>
    <w:rsid w:val="00221657"/>
    <w:rsid w:val="002218CF"/>
    <w:rsid w:val="00221F80"/>
    <w:rsid w:val="0022219C"/>
    <w:rsid w:val="0022255E"/>
    <w:rsid w:val="00222574"/>
    <w:rsid w:val="00222654"/>
    <w:rsid w:val="0022273A"/>
    <w:rsid w:val="00222998"/>
    <w:rsid w:val="00222AD7"/>
    <w:rsid w:val="00222BB5"/>
    <w:rsid w:val="00222D28"/>
    <w:rsid w:val="0022312A"/>
    <w:rsid w:val="002233DE"/>
    <w:rsid w:val="00223485"/>
    <w:rsid w:val="002234C7"/>
    <w:rsid w:val="002237E6"/>
    <w:rsid w:val="00223992"/>
    <w:rsid w:val="00223A95"/>
    <w:rsid w:val="00223C84"/>
    <w:rsid w:val="00223CF4"/>
    <w:rsid w:val="00223E73"/>
    <w:rsid w:val="0022404B"/>
    <w:rsid w:val="00224220"/>
    <w:rsid w:val="0022436D"/>
    <w:rsid w:val="00224398"/>
    <w:rsid w:val="002243FF"/>
    <w:rsid w:val="00224791"/>
    <w:rsid w:val="00224868"/>
    <w:rsid w:val="00224919"/>
    <w:rsid w:val="00224A81"/>
    <w:rsid w:val="00224B59"/>
    <w:rsid w:val="00224E91"/>
    <w:rsid w:val="00224EB9"/>
    <w:rsid w:val="0022576E"/>
    <w:rsid w:val="002258B6"/>
    <w:rsid w:val="00225A13"/>
    <w:rsid w:val="00225B4C"/>
    <w:rsid w:val="00225E1E"/>
    <w:rsid w:val="00225F6D"/>
    <w:rsid w:val="0022601C"/>
    <w:rsid w:val="00226129"/>
    <w:rsid w:val="0022614D"/>
    <w:rsid w:val="00226172"/>
    <w:rsid w:val="002264BE"/>
    <w:rsid w:val="00226A7B"/>
    <w:rsid w:val="00226AA2"/>
    <w:rsid w:val="00226BFD"/>
    <w:rsid w:val="00226F3D"/>
    <w:rsid w:val="00227218"/>
    <w:rsid w:val="0022721D"/>
    <w:rsid w:val="00227324"/>
    <w:rsid w:val="0022770A"/>
    <w:rsid w:val="0022786F"/>
    <w:rsid w:val="00227B97"/>
    <w:rsid w:val="00227BAE"/>
    <w:rsid w:val="00227BEE"/>
    <w:rsid w:val="00227CFF"/>
    <w:rsid w:val="00227FB4"/>
    <w:rsid w:val="0023046F"/>
    <w:rsid w:val="00230500"/>
    <w:rsid w:val="00230517"/>
    <w:rsid w:val="00230577"/>
    <w:rsid w:val="0023057E"/>
    <w:rsid w:val="002305A1"/>
    <w:rsid w:val="002305DE"/>
    <w:rsid w:val="002305F9"/>
    <w:rsid w:val="00230ECA"/>
    <w:rsid w:val="0023106C"/>
    <w:rsid w:val="002312BC"/>
    <w:rsid w:val="002313F0"/>
    <w:rsid w:val="00231BCE"/>
    <w:rsid w:val="00231C06"/>
    <w:rsid w:val="00231CB8"/>
    <w:rsid w:val="0023207E"/>
    <w:rsid w:val="0023248A"/>
    <w:rsid w:val="00232664"/>
    <w:rsid w:val="0023276C"/>
    <w:rsid w:val="002328EA"/>
    <w:rsid w:val="0023296D"/>
    <w:rsid w:val="00232BDC"/>
    <w:rsid w:val="00232EA5"/>
    <w:rsid w:val="00232F44"/>
    <w:rsid w:val="0023327B"/>
    <w:rsid w:val="0023353D"/>
    <w:rsid w:val="002337E5"/>
    <w:rsid w:val="00233A27"/>
    <w:rsid w:val="00233BDE"/>
    <w:rsid w:val="00233C06"/>
    <w:rsid w:val="00233D61"/>
    <w:rsid w:val="00233F24"/>
    <w:rsid w:val="002344D7"/>
    <w:rsid w:val="0023469A"/>
    <w:rsid w:val="00234BBB"/>
    <w:rsid w:val="00234E8A"/>
    <w:rsid w:val="00235266"/>
    <w:rsid w:val="0023529E"/>
    <w:rsid w:val="00235600"/>
    <w:rsid w:val="002356F4"/>
    <w:rsid w:val="0023573B"/>
    <w:rsid w:val="00235A2F"/>
    <w:rsid w:val="00235A6C"/>
    <w:rsid w:val="00235B9E"/>
    <w:rsid w:val="00235CF6"/>
    <w:rsid w:val="00235E0B"/>
    <w:rsid w:val="00235F02"/>
    <w:rsid w:val="002364CD"/>
    <w:rsid w:val="0023674B"/>
    <w:rsid w:val="0023681A"/>
    <w:rsid w:val="002368EE"/>
    <w:rsid w:val="00236B38"/>
    <w:rsid w:val="00236CC6"/>
    <w:rsid w:val="00236CF7"/>
    <w:rsid w:val="00236D28"/>
    <w:rsid w:val="0023754C"/>
    <w:rsid w:val="00237598"/>
    <w:rsid w:val="0023796A"/>
    <w:rsid w:val="00237A19"/>
    <w:rsid w:val="00237CFC"/>
    <w:rsid w:val="00237FE4"/>
    <w:rsid w:val="00240003"/>
    <w:rsid w:val="002401BF"/>
    <w:rsid w:val="002404B6"/>
    <w:rsid w:val="002404DD"/>
    <w:rsid w:val="00240656"/>
    <w:rsid w:val="00240677"/>
    <w:rsid w:val="00240962"/>
    <w:rsid w:val="00240A54"/>
    <w:rsid w:val="00240B80"/>
    <w:rsid w:val="00240BF2"/>
    <w:rsid w:val="00240D6A"/>
    <w:rsid w:val="00240F36"/>
    <w:rsid w:val="00240FDD"/>
    <w:rsid w:val="00241610"/>
    <w:rsid w:val="0024164B"/>
    <w:rsid w:val="002416F1"/>
    <w:rsid w:val="002416FA"/>
    <w:rsid w:val="00241AED"/>
    <w:rsid w:val="00241B89"/>
    <w:rsid w:val="00241F3E"/>
    <w:rsid w:val="002421A2"/>
    <w:rsid w:val="00242255"/>
    <w:rsid w:val="00242263"/>
    <w:rsid w:val="00242718"/>
    <w:rsid w:val="00242989"/>
    <w:rsid w:val="00242C05"/>
    <w:rsid w:val="00242C54"/>
    <w:rsid w:val="00242D53"/>
    <w:rsid w:val="00242E5E"/>
    <w:rsid w:val="00243182"/>
    <w:rsid w:val="002432AD"/>
    <w:rsid w:val="0024343E"/>
    <w:rsid w:val="002435C5"/>
    <w:rsid w:val="00243928"/>
    <w:rsid w:val="00243946"/>
    <w:rsid w:val="00243986"/>
    <w:rsid w:val="002439F1"/>
    <w:rsid w:val="00243BC5"/>
    <w:rsid w:val="00243C7D"/>
    <w:rsid w:val="00243E9A"/>
    <w:rsid w:val="00243FD3"/>
    <w:rsid w:val="0024411B"/>
    <w:rsid w:val="00244371"/>
    <w:rsid w:val="00244949"/>
    <w:rsid w:val="00244A4D"/>
    <w:rsid w:val="00244A9D"/>
    <w:rsid w:val="00244AF8"/>
    <w:rsid w:val="00244B86"/>
    <w:rsid w:val="00244BC5"/>
    <w:rsid w:val="00244DCE"/>
    <w:rsid w:val="00244E68"/>
    <w:rsid w:val="00245272"/>
    <w:rsid w:val="002456C5"/>
    <w:rsid w:val="0024574B"/>
    <w:rsid w:val="0024582E"/>
    <w:rsid w:val="00245ABE"/>
    <w:rsid w:val="00245BE3"/>
    <w:rsid w:val="00245BF4"/>
    <w:rsid w:val="00245C0B"/>
    <w:rsid w:val="00245FD4"/>
    <w:rsid w:val="00245FE8"/>
    <w:rsid w:val="00246642"/>
    <w:rsid w:val="00246710"/>
    <w:rsid w:val="00246728"/>
    <w:rsid w:val="0024673F"/>
    <w:rsid w:val="00246813"/>
    <w:rsid w:val="00246B74"/>
    <w:rsid w:val="00246C52"/>
    <w:rsid w:val="00246EAE"/>
    <w:rsid w:val="00247116"/>
    <w:rsid w:val="00247194"/>
    <w:rsid w:val="002471E5"/>
    <w:rsid w:val="002472A5"/>
    <w:rsid w:val="002472B3"/>
    <w:rsid w:val="0024737D"/>
    <w:rsid w:val="00247493"/>
    <w:rsid w:val="00247A6D"/>
    <w:rsid w:val="00247C84"/>
    <w:rsid w:val="00247DED"/>
    <w:rsid w:val="00247ECC"/>
    <w:rsid w:val="00247F2F"/>
    <w:rsid w:val="002503D0"/>
    <w:rsid w:val="0025052B"/>
    <w:rsid w:val="00250542"/>
    <w:rsid w:val="0025072C"/>
    <w:rsid w:val="00250CEB"/>
    <w:rsid w:val="002510F5"/>
    <w:rsid w:val="002517A8"/>
    <w:rsid w:val="0025191E"/>
    <w:rsid w:val="00251D07"/>
    <w:rsid w:val="00251EEE"/>
    <w:rsid w:val="00251F34"/>
    <w:rsid w:val="00251F87"/>
    <w:rsid w:val="0025203F"/>
    <w:rsid w:val="00252062"/>
    <w:rsid w:val="002522F6"/>
    <w:rsid w:val="0025256A"/>
    <w:rsid w:val="00252588"/>
    <w:rsid w:val="002525E0"/>
    <w:rsid w:val="002526BE"/>
    <w:rsid w:val="00252CA7"/>
    <w:rsid w:val="00253126"/>
    <w:rsid w:val="00253177"/>
    <w:rsid w:val="002534C9"/>
    <w:rsid w:val="002536BA"/>
    <w:rsid w:val="002537FF"/>
    <w:rsid w:val="002538B8"/>
    <w:rsid w:val="00253917"/>
    <w:rsid w:val="0025396F"/>
    <w:rsid w:val="00253B83"/>
    <w:rsid w:val="00253D62"/>
    <w:rsid w:val="00253FA2"/>
    <w:rsid w:val="0025419D"/>
    <w:rsid w:val="00254319"/>
    <w:rsid w:val="00254778"/>
    <w:rsid w:val="00254992"/>
    <w:rsid w:val="002549F5"/>
    <w:rsid w:val="00255122"/>
    <w:rsid w:val="0025539F"/>
    <w:rsid w:val="0025550E"/>
    <w:rsid w:val="00255669"/>
    <w:rsid w:val="00255678"/>
    <w:rsid w:val="002557E9"/>
    <w:rsid w:val="0025592A"/>
    <w:rsid w:val="00255BE1"/>
    <w:rsid w:val="00255CA6"/>
    <w:rsid w:val="00255DC2"/>
    <w:rsid w:val="00255E99"/>
    <w:rsid w:val="00255FE4"/>
    <w:rsid w:val="002560BF"/>
    <w:rsid w:val="002561E1"/>
    <w:rsid w:val="00256388"/>
    <w:rsid w:val="00256477"/>
    <w:rsid w:val="0025656C"/>
    <w:rsid w:val="0025684B"/>
    <w:rsid w:val="002569D8"/>
    <w:rsid w:val="00256A10"/>
    <w:rsid w:val="00256DF6"/>
    <w:rsid w:val="00256E19"/>
    <w:rsid w:val="00256E44"/>
    <w:rsid w:val="00256F14"/>
    <w:rsid w:val="0025732D"/>
    <w:rsid w:val="002573CB"/>
    <w:rsid w:val="002575BD"/>
    <w:rsid w:val="00257946"/>
    <w:rsid w:val="00257ACE"/>
    <w:rsid w:val="00257B80"/>
    <w:rsid w:val="00257D73"/>
    <w:rsid w:val="00257D76"/>
    <w:rsid w:val="002600F8"/>
    <w:rsid w:val="00260874"/>
    <w:rsid w:val="00260919"/>
    <w:rsid w:val="0026099B"/>
    <w:rsid w:val="002609F9"/>
    <w:rsid w:val="00260A42"/>
    <w:rsid w:val="00260B3B"/>
    <w:rsid w:val="00261058"/>
    <w:rsid w:val="002612FD"/>
    <w:rsid w:val="002613DC"/>
    <w:rsid w:val="002614F0"/>
    <w:rsid w:val="00261755"/>
    <w:rsid w:val="002619CB"/>
    <w:rsid w:val="00261AAA"/>
    <w:rsid w:val="00261B6B"/>
    <w:rsid w:val="00261B99"/>
    <w:rsid w:val="00261C04"/>
    <w:rsid w:val="00261CDA"/>
    <w:rsid w:val="00261D66"/>
    <w:rsid w:val="00262097"/>
    <w:rsid w:val="00262302"/>
    <w:rsid w:val="002626D9"/>
    <w:rsid w:val="00262978"/>
    <w:rsid w:val="00262D20"/>
    <w:rsid w:val="00262DCB"/>
    <w:rsid w:val="00262DF0"/>
    <w:rsid w:val="00262E49"/>
    <w:rsid w:val="00263057"/>
    <w:rsid w:val="002631B3"/>
    <w:rsid w:val="002632F2"/>
    <w:rsid w:val="0026346C"/>
    <w:rsid w:val="002634AB"/>
    <w:rsid w:val="0026378C"/>
    <w:rsid w:val="002638E0"/>
    <w:rsid w:val="00263910"/>
    <w:rsid w:val="00263AF7"/>
    <w:rsid w:val="00263B71"/>
    <w:rsid w:val="00263C19"/>
    <w:rsid w:val="00263CF0"/>
    <w:rsid w:val="00263E9F"/>
    <w:rsid w:val="00263F47"/>
    <w:rsid w:val="00263FB8"/>
    <w:rsid w:val="002640E8"/>
    <w:rsid w:val="00264508"/>
    <w:rsid w:val="00264604"/>
    <w:rsid w:val="002647B4"/>
    <w:rsid w:val="00264989"/>
    <w:rsid w:val="00264AAD"/>
    <w:rsid w:val="00264AD3"/>
    <w:rsid w:val="00264BC9"/>
    <w:rsid w:val="00264C7E"/>
    <w:rsid w:val="00264F03"/>
    <w:rsid w:val="00264F8F"/>
    <w:rsid w:val="00265047"/>
    <w:rsid w:val="00265062"/>
    <w:rsid w:val="00265185"/>
    <w:rsid w:val="00265283"/>
    <w:rsid w:val="002655AE"/>
    <w:rsid w:val="0026591F"/>
    <w:rsid w:val="00265A65"/>
    <w:rsid w:val="00265CA8"/>
    <w:rsid w:val="00265F63"/>
    <w:rsid w:val="002660F0"/>
    <w:rsid w:val="002660F7"/>
    <w:rsid w:val="00266942"/>
    <w:rsid w:val="00266B3F"/>
    <w:rsid w:val="00266C70"/>
    <w:rsid w:val="002675B6"/>
    <w:rsid w:val="0026763D"/>
    <w:rsid w:val="002677F0"/>
    <w:rsid w:val="0026790F"/>
    <w:rsid w:val="00267A99"/>
    <w:rsid w:val="00267CC2"/>
    <w:rsid w:val="00267F1F"/>
    <w:rsid w:val="00270271"/>
    <w:rsid w:val="00270346"/>
    <w:rsid w:val="002704BE"/>
    <w:rsid w:val="0027058A"/>
    <w:rsid w:val="00270733"/>
    <w:rsid w:val="002709E1"/>
    <w:rsid w:val="00270C85"/>
    <w:rsid w:val="00270E11"/>
    <w:rsid w:val="00270E3D"/>
    <w:rsid w:val="00270F99"/>
    <w:rsid w:val="00271068"/>
    <w:rsid w:val="002712EB"/>
    <w:rsid w:val="002713AC"/>
    <w:rsid w:val="00271A20"/>
    <w:rsid w:val="00271D25"/>
    <w:rsid w:val="00271DAE"/>
    <w:rsid w:val="00271E2C"/>
    <w:rsid w:val="00271EF0"/>
    <w:rsid w:val="00272174"/>
    <w:rsid w:val="002721A6"/>
    <w:rsid w:val="002722AB"/>
    <w:rsid w:val="002722E0"/>
    <w:rsid w:val="0027277D"/>
    <w:rsid w:val="00272895"/>
    <w:rsid w:val="0027290B"/>
    <w:rsid w:val="00272A38"/>
    <w:rsid w:val="00272EB7"/>
    <w:rsid w:val="002730EC"/>
    <w:rsid w:val="00273100"/>
    <w:rsid w:val="0027318E"/>
    <w:rsid w:val="00273557"/>
    <w:rsid w:val="002735CC"/>
    <w:rsid w:val="002738B7"/>
    <w:rsid w:val="00273987"/>
    <w:rsid w:val="00273D94"/>
    <w:rsid w:val="00273FA8"/>
    <w:rsid w:val="0027402F"/>
    <w:rsid w:val="002740D7"/>
    <w:rsid w:val="0027437B"/>
    <w:rsid w:val="002743A0"/>
    <w:rsid w:val="00274588"/>
    <w:rsid w:val="00274823"/>
    <w:rsid w:val="002748AC"/>
    <w:rsid w:val="00274A67"/>
    <w:rsid w:val="00274AA2"/>
    <w:rsid w:val="0027501E"/>
    <w:rsid w:val="00275161"/>
    <w:rsid w:val="002751A7"/>
    <w:rsid w:val="002752C1"/>
    <w:rsid w:val="002752DF"/>
    <w:rsid w:val="00275418"/>
    <w:rsid w:val="0027546C"/>
    <w:rsid w:val="00275608"/>
    <w:rsid w:val="002756EF"/>
    <w:rsid w:val="00275708"/>
    <w:rsid w:val="00275713"/>
    <w:rsid w:val="0027578B"/>
    <w:rsid w:val="00275864"/>
    <w:rsid w:val="002758B6"/>
    <w:rsid w:val="00275B13"/>
    <w:rsid w:val="00276267"/>
    <w:rsid w:val="00276311"/>
    <w:rsid w:val="00276443"/>
    <w:rsid w:val="002765C4"/>
    <w:rsid w:val="00276895"/>
    <w:rsid w:val="002768CF"/>
    <w:rsid w:val="00276905"/>
    <w:rsid w:val="00276A1F"/>
    <w:rsid w:val="00276D3B"/>
    <w:rsid w:val="00276F82"/>
    <w:rsid w:val="0027720E"/>
    <w:rsid w:val="002774C2"/>
    <w:rsid w:val="00277583"/>
    <w:rsid w:val="0027767D"/>
    <w:rsid w:val="00277723"/>
    <w:rsid w:val="00277752"/>
    <w:rsid w:val="002777C1"/>
    <w:rsid w:val="0027794B"/>
    <w:rsid w:val="00277F57"/>
    <w:rsid w:val="00280070"/>
    <w:rsid w:val="0028021E"/>
    <w:rsid w:val="0028022B"/>
    <w:rsid w:val="0028052E"/>
    <w:rsid w:val="002805DF"/>
    <w:rsid w:val="00280708"/>
    <w:rsid w:val="0028070B"/>
    <w:rsid w:val="00280777"/>
    <w:rsid w:val="0028092D"/>
    <w:rsid w:val="00280A3E"/>
    <w:rsid w:val="00280A98"/>
    <w:rsid w:val="00280AA0"/>
    <w:rsid w:val="00280F88"/>
    <w:rsid w:val="00281099"/>
    <w:rsid w:val="00281141"/>
    <w:rsid w:val="0028156E"/>
    <w:rsid w:val="002815D9"/>
    <w:rsid w:val="002817A9"/>
    <w:rsid w:val="00281898"/>
    <w:rsid w:val="00281B89"/>
    <w:rsid w:val="00282010"/>
    <w:rsid w:val="00282132"/>
    <w:rsid w:val="00282186"/>
    <w:rsid w:val="00282280"/>
    <w:rsid w:val="00282317"/>
    <w:rsid w:val="00282442"/>
    <w:rsid w:val="00282446"/>
    <w:rsid w:val="00282632"/>
    <w:rsid w:val="0028264D"/>
    <w:rsid w:val="00282A50"/>
    <w:rsid w:val="00282A96"/>
    <w:rsid w:val="00282D25"/>
    <w:rsid w:val="00282DF9"/>
    <w:rsid w:val="00282E77"/>
    <w:rsid w:val="002837CF"/>
    <w:rsid w:val="00283866"/>
    <w:rsid w:val="00283A44"/>
    <w:rsid w:val="00283E53"/>
    <w:rsid w:val="0028417D"/>
    <w:rsid w:val="0028428A"/>
    <w:rsid w:val="0028435E"/>
    <w:rsid w:val="00284546"/>
    <w:rsid w:val="0028488D"/>
    <w:rsid w:val="00284A5D"/>
    <w:rsid w:val="00284AB4"/>
    <w:rsid w:val="00284C4F"/>
    <w:rsid w:val="00284CD9"/>
    <w:rsid w:val="00284D0C"/>
    <w:rsid w:val="00284E1D"/>
    <w:rsid w:val="00285145"/>
    <w:rsid w:val="0028529F"/>
    <w:rsid w:val="00285433"/>
    <w:rsid w:val="00285687"/>
    <w:rsid w:val="00285842"/>
    <w:rsid w:val="00285E51"/>
    <w:rsid w:val="00285EF7"/>
    <w:rsid w:val="00285F4E"/>
    <w:rsid w:val="002863E8"/>
    <w:rsid w:val="00286860"/>
    <w:rsid w:val="002869B6"/>
    <w:rsid w:val="00286A18"/>
    <w:rsid w:val="00286B32"/>
    <w:rsid w:val="00286B6B"/>
    <w:rsid w:val="00286BCD"/>
    <w:rsid w:val="00286C0B"/>
    <w:rsid w:val="00286DA4"/>
    <w:rsid w:val="0028746E"/>
    <w:rsid w:val="00287649"/>
    <w:rsid w:val="002879CC"/>
    <w:rsid w:val="00287DAB"/>
    <w:rsid w:val="00287E23"/>
    <w:rsid w:val="00287F71"/>
    <w:rsid w:val="00287FB6"/>
    <w:rsid w:val="00287FD0"/>
    <w:rsid w:val="002900C5"/>
    <w:rsid w:val="002901E0"/>
    <w:rsid w:val="0029059A"/>
    <w:rsid w:val="002905F7"/>
    <w:rsid w:val="0029075B"/>
    <w:rsid w:val="002907F4"/>
    <w:rsid w:val="002909D8"/>
    <w:rsid w:val="00290ABD"/>
    <w:rsid w:val="00290B5F"/>
    <w:rsid w:val="00290BB1"/>
    <w:rsid w:val="00290DA4"/>
    <w:rsid w:val="00290E75"/>
    <w:rsid w:val="00291058"/>
    <w:rsid w:val="0029117A"/>
    <w:rsid w:val="0029141F"/>
    <w:rsid w:val="002914FE"/>
    <w:rsid w:val="00291563"/>
    <w:rsid w:val="00291682"/>
    <w:rsid w:val="0029170A"/>
    <w:rsid w:val="00291BC1"/>
    <w:rsid w:val="00291BFF"/>
    <w:rsid w:val="00291C01"/>
    <w:rsid w:val="00291C57"/>
    <w:rsid w:val="00291DA8"/>
    <w:rsid w:val="00291E36"/>
    <w:rsid w:val="00292037"/>
    <w:rsid w:val="00292173"/>
    <w:rsid w:val="002921B8"/>
    <w:rsid w:val="00292246"/>
    <w:rsid w:val="00292583"/>
    <w:rsid w:val="00292C26"/>
    <w:rsid w:val="00292D5A"/>
    <w:rsid w:val="00292D61"/>
    <w:rsid w:val="00293135"/>
    <w:rsid w:val="00293269"/>
    <w:rsid w:val="002933CA"/>
    <w:rsid w:val="002936C1"/>
    <w:rsid w:val="00293762"/>
    <w:rsid w:val="0029380E"/>
    <w:rsid w:val="00293909"/>
    <w:rsid w:val="00293A8F"/>
    <w:rsid w:val="00293AF8"/>
    <w:rsid w:val="00293BAC"/>
    <w:rsid w:val="002940A6"/>
    <w:rsid w:val="002945F9"/>
    <w:rsid w:val="00294653"/>
    <w:rsid w:val="00294990"/>
    <w:rsid w:val="00294A5F"/>
    <w:rsid w:val="00295155"/>
    <w:rsid w:val="00295294"/>
    <w:rsid w:val="002952BA"/>
    <w:rsid w:val="002952F7"/>
    <w:rsid w:val="00295700"/>
    <w:rsid w:val="0029583D"/>
    <w:rsid w:val="00295D51"/>
    <w:rsid w:val="00295ED1"/>
    <w:rsid w:val="00295F55"/>
    <w:rsid w:val="00296019"/>
    <w:rsid w:val="00296102"/>
    <w:rsid w:val="0029613A"/>
    <w:rsid w:val="00296203"/>
    <w:rsid w:val="00296428"/>
    <w:rsid w:val="0029643D"/>
    <w:rsid w:val="00296A08"/>
    <w:rsid w:val="00296A13"/>
    <w:rsid w:val="00296AC9"/>
    <w:rsid w:val="0029706A"/>
    <w:rsid w:val="002972EE"/>
    <w:rsid w:val="00297573"/>
    <w:rsid w:val="00297AA3"/>
    <w:rsid w:val="00297CAA"/>
    <w:rsid w:val="00297F01"/>
    <w:rsid w:val="002A0027"/>
    <w:rsid w:val="002A006B"/>
    <w:rsid w:val="002A0075"/>
    <w:rsid w:val="002A0312"/>
    <w:rsid w:val="002A052D"/>
    <w:rsid w:val="002A09C6"/>
    <w:rsid w:val="002A0DF8"/>
    <w:rsid w:val="002A1015"/>
    <w:rsid w:val="002A1131"/>
    <w:rsid w:val="002A155F"/>
    <w:rsid w:val="002A17F4"/>
    <w:rsid w:val="002A1928"/>
    <w:rsid w:val="002A1A06"/>
    <w:rsid w:val="002A1ECB"/>
    <w:rsid w:val="002A1F1F"/>
    <w:rsid w:val="002A2013"/>
    <w:rsid w:val="002A2153"/>
    <w:rsid w:val="002A21B5"/>
    <w:rsid w:val="002A23F0"/>
    <w:rsid w:val="002A2631"/>
    <w:rsid w:val="002A2A0C"/>
    <w:rsid w:val="002A2BB6"/>
    <w:rsid w:val="002A2DF7"/>
    <w:rsid w:val="002A2F28"/>
    <w:rsid w:val="002A2F63"/>
    <w:rsid w:val="002A30E0"/>
    <w:rsid w:val="002A310C"/>
    <w:rsid w:val="002A32DB"/>
    <w:rsid w:val="002A3383"/>
    <w:rsid w:val="002A3521"/>
    <w:rsid w:val="002A35C5"/>
    <w:rsid w:val="002A37E1"/>
    <w:rsid w:val="002A390E"/>
    <w:rsid w:val="002A39DD"/>
    <w:rsid w:val="002A3B61"/>
    <w:rsid w:val="002A3F67"/>
    <w:rsid w:val="002A402A"/>
    <w:rsid w:val="002A4093"/>
    <w:rsid w:val="002A4291"/>
    <w:rsid w:val="002A445D"/>
    <w:rsid w:val="002A45AA"/>
    <w:rsid w:val="002A474C"/>
    <w:rsid w:val="002A47F7"/>
    <w:rsid w:val="002A4959"/>
    <w:rsid w:val="002A4A61"/>
    <w:rsid w:val="002A4B0B"/>
    <w:rsid w:val="002A4B6F"/>
    <w:rsid w:val="002A4C16"/>
    <w:rsid w:val="002A4C45"/>
    <w:rsid w:val="002A4D07"/>
    <w:rsid w:val="002A4FFF"/>
    <w:rsid w:val="002A50D5"/>
    <w:rsid w:val="002A533C"/>
    <w:rsid w:val="002A56E1"/>
    <w:rsid w:val="002A5869"/>
    <w:rsid w:val="002A59BD"/>
    <w:rsid w:val="002A6230"/>
    <w:rsid w:val="002A62EC"/>
    <w:rsid w:val="002A6551"/>
    <w:rsid w:val="002A677D"/>
    <w:rsid w:val="002A6AC2"/>
    <w:rsid w:val="002A6B83"/>
    <w:rsid w:val="002A6DFB"/>
    <w:rsid w:val="002A720B"/>
    <w:rsid w:val="002A7261"/>
    <w:rsid w:val="002A73A8"/>
    <w:rsid w:val="002A74B4"/>
    <w:rsid w:val="002A75CA"/>
    <w:rsid w:val="002A7737"/>
    <w:rsid w:val="002A774C"/>
    <w:rsid w:val="002A7889"/>
    <w:rsid w:val="002A799A"/>
    <w:rsid w:val="002A7B7F"/>
    <w:rsid w:val="002A7B91"/>
    <w:rsid w:val="002A7BA6"/>
    <w:rsid w:val="002A7BA9"/>
    <w:rsid w:val="002A7D8C"/>
    <w:rsid w:val="002A7E98"/>
    <w:rsid w:val="002A7F48"/>
    <w:rsid w:val="002B00D6"/>
    <w:rsid w:val="002B06AF"/>
    <w:rsid w:val="002B097D"/>
    <w:rsid w:val="002B0EA5"/>
    <w:rsid w:val="002B11B2"/>
    <w:rsid w:val="002B18F7"/>
    <w:rsid w:val="002B1D93"/>
    <w:rsid w:val="002B208B"/>
    <w:rsid w:val="002B26DB"/>
    <w:rsid w:val="002B28A7"/>
    <w:rsid w:val="002B2A51"/>
    <w:rsid w:val="002B2B85"/>
    <w:rsid w:val="002B2B96"/>
    <w:rsid w:val="002B2CE3"/>
    <w:rsid w:val="002B2DBE"/>
    <w:rsid w:val="002B2E60"/>
    <w:rsid w:val="002B2FA9"/>
    <w:rsid w:val="002B36EC"/>
    <w:rsid w:val="002B37B9"/>
    <w:rsid w:val="002B381D"/>
    <w:rsid w:val="002B3990"/>
    <w:rsid w:val="002B3B3D"/>
    <w:rsid w:val="002B3CF6"/>
    <w:rsid w:val="002B3ED7"/>
    <w:rsid w:val="002B400A"/>
    <w:rsid w:val="002B4421"/>
    <w:rsid w:val="002B4778"/>
    <w:rsid w:val="002B47D6"/>
    <w:rsid w:val="002B4977"/>
    <w:rsid w:val="002B49F4"/>
    <w:rsid w:val="002B4EF9"/>
    <w:rsid w:val="002B52F3"/>
    <w:rsid w:val="002B5A39"/>
    <w:rsid w:val="002B5CC9"/>
    <w:rsid w:val="002B5D6E"/>
    <w:rsid w:val="002B5E0E"/>
    <w:rsid w:val="002B5E86"/>
    <w:rsid w:val="002B5F8A"/>
    <w:rsid w:val="002B5F93"/>
    <w:rsid w:val="002B6137"/>
    <w:rsid w:val="002B6169"/>
    <w:rsid w:val="002B6381"/>
    <w:rsid w:val="002B6546"/>
    <w:rsid w:val="002B6577"/>
    <w:rsid w:val="002B669D"/>
    <w:rsid w:val="002B66EA"/>
    <w:rsid w:val="002B6711"/>
    <w:rsid w:val="002B67BB"/>
    <w:rsid w:val="002B6CF2"/>
    <w:rsid w:val="002B6EAE"/>
    <w:rsid w:val="002B6F12"/>
    <w:rsid w:val="002B75B2"/>
    <w:rsid w:val="002B76AF"/>
    <w:rsid w:val="002B79B7"/>
    <w:rsid w:val="002B7ACA"/>
    <w:rsid w:val="002B7E11"/>
    <w:rsid w:val="002C018B"/>
    <w:rsid w:val="002C0384"/>
    <w:rsid w:val="002C0448"/>
    <w:rsid w:val="002C0968"/>
    <w:rsid w:val="002C098B"/>
    <w:rsid w:val="002C0BC7"/>
    <w:rsid w:val="002C0DEC"/>
    <w:rsid w:val="002C0E48"/>
    <w:rsid w:val="002C0E82"/>
    <w:rsid w:val="002C1004"/>
    <w:rsid w:val="002C141D"/>
    <w:rsid w:val="002C19C0"/>
    <w:rsid w:val="002C1C89"/>
    <w:rsid w:val="002C2485"/>
    <w:rsid w:val="002C25E0"/>
    <w:rsid w:val="002C2786"/>
    <w:rsid w:val="002C2A2D"/>
    <w:rsid w:val="002C2A3E"/>
    <w:rsid w:val="002C31B5"/>
    <w:rsid w:val="002C32EF"/>
    <w:rsid w:val="002C345A"/>
    <w:rsid w:val="002C35B8"/>
    <w:rsid w:val="002C36B7"/>
    <w:rsid w:val="002C36C0"/>
    <w:rsid w:val="002C3810"/>
    <w:rsid w:val="002C3928"/>
    <w:rsid w:val="002C3960"/>
    <w:rsid w:val="002C3B33"/>
    <w:rsid w:val="002C3D01"/>
    <w:rsid w:val="002C3EAD"/>
    <w:rsid w:val="002C4242"/>
    <w:rsid w:val="002C435E"/>
    <w:rsid w:val="002C43BB"/>
    <w:rsid w:val="002C44AB"/>
    <w:rsid w:val="002C456E"/>
    <w:rsid w:val="002C4882"/>
    <w:rsid w:val="002C49AC"/>
    <w:rsid w:val="002C4D1E"/>
    <w:rsid w:val="002C4DF7"/>
    <w:rsid w:val="002C4E69"/>
    <w:rsid w:val="002C4EC0"/>
    <w:rsid w:val="002C4FB8"/>
    <w:rsid w:val="002C52F1"/>
    <w:rsid w:val="002C5315"/>
    <w:rsid w:val="002C536B"/>
    <w:rsid w:val="002C54C4"/>
    <w:rsid w:val="002C5633"/>
    <w:rsid w:val="002C59B0"/>
    <w:rsid w:val="002C59FD"/>
    <w:rsid w:val="002C5A9B"/>
    <w:rsid w:val="002C5C4E"/>
    <w:rsid w:val="002C5D8F"/>
    <w:rsid w:val="002C5E39"/>
    <w:rsid w:val="002C5FA2"/>
    <w:rsid w:val="002C6245"/>
    <w:rsid w:val="002C68CE"/>
    <w:rsid w:val="002C6BAE"/>
    <w:rsid w:val="002C7444"/>
    <w:rsid w:val="002C7545"/>
    <w:rsid w:val="002C76CD"/>
    <w:rsid w:val="002C7A02"/>
    <w:rsid w:val="002C7BD4"/>
    <w:rsid w:val="002D0107"/>
    <w:rsid w:val="002D010C"/>
    <w:rsid w:val="002D03A3"/>
    <w:rsid w:val="002D062E"/>
    <w:rsid w:val="002D07A3"/>
    <w:rsid w:val="002D0851"/>
    <w:rsid w:val="002D0910"/>
    <w:rsid w:val="002D0D43"/>
    <w:rsid w:val="002D0F77"/>
    <w:rsid w:val="002D1049"/>
    <w:rsid w:val="002D13E5"/>
    <w:rsid w:val="002D1534"/>
    <w:rsid w:val="002D15C2"/>
    <w:rsid w:val="002D16C9"/>
    <w:rsid w:val="002D171B"/>
    <w:rsid w:val="002D1812"/>
    <w:rsid w:val="002D1875"/>
    <w:rsid w:val="002D18EF"/>
    <w:rsid w:val="002D18FE"/>
    <w:rsid w:val="002D19F3"/>
    <w:rsid w:val="002D1E44"/>
    <w:rsid w:val="002D2149"/>
    <w:rsid w:val="002D22C3"/>
    <w:rsid w:val="002D2402"/>
    <w:rsid w:val="002D2411"/>
    <w:rsid w:val="002D28B6"/>
    <w:rsid w:val="002D2981"/>
    <w:rsid w:val="002D2B10"/>
    <w:rsid w:val="002D2C88"/>
    <w:rsid w:val="002D2DFD"/>
    <w:rsid w:val="002D2F0A"/>
    <w:rsid w:val="002D3129"/>
    <w:rsid w:val="002D3145"/>
    <w:rsid w:val="002D32E3"/>
    <w:rsid w:val="002D373D"/>
    <w:rsid w:val="002D386A"/>
    <w:rsid w:val="002D4069"/>
    <w:rsid w:val="002D4100"/>
    <w:rsid w:val="002D4454"/>
    <w:rsid w:val="002D4777"/>
    <w:rsid w:val="002D477F"/>
    <w:rsid w:val="002D4A3E"/>
    <w:rsid w:val="002D4ACF"/>
    <w:rsid w:val="002D4DB8"/>
    <w:rsid w:val="002D4EA4"/>
    <w:rsid w:val="002D4F48"/>
    <w:rsid w:val="002D5055"/>
    <w:rsid w:val="002D5116"/>
    <w:rsid w:val="002D519B"/>
    <w:rsid w:val="002D52EA"/>
    <w:rsid w:val="002D5839"/>
    <w:rsid w:val="002D5955"/>
    <w:rsid w:val="002D5C3E"/>
    <w:rsid w:val="002D5C3F"/>
    <w:rsid w:val="002D5CBE"/>
    <w:rsid w:val="002D5DC7"/>
    <w:rsid w:val="002D5EC7"/>
    <w:rsid w:val="002D621E"/>
    <w:rsid w:val="002D626C"/>
    <w:rsid w:val="002D62F6"/>
    <w:rsid w:val="002D63C9"/>
    <w:rsid w:val="002D6545"/>
    <w:rsid w:val="002D6587"/>
    <w:rsid w:val="002D65C7"/>
    <w:rsid w:val="002D66DA"/>
    <w:rsid w:val="002D6A02"/>
    <w:rsid w:val="002D6CAD"/>
    <w:rsid w:val="002D6D72"/>
    <w:rsid w:val="002D6D9A"/>
    <w:rsid w:val="002D6E0C"/>
    <w:rsid w:val="002D7027"/>
    <w:rsid w:val="002D70DC"/>
    <w:rsid w:val="002D718B"/>
    <w:rsid w:val="002D7261"/>
    <w:rsid w:val="002D73F1"/>
    <w:rsid w:val="002D758B"/>
    <w:rsid w:val="002D7702"/>
    <w:rsid w:val="002D780C"/>
    <w:rsid w:val="002D7976"/>
    <w:rsid w:val="002D7995"/>
    <w:rsid w:val="002D79BC"/>
    <w:rsid w:val="002D7B66"/>
    <w:rsid w:val="002D7C01"/>
    <w:rsid w:val="002D7C85"/>
    <w:rsid w:val="002D7E58"/>
    <w:rsid w:val="002D7E5B"/>
    <w:rsid w:val="002E003C"/>
    <w:rsid w:val="002E0479"/>
    <w:rsid w:val="002E0787"/>
    <w:rsid w:val="002E07F0"/>
    <w:rsid w:val="002E08A5"/>
    <w:rsid w:val="002E09C2"/>
    <w:rsid w:val="002E0B45"/>
    <w:rsid w:val="002E0B5E"/>
    <w:rsid w:val="002E0B96"/>
    <w:rsid w:val="002E0BD9"/>
    <w:rsid w:val="002E0C30"/>
    <w:rsid w:val="002E0D31"/>
    <w:rsid w:val="002E0EFA"/>
    <w:rsid w:val="002E0F44"/>
    <w:rsid w:val="002E1073"/>
    <w:rsid w:val="002E12B3"/>
    <w:rsid w:val="002E12EC"/>
    <w:rsid w:val="002E130D"/>
    <w:rsid w:val="002E146D"/>
    <w:rsid w:val="002E1483"/>
    <w:rsid w:val="002E1596"/>
    <w:rsid w:val="002E1803"/>
    <w:rsid w:val="002E1AB7"/>
    <w:rsid w:val="002E1E82"/>
    <w:rsid w:val="002E2281"/>
    <w:rsid w:val="002E23EB"/>
    <w:rsid w:val="002E250E"/>
    <w:rsid w:val="002E2582"/>
    <w:rsid w:val="002E2671"/>
    <w:rsid w:val="002E272B"/>
    <w:rsid w:val="002E29F8"/>
    <w:rsid w:val="002E2C52"/>
    <w:rsid w:val="002E2C9C"/>
    <w:rsid w:val="002E2D01"/>
    <w:rsid w:val="002E2E7F"/>
    <w:rsid w:val="002E318C"/>
    <w:rsid w:val="002E342B"/>
    <w:rsid w:val="002E3835"/>
    <w:rsid w:val="002E3B81"/>
    <w:rsid w:val="002E3B84"/>
    <w:rsid w:val="002E3D08"/>
    <w:rsid w:val="002E3E1D"/>
    <w:rsid w:val="002E3E5E"/>
    <w:rsid w:val="002E3EEA"/>
    <w:rsid w:val="002E3EFD"/>
    <w:rsid w:val="002E4249"/>
    <w:rsid w:val="002E4386"/>
    <w:rsid w:val="002E445E"/>
    <w:rsid w:val="002E45A4"/>
    <w:rsid w:val="002E4671"/>
    <w:rsid w:val="002E48E9"/>
    <w:rsid w:val="002E4972"/>
    <w:rsid w:val="002E4B22"/>
    <w:rsid w:val="002E4C59"/>
    <w:rsid w:val="002E4CAF"/>
    <w:rsid w:val="002E4D08"/>
    <w:rsid w:val="002E4DA5"/>
    <w:rsid w:val="002E4E02"/>
    <w:rsid w:val="002E4F42"/>
    <w:rsid w:val="002E4F80"/>
    <w:rsid w:val="002E52B8"/>
    <w:rsid w:val="002E53A8"/>
    <w:rsid w:val="002E54F7"/>
    <w:rsid w:val="002E5530"/>
    <w:rsid w:val="002E58F8"/>
    <w:rsid w:val="002E5DBF"/>
    <w:rsid w:val="002E5E01"/>
    <w:rsid w:val="002E605E"/>
    <w:rsid w:val="002E60F5"/>
    <w:rsid w:val="002E62C2"/>
    <w:rsid w:val="002E6536"/>
    <w:rsid w:val="002E68A1"/>
    <w:rsid w:val="002E69F5"/>
    <w:rsid w:val="002E6CAA"/>
    <w:rsid w:val="002E6DFE"/>
    <w:rsid w:val="002E6E6F"/>
    <w:rsid w:val="002E709B"/>
    <w:rsid w:val="002E73EC"/>
    <w:rsid w:val="002E78C0"/>
    <w:rsid w:val="002E7AB2"/>
    <w:rsid w:val="002E7AE5"/>
    <w:rsid w:val="002E7C39"/>
    <w:rsid w:val="002E7D68"/>
    <w:rsid w:val="002F022D"/>
    <w:rsid w:val="002F023D"/>
    <w:rsid w:val="002F0738"/>
    <w:rsid w:val="002F0753"/>
    <w:rsid w:val="002F104E"/>
    <w:rsid w:val="002F1065"/>
    <w:rsid w:val="002F10CB"/>
    <w:rsid w:val="002F10EC"/>
    <w:rsid w:val="002F1136"/>
    <w:rsid w:val="002F1231"/>
    <w:rsid w:val="002F1257"/>
    <w:rsid w:val="002F1521"/>
    <w:rsid w:val="002F15EE"/>
    <w:rsid w:val="002F17C8"/>
    <w:rsid w:val="002F191C"/>
    <w:rsid w:val="002F19D6"/>
    <w:rsid w:val="002F1B10"/>
    <w:rsid w:val="002F1B12"/>
    <w:rsid w:val="002F1D5A"/>
    <w:rsid w:val="002F1D6D"/>
    <w:rsid w:val="002F21E4"/>
    <w:rsid w:val="002F2206"/>
    <w:rsid w:val="002F2277"/>
    <w:rsid w:val="002F24FE"/>
    <w:rsid w:val="002F28F1"/>
    <w:rsid w:val="002F2E3D"/>
    <w:rsid w:val="002F3034"/>
    <w:rsid w:val="002F3224"/>
    <w:rsid w:val="002F35D9"/>
    <w:rsid w:val="002F3632"/>
    <w:rsid w:val="002F3AFB"/>
    <w:rsid w:val="002F3C41"/>
    <w:rsid w:val="002F4546"/>
    <w:rsid w:val="002F46B4"/>
    <w:rsid w:val="002F49ED"/>
    <w:rsid w:val="002F4C8E"/>
    <w:rsid w:val="002F5076"/>
    <w:rsid w:val="002F5316"/>
    <w:rsid w:val="002F5749"/>
    <w:rsid w:val="002F5839"/>
    <w:rsid w:val="002F5B7B"/>
    <w:rsid w:val="002F5BF9"/>
    <w:rsid w:val="002F5CAF"/>
    <w:rsid w:val="002F64D9"/>
    <w:rsid w:val="002F651D"/>
    <w:rsid w:val="002F6648"/>
    <w:rsid w:val="002F6A8F"/>
    <w:rsid w:val="002F6C7A"/>
    <w:rsid w:val="002F6E44"/>
    <w:rsid w:val="002F6FD6"/>
    <w:rsid w:val="002F7054"/>
    <w:rsid w:val="002F7154"/>
    <w:rsid w:val="002F7171"/>
    <w:rsid w:val="002F71D8"/>
    <w:rsid w:val="002F74FD"/>
    <w:rsid w:val="002F787B"/>
    <w:rsid w:val="002F7974"/>
    <w:rsid w:val="002F7992"/>
    <w:rsid w:val="002F7A33"/>
    <w:rsid w:val="002F7B18"/>
    <w:rsid w:val="002F7BD3"/>
    <w:rsid w:val="002F7CA6"/>
    <w:rsid w:val="002F7D01"/>
    <w:rsid w:val="002F7DD9"/>
    <w:rsid w:val="002F7E2D"/>
    <w:rsid w:val="002F7F57"/>
    <w:rsid w:val="002F7F5E"/>
    <w:rsid w:val="002F7F75"/>
    <w:rsid w:val="0030005C"/>
    <w:rsid w:val="00300369"/>
    <w:rsid w:val="003007FB"/>
    <w:rsid w:val="00300BAD"/>
    <w:rsid w:val="00300F43"/>
    <w:rsid w:val="00301158"/>
    <w:rsid w:val="00301363"/>
    <w:rsid w:val="003013C3"/>
    <w:rsid w:val="003015CC"/>
    <w:rsid w:val="00301729"/>
    <w:rsid w:val="003018E1"/>
    <w:rsid w:val="00301905"/>
    <w:rsid w:val="00301B05"/>
    <w:rsid w:val="00301B74"/>
    <w:rsid w:val="00301C94"/>
    <w:rsid w:val="00301D0A"/>
    <w:rsid w:val="00301DC8"/>
    <w:rsid w:val="00301EF2"/>
    <w:rsid w:val="003020ED"/>
    <w:rsid w:val="0030210D"/>
    <w:rsid w:val="00302134"/>
    <w:rsid w:val="00302290"/>
    <w:rsid w:val="00302486"/>
    <w:rsid w:val="003024F3"/>
    <w:rsid w:val="003026E4"/>
    <w:rsid w:val="003027B8"/>
    <w:rsid w:val="0030293F"/>
    <w:rsid w:val="00302947"/>
    <w:rsid w:val="00302ADA"/>
    <w:rsid w:val="00302BBD"/>
    <w:rsid w:val="00302C50"/>
    <w:rsid w:val="00302EC7"/>
    <w:rsid w:val="00302F31"/>
    <w:rsid w:val="003031C2"/>
    <w:rsid w:val="0030341D"/>
    <w:rsid w:val="0030344A"/>
    <w:rsid w:val="003034BD"/>
    <w:rsid w:val="003037A7"/>
    <w:rsid w:val="00303861"/>
    <w:rsid w:val="00303892"/>
    <w:rsid w:val="003038C1"/>
    <w:rsid w:val="003038EC"/>
    <w:rsid w:val="003039D2"/>
    <w:rsid w:val="00304225"/>
    <w:rsid w:val="00304664"/>
    <w:rsid w:val="003048D4"/>
    <w:rsid w:val="00304A60"/>
    <w:rsid w:val="00304AD2"/>
    <w:rsid w:val="00304C82"/>
    <w:rsid w:val="00304DCE"/>
    <w:rsid w:val="00304DE0"/>
    <w:rsid w:val="00304ED5"/>
    <w:rsid w:val="00304EDE"/>
    <w:rsid w:val="00304FEF"/>
    <w:rsid w:val="00304FFF"/>
    <w:rsid w:val="003050C9"/>
    <w:rsid w:val="00305557"/>
    <w:rsid w:val="0030561F"/>
    <w:rsid w:val="003057F9"/>
    <w:rsid w:val="00305AA6"/>
    <w:rsid w:val="00305CA3"/>
    <w:rsid w:val="00305D56"/>
    <w:rsid w:val="00305FAD"/>
    <w:rsid w:val="0030630B"/>
    <w:rsid w:val="003063DB"/>
    <w:rsid w:val="0030669F"/>
    <w:rsid w:val="00306841"/>
    <w:rsid w:val="003068FD"/>
    <w:rsid w:val="00306CD0"/>
    <w:rsid w:val="00306D41"/>
    <w:rsid w:val="00306E5C"/>
    <w:rsid w:val="00306ED6"/>
    <w:rsid w:val="003073B1"/>
    <w:rsid w:val="00307623"/>
    <w:rsid w:val="00307636"/>
    <w:rsid w:val="00307692"/>
    <w:rsid w:val="00307935"/>
    <w:rsid w:val="0030796E"/>
    <w:rsid w:val="00307977"/>
    <w:rsid w:val="00307C19"/>
    <w:rsid w:val="00307CBB"/>
    <w:rsid w:val="00307E32"/>
    <w:rsid w:val="00307E6F"/>
    <w:rsid w:val="00307EB1"/>
    <w:rsid w:val="00307FD2"/>
    <w:rsid w:val="0031026A"/>
    <w:rsid w:val="003102FC"/>
    <w:rsid w:val="003103C9"/>
    <w:rsid w:val="003104CA"/>
    <w:rsid w:val="00310501"/>
    <w:rsid w:val="003106F4"/>
    <w:rsid w:val="00310732"/>
    <w:rsid w:val="003108E2"/>
    <w:rsid w:val="00310B98"/>
    <w:rsid w:val="00310BC9"/>
    <w:rsid w:val="00310C6B"/>
    <w:rsid w:val="00310D98"/>
    <w:rsid w:val="00310EF6"/>
    <w:rsid w:val="00310FC6"/>
    <w:rsid w:val="00311234"/>
    <w:rsid w:val="003115C3"/>
    <w:rsid w:val="00311714"/>
    <w:rsid w:val="00311762"/>
    <w:rsid w:val="00311A80"/>
    <w:rsid w:val="00311BAC"/>
    <w:rsid w:val="00311DC3"/>
    <w:rsid w:val="00311E98"/>
    <w:rsid w:val="00311F8C"/>
    <w:rsid w:val="003121AC"/>
    <w:rsid w:val="00312215"/>
    <w:rsid w:val="0031249C"/>
    <w:rsid w:val="003125C3"/>
    <w:rsid w:val="00312771"/>
    <w:rsid w:val="00312896"/>
    <w:rsid w:val="00312AE7"/>
    <w:rsid w:val="00312EC8"/>
    <w:rsid w:val="00313331"/>
    <w:rsid w:val="003137DD"/>
    <w:rsid w:val="00313C51"/>
    <w:rsid w:val="00313C86"/>
    <w:rsid w:val="00313EAC"/>
    <w:rsid w:val="00314018"/>
    <w:rsid w:val="00314047"/>
    <w:rsid w:val="0031404D"/>
    <w:rsid w:val="00314106"/>
    <w:rsid w:val="0031411C"/>
    <w:rsid w:val="00314288"/>
    <w:rsid w:val="003142F4"/>
    <w:rsid w:val="003144BE"/>
    <w:rsid w:val="0031454E"/>
    <w:rsid w:val="00314839"/>
    <w:rsid w:val="00314B71"/>
    <w:rsid w:val="00314BB5"/>
    <w:rsid w:val="00315090"/>
    <w:rsid w:val="0031539E"/>
    <w:rsid w:val="003153B1"/>
    <w:rsid w:val="003155BC"/>
    <w:rsid w:val="00315A15"/>
    <w:rsid w:val="00315CF6"/>
    <w:rsid w:val="00315D29"/>
    <w:rsid w:val="00315DA8"/>
    <w:rsid w:val="0031611F"/>
    <w:rsid w:val="003162A4"/>
    <w:rsid w:val="00316301"/>
    <w:rsid w:val="0031670A"/>
    <w:rsid w:val="0031737C"/>
    <w:rsid w:val="00317554"/>
    <w:rsid w:val="0031786E"/>
    <w:rsid w:val="00317881"/>
    <w:rsid w:val="00317A33"/>
    <w:rsid w:val="00317AC3"/>
    <w:rsid w:val="00317D41"/>
    <w:rsid w:val="00317D56"/>
    <w:rsid w:val="00317F1A"/>
    <w:rsid w:val="0032009A"/>
    <w:rsid w:val="003200A2"/>
    <w:rsid w:val="00320339"/>
    <w:rsid w:val="00320524"/>
    <w:rsid w:val="003205F4"/>
    <w:rsid w:val="0032081E"/>
    <w:rsid w:val="00320E1E"/>
    <w:rsid w:val="00320F36"/>
    <w:rsid w:val="00321214"/>
    <w:rsid w:val="0032138F"/>
    <w:rsid w:val="003213D5"/>
    <w:rsid w:val="00321D93"/>
    <w:rsid w:val="00321F2A"/>
    <w:rsid w:val="00322313"/>
    <w:rsid w:val="003223F2"/>
    <w:rsid w:val="00322ACC"/>
    <w:rsid w:val="00322B06"/>
    <w:rsid w:val="00322D97"/>
    <w:rsid w:val="00322FEF"/>
    <w:rsid w:val="00323432"/>
    <w:rsid w:val="00323681"/>
    <w:rsid w:val="00323737"/>
    <w:rsid w:val="003238A0"/>
    <w:rsid w:val="00323AD6"/>
    <w:rsid w:val="00323CEE"/>
    <w:rsid w:val="00323F27"/>
    <w:rsid w:val="00324270"/>
    <w:rsid w:val="003242EF"/>
    <w:rsid w:val="003243DD"/>
    <w:rsid w:val="00324684"/>
    <w:rsid w:val="003248B8"/>
    <w:rsid w:val="003248EE"/>
    <w:rsid w:val="00324998"/>
    <w:rsid w:val="003249D0"/>
    <w:rsid w:val="00324C97"/>
    <w:rsid w:val="003250C2"/>
    <w:rsid w:val="00325339"/>
    <w:rsid w:val="003255AA"/>
    <w:rsid w:val="003259EC"/>
    <w:rsid w:val="00325CFD"/>
    <w:rsid w:val="00325D50"/>
    <w:rsid w:val="00325E97"/>
    <w:rsid w:val="003262DB"/>
    <w:rsid w:val="00326756"/>
    <w:rsid w:val="0032677F"/>
    <w:rsid w:val="003269A9"/>
    <w:rsid w:val="00327013"/>
    <w:rsid w:val="003272A1"/>
    <w:rsid w:val="003273C7"/>
    <w:rsid w:val="00327871"/>
    <w:rsid w:val="00327913"/>
    <w:rsid w:val="00330566"/>
    <w:rsid w:val="00330586"/>
    <w:rsid w:val="003306A0"/>
    <w:rsid w:val="00330759"/>
    <w:rsid w:val="00330B03"/>
    <w:rsid w:val="00330E3F"/>
    <w:rsid w:val="00330FBA"/>
    <w:rsid w:val="0033107D"/>
    <w:rsid w:val="00331182"/>
    <w:rsid w:val="003314B6"/>
    <w:rsid w:val="003314CC"/>
    <w:rsid w:val="00331A20"/>
    <w:rsid w:val="00331BD9"/>
    <w:rsid w:val="00331E65"/>
    <w:rsid w:val="00332440"/>
    <w:rsid w:val="00332794"/>
    <w:rsid w:val="00332AB9"/>
    <w:rsid w:val="00332CB5"/>
    <w:rsid w:val="00332E4F"/>
    <w:rsid w:val="00333107"/>
    <w:rsid w:val="0033343B"/>
    <w:rsid w:val="00333607"/>
    <w:rsid w:val="00333668"/>
    <w:rsid w:val="0033393C"/>
    <w:rsid w:val="00333D24"/>
    <w:rsid w:val="00334B4F"/>
    <w:rsid w:val="00334D58"/>
    <w:rsid w:val="00334D5B"/>
    <w:rsid w:val="00335089"/>
    <w:rsid w:val="003350DD"/>
    <w:rsid w:val="00335323"/>
    <w:rsid w:val="0033559F"/>
    <w:rsid w:val="003357EE"/>
    <w:rsid w:val="003358DF"/>
    <w:rsid w:val="00335A51"/>
    <w:rsid w:val="0033609E"/>
    <w:rsid w:val="00336633"/>
    <w:rsid w:val="003369B2"/>
    <w:rsid w:val="00336A20"/>
    <w:rsid w:val="00336EF4"/>
    <w:rsid w:val="00336F7A"/>
    <w:rsid w:val="00336F86"/>
    <w:rsid w:val="00336FD0"/>
    <w:rsid w:val="00337020"/>
    <w:rsid w:val="00337368"/>
    <w:rsid w:val="003375CA"/>
    <w:rsid w:val="0033781C"/>
    <w:rsid w:val="00337876"/>
    <w:rsid w:val="00337879"/>
    <w:rsid w:val="00337B4B"/>
    <w:rsid w:val="00337B4D"/>
    <w:rsid w:val="00337C41"/>
    <w:rsid w:val="00337EFE"/>
    <w:rsid w:val="00337F8C"/>
    <w:rsid w:val="00340099"/>
    <w:rsid w:val="003403FE"/>
    <w:rsid w:val="003407A9"/>
    <w:rsid w:val="00340BA3"/>
    <w:rsid w:val="00340BAF"/>
    <w:rsid w:val="00340C2B"/>
    <w:rsid w:val="00340E31"/>
    <w:rsid w:val="00340F9A"/>
    <w:rsid w:val="00341018"/>
    <w:rsid w:val="003410B4"/>
    <w:rsid w:val="00341112"/>
    <w:rsid w:val="00341297"/>
    <w:rsid w:val="003415C9"/>
    <w:rsid w:val="00341829"/>
    <w:rsid w:val="00341BA9"/>
    <w:rsid w:val="00341E44"/>
    <w:rsid w:val="00341FE6"/>
    <w:rsid w:val="003420C2"/>
    <w:rsid w:val="003420D9"/>
    <w:rsid w:val="003421B5"/>
    <w:rsid w:val="00342211"/>
    <w:rsid w:val="00342233"/>
    <w:rsid w:val="0034236A"/>
    <w:rsid w:val="003423E0"/>
    <w:rsid w:val="00342478"/>
    <w:rsid w:val="003425C8"/>
    <w:rsid w:val="00342954"/>
    <w:rsid w:val="00342BBC"/>
    <w:rsid w:val="00342D87"/>
    <w:rsid w:val="00342DC9"/>
    <w:rsid w:val="00342E6B"/>
    <w:rsid w:val="00342EC8"/>
    <w:rsid w:val="00342ECB"/>
    <w:rsid w:val="00342F7C"/>
    <w:rsid w:val="00342F8B"/>
    <w:rsid w:val="0034301A"/>
    <w:rsid w:val="003430C8"/>
    <w:rsid w:val="00343380"/>
    <w:rsid w:val="00343B07"/>
    <w:rsid w:val="00343C5E"/>
    <w:rsid w:val="00343D76"/>
    <w:rsid w:val="003440BE"/>
    <w:rsid w:val="003441F2"/>
    <w:rsid w:val="003444A2"/>
    <w:rsid w:val="003446E7"/>
    <w:rsid w:val="00344718"/>
    <w:rsid w:val="00344DFD"/>
    <w:rsid w:val="00344E73"/>
    <w:rsid w:val="00344FF5"/>
    <w:rsid w:val="003450F0"/>
    <w:rsid w:val="003451D3"/>
    <w:rsid w:val="00345255"/>
    <w:rsid w:val="003454A6"/>
    <w:rsid w:val="0034557F"/>
    <w:rsid w:val="00345784"/>
    <w:rsid w:val="00345B9F"/>
    <w:rsid w:val="00345E83"/>
    <w:rsid w:val="00346631"/>
    <w:rsid w:val="00346632"/>
    <w:rsid w:val="00346A53"/>
    <w:rsid w:val="00346AAD"/>
    <w:rsid w:val="00346B3D"/>
    <w:rsid w:val="00346C13"/>
    <w:rsid w:val="00346D38"/>
    <w:rsid w:val="00346D96"/>
    <w:rsid w:val="00346E89"/>
    <w:rsid w:val="0034736A"/>
    <w:rsid w:val="0034747C"/>
    <w:rsid w:val="00347552"/>
    <w:rsid w:val="00347759"/>
    <w:rsid w:val="003477A4"/>
    <w:rsid w:val="00347920"/>
    <w:rsid w:val="00347B6C"/>
    <w:rsid w:val="00347CCC"/>
    <w:rsid w:val="00347D73"/>
    <w:rsid w:val="00347E0D"/>
    <w:rsid w:val="00347E29"/>
    <w:rsid w:val="00350150"/>
    <w:rsid w:val="00350184"/>
    <w:rsid w:val="00350609"/>
    <w:rsid w:val="0035086D"/>
    <w:rsid w:val="00350A8B"/>
    <w:rsid w:val="00350BF8"/>
    <w:rsid w:val="0035151C"/>
    <w:rsid w:val="00351705"/>
    <w:rsid w:val="0035178F"/>
    <w:rsid w:val="003518A5"/>
    <w:rsid w:val="00351B60"/>
    <w:rsid w:val="00351BA8"/>
    <w:rsid w:val="00351C7D"/>
    <w:rsid w:val="00351F2B"/>
    <w:rsid w:val="00351FAA"/>
    <w:rsid w:val="003520A6"/>
    <w:rsid w:val="00352254"/>
    <w:rsid w:val="003522A3"/>
    <w:rsid w:val="0035239F"/>
    <w:rsid w:val="003523D0"/>
    <w:rsid w:val="003525C1"/>
    <w:rsid w:val="00352943"/>
    <w:rsid w:val="0035299A"/>
    <w:rsid w:val="00352ADB"/>
    <w:rsid w:val="00353311"/>
    <w:rsid w:val="00353368"/>
    <w:rsid w:val="00353576"/>
    <w:rsid w:val="0035379A"/>
    <w:rsid w:val="003538F5"/>
    <w:rsid w:val="00353929"/>
    <w:rsid w:val="00353D4F"/>
    <w:rsid w:val="00353DF8"/>
    <w:rsid w:val="00353F9E"/>
    <w:rsid w:val="003540D1"/>
    <w:rsid w:val="003545BF"/>
    <w:rsid w:val="00354620"/>
    <w:rsid w:val="003546E1"/>
    <w:rsid w:val="003549EE"/>
    <w:rsid w:val="003550E9"/>
    <w:rsid w:val="00355122"/>
    <w:rsid w:val="0035543F"/>
    <w:rsid w:val="0035586A"/>
    <w:rsid w:val="00355927"/>
    <w:rsid w:val="0035611A"/>
    <w:rsid w:val="003563A6"/>
    <w:rsid w:val="00356466"/>
    <w:rsid w:val="003566C4"/>
    <w:rsid w:val="003568DF"/>
    <w:rsid w:val="00356C3D"/>
    <w:rsid w:val="00356DE0"/>
    <w:rsid w:val="00356E9B"/>
    <w:rsid w:val="00357485"/>
    <w:rsid w:val="00357656"/>
    <w:rsid w:val="00357E3B"/>
    <w:rsid w:val="0035E4EE"/>
    <w:rsid w:val="00360019"/>
    <w:rsid w:val="00360021"/>
    <w:rsid w:val="00360B75"/>
    <w:rsid w:val="00360B80"/>
    <w:rsid w:val="00360CBA"/>
    <w:rsid w:val="00360E10"/>
    <w:rsid w:val="00361297"/>
    <w:rsid w:val="0036151C"/>
    <w:rsid w:val="00361765"/>
    <w:rsid w:val="00361913"/>
    <w:rsid w:val="003619E7"/>
    <w:rsid w:val="00361A9B"/>
    <w:rsid w:val="00361EE9"/>
    <w:rsid w:val="00362227"/>
    <w:rsid w:val="003623BA"/>
    <w:rsid w:val="003623F4"/>
    <w:rsid w:val="003624A2"/>
    <w:rsid w:val="003624EC"/>
    <w:rsid w:val="00362981"/>
    <w:rsid w:val="00362A82"/>
    <w:rsid w:val="00362B43"/>
    <w:rsid w:val="00362BB0"/>
    <w:rsid w:val="00362CCF"/>
    <w:rsid w:val="00362CDC"/>
    <w:rsid w:val="00362FE2"/>
    <w:rsid w:val="00363081"/>
    <w:rsid w:val="003631DB"/>
    <w:rsid w:val="003633C9"/>
    <w:rsid w:val="003639FC"/>
    <w:rsid w:val="00363C34"/>
    <w:rsid w:val="00364287"/>
    <w:rsid w:val="0036444D"/>
    <w:rsid w:val="00364524"/>
    <w:rsid w:val="00364648"/>
    <w:rsid w:val="00364A35"/>
    <w:rsid w:val="00364AED"/>
    <w:rsid w:val="00364C35"/>
    <w:rsid w:val="00364E3A"/>
    <w:rsid w:val="0036513A"/>
    <w:rsid w:val="00365237"/>
    <w:rsid w:val="00365367"/>
    <w:rsid w:val="00365514"/>
    <w:rsid w:val="0036559C"/>
    <w:rsid w:val="00365767"/>
    <w:rsid w:val="00365822"/>
    <w:rsid w:val="0036587E"/>
    <w:rsid w:val="00365BE0"/>
    <w:rsid w:val="00365EEB"/>
    <w:rsid w:val="00365FCC"/>
    <w:rsid w:val="003660C2"/>
    <w:rsid w:val="003660CD"/>
    <w:rsid w:val="003661BB"/>
    <w:rsid w:val="003663A6"/>
    <w:rsid w:val="003666A3"/>
    <w:rsid w:val="00366AC2"/>
    <w:rsid w:val="00366B08"/>
    <w:rsid w:val="00366BBD"/>
    <w:rsid w:val="00366C57"/>
    <w:rsid w:val="003671E5"/>
    <w:rsid w:val="00367304"/>
    <w:rsid w:val="00367496"/>
    <w:rsid w:val="003678BE"/>
    <w:rsid w:val="00367D50"/>
    <w:rsid w:val="00367DE5"/>
    <w:rsid w:val="00367E3C"/>
    <w:rsid w:val="00370068"/>
    <w:rsid w:val="003700F8"/>
    <w:rsid w:val="003702F9"/>
    <w:rsid w:val="003702FF"/>
    <w:rsid w:val="003705AF"/>
    <w:rsid w:val="003705BA"/>
    <w:rsid w:val="00370949"/>
    <w:rsid w:val="00370A0A"/>
    <w:rsid w:val="00370E8E"/>
    <w:rsid w:val="003711AA"/>
    <w:rsid w:val="00371397"/>
    <w:rsid w:val="00371473"/>
    <w:rsid w:val="0037165C"/>
    <w:rsid w:val="003717AC"/>
    <w:rsid w:val="00371EA0"/>
    <w:rsid w:val="0037213A"/>
    <w:rsid w:val="0037238D"/>
    <w:rsid w:val="00372394"/>
    <w:rsid w:val="0037243B"/>
    <w:rsid w:val="0037251C"/>
    <w:rsid w:val="003725BA"/>
    <w:rsid w:val="003726E2"/>
    <w:rsid w:val="0037272C"/>
    <w:rsid w:val="00372769"/>
    <w:rsid w:val="00372780"/>
    <w:rsid w:val="00372B9A"/>
    <w:rsid w:val="00372CFC"/>
    <w:rsid w:val="00372F29"/>
    <w:rsid w:val="00373023"/>
    <w:rsid w:val="003731BF"/>
    <w:rsid w:val="00373C0D"/>
    <w:rsid w:val="003741A2"/>
    <w:rsid w:val="00374415"/>
    <w:rsid w:val="00374586"/>
    <w:rsid w:val="003745DA"/>
    <w:rsid w:val="00374D67"/>
    <w:rsid w:val="00374D70"/>
    <w:rsid w:val="0037511C"/>
    <w:rsid w:val="00375287"/>
    <w:rsid w:val="00375791"/>
    <w:rsid w:val="00375826"/>
    <w:rsid w:val="00375920"/>
    <w:rsid w:val="00375994"/>
    <w:rsid w:val="00375C59"/>
    <w:rsid w:val="00375C6D"/>
    <w:rsid w:val="00375E05"/>
    <w:rsid w:val="00375EC4"/>
    <w:rsid w:val="0037614A"/>
    <w:rsid w:val="00376306"/>
    <w:rsid w:val="00376434"/>
    <w:rsid w:val="00376690"/>
    <w:rsid w:val="003766AE"/>
    <w:rsid w:val="00376994"/>
    <w:rsid w:val="00376BB7"/>
    <w:rsid w:val="00376CC7"/>
    <w:rsid w:val="00376ED1"/>
    <w:rsid w:val="00376EEE"/>
    <w:rsid w:val="00377234"/>
    <w:rsid w:val="00377344"/>
    <w:rsid w:val="0037771F"/>
    <w:rsid w:val="00377BA1"/>
    <w:rsid w:val="00377CF7"/>
    <w:rsid w:val="00377FF0"/>
    <w:rsid w:val="0038026B"/>
    <w:rsid w:val="00380331"/>
    <w:rsid w:val="00380483"/>
    <w:rsid w:val="00380616"/>
    <w:rsid w:val="00380777"/>
    <w:rsid w:val="00380BC6"/>
    <w:rsid w:val="00380C1B"/>
    <w:rsid w:val="00381022"/>
    <w:rsid w:val="0038115C"/>
    <w:rsid w:val="0038139D"/>
    <w:rsid w:val="0038142E"/>
    <w:rsid w:val="003814B8"/>
    <w:rsid w:val="0038152A"/>
    <w:rsid w:val="00381682"/>
    <w:rsid w:val="0038168E"/>
    <w:rsid w:val="003816C6"/>
    <w:rsid w:val="003817A4"/>
    <w:rsid w:val="00381B71"/>
    <w:rsid w:val="00381CBC"/>
    <w:rsid w:val="00381DA7"/>
    <w:rsid w:val="00381DF6"/>
    <w:rsid w:val="00382049"/>
    <w:rsid w:val="003822C3"/>
    <w:rsid w:val="003826FD"/>
    <w:rsid w:val="00382909"/>
    <w:rsid w:val="00382EE1"/>
    <w:rsid w:val="0038302D"/>
    <w:rsid w:val="003831F7"/>
    <w:rsid w:val="00383376"/>
    <w:rsid w:val="0038377A"/>
    <w:rsid w:val="00383C5B"/>
    <w:rsid w:val="00383F61"/>
    <w:rsid w:val="0038402E"/>
    <w:rsid w:val="00384258"/>
    <w:rsid w:val="00384305"/>
    <w:rsid w:val="0038436C"/>
    <w:rsid w:val="00384383"/>
    <w:rsid w:val="003844FD"/>
    <w:rsid w:val="003845DB"/>
    <w:rsid w:val="00384706"/>
    <w:rsid w:val="003847E2"/>
    <w:rsid w:val="00384913"/>
    <w:rsid w:val="00384A8D"/>
    <w:rsid w:val="00384CC5"/>
    <w:rsid w:val="00384F8A"/>
    <w:rsid w:val="00385131"/>
    <w:rsid w:val="00385325"/>
    <w:rsid w:val="003854FB"/>
    <w:rsid w:val="00385809"/>
    <w:rsid w:val="0038584C"/>
    <w:rsid w:val="00385950"/>
    <w:rsid w:val="003859FA"/>
    <w:rsid w:val="00385BE1"/>
    <w:rsid w:val="00385DF1"/>
    <w:rsid w:val="0038606F"/>
    <w:rsid w:val="0038620B"/>
    <w:rsid w:val="00386356"/>
    <w:rsid w:val="003865B2"/>
    <w:rsid w:val="00386747"/>
    <w:rsid w:val="003867D6"/>
    <w:rsid w:val="00386A62"/>
    <w:rsid w:val="00386AF2"/>
    <w:rsid w:val="00386CA6"/>
    <w:rsid w:val="00386DCB"/>
    <w:rsid w:val="00386E2A"/>
    <w:rsid w:val="003871F9"/>
    <w:rsid w:val="00387217"/>
    <w:rsid w:val="0038758C"/>
    <w:rsid w:val="00387643"/>
    <w:rsid w:val="00387647"/>
    <w:rsid w:val="00387898"/>
    <w:rsid w:val="0038791A"/>
    <w:rsid w:val="00387C67"/>
    <w:rsid w:val="00390056"/>
    <w:rsid w:val="00390080"/>
    <w:rsid w:val="00390101"/>
    <w:rsid w:val="0039055C"/>
    <w:rsid w:val="003905C8"/>
    <w:rsid w:val="00390718"/>
    <w:rsid w:val="00390767"/>
    <w:rsid w:val="00390883"/>
    <w:rsid w:val="003909A3"/>
    <w:rsid w:val="00390CF4"/>
    <w:rsid w:val="00390D89"/>
    <w:rsid w:val="00390F46"/>
    <w:rsid w:val="00391219"/>
    <w:rsid w:val="0039132E"/>
    <w:rsid w:val="003913EA"/>
    <w:rsid w:val="00391470"/>
    <w:rsid w:val="003917C3"/>
    <w:rsid w:val="00391954"/>
    <w:rsid w:val="003919CF"/>
    <w:rsid w:val="00391B4A"/>
    <w:rsid w:val="00391D71"/>
    <w:rsid w:val="00391F38"/>
    <w:rsid w:val="003920C4"/>
    <w:rsid w:val="00392184"/>
    <w:rsid w:val="0039248B"/>
    <w:rsid w:val="00392652"/>
    <w:rsid w:val="003926F5"/>
    <w:rsid w:val="00392709"/>
    <w:rsid w:val="00392833"/>
    <w:rsid w:val="00392973"/>
    <w:rsid w:val="00392B41"/>
    <w:rsid w:val="00392BE4"/>
    <w:rsid w:val="00392D9D"/>
    <w:rsid w:val="00392F83"/>
    <w:rsid w:val="00393117"/>
    <w:rsid w:val="003935AB"/>
    <w:rsid w:val="00393863"/>
    <w:rsid w:val="00393AA0"/>
    <w:rsid w:val="00393BA5"/>
    <w:rsid w:val="00393D48"/>
    <w:rsid w:val="00394121"/>
    <w:rsid w:val="003941A5"/>
    <w:rsid w:val="003941B4"/>
    <w:rsid w:val="003944D1"/>
    <w:rsid w:val="0039456F"/>
    <w:rsid w:val="003945C8"/>
    <w:rsid w:val="0039460B"/>
    <w:rsid w:val="0039480D"/>
    <w:rsid w:val="003949B4"/>
    <w:rsid w:val="003949E1"/>
    <w:rsid w:val="003949E2"/>
    <w:rsid w:val="00394C71"/>
    <w:rsid w:val="00394ED0"/>
    <w:rsid w:val="00395059"/>
    <w:rsid w:val="00395062"/>
    <w:rsid w:val="0039514C"/>
    <w:rsid w:val="00395151"/>
    <w:rsid w:val="00395176"/>
    <w:rsid w:val="00395403"/>
    <w:rsid w:val="00395446"/>
    <w:rsid w:val="003955B3"/>
    <w:rsid w:val="003956A9"/>
    <w:rsid w:val="0039579B"/>
    <w:rsid w:val="003957C7"/>
    <w:rsid w:val="00396022"/>
    <w:rsid w:val="00396329"/>
    <w:rsid w:val="00396725"/>
    <w:rsid w:val="00396899"/>
    <w:rsid w:val="00397214"/>
    <w:rsid w:val="0039737C"/>
    <w:rsid w:val="00397A28"/>
    <w:rsid w:val="00397E16"/>
    <w:rsid w:val="00397E94"/>
    <w:rsid w:val="00397F05"/>
    <w:rsid w:val="003A0076"/>
    <w:rsid w:val="003A00A4"/>
    <w:rsid w:val="003A019F"/>
    <w:rsid w:val="003A038E"/>
    <w:rsid w:val="003A03DE"/>
    <w:rsid w:val="003A0442"/>
    <w:rsid w:val="003A049E"/>
    <w:rsid w:val="003A0899"/>
    <w:rsid w:val="003A08A4"/>
    <w:rsid w:val="003A0A23"/>
    <w:rsid w:val="003A0B30"/>
    <w:rsid w:val="003A1483"/>
    <w:rsid w:val="003A1512"/>
    <w:rsid w:val="003A175E"/>
    <w:rsid w:val="003A1783"/>
    <w:rsid w:val="003A189C"/>
    <w:rsid w:val="003A1B47"/>
    <w:rsid w:val="003A1D88"/>
    <w:rsid w:val="003A1EB7"/>
    <w:rsid w:val="003A1F2D"/>
    <w:rsid w:val="003A215C"/>
    <w:rsid w:val="003A2166"/>
    <w:rsid w:val="003A2347"/>
    <w:rsid w:val="003A23F3"/>
    <w:rsid w:val="003A247C"/>
    <w:rsid w:val="003A2832"/>
    <w:rsid w:val="003A2B0C"/>
    <w:rsid w:val="003A2B1F"/>
    <w:rsid w:val="003A2D82"/>
    <w:rsid w:val="003A2E6F"/>
    <w:rsid w:val="003A3285"/>
    <w:rsid w:val="003A32E5"/>
    <w:rsid w:val="003A337C"/>
    <w:rsid w:val="003A36DA"/>
    <w:rsid w:val="003A3711"/>
    <w:rsid w:val="003A3839"/>
    <w:rsid w:val="003A38F1"/>
    <w:rsid w:val="003A3D1B"/>
    <w:rsid w:val="003A3F39"/>
    <w:rsid w:val="003A4296"/>
    <w:rsid w:val="003A42E1"/>
    <w:rsid w:val="003A44BC"/>
    <w:rsid w:val="003A4549"/>
    <w:rsid w:val="003A4652"/>
    <w:rsid w:val="003A4857"/>
    <w:rsid w:val="003A49B3"/>
    <w:rsid w:val="003A4B85"/>
    <w:rsid w:val="003A4C3F"/>
    <w:rsid w:val="003A4D56"/>
    <w:rsid w:val="003A51C1"/>
    <w:rsid w:val="003A52F9"/>
    <w:rsid w:val="003A541E"/>
    <w:rsid w:val="003A55B4"/>
    <w:rsid w:val="003A55DD"/>
    <w:rsid w:val="003A5689"/>
    <w:rsid w:val="003A58D6"/>
    <w:rsid w:val="003A592D"/>
    <w:rsid w:val="003A5959"/>
    <w:rsid w:val="003A5C5E"/>
    <w:rsid w:val="003A5DA2"/>
    <w:rsid w:val="003A5E7A"/>
    <w:rsid w:val="003A5ED9"/>
    <w:rsid w:val="003A60BF"/>
    <w:rsid w:val="003A61B6"/>
    <w:rsid w:val="003A623F"/>
    <w:rsid w:val="003A62F3"/>
    <w:rsid w:val="003A63F8"/>
    <w:rsid w:val="003A66A2"/>
    <w:rsid w:val="003A69F6"/>
    <w:rsid w:val="003A6B9E"/>
    <w:rsid w:val="003A6C4D"/>
    <w:rsid w:val="003A6C75"/>
    <w:rsid w:val="003A6D7E"/>
    <w:rsid w:val="003A7022"/>
    <w:rsid w:val="003A71AD"/>
    <w:rsid w:val="003A7371"/>
    <w:rsid w:val="003A7571"/>
    <w:rsid w:val="003A7930"/>
    <w:rsid w:val="003A7AFE"/>
    <w:rsid w:val="003A7D1D"/>
    <w:rsid w:val="003A7E8C"/>
    <w:rsid w:val="003A7F42"/>
    <w:rsid w:val="003B0073"/>
    <w:rsid w:val="003B02DA"/>
    <w:rsid w:val="003B075D"/>
    <w:rsid w:val="003B0985"/>
    <w:rsid w:val="003B09A6"/>
    <w:rsid w:val="003B0B0C"/>
    <w:rsid w:val="003B0B31"/>
    <w:rsid w:val="003B0C1C"/>
    <w:rsid w:val="003B0D04"/>
    <w:rsid w:val="003B0F9E"/>
    <w:rsid w:val="003B113C"/>
    <w:rsid w:val="003B11AA"/>
    <w:rsid w:val="003B1492"/>
    <w:rsid w:val="003B1613"/>
    <w:rsid w:val="003B1688"/>
    <w:rsid w:val="003B1984"/>
    <w:rsid w:val="003B1C3C"/>
    <w:rsid w:val="003B1CB0"/>
    <w:rsid w:val="003B1D1F"/>
    <w:rsid w:val="003B1EE8"/>
    <w:rsid w:val="003B1F2E"/>
    <w:rsid w:val="003B1FA4"/>
    <w:rsid w:val="003B1FE6"/>
    <w:rsid w:val="003B2178"/>
    <w:rsid w:val="003B2198"/>
    <w:rsid w:val="003B22DC"/>
    <w:rsid w:val="003B2425"/>
    <w:rsid w:val="003B2BBE"/>
    <w:rsid w:val="003B2D3A"/>
    <w:rsid w:val="003B3002"/>
    <w:rsid w:val="003B30CE"/>
    <w:rsid w:val="003B3106"/>
    <w:rsid w:val="003B311D"/>
    <w:rsid w:val="003B323A"/>
    <w:rsid w:val="003B38E4"/>
    <w:rsid w:val="003B396A"/>
    <w:rsid w:val="003B3974"/>
    <w:rsid w:val="003B39E0"/>
    <w:rsid w:val="003B3B10"/>
    <w:rsid w:val="003B3C8D"/>
    <w:rsid w:val="003B3DAB"/>
    <w:rsid w:val="003B3F93"/>
    <w:rsid w:val="003B400C"/>
    <w:rsid w:val="003B404D"/>
    <w:rsid w:val="003B416D"/>
    <w:rsid w:val="003B441D"/>
    <w:rsid w:val="003B4654"/>
    <w:rsid w:val="003B47B7"/>
    <w:rsid w:val="003B4B34"/>
    <w:rsid w:val="003B4CDA"/>
    <w:rsid w:val="003B4CEA"/>
    <w:rsid w:val="003B4E64"/>
    <w:rsid w:val="003B4E93"/>
    <w:rsid w:val="003B4EC4"/>
    <w:rsid w:val="003B4F2D"/>
    <w:rsid w:val="003B5274"/>
    <w:rsid w:val="003B529B"/>
    <w:rsid w:val="003B59A1"/>
    <w:rsid w:val="003B5BD9"/>
    <w:rsid w:val="003B5CFC"/>
    <w:rsid w:val="003B5E2A"/>
    <w:rsid w:val="003B5F28"/>
    <w:rsid w:val="003B64A3"/>
    <w:rsid w:val="003B694B"/>
    <w:rsid w:val="003B6AAF"/>
    <w:rsid w:val="003B6BDC"/>
    <w:rsid w:val="003B6C5D"/>
    <w:rsid w:val="003B6C97"/>
    <w:rsid w:val="003B6DB8"/>
    <w:rsid w:val="003B6E5C"/>
    <w:rsid w:val="003B6FB1"/>
    <w:rsid w:val="003B6FD2"/>
    <w:rsid w:val="003B72B9"/>
    <w:rsid w:val="003B7765"/>
    <w:rsid w:val="003B77F1"/>
    <w:rsid w:val="003B7932"/>
    <w:rsid w:val="003B7D82"/>
    <w:rsid w:val="003C001B"/>
    <w:rsid w:val="003C05ED"/>
    <w:rsid w:val="003C0887"/>
    <w:rsid w:val="003C08AF"/>
    <w:rsid w:val="003C0A3F"/>
    <w:rsid w:val="003C0D78"/>
    <w:rsid w:val="003C0DDE"/>
    <w:rsid w:val="003C0F53"/>
    <w:rsid w:val="003C16B0"/>
    <w:rsid w:val="003C16F7"/>
    <w:rsid w:val="003C18F8"/>
    <w:rsid w:val="003C1B3D"/>
    <w:rsid w:val="003C1E56"/>
    <w:rsid w:val="003C1FB4"/>
    <w:rsid w:val="003C22DD"/>
    <w:rsid w:val="003C2459"/>
    <w:rsid w:val="003C25C3"/>
    <w:rsid w:val="003C28FF"/>
    <w:rsid w:val="003C294B"/>
    <w:rsid w:val="003C2C16"/>
    <w:rsid w:val="003C2EDD"/>
    <w:rsid w:val="003C2F0E"/>
    <w:rsid w:val="003C3021"/>
    <w:rsid w:val="003C3142"/>
    <w:rsid w:val="003C3176"/>
    <w:rsid w:val="003C3220"/>
    <w:rsid w:val="003C3294"/>
    <w:rsid w:val="003C3570"/>
    <w:rsid w:val="003C3678"/>
    <w:rsid w:val="003C371C"/>
    <w:rsid w:val="003C3A47"/>
    <w:rsid w:val="003C3A79"/>
    <w:rsid w:val="003C3C96"/>
    <w:rsid w:val="003C3CFC"/>
    <w:rsid w:val="003C3F4E"/>
    <w:rsid w:val="003C43C1"/>
    <w:rsid w:val="003C470D"/>
    <w:rsid w:val="003C48F2"/>
    <w:rsid w:val="003C4990"/>
    <w:rsid w:val="003C4A77"/>
    <w:rsid w:val="003C4CEB"/>
    <w:rsid w:val="003C5177"/>
    <w:rsid w:val="003C51C7"/>
    <w:rsid w:val="003C52B0"/>
    <w:rsid w:val="003C5473"/>
    <w:rsid w:val="003C5911"/>
    <w:rsid w:val="003C5958"/>
    <w:rsid w:val="003C5B1D"/>
    <w:rsid w:val="003C5CDB"/>
    <w:rsid w:val="003C6159"/>
    <w:rsid w:val="003C6206"/>
    <w:rsid w:val="003C6362"/>
    <w:rsid w:val="003C6465"/>
    <w:rsid w:val="003C6494"/>
    <w:rsid w:val="003C649A"/>
    <w:rsid w:val="003C65E4"/>
    <w:rsid w:val="003C66F8"/>
    <w:rsid w:val="003C68D8"/>
    <w:rsid w:val="003C6D71"/>
    <w:rsid w:val="003C7002"/>
    <w:rsid w:val="003C7048"/>
    <w:rsid w:val="003C706D"/>
    <w:rsid w:val="003C70AD"/>
    <w:rsid w:val="003C716A"/>
    <w:rsid w:val="003C71AB"/>
    <w:rsid w:val="003C7252"/>
    <w:rsid w:val="003C767A"/>
    <w:rsid w:val="003C7712"/>
    <w:rsid w:val="003C7862"/>
    <w:rsid w:val="003C7B54"/>
    <w:rsid w:val="003C7ECD"/>
    <w:rsid w:val="003D007D"/>
    <w:rsid w:val="003D01A1"/>
    <w:rsid w:val="003D04D6"/>
    <w:rsid w:val="003D04F6"/>
    <w:rsid w:val="003D06AE"/>
    <w:rsid w:val="003D0818"/>
    <w:rsid w:val="003D091D"/>
    <w:rsid w:val="003D0B45"/>
    <w:rsid w:val="003D119E"/>
    <w:rsid w:val="003D1699"/>
    <w:rsid w:val="003D171F"/>
    <w:rsid w:val="003D18CC"/>
    <w:rsid w:val="003D1928"/>
    <w:rsid w:val="003D1A61"/>
    <w:rsid w:val="003D1C9A"/>
    <w:rsid w:val="003D1CAB"/>
    <w:rsid w:val="003D1E8E"/>
    <w:rsid w:val="003D1FE2"/>
    <w:rsid w:val="003D233A"/>
    <w:rsid w:val="003D23EF"/>
    <w:rsid w:val="003D246A"/>
    <w:rsid w:val="003D2770"/>
    <w:rsid w:val="003D284A"/>
    <w:rsid w:val="003D29AB"/>
    <w:rsid w:val="003D2AC3"/>
    <w:rsid w:val="003D2DD4"/>
    <w:rsid w:val="003D2F17"/>
    <w:rsid w:val="003D30E2"/>
    <w:rsid w:val="003D3145"/>
    <w:rsid w:val="003D34DA"/>
    <w:rsid w:val="003D3583"/>
    <w:rsid w:val="003D35A6"/>
    <w:rsid w:val="003D3720"/>
    <w:rsid w:val="003D37AC"/>
    <w:rsid w:val="003D3851"/>
    <w:rsid w:val="003D386B"/>
    <w:rsid w:val="003D391E"/>
    <w:rsid w:val="003D3A4D"/>
    <w:rsid w:val="003D3B6F"/>
    <w:rsid w:val="003D3C60"/>
    <w:rsid w:val="003D3CB8"/>
    <w:rsid w:val="003D3DDC"/>
    <w:rsid w:val="003D40A7"/>
    <w:rsid w:val="003D40E8"/>
    <w:rsid w:val="003D4216"/>
    <w:rsid w:val="003D455E"/>
    <w:rsid w:val="003D45FE"/>
    <w:rsid w:val="003D498D"/>
    <w:rsid w:val="003D4F88"/>
    <w:rsid w:val="003D5220"/>
    <w:rsid w:val="003D5785"/>
    <w:rsid w:val="003D5A2D"/>
    <w:rsid w:val="003D5A97"/>
    <w:rsid w:val="003D5A9D"/>
    <w:rsid w:val="003D5CF8"/>
    <w:rsid w:val="003D621B"/>
    <w:rsid w:val="003D62C0"/>
    <w:rsid w:val="003D65F6"/>
    <w:rsid w:val="003D67C7"/>
    <w:rsid w:val="003D6911"/>
    <w:rsid w:val="003D6933"/>
    <w:rsid w:val="003D6EAC"/>
    <w:rsid w:val="003D6F14"/>
    <w:rsid w:val="003D6FF6"/>
    <w:rsid w:val="003D763A"/>
    <w:rsid w:val="003D7999"/>
    <w:rsid w:val="003D79B8"/>
    <w:rsid w:val="003D7A2D"/>
    <w:rsid w:val="003D7E4B"/>
    <w:rsid w:val="003E0035"/>
    <w:rsid w:val="003E03A3"/>
    <w:rsid w:val="003E0679"/>
    <w:rsid w:val="003E0734"/>
    <w:rsid w:val="003E0839"/>
    <w:rsid w:val="003E0869"/>
    <w:rsid w:val="003E0A01"/>
    <w:rsid w:val="003E0ACE"/>
    <w:rsid w:val="003E0BEF"/>
    <w:rsid w:val="003E0C14"/>
    <w:rsid w:val="003E0D6F"/>
    <w:rsid w:val="003E0E0D"/>
    <w:rsid w:val="003E0E93"/>
    <w:rsid w:val="003E112B"/>
    <w:rsid w:val="003E12ED"/>
    <w:rsid w:val="003E1591"/>
    <w:rsid w:val="003E165D"/>
    <w:rsid w:val="003E1800"/>
    <w:rsid w:val="003E18C9"/>
    <w:rsid w:val="003E1981"/>
    <w:rsid w:val="003E1A9C"/>
    <w:rsid w:val="003E1ACF"/>
    <w:rsid w:val="003E1BEC"/>
    <w:rsid w:val="003E1C0B"/>
    <w:rsid w:val="003E216C"/>
    <w:rsid w:val="003E234F"/>
    <w:rsid w:val="003E236E"/>
    <w:rsid w:val="003E24D8"/>
    <w:rsid w:val="003E259D"/>
    <w:rsid w:val="003E269C"/>
    <w:rsid w:val="003E26BA"/>
    <w:rsid w:val="003E2906"/>
    <w:rsid w:val="003E2947"/>
    <w:rsid w:val="003E2969"/>
    <w:rsid w:val="003E2B2E"/>
    <w:rsid w:val="003E2C1A"/>
    <w:rsid w:val="003E2C68"/>
    <w:rsid w:val="003E2CE5"/>
    <w:rsid w:val="003E2E24"/>
    <w:rsid w:val="003E2FAD"/>
    <w:rsid w:val="003E2FCA"/>
    <w:rsid w:val="003E2FDA"/>
    <w:rsid w:val="003E330F"/>
    <w:rsid w:val="003E33A0"/>
    <w:rsid w:val="003E3410"/>
    <w:rsid w:val="003E3478"/>
    <w:rsid w:val="003E377C"/>
    <w:rsid w:val="003E3A8E"/>
    <w:rsid w:val="003E3B6B"/>
    <w:rsid w:val="003E4302"/>
    <w:rsid w:val="003E44AC"/>
    <w:rsid w:val="003E453A"/>
    <w:rsid w:val="003E48A3"/>
    <w:rsid w:val="003E4ADF"/>
    <w:rsid w:val="003E4C6C"/>
    <w:rsid w:val="003E4E74"/>
    <w:rsid w:val="003E4EFF"/>
    <w:rsid w:val="003E501C"/>
    <w:rsid w:val="003E52B0"/>
    <w:rsid w:val="003E55E8"/>
    <w:rsid w:val="003E57F6"/>
    <w:rsid w:val="003E5881"/>
    <w:rsid w:val="003E5B82"/>
    <w:rsid w:val="003E5C5B"/>
    <w:rsid w:val="003E5C6C"/>
    <w:rsid w:val="003E5D3C"/>
    <w:rsid w:val="003E5F7D"/>
    <w:rsid w:val="003E6268"/>
    <w:rsid w:val="003E6520"/>
    <w:rsid w:val="003E6768"/>
    <w:rsid w:val="003E67E7"/>
    <w:rsid w:val="003E6874"/>
    <w:rsid w:val="003E6ADD"/>
    <w:rsid w:val="003E6B3C"/>
    <w:rsid w:val="003E6B95"/>
    <w:rsid w:val="003E6D99"/>
    <w:rsid w:val="003E6E8B"/>
    <w:rsid w:val="003E6EE4"/>
    <w:rsid w:val="003E6FA5"/>
    <w:rsid w:val="003E70FF"/>
    <w:rsid w:val="003E7341"/>
    <w:rsid w:val="003E7375"/>
    <w:rsid w:val="003E7431"/>
    <w:rsid w:val="003E752D"/>
    <w:rsid w:val="003E7611"/>
    <w:rsid w:val="003E762E"/>
    <w:rsid w:val="003E796E"/>
    <w:rsid w:val="003E7A3E"/>
    <w:rsid w:val="003E7C9C"/>
    <w:rsid w:val="003E7F1B"/>
    <w:rsid w:val="003E7F48"/>
    <w:rsid w:val="003F008C"/>
    <w:rsid w:val="003F019F"/>
    <w:rsid w:val="003F049B"/>
    <w:rsid w:val="003F0523"/>
    <w:rsid w:val="003F0663"/>
    <w:rsid w:val="003F070D"/>
    <w:rsid w:val="003F07D5"/>
    <w:rsid w:val="003F0A4C"/>
    <w:rsid w:val="003F0A97"/>
    <w:rsid w:val="003F0B41"/>
    <w:rsid w:val="003F113A"/>
    <w:rsid w:val="003F119A"/>
    <w:rsid w:val="003F11D7"/>
    <w:rsid w:val="003F11DD"/>
    <w:rsid w:val="003F1248"/>
    <w:rsid w:val="003F12FA"/>
    <w:rsid w:val="003F139A"/>
    <w:rsid w:val="003F160C"/>
    <w:rsid w:val="003F16C6"/>
    <w:rsid w:val="003F199F"/>
    <w:rsid w:val="003F19A6"/>
    <w:rsid w:val="003F1B0E"/>
    <w:rsid w:val="003F1E39"/>
    <w:rsid w:val="003F1F46"/>
    <w:rsid w:val="003F229D"/>
    <w:rsid w:val="003F22F8"/>
    <w:rsid w:val="003F24AC"/>
    <w:rsid w:val="003F25F0"/>
    <w:rsid w:val="003F2840"/>
    <w:rsid w:val="003F2A91"/>
    <w:rsid w:val="003F2BA5"/>
    <w:rsid w:val="003F2C89"/>
    <w:rsid w:val="003F2D5B"/>
    <w:rsid w:val="003F3035"/>
    <w:rsid w:val="003F324F"/>
    <w:rsid w:val="003F32EA"/>
    <w:rsid w:val="003F333F"/>
    <w:rsid w:val="003F39F8"/>
    <w:rsid w:val="003F3E5D"/>
    <w:rsid w:val="003F3E64"/>
    <w:rsid w:val="003F3E67"/>
    <w:rsid w:val="003F3EAA"/>
    <w:rsid w:val="003F420A"/>
    <w:rsid w:val="003F4318"/>
    <w:rsid w:val="003F4323"/>
    <w:rsid w:val="003F43E8"/>
    <w:rsid w:val="003F45DC"/>
    <w:rsid w:val="003F46FE"/>
    <w:rsid w:val="003F4DD3"/>
    <w:rsid w:val="003F4EBC"/>
    <w:rsid w:val="003F5249"/>
    <w:rsid w:val="003F52D2"/>
    <w:rsid w:val="003F56C8"/>
    <w:rsid w:val="003F5742"/>
    <w:rsid w:val="003F5AD2"/>
    <w:rsid w:val="003F5AF3"/>
    <w:rsid w:val="003F5B1B"/>
    <w:rsid w:val="003F5BA8"/>
    <w:rsid w:val="003F5C8E"/>
    <w:rsid w:val="003F5CA4"/>
    <w:rsid w:val="003F5D16"/>
    <w:rsid w:val="003F5E7D"/>
    <w:rsid w:val="003F5E99"/>
    <w:rsid w:val="003F5ED4"/>
    <w:rsid w:val="003F682C"/>
    <w:rsid w:val="003F6895"/>
    <w:rsid w:val="003F6D50"/>
    <w:rsid w:val="003F6DB4"/>
    <w:rsid w:val="003F6F14"/>
    <w:rsid w:val="003F7006"/>
    <w:rsid w:val="003F7024"/>
    <w:rsid w:val="003F7507"/>
    <w:rsid w:val="003F797C"/>
    <w:rsid w:val="003F7C72"/>
    <w:rsid w:val="003F7D10"/>
    <w:rsid w:val="004007AB"/>
    <w:rsid w:val="00400AD3"/>
    <w:rsid w:val="00400C5B"/>
    <w:rsid w:val="00400D75"/>
    <w:rsid w:val="00400D87"/>
    <w:rsid w:val="00401000"/>
    <w:rsid w:val="0040100F"/>
    <w:rsid w:val="004015F5"/>
    <w:rsid w:val="004016C6"/>
    <w:rsid w:val="0040173D"/>
    <w:rsid w:val="0040179A"/>
    <w:rsid w:val="00401856"/>
    <w:rsid w:val="00401C0F"/>
    <w:rsid w:val="00401D72"/>
    <w:rsid w:val="00401E3F"/>
    <w:rsid w:val="004020F9"/>
    <w:rsid w:val="004022DA"/>
    <w:rsid w:val="004023E1"/>
    <w:rsid w:val="004028A2"/>
    <w:rsid w:val="0040296C"/>
    <w:rsid w:val="0040297A"/>
    <w:rsid w:val="00402AE3"/>
    <w:rsid w:val="00402B45"/>
    <w:rsid w:val="00402BAC"/>
    <w:rsid w:val="00402C45"/>
    <w:rsid w:val="00402E77"/>
    <w:rsid w:val="00402F82"/>
    <w:rsid w:val="00402FCA"/>
    <w:rsid w:val="00402FEB"/>
    <w:rsid w:val="0040307F"/>
    <w:rsid w:val="00403148"/>
    <w:rsid w:val="00403344"/>
    <w:rsid w:val="004035B1"/>
    <w:rsid w:val="00403745"/>
    <w:rsid w:val="00403796"/>
    <w:rsid w:val="004037C6"/>
    <w:rsid w:val="00403A2A"/>
    <w:rsid w:val="00403B34"/>
    <w:rsid w:val="00403C82"/>
    <w:rsid w:val="00403CC0"/>
    <w:rsid w:val="004042AA"/>
    <w:rsid w:val="00404503"/>
    <w:rsid w:val="00404C34"/>
    <w:rsid w:val="00404C44"/>
    <w:rsid w:val="00404EE8"/>
    <w:rsid w:val="00405070"/>
    <w:rsid w:val="0040510D"/>
    <w:rsid w:val="0040512D"/>
    <w:rsid w:val="004055DA"/>
    <w:rsid w:val="0040572E"/>
    <w:rsid w:val="00405BB0"/>
    <w:rsid w:val="00405BD7"/>
    <w:rsid w:val="00405BE1"/>
    <w:rsid w:val="00405DD5"/>
    <w:rsid w:val="0040602F"/>
    <w:rsid w:val="004060B7"/>
    <w:rsid w:val="00406150"/>
    <w:rsid w:val="0040623D"/>
    <w:rsid w:val="004064D6"/>
    <w:rsid w:val="004064FF"/>
    <w:rsid w:val="0040656B"/>
    <w:rsid w:val="004065BB"/>
    <w:rsid w:val="004065BC"/>
    <w:rsid w:val="0040668A"/>
    <w:rsid w:val="004068CD"/>
    <w:rsid w:val="004069EA"/>
    <w:rsid w:val="00406AFB"/>
    <w:rsid w:val="00406BE6"/>
    <w:rsid w:val="00406EEA"/>
    <w:rsid w:val="0040709D"/>
    <w:rsid w:val="00407159"/>
    <w:rsid w:val="00407382"/>
    <w:rsid w:val="00407525"/>
    <w:rsid w:val="0040791B"/>
    <w:rsid w:val="00407B6E"/>
    <w:rsid w:val="00407C64"/>
    <w:rsid w:val="00407C73"/>
    <w:rsid w:val="00410156"/>
    <w:rsid w:val="0041049F"/>
    <w:rsid w:val="004104B7"/>
    <w:rsid w:val="00410594"/>
    <w:rsid w:val="00410B3E"/>
    <w:rsid w:val="004112B1"/>
    <w:rsid w:val="0041145D"/>
    <w:rsid w:val="004116A8"/>
    <w:rsid w:val="00411773"/>
    <w:rsid w:val="00411876"/>
    <w:rsid w:val="00411958"/>
    <w:rsid w:val="00411960"/>
    <w:rsid w:val="00411A65"/>
    <w:rsid w:val="00411B19"/>
    <w:rsid w:val="00411B2A"/>
    <w:rsid w:val="00411B65"/>
    <w:rsid w:val="00411E22"/>
    <w:rsid w:val="00411E94"/>
    <w:rsid w:val="00412108"/>
    <w:rsid w:val="00412232"/>
    <w:rsid w:val="00412354"/>
    <w:rsid w:val="004126B1"/>
    <w:rsid w:val="00412973"/>
    <w:rsid w:val="00412B86"/>
    <w:rsid w:val="00412D28"/>
    <w:rsid w:val="00412D42"/>
    <w:rsid w:val="00412DA4"/>
    <w:rsid w:val="00412E6A"/>
    <w:rsid w:val="00412EB6"/>
    <w:rsid w:val="0041351F"/>
    <w:rsid w:val="004137C8"/>
    <w:rsid w:val="0041380A"/>
    <w:rsid w:val="004139CB"/>
    <w:rsid w:val="00413A70"/>
    <w:rsid w:val="00413BF9"/>
    <w:rsid w:val="00413C25"/>
    <w:rsid w:val="00414257"/>
    <w:rsid w:val="00414459"/>
    <w:rsid w:val="004145A3"/>
    <w:rsid w:val="004147AB"/>
    <w:rsid w:val="004149E6"/>
    <w:rsid w:val="00414B7B"/>
    <w:rsid w:val="00414C6F"/>
    <w:rsid w:val="00414CD2"/>
    <w:rsid w:val="00414DFF"/>
    <w:rsid w:val="00414E5F"/>
    <w:rsid w:val="00415003"/>
    <w:rsid w:val="004152AD"/>
    <w:rsid w:val="00415387"/>
    <w:rsid w:val="004153B7"/>
    <w:rsid w:val="00415531"/>
    <w:rsid w:val="004155F6"/>
    <w:rsid w:val="004156EC"/>
    <w:rsid w:val="004156FD"/>
    <w:rsid w:val="00415922"/>
    <w:rsid w:val="00415969"/>
    <w:rsid w:val="00415AB8"/>
    <w:rsid w:val="00415BC3"/>
    <w:rsid w:val="00415C4C"/>
    <w:rsid w:val="00415D61"/>
    <w:rsid w:val="00416154"/>
    <w:rsid w:val="004162F9"/>
    <w:rsid w:val="00416330"/>
    <w:rsid w:val="0041671E"/>
    <w:rsid w:val="0041684D"/>
    <w:rsid w:val="00416853"/>
    <w:rsid w:val="00416DC1"/>
    <w:rsid w:val="004176C7"/>
    <w:rsid w:val="00417877"/>
    <w:rsid w:val="00417A93"/>
    <w:rsid w:val="00417AB9"/>
    <w:rsid w:val="00417D9F"/>
    <w:rsid w:val="00420229"/>
    <w:rsid w:val="00420249"/>
    <w:rsid w:val="00420667"/>
    <w:rsid w:val="004207C7"/>
    <w:rsid w:val="00420BEA"/>
    <w:rsid w:val="00420C3F"/>
    <w:rsid w:val="00420DBA"/>
    <w:rsid w:val="00421311"/>
    <w:rsid w:val="00421332"/>
    <w:rsid w:val="0042193C"/>
    <w:rsid w:val="00422129"/>
    <w:rsid w:val="004225FF"/>
    <w:rsid w:val="00422607"/>
    <w:rsid w:val="00422673"/>
    <w:rsid w:val="0042270E"/>
    <w:rsid w:val="00422E13"/>
    <w:rsid w:val="00422EF6"/>
    <w:rsid w:val="00422F1D"/>
    <w:rsid w:val="00422F21"/>
    <w:rsid w:val="00423289"/>
    <w:rsid w:val="004234DA"/>
    <w:rsid w:val="0042350F"/>
    <w:rsid w:val="00423540"/>
    <w:rsid w:val="00423599"/>
    <w:rsid w:val="00423615"/>
    <w:rsid w:val="0042384C"/>
    <w:rsid w:val="00423893"/>
    <w:rsid w:val="00423BC9"/>
    <w:rsid w:val="00423D4F"/>
    <w:rsid w:val="00423F93"/>
    <w:rsid w:val="00424102"/>
    <w:rsid w:val="00424108"/>
    <w:rsid w:val="0042415E"/>
    <w:rsid w:val="00424267"/>
    <w:rsid w:val="004248CF"/>
    <w:rsid w:val="00424984"/>
    <w:rsid w:val="00425038"/>
    <w:rsid w:val="004255B4"/>
    <w:rsid w:val="0042573C"/>
    <w:rsid w:val="0042574B"/>
    <w:rsid w:val="0042577D"/>
    <w:rsid w:val="00425B02"/>
    <w:rsid w:val="00425C54"/>
    <w:rsid w:val="00425E11"/>
    <w:rsid w:val="0042627B"/>
    <w:rsid w:val="004264F7"/>
    <w:rsid w:val="0042651D"/>
    <w:rsid w:val="00426766"/>
    <w:rsid w:val="004267C4"/>
    <w:rsid w:val="004267D0"/>
    <w:rsid w:val="00426815"/>
    <w:rsid w:val="00426C49"/>
    <w:rsid w:val="00426EBE"/>
    <w:rsid w:val="00426F5F"/>
    <w:rsid w:val="004270C9"/>
    <w:rsid w:val="0042728B"/>
    <w:rsid w:val="00427595"/>
    <w:rsid w:val="004276B3"/>
    <w:rsid w:val="004276F1"/>
    <w:rsid w:val="004279CA"/>
    <w:rsid w:val="00427A82"/>
    <w:rsid w:val="00427E9B"/>
    <w:rsid w:val="00427EA2"/>
    <w:rsid w:val="00430115"/>
    <w:rsid w:val="00430965"/>
    <w:rsid w:val="00430A4B"/>
    <w:rsid w:val="00430B8F"/>
    <w:rsid w:val="00430EB4"/>
    <w:rsid w:val="00430FEF"/>
    <w:rsid w:val="0043108B"/>
    <w:rsid w:val="0043108C"/>
    <w:rsid w:val="00431129"/>
    <w:rsid w:val="0043116A"/>
    <w:rsid w:val="0043124E"/>
    <w:rsid w:val="00431262"/>
    <w:rsid w:val="004312E9"/>
    <w:rsid w:val="00431622"/>
    <w:rsid w:val="0043177C"/>
    <w:rsid w:val="004318D0"/>
    <w:rsid w:val="00431C46"/>
    <w:rsid w:val="00431DB6"/>
    <w:rsid w:val="00432316"/>
    <w:rsid w:val="00432469"/>
    <w:rsid w:val="0043275F"/>
    <w:rsid w:val="004327E4"/>
    <w:rsid w:val="004327E6"/>
    <w:rsid w:val="004328E9"/>
    <w:rsid w:val="00432950"/>
    <w:rsid w:val="004329DC"/>
    <w:rsid w:val="00432AC6"/>
    <w:rsid w:val="00432CD9"/>
    <w:rsid w:val="004336D0"/>
    <w:rsid w:val="00433967"/>
    <w:rsid w:val="00433AF1"/>
    <w:rsid w:val="004341CD"/>
    <w:rsid w:val="004344C9"/>
    <w:rsid w:val="00434786"/>
    <w:rsid w:val="004347A7"/>
    <w:rsid w:val="00434822"/>
    <w:rsid w:val="00434C11"/>
    <w:rsid w:val="00434C5E"/>
    <w:rsid w:val="00434D60"/>
    <w:rsid w:val="00434F23"/>
    <w:rsid w:val="00434F9E"/>
    <w:rsid w:val="004352F1"/>
    <w:rsid w:val="0043547F"/>
    <w:rsid w:val="00435765"/>
    <w:rsid w:val="004359DD"/>
    <w:rsid w:val="00435C15"/>
    <w:rsid w:val="00435CF8"/>
    <w:rsid w:val="00435E37"/>
    <w:rsid w:val="00435FE2"/>
    <w:rsid w:val="004360B6"/>
    <w:rsid w:val="004360C7"/>
    <w:rsid w:val="004362DB"/>
    <w:rsid w:val="004362E5"/>
    <w:rsid w:val="00436356"/>
    <w:rsid w:val="004364CC"/>
    <w:rsid w:val="004364FA"/>
    <w:rsid w:val="004366BA"/>
    <w:rsid w:val="00436A22"/>
    <w:rsid w:val="00436B78"/>
    <w:rsid w:val="00436E8A"/>
    <w:rsid w:val="0043703B"/>
    <w:rsid w:val="0043703C"/>
    <w:rsid w:val="004370B0"/>
    <w:rsid w:val="00437391"/>
    <w:rsid w:val="00437428"/>
    <w:rsid w:val="00437788"/>
    <w:rsid w:val="0043781A"/>
    <w:rsid w:val="00437B96"/>
    <w:rsid w:val="00437BC4"/>
    <w:rsid w:val="00437C35"/>
    <w:rsid w:val="00437CA6"/>
    <w:rsid w:val="00437EE2"/>
    <w:rsid w:val="00437FC0"/>
    <w:rsid w:val="004401D8"/>
    <w:rsid w:val="004406E1"/>
    <w:rsid w:val="00440722"/>
    <w:rsid w:val="0044079B"/>
    <w:rsid w:val="004409A4"/>
    <w:rsid w:val="00440E46"/>
    <w:rsid w:val="00440F7A"/>
    <w:rsid w:val="004410B4"/>
    <w:rsid w:val="0044116E"/>
    <w:rsid w:val="00441180"/>
    <w:rsid w:val="004411AF"/>
    <w:rsid w:val="0044138F"/>
    <w:rsid w:val="004418BA"/>
    <w:rsid w:val="00441B43"/>
    <w:rsid w:val="00441B63"/>
    <w:rsid w:val="00441BD2"/>
    <w:rsid w:val="00441D4E"/>
    <w:rsid w:val="00441D7D"/>
    <w:rsid w:val="00441DD7"/>
    <w:rsid w:val="00442071"/>
    <w:rsid w:val="004421AE"/>
    <w:rsid w:val="004425D9"/>
    <w:rsid w:val="00442822"/>
    <w:rsid w:val="00442B21"/>
    <w:rsid w:val="00442BBF"/>
    <w:rsid w:val="00442E15"/>
    <w:rsid w:val="00442EDD"/>
    <w:rsid w:val="00442F5A"/>
    <w:rsid w:val="00442FF3"/>
    <w:rsid w:val="00443023"/>
    <w:rsid w:val="00443244"/>
    <w:rsid w:val="0044339C"/>
    <w:rsid w:val="004433C8"/>
    <w:rsid w:val="004438F8"/>
    <w:rsid w:val="004439EA"/>
    <w:rsid w:val="004439FF"/>
    <w:rsid w:val="00443B27"/>
    <w:rsid w:val="00443D28"/>
    <w:rsid w:val="00444318"/>
    <w:rsid w:val="0044445D"/>
    <w:rsid w:val="004447E3"/>
    <w:rsid w:val="00444912"/>
    <w:rsid w:val="00444969"/>
    <w:rsid w:val="00444AF6"/>
    <w:rsid w:val="00444B17"/>
    <w:rsid w:val="00444E25"/>
    <w:rsid w:val="00444E2C"/>
    <w:rsid w:val="00444EFC"/>
    <w:rsid w:val="004450D2"/>
    <w:rsid w:val="0044519D"/>
    <w:rsid w:val="00445544"/>
    <w:rsid w:val="0044567C"/>
    <w:rsid w:val="0044579B"/>
    <w:rsid w:val="004459DD"/>
    <w:rsid w:val="00445AC5"/>
    <w:rsid w:val="00445C0B"/>
    <w:rsid w:val="00445D7E"/>
    <w:rsid w:val="00445E18"/>
    <w:rsid w:val="004460AA"/>
    <w:rsid w:val="00446195"/>
    <w:rsid w:val="004463CE"/>
    <w:rsid w:val="004464C7"/>
    <w:rsid w:val="004465B4"/>
    <w:rsid w:val="00446DB9"/>
    <w:rsid w:val="00446F96"/>
    <w:rsid w:val="004470E8"/>
    <w:rsid w:val="00447B6A"/>
    <w:rsid w:val="00447CD0"/>
    <w:rsid w:val="00447D8B"/>
    <w:rsid w:val="00447FC2"/>
    <w:rsid w:val="00450293"/>
    <w:rsid w:val="004502F4"/>
    <w:rsid w:val="00450486"/>
    <w:rsid w:val="004506BE"/>
    <w:rsid w:val="004506F4"/>
    <w:rsid w:val="0045081B"/>
    <w:rsid w:val="00450875"/>
    <w:rsid w:val="00450881"/>
    <w:rsid w:val="004509D1"/>
    <w:rsid w:val="00450A42"/>
    <w:rsid w:val="00450B3D"/>
    <w:rsid w:val="00450DA6"/>
    <w:rsid w:val="00450E06"/>
    <w:rsid w:val="0045102B"/>
    <w:rsid w:val="00451329"/>
    <w:rsid w:val="004513A5"/>
    <w:rsid w:val="00451A13"/>
    <w:rsid w:val="00451A1E"/>
    <w:rsid w:val="00451C45"/>
    <w:rsid w:val="00451C53"/>
    <w:rsid w:val="00451D50"/>
    <w:rsid w:val="0045206F"/>
    <w:rsid w:val="004526CB"/>
    <w:rsid w:val="0045275E"/>
    <w:rsid w:val="00452937"/>
    <w:rsid w:val="00452A45"/>
    <w:rsid w:val="00452D66"/>
    <w:rsid w:val="00452E0E"/>
    <w:rsid w:val="00452E8F"/>
    <w:rsid w:val="00452EC4"/>
    <w:rsid w:val="004530B3"/>
    <w:rsid w:val="00453229"/>
    <w:rsid w:val="00453340"/>
    <w:rsid w:val="00453775"/>
    <w:rsid w:val="00453890"/>
    <w:rsid w:val="004539E0"/>
    <w:rsid w:val="00453A6F"/>
    <w:rsid w:val="00453EA4"/>
    <w:rsid w:val="00454380"/>
    <w:rsid w:val="004544E9"/>
    <w:rsid w:val="00454560"/>
    <w:rsid w:val="0045470C"/>
    <w:rsid w:val="00454751"/>
    <w:rsid w:val="00454A65"/>
    <w:rsid w:val="00454C52"/>
    <w:rsid w:val="004551DF"/>
    <w:rsid w:val="0045528C"/>
    <w:rsid w:val="004552C8"/>
    <w:rsid w:val="0045536C"/>
    <w:rsid w:val="004556B4"/>
    <w:rsid w:val="0045592F"/>
    <w:rsid w:val="004559DA"/>
    <w:rsid w:val="00455A07"/>
    <w:rsid w:val="00455AEB"/>
    <w:rsid w:val="00455C79"/>
    <w:rsid w:val="00455FF5"/>
    <w:rsid w:val="0045603C"/>
    <w:rsid w:val="00456053"/>
    <w:rsid w:val="00456068"/>
    <w:rsid w:val="0045610E"/>
    <w:rsid w:val="00456139"/>
    <w:rsid w:val="00456220"/>
    <w:rsid w:val="00456551"/>
    <w:rsid w:val="00456599"/>
    <w:rsid w:val="00456664"/>
    <w:rsid w:val="00456896"/>
    <w:rsid w:val="00456ADA"/>
    <w:rsid w:val="00456B0D"/>
    <w:rsid w:val="0045702D"/>
    <w:rsid w:val="00457135"/>
    <w:rsid w:val="004572EE"/>
    <w:rsid w:val="00457614"/>
    <w:rsid w:val="0045770D"/>
    <w:rsid w:val="00457723"/>
    <w:rsid w:val="004577D3"/>
    <w:rsid w:val="0045790F"/>
    <w:rsid w:val="00457D63"/>
    <w:rsid w:val="00457E21"/>
    <w:rsid w:val="00457F90"/>
    <w:rsid w:val="00457FAC"/>
    <w:rsid w:val="0046002D"/>
    <w:rsid w:val="0046007E"/>
    <w:rsid w:val="004600A5"/>
    <w:rsid w:val="00460202"/>
    <w:rsid w:val="0046024B"/>
    <w:rsid w:val="00460481"/>
    <w:rsid w:val="0046060F"/>
    <w:rsid w:val="004606AF"/>
    <w:rsid w:val="0046096E"/>
    <w:rsid w:val="004609F8"/>
    <w:rsid w:val="00460CFB"/>
    <w:rsid w:val="00460DDC"/>
    <w:rsid w:val="00460E36"/>
    <w:rsid w:val="0046110F"/>
    <w:rsid w:val="00461123"/>
    <w:rsid w:val="00461155"/>
    <w:rsid w:val="00461412"/>
    <w:rsid w:val="0046144A"/>
    <w:rsid w:val="00461ADF"/>
    <w:rsid w:val="00461BE9"/>
    <w:rsid w:val="00461C62"/>
    <w:rsid w:val="0046218C"/>
    <w:rsid w:val="004623D4"/>
    <w:rsid w:val="0046278D"/>
    <w:rsid w:val="00462C00"/>
    <w:rsid w:val="00462F2F"/>
    <w:rsid w:val="0046323F"/>
    <w:rsid w:val="0046333A"/>
    <w:rsid w:val="004633B5"/>
    <w:rsid w:val="00463582"/>
    <w:rsid w:val="00463662"/>
    <w:rsid w:val="004637DD"/>
    <w:rsid w:val="00463944"/>
    <w:rsid w:val="00463CBF"/>
    <w:rsid w:val="00463D04"/>
    <w:rsid w:val="00463D4E"/>
    <w:rsid w:val="00463E1E"/>
    <w:rsid w:val="00463F83"/>
    <w:rsid w:val="00464348"/>
    <w:rsid w:val="0046451A"/>
    <w:rsid w:val="0046512A"/>
    <w:rsid w:val="00465234"/>
    <w:rsid w:val="00465236"/>
    <w:rsid w:val="004656F6"/>
    <w:rsid w:val="00465AF7"/>
    <w:rsid w:val="00465B24"/>
    <w:rsid w:val="00465FC8"/>
    <w:rsid w:val="0046621B"/>
    <w:rsid w:val="00466550"/>
    <w:rsid w:val="004666CF"/>
    <w:rsid w:val="004667D2"/>
    <w:rsid w:val="00466858"/>
    <w:rsid w:val="00466935"/>
    <w:rsid w:val="00466AE6"/>
    <w:rsid w:val="00466D0F"/>
    <w:rsid w:val="00466E43"/>
    <w:rsid w:val="00466F02"/>
    <w:rsid w:val="004671B3"/>
    <w:rsid w:val="00467267"/>
    <w:rsid w:val="004672A4"/>
    <w:rsid w:val="00467544"/>
    <w:rsid w:val="004676BA"/>
    <w:rsid w:val="004677E8"/>
    <w:rsid w:val="0046784C"/>
    <w:rsid w:val="00467879"/>
    <w:rsid w:val="0046792D"/>
    <w:rsid w:val="00467A06"/>
    <w:rsid w:val="00467BA0"/>
    <w:rsid w:val="00467E24"/>
    <w:rsid w:val="00467ECB"/>
    <w:rsid w:val="00467FBC"/>
    <w:rsid w:val="0047001E"/>
    <w:rsid w:val="004703DA"/>
    <w:rsid w:val="0047041E"/>
    <w:rsid w:val="004709CD"/>
    <w:rsid w:val="004709DB"/>
    <w:rsid w:val="00470B0C"/>
    <w:rsid w:val="00470C6D"/>
    <w:rsid w:val="00470D87"/>
    <w:rsid w:val="00470D9B"/>
    <w:rsid w:val="004710C3"/>
    <w:rsid w:val="00471141"/>
    <w:rsid w:val="004711D0"/>
    <w:rsid w:val="00471245"/>
    <w:rsid w:val="0047130E"/>
    <w:rsid w:val="004713CB"/>
    <w:rsid w:val="00471459"/>
    <w:rsid w:val="0047173F"/>
    <w:rsid w:val="0047186A"/>
    <w:rsid w:val="00471A7C"/>
    <w:rsid w:val="00471B67"/>
    <w:rsid w:val="00471BF1"/>
    <w:rsid w:val="00471E8F"/>
    <w:rsid w:val="004720F5"/>
    <w:rsid w:val="00472274"/>
    <w:rsid w:val="004722D4"/>
    <w:rsid w:val="00472793"/>
    <w:rsid w:val="00472AA6"/>
    <w:rsid w:val="00472B6C"/>
    <w:rsid w:val="00472BFF"/>
    <w:rsid w:val="00472C44"/>
    <w:rsid w:val="00472D91"/>
    <w:rsid w:val="00472D9C"/>
    <w:rsid w:val="00472DA0"/>
    <w:rsid w:val="00472DC9"/>
    <w:rsid w:val="00472E6E"/>
    <w:rsid w:val="00472E9C"/>
    <w:rsid w:val="004734DD"/>
    <w:rsid w:val="00473511"/>
    <w:rsid w:val="0047389E"/>
    <w:rsid w:val="0047394B"/>
    <w:rsid w:val="00473B60"/>
    <w:rsid w:val="00473D01"/>
    <w:rsid w:val="00473D54"/>
    <w:rsid w:val="00473E97"/>
    <w:rsid w:val="004742C4"/>
    <w:rsid w:val="00474318"/>
    <w:rsid w:val="004744AD"/>
    <w:rsid w:val="004747E7"/>
    <w:rsid w:val="00474B5E"/>
    <w:rsid w:val="00474BCA"/>
    <w:rsid w:val="00474CFF"/>
    <w:rsid w:val="00474E42"/>
    <w:rsid w:val="004750B3"/>
    <w:rsid w:val="00475365"/>
    <w:rsid w:val="0047563A"/>
    <w:rsid w:val="00475813"/>
    <w:rsid w:val="0047590E"/>
    <w:rsid w:val="00475AFF"/>
    <w:rsid w:val="00475B5D"/>
    <w:rsid w:val="00475D30"/>
    <w:rsid w:val="00475FFC"/>
    <w:rsid w:val="00476584"/>
    <w:rsid w:val="004765F4"/>
    <w:rsid w:val="004766D3"/>
    <w:rsid w:val="004768AD"/>
    <w:rsid w:val="00476B33"/>
    <w:rsid w:val="00476B4D"/>
    <w:rsid w:val="00476B54"/>
    <w:rsid w:val="00476C61"/>
    <w:rsid w:val="00476CBC"/>
    <w:rsid w:val="00476E1D"/>
    <w:rsid w:val="00476E6C"/>
    <w:rsid w:val="00476E8D"/>
    <w:rsid w:val="004771ED"/>
    <w:rsid w:val="00477282"/>
    <w:rsid w:val="00477824"/>
    <w:rsid w:val="00477947"/>
    <w:rsid w:val="00477A1F"/>
    <w:rsid w:val="00477C15"/>
    <w:rsid w:val="00477D55"/>
    <w:rsid w:val="00477EC7"/>
    <w:rsid w:val="00480176"/>
    <w:rsid w:val="00480629"/>
    <w:rsid w:val="00480829"/>
    <w:rsid w:val="00480EC9"/>
    <w:rsid w:val="00480FA1"/>
    <w:rsid w:val="004811AB"/>
    <w:rsid w:val="004811DC"/>
    <w:rsid w:val="00481292"/>
    <w:rsid w:val="004813C9"/>
    <w:rsid w:val="004816A1"/>
    <w:rsid w:val="00481753"/>
    <w:rsid w:val="00481FD7"/>
    <w:rsid w:val="0048222C"/>
    <w:rsid w:val="00482630"/>
    <w:rsid w:val="0048271F"/>
    <w:rsid w:val="00482DE5"/>
    <w:rsid w:val="00482F3D"/>
    <w:rsid w:val="004830FF"/>
    <w:rsid w:val="00483266"/>
    <w:rsid w:val="0048328A"/>
    <w:rsid w:val="004834B9"/>
    <w:rsid w:val="0048352E"/>
    <w:rsid w:val="004836A9"/>
    <w:rsid w:val="00483937"/>
    <w:rsid w:val="004839CD"/>
    <w:rsid w:val="00483A1A"/>
    <w:rsid w:val="00483B23"/>
    <w:rsid w:val="00483FD8"/>
    <w:rsid w:val="004840D7"/>
    <w:rsid w:val="00484517"/>
    <w:rsid w:val="004845C4"/>
    <w:rsid w:val="004846F4"/>
    <w:rsid w:val="004847F3"/>
    <w:rsid w:val="00484AF2"/>
    <w:rsid w:val="00484B14"/>
    <w:rsid w:val="00484BFE"/>
    <w:rsid w:val="00485137"/>
    <w:rsid w:val="0048559C"/>
    <w:rsid w:val="004855B3"/>
    <w:rsid w:val="004858D7"/>
    <w:rsid w:val="00485C05"/>
    <w:rsid w:val="00485C26"/>
    <w:rsid w:val="00485E7C"/>
    <w:rsid w:val="00485EC0"/>
    <w:rsid w:val="00485ECF"/>
    <w:rsid w:val="004866AE"/>
    <w:rsid w:val="00486D69"/>
    <w:rsid w:val="00487006"/>
    <w:rsid w:val="0048721C"/>
    <w:rsid w:val="00487454"/>
    <w:rsid w:val="004875E1"/>
    <w:rsid w:val="00487731"/>
    <w:rsid w:val="00487812"/>
    <w:rsid w:val="00487B37"/>
    <w:rsid w:val="00487CA5"/>
    <w:rsid w:val="00487E9D"/>
    <w:rsid w:val="00490273"/>
    <w:rsid w:val="00490409"/>
    <w:rsid w:val="00490558"/>
    <w:rsid w:val="00490636"/>
    <w:rsid w:val="0049073B"/>
    <w:rsid w:val="00490A39"/>
    <w:rsid w:val="00490A77"/>
    <w:rsid w:val="00490B2D"/>
    <w:rsid w:val="00490C16"/>
    <w:rsid w:val="00490C6C"/>
    <w:rsid w:val="00490E40"/>
    <w:rsid w:val="00490E5D"/>
    <w:rsid w:val="00490F64"/>
    <w:rsid w:val="00490FF0"/>
    <w:rsid w:val="004910FE"/>
    <w:rsid w:val="00491198"/>
    <w:rsid w:val="004911BB"/>
    <w:rsid w:val="00491574"/>
    <w:rsid w:val="0049161B"/>
    <w:rsid w:val="0049168A"/>
    <w:rsid w:val="00491741"/>
    <w:rsid w:val="004917E0"/>
    <w:rsid w:val="00491A69"/>
    <w:rsid w:val="00491B7D"/>
    <w:rsid w:val="00491BF6"/>
    <w:rsid w:val="00491E93"/>
    <w:rsid w:val="00491F05"/>
    <w:rsid w:val="00491FED"/>
    <w:rsid w:val="004922D9"/>
    <w:rsid w:val="004927A1"/>
    <w:rsid w:val="0049281A"/>
    <w:rsid w:val="0049282C"/>
    <w:rsid w:val="00492DA6"/>
    <w:rsid w:val="00492F82"/>
    <w:rsid w:val="0049313B"/>
    <w:rsid w:val="004938D0"/>
    <w:rsid w:val="004938E5"/>
    <w:rsid w:val="00493B71"/>
    <w:rsid w:val="00493EA4"/>
    <w:rsid w:val="004940C9"/>
    <w:rsid w:val="004941B4"/>
    <w:rsid w:val="00494288"/>
    <w:rsid w:val="004943C2"/>
    <w:rsid w:val="00494592"/>
    <w:rsid w:val="004946AA"/>
    <w:rsid w:val="00494918"/>
    <w:rsid w:val="0049491A"/>
    <w:rsid w:val="0049493C"/>
    <w:rsid w:val="00494B48"/>
    <w:rsid w:val="00494B8F"/>
    <w:rsid w:val="00494C65"/>
    <w:rsid w:val="00494D01"/>
    <w:rsid w:val="00494F0C"/>
    <w:rsid w:val="00495197"/>
    <w:rsid w:val="004952E9"/>
    <w:rsid w:val="00495509"/>
    <w:rsid w:val="00495557"/>
    <w:rsid w:val="004957CA"/>
    <w:rsid w:val="00495BC9"/>
    <w:rsid w:val="0049618D"/>
    <w:rsid w:val="004965EF"/>
    <w:rsid w:val="0049676E"/>
    <w:rsid w:val="0049681C"/>
    <w:rsid w:val="00496B9D"/>
    <w:rsid w:val="00496FCB"/>
    <w:rsid w:val="0049719D"/>
    <w:rsid w:val="00497431"/>
    <w:rsid w:val="0049766E"/>
    <w:rsid w:val="00497727"/>
    <w:rsid w:val="00497954"/>
    <w:rsid w:val="004979B7"/>
    <w:rsid w:val="00497E15"/>
    <w:rsid w:val="00497E1C"/>
    <w:rsid w:val="00497FCD"/>
    <w:rsid w:val="004A009B"/>
    <w:rsid w:val="004A0173"/>
    <w:rsid w:val="004A0201"/>
    <w:rsid w:val="004A0282"/>
    <w:rsid w:val="004A0731"/>
    <w:rsid w:val="004A075C"/>
    <w:rsid w:val="004A084E"/>
    <w:rsid w:val="004A0A52"/>
    <w:rsid w:val="004A0B38"/>
    <w:rsid w:val="004A0D1E"/>
    <w:rsid w:val="004A0E66"/>
    <w:rsid w:val="004A0EE5"/>
    <w:rsid w:val="004A0EEC"/>
    <w:rsid w:val="004A1102"/>
    <w:rsid w:val="004A130F"/>
    <w:rsid w:val="004A17EF"/>
    <w:rsid w:val="004A1909"/>
    <w:rsid w:val="004A1AFD"/>
    <w:rsid w:val="004A1BDA"/>
    <w:rsid w:val="004A1E62"/>
    <w:rsid w:val="004A2017"/>
    <w:rsid w:val="004A2043"/>
    <w:rsid w:val="004A205D"/>
    <w:rsid w:val="004A2062"/>
    <w:rsid w:val="004A22DA"/>
    <w:rsid w:val="004A2700"/>
    <w:rsid w:val="004A2767"/>
    <w:rsid w:val="004A2786"/>
    <w:rsid w:val="004A278E"/>
    <w:rsid w:val="004A292B"/>
    <w:rsid w:val="004A2957"/>
    <w:rsid w:val="004A29B9"/>
    <w:rsid w:val="004A2A86"/>
    <w:rsid w:val="004A2B11"/>
    <w:rsid w:val="004A2B47"/>
    <w:rsid w:val="004A2BE6"/>
    <w:rsid w:val="004A2EFB"/>
    <w:rsid w:val="004A3022"/>
    <w:rsid w:val="004A321C"/>
    <w:rsid w:val="004A33B9"/>
    <w:rsid w:val="004A350F"/>
    <w:rsid w:val="004A35B0"/>
    <w:rsid w:val="004A36C8"/>
    <w:rsid w:val="004A3721"/>
    <w:rsid w:val="004A3742"/>
    <w:rsid w:val="004A37B8"/>
    <w:rsid w:val="004A39AD"/>
    <w:rsid w:val="004A3A3A"/>
    <w:rsid w:val="004A3AFE"/>
    <w:rsid w:val="004A3CAE"/>
    <w:rsid w:val="004A3DCB"/>
    <w:rsid w:val="004A3ED3"/>
    <w:rsid w:val="004A41D6"/>
    <w:rsid w:val="004A47BC"/>
    <w:rsid w:val="004A493D"/>
    <w:rsid w:val="004A4AC6"/>
    <w:rsid w:val="004A4C16"/>
    <w:rsid w:val="004A539A"/>
    <w:rsid w:val="004A53AA"/>
    <w:rsid w:val="004A5662"/>
    <w:rsid w:val="004A57AE"/>
    <w:rsid w:val="004A58FB"/>
    <w:rsid w:val="004A5B3E"/>
    <w:rsid w:val="004A603E"/>
    <w:rsid w:val="004A6057"/>
    <w:rsid w:val="004A623F"/>
    <w:rsid w:val="004A650F"/>
    <w:rsid w:val="004A6949"/>
    <w:rsid w:val="004A6E2E"/>
    <w:rsid w:val="004A6F2C"/>
    <w:rsid w:val="004A741A"/>
    <w:rsid w:val="004A75F0"/>
    <w:rsid w:val="004A7904"/>
    <w:rsid w:val="004A7C14"/>
    <w:rsid w:val="004A7C28"/>
    <w:rsid w:val="004A7FBA"/>
    <w:rsid w:val="004B0158"/>
    <w:rsid w:val="004B023C"/>
    <w:rsid w:val="004B0393"/>
    <w:rsid w:val="004B043C"/>
    <w:rsid w:val="004B0496"/>
    <w:rsid w:val="004B0729"/>
    <w:rsid w:val="004B0BA5"/>
    <w:rsid w:val="004B10C9"/>
    <w:rsid w:val="004B1199"/>
    <w:rsid w:val="004B12D8"/>
    <w:rsid w:val="004B1486"/>
    <w:rsid w:val="004B1596"/>
    <w:rsid w:val="004B16C4"/>
    <w:rsid w:val="004B1867"/>
    <w:rsid w:val="004B18F2"/>
    <w:rsid w:val="004B1A14"/>
    <w:rsid w:val="004B1B0C"/>
    <w:rsid w:val="004B1EB3"/>
    <w:rsid w:val="004B1FEF"/>
    <w:rsid w:val="004B2067"/>
    <w:rsid w:val="004B2086"/>
    <w:rsid w:val="004B23B4"/>
    <w:rsid w:val="004B2424"/>
    <w:rsid w:val="004B293C"/>
    <w:rsid w:val="004B2A64"/>
    <w:rsid w:val="004B2C5D"/>
    <w:rsid w:val="004B2D6B"/>
    <w:rsid w:val="004B2FB9"/>
    <w:rsid w:val="004B2FDD"/>
    <w:rsid w:val="004B3191"/>
    <w:rsid w:val="004B3371"/>
    <w:rsid w:val="004B33CF"/>
    <w:rsid w:val="004B342F"/>
    <w:rsid w:val="004B375C"/>
    <w:rsid w:val="004B3F0D"/>
    <w:rsid w:val="004B41DA"/>
    <w:rsid w:val="004B469C"/>
    <w:rsid w:val="004B46C0"/>
    <w:rsid w:val="004B470D"/>
    <w:rsid w:val="004B4764"/>
    <w:rsid w:val="004B47C4"/>
    <w:rsid w:val="004B4846"/>
    <w:rsid w:val="004B49D5"/>
    <w:rsid w:val="004B49E6"/>
    <w:rsid w:val="004B4B3F"/>
    <w:rsid w:val="004B4D1F"/>
    <w:rsid w:val="004B52C5"/>
    <w:rsid w:val="004B5394"/>
    <w:rsid w:val="004B5601"/>
    <w:rsid w:val="004B5731"/>
    <w:rsid w:val="004B576A"/>
    <w:rsid w:val="004B5AB0"/>
    <w:rsid w:val="004B5AB7"/>
    <w:rsid w:val="004B5BDD"/>
    <w:rsid w:val="004B5FB3"/>
    <w:rsid w:val="004B600D"/>
    <w:rsid w:val="004B6076"/>
    <w:rsid w:val="004B6146"/>
    <w:rsid w:val="004B6288"/>
    <w:rsid w:val="004B66E2"/>
    <w:rsid w:val="004B6783"/>
    <w:rsid w:val="004B6817"/>
    <w:rsid w:val="004B6E9E"/>
    <w:rsid w:val="004B6F83"/>
    <w:rsid w:val="004B7062"/>
    <w:rsid w:val="004B70DF"/>
    <w:rsid w:val="004B717E"/>
    <w:rsid w:val="004B7305"/>
    <w:rsid w:val="004B737A"/>
    <w:rsid w:val="004B7479"/>
    <w:rsid w:val="004B79C7"/>
    <w:rsid w:val="004B7A6C"/>
    <w:rsid w:val="004B7B21"/>
    <w:rsid w:val="004B7C29"/>
    <w:rsid w:val="004B7EAD"/>
    <w:rsid w:val="004C00B4"/>
    <w:rsid w:val="004C037D"/>
    <w:rsid w:val="004C06E5"/>
    <w:rsid w:val="004C07CF"/>
    <w:rsid w:val="004C08E9"/>
    <w:rsid w:val="004C0A56"/>
    <w:rsid w:val="004C0CF3"/>
    <w:rsid w:val="004C0F09"/>
    <w:rsid w:val="004C0F3C"/>
    <w:rsid w:val="004C1237"/>
    <w:rsid w:val="004C15C7"/>
    <w:rsid w:val="004C16F4"/>
    <w:rsid w:val="004C19F6"/>
    <w:rsid w:val="004C1B7D"/>
    <w:rsid w:val="004C1E3C"/>
    <w:rsid w:val="004C1EC7"/>
    <w:rsid w:val="004C2027"/>
    <w:rsid w:val="004C2467"/>
    <w:rsid w:val="004C24AF"/>
    <w:rsid w:val="004C254E"/>
    <w:rsid w:val="004C25F0"/>
    <w:rsid w:val="004C2637"/>
    <w:rsid w:val="004C26DD"/>
    <w:rsid w:val="004C2B5D"/>
    <w:rsid w:val="004C2B7E"/>
    <w:rsid w:val="004C2D68"/>
    <w:rsid w:val="004C2F56"/>
    <w:rsid w:val="004C2FD5"/>
    <w:rsid w:val="004C332A"/>
    <w:rsid w:val="004C3351"/>
    <w:rsid w:val="004C339D"/>
    <w:rsid w:val="004C33E8"/>
    <w:rsid w:val="004C35B4"/>
    <w:rsid w:val="004C3968"/>
    <w:rsid w:val="004C3CE7"/>
    <w:rsid w:val="004C3DE8"/>
    <w:rsid w:val="004C3E56"/>
    <w:rsid w:val="004C3F88"/>
    <w:rsid w:val="004C4307"/>
    <w:rsid w:val="004C4309"/>
    <w:rsid w:val="004C466A"/>
    <w:rsid w:val="004C46BA"/>
    <w:rsid w:val="004C4784"/>
    <w:rsid w:val="004C49E3"/>
    <w:rsid w:val="004C4E8A"/>
    <w:rsid w:val="004C514A"/>
    <w:rsid w:val="004C53A0"/>
    <w:rsid w:val="004C5502"/>
    <w:rsid w:val="004C579A"/>
    <w:rsid w:val="004C57A1"/>
    <w:rsid w:val="004C5ACD"/>
    <w:rsid w:val="004C5B51"/>
    <w:rsid w:val="004C5BD3"/>
    <w:rsid w:val="004C5C67"/>
    <w:rsid w:val="004C5C72"/>
    <w:rsid w:val="004C5DEF"/>
    <w:rsid w:val="004C613C"/>
    <w:rsid w:val="004C6247"/>
    <w:rsid w:val="004C6260"/>
    <w:rsid w:val="004C64D9"/>
    <w:rsid w:val="004C6572"/>
    <w:rsid w:val="004C6640"/>
    <w:rsid w:val="004C6BE3"/>
    <w:rsid w:val="004C6C0D"/>
    <w:rsid w:val="004C6D4F"/>
    <w:rsid w:val="004C7076"/>
    <w:rsid w:val="004C72DA"/>
    <w:rsid w:val="004C7541"/>
    <w:rsid w:val="004C7575"/>
    <w:rsid w:val="004C76B0"/>
    <w:rsid w:val="004C79AD"/>
    <w:rsid w:val="004C7D0C"/>
    <w:rsid w:val="004C7DEE"/>
    <w:rsid w:val="004C7F83"/>
    <w:rsid w:val="004D0558"/>
    <w:rsid w:val="004D063C"/>
    <w:rsid w:val="004D0BA4"/>
    <w:rsid w:val="004D0CCF"/>
    <w:rsid w:val="004D107A"/>
    <w:rsid w:val="004D1275"/>
    <w:rsid w:val="004D145E"/>
    <w:rsid w:val="004D1816"/>
    <w:rsid w:val="004D1915"/>
    <w:rsid w:val="004D1C3E"/>
    <w:rsid w:val="004D1C78"/>
    <w:rsid w:val="004D1D44"/>
    <w:rsid w:val="004D1D64"/>
    <w:rsid w:val="004D1E40"/>
    <w:rsid w:val="004D1E4F"/>
    <w:rsid w:val="004D1E71"/>
    <w:rsid w:val="004D221F"/>
    <w:rsid w:val="004D2720"/>
    <w:rsid w:val="004D2809"/>
    <w:rsid w:val="004D2AEF"/>
    <w:rsid w:val="004D2CDF"/>
    <w:rsid w:val="004D2F67"/>
    <w:rsid w:val="004D33CE"/>
    <w:rsid w:val="004D34EA"/>
    <w:rsid w:val="004D37B3"/>
    <w:rsid w:val="004D3B53"/>
    <w:rsid w:val="004D3C00"/>
    <w:rsid w:val="004D3D93"/>
    <w:rsid w:val="004D4059"/>
    <w:rsid w:val="004D40C6"/>
    <w:rsid w:val="004D4211"/>
    <w:rsid w:val="004D442B"/>
    <w:rsid w:val="004D44CC"/>
    <w:rsid w:val="004D46BE"/>
    <w:rsid w:val="004D46D7"/>
    <w:rsid w:val="004D478D"/>
    <w:rsid w:val="004D4A3B"/>
    <w:rsid w:val="004D4A47"/>
    <w:rsid w:val="004D4AAE"/>
    <w:rsid w:val="004D4D15"/>
    <w:rsid w:val="004D4E1B"/>
    <w:rsid w:val="004D50E1"/>
    <w:rsid w:val="004D5283"/>
    <w:rsid w:val="004D57DE"/>
    <w:rsid w:val="004D5BF9"/>
    <w:rsid w:val="004D5C06"/>
    <w:rsid w:val="004D61D8"/>
    <w:rsid w:val="004D6597"/>
    <w:rsid w:val="004D6C16"/>
    <w:rsid w:val="004D6D7C"/>
    <w:rsid w:val="004D6E2C"/>
    <w:rsid w:val="004D74E3"/>
    <w:rsid w:val="004D7613"/>
    <w:rsid w:val="004D7B83"/>
    <w:rsid w:val="004D7C86"/>
    <w:rsid w:val="004D7D9C"/>
    <w:rsid w:val="004D7DD0"/>
    <w:rsid w:val="004D7EFB"/>
    <w:rsid w:val="004E0197"/>
    <w:rsid w:val="004E019B"/>
    <w:rsid w:val="004E045E"/>
    <w:rsid w:val="004E06AD"/>
    <w:rsid w:val="004E0C23"/>
    <w:rsid w:val="004E0C5C"/>
    <w:rsid w:val="004E10C4"/>
    <w:rsid w:val="004E1122"/>
    <w:rsid w:val="004E1393"/>
    <w:rsid w:val="004E139F"/>
    <w:rsid w:val="004E1409"/>
    <w:rsid w:val="004E1514"/>
    <w:rsid w:val="004E151E"/>
    <w:rsid w:val="004E1538"/>
    <w:rsid w:val="004E16EB"/>
    <w:rsid w:val="004E1929"/>
    <w:rsid w:val="004E199E"/>
    <w:rsid w:val="004E1A87"/>
    <w:rsid w:val="004E1BB0"/>
    <w:rsid w:val="004E24DD"/>
    <w:rsid w:val="004E25BA"/>
    <w:rsid w:val="004E274F"/>
    <w:rsid w:val="004E2A48"/>
    <w:rsid w:val="004E3030"/>
    <w:rsid w:val="004E309B"/>
    <w:rsid w:val="004E3184"/>
    <w:rsid w:val="004E32B4"/>
    <w:rsid w:val="004E32C0"/>
    <w:rsid w:val="004E3311"/>
    <w:rsid w:val="004E34D1"/>
    <w:rsid w:val="004E3809"/>
    <w:rsid w:val="004E38EC"/>
    <w:rsid w:val="004E3933"/>
    <w:rsid w:val="004E3D46"/>
    <w:rsid w:val="004E3FE5"/>
    <w:rsid w:val="004E4082"/>
    <w:rsid w:val="004E41A9"/>
    <w:rsid w:val="004E42DA"/>
    <w:rsid w:val="004E453E"/>
    <w:rsid w:val="004E4549"/>
    <w:rsid w:val="004E46D3"/>
    <w:rsid w:val="004E4711"/>
    <w:rsid w:val="004E4AEC"/>
    <w:rsid w:val="004E4C83"/>
    <w:rsid w:val="004E4CAD"/>
    <w:rsid w:val="004E4D53"/>
    <w:rsid w:val="004E4D84"/>
    <w:rsid w:val="004E4EBC"/>
    <w:rsid w:val="004E50C8"/>
    <w:rsid w:val="004E5104"/>
    <w:rsid w:val="004E533E"/>
    <w:rsid w:val="004E5479"/>
    <w:rsid w:val="004E56EA"/>
    <w:rsid w:val="004E59D4"/>
    <w:rsid w:val="004E5A19"/>
    <w:rsid w:val="004E5B06"/>
    <w:rsid w:val="004E5C3D"/>
    <w:rsid w:val="004E5C60"/>
    <w:rsid w:val="004E5FA8"/>
    <w:rsid w:val="004E62F1"/>
    <w:rsid w:val="004E6661"/>
    <w:rsid w:val="004E67A6"/>
    <w:rsid w:val="004E684C"/>
    <w:rsid w:val="004E68DD"/>
    <w:rsid w:val="004E6FF1"/>
    <w:rsid w:val="004E74F0"/>
    <w:rsid w:val="004E76DB"/>
    <w:rsid w:val="004E7A5B"/>
    <w:rsid w:val="004E7C60"/>
    <w:rsid w:val="004E7E3D"/>
    <w:rsid w:val="004E7F6B"/>
    <w:rsid w:val="004F0190"/>
    <w:rsid w:val="004F01FB"/>
    <w:rsid w:val="004F054E"/>
    <w:rsid w:val="004F059E"/>
    <w:rsid w:val="004F093C"/>
    <w:rsid w:val="004F0CC0"/>
    <w:rsid w:val="004F0EF8"/>
    <w:rsid w:val="004F1097"/>
    <w:rsid w:val="004F1322"/>
    <w:rsid w:val="004F1631"/>
    <w:rsid w:val="004F17F3"/>
    <w:rsid w:val="004F191E"/>
    <w:rsid w:val="004F1ADC"/>
    <w:rsid w:val="004F1C61"/>
    <w:rsid w:val="004F1D82"/>
    <w:rsid w:val="004F1DCF"/>
    <w:rsid w:val="004F1F85"/>
    <w:rsid w:val="004F1F90"/>
    <w:rsid w:val="004F230E"/>
    <w:rsid w:val="004F23C3"/>
    <w:rsid w:val="004F23DA"/>
    <w:rsid w:val="004F2401"/>
    <w:rsid w:val="004F2718"/>
    <w:rsid w:val="004F292D"/>
    <w:rsid w:val="004F2A44"/>
    <w:rsid w:val="004F2DAD"/>
    <w:rsid w:val="004F2E23"/>
    <w:rsid w:val="004F2F24"/>
    <w:rsid w:val="004F310F"/>
    <w:rsid w:val="004F3156"/>
    <w:rsid w:val="004F34F7"/>
    <w:rsid w:val="004F3507"/>
    <w:rsid w:val="004F36CC"/>
    <w:rsid w:val="004F37B1"/>
    <w:rsid w:val="004F3C69"/>
    <w:rsid w:val="004F3D26"/>
    <w:rsid w:val="004F41D6"/>
    <w:rsid w:val="004F4454"/>
    <w:rsid w:val="004F4483"/>
    <w:rsid w:val="004F4914"/>
    <w:rsid w:val="004F4A6B"/>
    <w:rsid w:val="004F4C57"/>
    <w:rsid w:val="004F4CA8"/>
    <w:rsid w:val="004F4CE8"/>
    <w:rsid w:val="004F4E22"/>
    <w:rsid w:val="004F5490"/>
    <w:rsid w:val="004F55D6"/>
    <w:rsid w:val="004F55E0"/>
    <w:rsid w:val="004F55E5"/>
    <w:rsid w:val="004F565A"/>
    <w:rsid w:val="004F571B"/>
    <w:rsid w:val="004F58A0"/>
    <w:rsid w:val="004F5E54"/>
    <w:rsid w:val="004F5EC5"/>
    <w:rsid w:val="004F605D"/>
    <w:rsid w:val="004F607D"/>
    <w:rsid w:val="004F60F9"/>
    <w:rsid w:val="004F6124"/>
    <w:rsid w:val="004F647D"/>
    <w:rsid w:val="004F64EB"/>
    <w:rsid w:val="004F6636"/>
    <w:rsid w:val="004F6739"/>
    <w:rsid w:val="004F68C6"/>
    <w:rsid w:val="004F68F6"/>
    <w:rsid w:val="004F69E9"/>
    <w:rsid w:val="004F6AA8"/>
    <w:rsid w:val="004F6B1D"/>
    <w:rsid w:val="004F6DFB"/>
    <w:rsid w:val="004F6EBB"/>
    <w:rsid w:val="004F7030"/>
    <w:rsid w:val="004F7112"/>
    <w:rsid w:val="004F7178"/>
    <w:rsid w:val="004F74C0"/>
    <w:rsid w:val="004F75AB"/>
    <w:rsid w:val="004F77C2"/>
    <w:rsid w:val="004F7A74"/>
    <w:rsid w:val="004F7EC6"/>
    <w:rsid w:val="004F7EFC"/>
    <w:rsid w:val="0050006A"/>
    <w:rsid w:val="005000B8"/>
    <w:rsid w:val="0050020B"/>
    <w:rsid w:val="00500250"/>
    <w:rsid w:val="00500264"/>
    <w:rsid w:val="0050029F"/>
    <w:rsid w:val="005007CA"/>
    <w:rsid w:val="00500824"/>
    <w:rsid w:val="0050083D"/>
    <w:rsid w:val="00500AC7"/>
    <w:rsid w:val="00500C9A"/>
    <w:rsid w:val="00500DAB"/>
    <w:rsid w:val="00500E84"/>
    <w:rsid w:val="00500ECA"/>
    <w:rsid w:val="00501144"/>
    <w:rsid w:val="005013EF"/>
    <w:rsid w:val="00501463"/>
    <w:rsid w:val="00501493"/>
    <w:rsid w:val="0050151E"/>
    <w:rsid w:val="005019E0"/>
    <w:rsid w:val="00501E2E"/>
    <w:rsid w:val="005020EB"/>
    <w:rsid w:val="0050211F"/>
    <w:rsid w:val="005022D1"/>
    <w:rsid w:val="005022E7"/>
    <w:rsid w:val="00502383"/>
    <w:rsid w:val="00502403"/>
    <w:rsid w:val="0050255F"/>
    <w:rsid w:val="00502A93"/>
    <w:rsid w:val="00502B5F"/>
    <w:rsid w:val="00502D87"/>
    <w:rsid w:val="00502DEE"/>
    <w:rsid w:val="00502E5D"/>
    <w:rsid w:val="00503723"/>
    <w:rsid w:val="00503808"/>
    <w:rsid w:val="00503AC9"/>
    <w:rsid w:val="00503E33"/>
    <w:rsid w:val="00503EE6"/>
    <w:rsid w:val="00504550"/>
    <w:rsid w:val="00504896"/>
    <w:rsid w:val="00504A38"/>
    <w:rsid w:val="00504B76"/>
    <w:rsid w:val="00504E78"/>
    <w:rsid w:val="00504EEC"/>
    <w:rsid w:val="00505267"/>
    <w:rsid w:val="005052D3"/>
    <w:rsid w:val="00505465"/>
    <w:rsid w:val="0050560C"/>
    <w:rsid w:val="005056D5"/>
    <w:rsid w:val="00505721"/>
    <w:rsid w:val="00505F55"/>
    <w:rsid w:val="00506083"/>
    <w:rsid w:val="005060B5"/>
    <w:rsid w:val="005061B3"/>
    <w:rsid w:val="0050634A"/>
    <w:rsid w:val="00506422"/>
    <w:rsid w:val="005065D7"/>
    <w:rsid w:val="005066D7"/>
    <w:rsid w:val="005067E0"/>
    <w:rsid w:val="005068D6"/>
    <w:rsid w:val="005069B8"/>
    <w:rsid w:val="00506B25"/>
    <w:rsid w:val="00506B86"/>
    <w:rsid w:val="00506C1E"/>
    <w:rsid w:val="00506EEC"/>
    <w:rsid w:val="00506FD4"/>
    <w:rsid w:val="00506FEC"/>
    <w:rsid w:val="00507041"/>
    <w:rsid w:val="005076DB"/>
    <w:rsid w:val="0050772F"/>
    <w:rsid w:val="00507735"/>
    <w:rsid w:val="00507A68"/>
    <w:rsid w:val="00507D99"/>
    <w:rsid w:val="0051002F"/>
    <w:rsid w:val="005104AE"/>
    <w:rsid w:val="005104C4"/>
    <w:rsid w:val="00510585"/>
    <w:rsid w:val="00510656"/>
    <w:rsid w:val="005107CD"/>
    <w:rsid w:val="005107FF"/>
    <w:rsid w:val="00510898"/>
    <w:rsid w:val="005108B0"/>
    <w:rsid w:val="00510A79"/>
    <w:rsid w:val="00510CBC"/>
    <w:rsid w:val="00510D65"/>
    <w:rsid w:val="00510DAE"/>
    <w:rsid w:val="0051102D"/>
    <w:rsid w:val="005111F8"/>
    <w:rsid w:val="005112A5"/>
    <w:rsid w:val="00511401"/>
    <w:rsid w:val="005117E1"/>
    <w:rsid w:val="00511A34"/>
    <w:rsid w:val="00511B73"/>
    <w:rsid w:val="00511C2B"/>
    <w:rsid w:val="00511C3B"/>
    <w:rsid w:val="00511D01"/>
    <w:rsid w:val="00511F48"/>
    <w:rsid w:val="00511FDB"/>
    <w:rsid w:val="0051200F"/>
    <w:rsid w:val="00512448"/>
    <w:rsid w:val="0051253A"/>
    <w:rsid w:val="0051266C"/>
    <w:rsid w:val="00512994"/>
    <w:rsid w:val="00512B4C"/>
    <w:rsid w:val="00512BFB"/>
    <w:rsid w:val="00512C5A"/>
    <w:rsid w:val="00512D76"/>
    <w:rsid w:val="00512FBE"/>
    <w:rsid w:val="00513025"/>
    <w:rsid w:val="005135BF"/>
    <w:rsid w:val="00513992"/>
    <w:rsid w:val="00513B72"/>
    <w:rsid w:val="00513B9C"/>
    <w:rsid w:val="00513C11"/>
    <w:rsid w:val="00513F6E"/>
    <w:rsid w:val="00514044"/>
    <w:rsid w:val="005143E0"/>
    <w:rsid w:val="00514564"/>
    <w:rsid w:val="00514980"/>
    <w:rsid w:val="00514AA5"/>
    <w:rsid w:val="00514EC4"/>
    <w:rsid w:val="00514F05"/>
    <w:rsid w:val="00514F4D"/>
    <w:rsid w:val="00514FF2"/>
    <w:rsid w:val="00514FFB"/>
    <w:rsid w:val="00515277"/>
    <w:rsid w:val="0051547F"/>
    <w:rsid w:val="0051551E"/>
    <w:rsid w:val="005157A2"/>
    <w:rsid w:val="005158C2"/>
    <w:rsid w:val="00515A8B"/>
    <w:rsid w:val="00515AB3"/>
    <w:rsid w:val="005160AC"/>
    <w:rsid w:val="005169DE"/>
    <w:rsid w:val="00516EA5"/>
    <w:rsid w:val="00517100"/>
    <w:rsid w:val="00517490"/>
    <w:rsid w:val="0051754D"/>
    <w:rsid w:val="005175BC"/>
    <w:rsid w:val="0051785D"/>
    <w:rsid w:val="00517913"/>
    <w:rsid w:val="00517921"/>
    <w:rsid w:val="00517B31"/>
    <w:rsid w:val="00517E56"/>
    <w:rsid w:val="0052005F"/>
    <w:rsid w:val="0052013D"/>
    <w:rsid w:val="00520200"/>
    <w:rsid w:val="0052061E"/>
    <w:rsid w:val="00520902"/>
    <w:rsid w:val="00520BE0"/>
    <w:rsid w:val="00520DB9"/>
    <w:rsid w:val="00520E2D"/>
    <w:rsid w:val="00520F04"/>
    <w:rsid w:val="00520F53"/>
    <w:rsid w:val="005212D1"/>
    <w:rsid w:val="00521344"/>
    <w:rsid w:val="00521717"/>
    <w:rsid w:val="00521837"/>
    <w:rsid w:val="00521E5C"/>
    <w:rsid w:val="00521FDB"/>
    <w:rsid w:val="0052209C"/>
    <w:rsid w:val="00522165"/>
    <w:rsid w:val="005224B2"/>
    <w:rsid w:val="00522616"/>
    <w:rsid w:val="0052281A"/>
    <w:rsid w:val="00522D21"/>
    <w:rsid w:val="00522EEC"/>
    <w:rsid w:val="00522FAE"/>
    <w:rsid w:val="0052328E"/>
    <w:rsid w:val="00523343"/>
    <w:rsid w:val="00523375"/>
    <w:rsid w:val="0052390D"/>
    <w:rsid w:val="00523B23"/>
    <w:rsid w:val="00523DFA"/>
    <w:rsid w:val="0052406F"/>
    <w:rsid w:val="0052423D"/>
    <w:rsid w:val="00524431"/>
    <w:rsid w:val="005244FE"/>
    <w:rsid w:val="00524703"/>
    <w:rsid w:val="00524742"/>
    <w:rsid w:val="005247F3"/>
    <w:rsid w:val="00524858"/>
    <w:rsid w:val="00524936"/>
    <w:rsid w:val="00524B38"/>
    <w:rsid w:val="00525036"/>
    <w:rsid w:val="0052525E"/>
    <w:rsid w:val="005253F9"/>
    <w:rsid w:val="0052544E"/>
    <w:rsid w:val="005254BC"/>
    <w:rsid w:val="005255AB"/>
    <w:rsid w:val="005256FC"/>
    <w:rsid w:val="0052595D"/>
    <w:rsid w:val="005259DC"/>
    <w:rsid w:val="00525B9D"/>
    <w:rsid w:val="00525C76"/>
    <w:rsid w:val="00525CCA"/>
    <w:rsid w:val="00526188"/>
    <w:rsid w:val="0052627E"/>
    <w:rsid w:val="005262FA"/>
    <w:rsid w:val="005263F7"/>
    <w:rsid w:val="005266E3"/>
    <w:rsid w:val="0052680E"/>
    <w:rsid w:val="00526822"/>
    <w:rsid w:val="00526A1D"/>
    <w:rsid w:val="00526AB8"/>
    <w:rsid w:val="00526C27"/>
    <w:rsid w:val="00526D29"/>
    <w:rsid w:val="00526DD8"/>
    <w:rsid w:val="00526DF7"/>
    <w:rsid w:val="00526DFF"/>
    <w:rsid w:val="0052719C"/>
    <w:rsid w:val="00527473"/>
    <w:rsid w:val="0052777E"/>
    <w:rsid w:val="00527A59"/>
    <w:rsid w:val="00527B37"/>
    <w:rsid w:val="00527CCA"/>
    <w:rsid w:val="00527EF9"/>
    <w:rsid w:val="00530030"/>
    <w:rsid w:val="0053022A"/>
    <w:rsid w:val="00530267"/>
    <w:rsid w:val="005305FF"/>
    <w:rsid w:val="0053099B"/>
    <w:rsid w:val="005309FD"/>
    <w:rsid w:val="00530C9B"/>
    <w:rsid w:val="00530E0A"/>
    <w:rsid w:val="00531045"/>
    <w:rsid w:val="00531195"/>
    <w:rsid w:val="00531506"/>
    <w:rsid w:val="00531515"/>
    <w:rsid w:val="005317A3"/>
    <w:rsid w:val="0053195B"/>
    <w:rsid w:val="005319A8"/>
    <w:rsid w:val="00531CBB"/>
    <w:rsid w:val="005320A9"/>
    <w:rsid w:val="0053213F"/>
    <w:rsid w:val="005322D4"/>
    <w:rsid w:val="00532334"/>
    <w:rsid w:val="005324AF"/>
    <w:rsid w:val="0053259B"/>
    <w:rsid w:val="00532883"/>
    <w:rsid w:val="00532AC3"/>
    <w:rsid w:val="00532AD0"/>
    <w:rsid w:val="00532C20"/>
    <w:rsid w:val="00532C95"/>
    <w:rsid w:val="00532E1C"/>
    <w:rsid w:val="00532EB9"/>
    <w:rsid w:val="005332C4"/>
    <w:rsid w:val="0053353B"/>
    <w:rsid w:val="005336C5"/>
    <w:rsid w:val="00533788"/>
    <w:rsid w:val="00533B4E"/>
    <w:rsid w:val="00533C03"/>
    <w:rsid w:val="0053402C"/>
    <w:rsid w:val="00534090"/>
    <w:rsid w:val="00534748"/>
    <w:rsid w:val="00534839"/>
    <w:rsid w:val="0053484B"/>
    <w:rsid w:val="005348F2"/>
    <w:rsid w:val="00534ABA"/>
    <w:rsid w:val="00534B8B"/>
    <w:rsid w:val="00534F0D"/>
    <w:rsid w:val="00535005"/>
    <w:rsid w:val="0053513A"/>
    <w:rsid w:val="005352A6"/>
    <w:rsid w:val="00535468"/>
    <w:rsid w:val="00535501"/>
    <w:rsid w:val="00535A8B"/>
    <w:rsid w:val="00535AEB"/>
    <w:rsid w:val="00535AFE"/>
    <w:rsid w:val="00535E15"/>
    <w:rsid w:val="00535F08"/>
    <w:rsid w:val="00535F8A"/>
    <w:rsid w:val="00535FFF"/>
    <w:rsid w:val="00536035"/>
    <w:rsid w:val="0053616F"/>
    <w:rsid w:val="0053621E"/>
    <w:rsid w:val="0053642C"/>
    <w:rsid w:val="00536521"/>
    <w:rsid w:val="0053665E"/>
    <w:rsid w:val="005366C7"/>
    <w:rsid w:val="005367D7"/>
    <w:rsid w:val="005368AD"/>
    <w:rsid w:val="005368E6"/>
    <w:rsid w:val="00536B8C"/>
    <w:rsid w:val="00536BE1"/>
    <w:rsid w:val="00536C4B"/>
    <w:rsid w:val="005370BC"/>
    <w:rsid w:val="00537295"/>
    <w:rsid w:val="0053737B"/>
    <w:rsid w:val="005377D4"/>
    <w:rsid w:val="00537AF9"/>
    <w:rsid w:val="00537B35"/>
    <w:rsid w:val="00537B3B"/>
    <w:rsid w:val="00537B5E"/>
    <w:rsid w:val="00537DE7"/>
    <w:rsid w:val="00537DF0"/>
    <w:rsid w:val="00537EC4"/>
    <w:rsid w:val="00537FE4"/>
    <w:rsid w:val="00540135"/>
    <w:rsid w:val="005401BA"/>
    <w:rsid w:val="005401FC"/>
    <w:rsid w:val="0054025D"/>
    <w:rsid w:val="0054027D"/>
    <w:rsid w:val="00540931"/>
    <w:rsid w:val="00540A47"/>
    <w:rsid w:val="00540EAD"/>
    <w:rsid w:val="00541222"/>
    <w:rsid w:val="00541532"/>
    <w:rsid w:val="005415FA"/>
    <w:rsid w:val="0054179C"/>
    <w:rsid w:val="005418E3"/>
    <w:rsid w:val="00541A8D"/>
    <w:rsid w:val="00541B09"/>
    <w:rsid w:val="00541B22"/>
    <w:rsid w:val="00541B91"/>
    <w:rsid w:val="00541BE9"/>
    <w:rsid w:val="00541E33"/>
    <w:rsid w:val="00541EB6"/>
    <w:rsid w:val="00541ED8"/>
    <w:rsid w:val="0054212C"/>
    <w:rsid w:val="0054230C"/>
    <w:rsid w:val="00542561"/>
    <w:rsid w:val="005425DE"/>
    <w:rsid w:val="005426FF"/>
    <w:rsid w:val="00542949"/>
    <w:rsid w:val="00542A86"/>
    <w:rsid w:val="00542C03"/>
    <w:rsid w:val="00542CCD"/>
    <w:rsid w:val="00542E77"/>
    <w:rsid w:val="00542EF7"/>
    <w:rsid w:val="00542F0A"/>
    <w:rsid w:val="005433A4"/>
    <w:rsid w:val="0054342B"/>
    <w:rsid w:val="0054344E"/>
    <w:rsid w:val="0054361A"/>
    <w:rsid w:val="00543949"/>
    <w:rsid w:val="005441F9"/>
    <w:rsid w:val="00544354"/>
    <w:rsid w:val="00544638"/>
    <w:rsid w:val="005447C4"/>
    <w:rsid w:val="005448E9"/>
    <w:rsid w:val="00544907"/>
    <w:rsid w:val="00544A5B"/>
    <w:rsid w:val="00544CC5"/>
    <w:rsid w:val="00544DA0"/>
    <w:rsid w:val="00544DE8"/>
    <w:rsid w:val="00544E34"/>
    <w:rsid w:val="005450FE"/>
    <w:rsid w:val="005454BD"/>
    <w:rsid w:val="005457E4"/>
    <w:rsid w:val="00545FAA"/>
    <w:rsid w:val="00546038"/>
    <w:rsid w:val="0054613E"/>
    <w:rsid w:val="005463E5"/>
    <w:rsid w:val="005466D9"/>
    <w:rsid w:val="00546706"/>
    <w:rsid w:val="0054686E"/>
    <w:rsid w:val="00546977"/>
    <w:rsid w:val="00546C49"/>
    <w:rsid w:val="0054708D"/>
    <w:rsid w:val="00547280"/>
    <w:rsid w:val="0054743E"/>
    <w:rsid w:val="005474EA"/>
    <w:rsid w:val="00547637"/>
    <w:rsid w:val="0054783D"/>
    <w:rsid w:val="00547848"/>
    <w:rsid w:val="00547948"/>
    <w:rsid w:val="00547A42"/>
    <w:rsid w:val="00547B3D"/>
    <w:rsid w:val="00547D91"/>
    <w:rsid w:val="00547E69"/>
    <w:rsid w:val="00550062"/>
    <w:rsid w:val="0055010B"/>
    <w:rsid w:val="0055011A"/>
    <w:rsid w:val="00550124"/>
    <w:rsid w:val="00550963"/>
    <w:rsid w:val="00550C0C"/>
    <w:rsid w:val="00550D59"/>
    <w:rsid w:val="00550FBD"/>
    <w:rsid w:val="0055110D"/>
    <w:rsid w:val="005511BF"/>
    <w:rsid w:val="00551710"/>
    <w:rsid w:val="0055189C"/>
    <w:rsid w:val="00551B54"/>
    <w:rsid w:val="00551BDA"/>
    <w:rsid w:val="00551C79"/>
    <w:rsid w:val="00551DFC"/>
    <w:rsid w:val="00551E66"/>
    <w:rsid w:val="00551EB9"/>
    <w:rsid w:val="00551F81"/>
    <w:rsid w:val="0055204B"/>
    <w:rsid w:val="0055210F"/>
    <w:rsid w:val="005522FD"/>
    <w:rsid w:val="00552550"/>
    <w:rsid w:val="00552575"/>
    <w:rsid w:val="00552597"/>
    <w:rsid w:val="00552631"/>
    <w:rsid w:val="005527EA"/>
    <w:rsid w:val="0055280A"/>
    <w:rsid w:val="00552CD7"/>
    <w:rsid w:val="00552EA2"/>
    <w:rsid w:val="00552EDE"/>
    <w:rsid w:val="00552EF0"/>
    <w:rsid w:val="00552F6D"/>
    <w:rsid w:val="00553288"/>
    <w:rsid w:val="00553377"/>
    <w:rsid w:val="005533BE"/>
    <w:rsid w:val="005534EF"/>
    <w:rsid w:val="00553629"/>
    <w:rsid w:val="00553641"/>
    <w:rsid w:val="005539AE"/>
    <w:rsid w:val="00553C6B"/>
    <w:rsid w:val="005542A7"/>
    <w:rsid w:val="005543E9"/>
    <w:rsid w:val="00554811"/>
    <w:rsid w:val="00554A90"/>
    <w:rsid w:val="00554B30"/>
    <w:rsid w:val="00554E1D"/>
    <w:rsid w:val="00554E86"/>
    <w:rsid w:val="00554EBE"/>
    <w:rsid w:val="00554EF0"/>
    <w:rsid w:val="00554FFB"/>
    <w:rsid w:val="00555049"/>
    <w:rsid w:val="00555116"/>
    <w:rsid w:val="00555500"/>
    <w:rsid w:val="00555630"/>
    <w:rsid w:val="0055589A"/>
    <w:rsid w:val="0055597D"/>
    <w:rsid w:val="00555A4E"/>
    <w:rsid w:val="00555FAC"/>
    <w:rsid w:val="0055677F"/>
    <w:rsid w:val="00556841"/>
    <w:rsid w:val="005568BD"/>
    <w:rsid w:val="005568DE"/>
    <w:rsid w:val="00556B35"/>
    <w:rsid w:val="00556D75"/>
    <w:rsid w:val="00556DF8"/>
    <w:rsid w:val="00556E07"/>
    <w:rsid w:val="00556F91"/>
    <w:rsid w:val="005571E5"/>
    <w:rsid w:val="00557408"/>
    <w:rsid w:val="0055744F"/>
    <w:rsid w:val="005574D5"/>
    <w:rsid w:val="005574F4"/>
    <w:rsid w:val="00557C50"/>
    <w:rsid w:val="0056005B"/>
    <w:rsid w:val="0056008B"/>
    <w:rsid w:val="00560306"/>
    <w:rsid w:val="00560596"/>
    <w:rsid w:val="005606B6"/>
    <w:rsid w:val="005608D6"/>
    <w:rsid w:val="00560AC4"/>
    <w:rsid w:val="00560EB7"/>
    <w:rsid w:val="00560F19"/>
    <w:rsid w:val="0056126D"/>
    <w:rsid w:val="00561926"/>
    <w:rsid w:val="00561B04"/>
    <w:rsid w:val="00561B37"/>
    <w:rsid w:val="00561CE5"/>
    <w:rsid w:val="00561D2B"/>
    <w:rsid w:val="00561E6B"/>
    <w:rsid w:val="00561EAE"/>
    <w:rsid w:val="0056200A"/>
    <w:rsid w:val="005620BE"/>
    <w:rsid w:val="00562121"/>
    <w:rsid w:val="005621D2"/>
    <w:rsid w:val="005621E0"/>
    <w:rsid w:val="005624A2"/>
    <w:rsid w:val="005627A8"/>
    <w:rsid w:val="005628E6"/>
    <w:rsid w:val="00562922"/>
    <w:rsid w:val="00562A33"/>
    <w:rsid w:val="00562B40"/>
    <w:rsid w:val="00562C86"/>
    <w:rsid w:val="00562D90"/>
    <w:rsid w:val="00562E81"/>
    <w:rsid w:val="00563A23"/>
    <w:rsid w:val="00563A5A"/>
    <w:rsid w:val="00563C47"/>
    <w:rsid w:val="00563C61"/>
    <w:rsid w:val="00563C9D"/>
    <w:rsid w:val="00563ECB"/>
    <w:rsid w:val="00563F47"/>
    <w:rsid w:val="00563FAC"/>
    <w:rsid w:val="005640BB"/>
    <w:rsid w:val="0056478A"/>
    <w:rsid w:val="005647DE"/>
    <w:rsid w:val="00564B1B"/>
    <w:rsid w:val="00564C23"/>
    <w:rsid w:val="00564CC0"/>
    <w:rsid w:val="00564F76"/>
    <w:rsid w:val="00565295"/>
    <w:rsid w:val="00565406"/>
    <w:rsid w:val="00565570"/>
    <w:rsid w:val="005657D6"/>
    <w:rsid w:val="005657DD"/>
    <w:rsid w:val="00565B29"/>
    <w:rsid w:val="005664CC"/>
    <w:rsid w:val="0056664B"/>
    <w:rsid w:val="00566698"/>
    <w:rsid w:val="005666A5"/>
    <w:rsid w:val="00566774"/>
    <w:rsid w:val="0056689B"/>
    <w:rsid w:val="0056696A"/>
    <w:rsid w:val="00566C15"/>
    <w:rsid w:val="00566CEE"/>
    <w:rsid w:val="005670E3"/>
    <w:rsid w:val="00567350"/>
    <w:rsid w:val="005673B8"/>
    <w:rsid w:val="00567411"/>
    <w:rsid w:val="005674F9"/>
    <w:rsid w:val="00567509"/>
    <w:rsid w:val="00567588"/>
    <w:rsid w:val="00567992"/>
    <w:rsid w:val="005679EB"/>
    <w:rsid w:val="00567ABF"/>
    <w:rsid w:val="00567B59"/>
    <w:rsid w:val="00567BB5"/>
    <w:rsid w:val="00567C3C"/>
    <w:rsid w:val="00567D59"/>
    <w:rsid w:val="00567D6A"/>
    <w:rsid w:val="005702F8"/>
    <w:rsid w:val="005705AD"/>
    <w:rsid w:val="005705D4"/>
    <w:rsid w:val="005707EE"/>
    <w:rsid w:val="00570913"/>
    <w:rsid w:val="00570A1B"/>
    <w:rsid w:val="005711C1"/>
    <w:rsid w:val="00571203"/>
    <w:rsid w:val="00571231"/>
    <w:rsid w:val="005715C6"/>
    <w:rsid w:val="00571767"/>
    <w:rsid w:val="00571C36"/>
    <w:rsid w:val="00571CF8"/>
    <w:rsid w:val="00571D6E"/>
    <w:rsid w:val="00571DCC"/>
    <w:rsid w:val="00571E44"/>
    <w:rsid w:val="00571E73"/>
    <w:rsid w:val="00571FEB"/>
    <w:rsid w:val="0057221C"/>
    <w:rsid w:val="00572243"/>
    <w:rsid w:val="00572903"/>
    <w:rsid w:val="00572BD1"/>
    <w:rsid w:val="00573325"/>
    <w:rsid w:val="005733CD"/>
    <w:rsid w:val="005735D5"/>
    <w:rsid w:val="0057390B"/>
    <w:rsid w:val="00573A66"/>
    <w:rsid w:val="00573AC1"/>
    <w:rsid w:val="00573AF8"/>
    <w:rsid w:val="00573E61"/>
    <w:rsid w:val="00573E92"/>
    <w:rsid w:val="0057411B"/>
    <w:rsid w:val="0057434B"/>
    <w:rsid w:val="005743F2"/>
    <w:rsid w:val="00574437"/>
    <w:rsid w:val="00574525"/>
    <w:rsid w:val="005746FF"/>
    <w:rsid w:val="00574778"/>
    <w:rsid w:val="00574900"/>
    <w:rsid w:val="0057498F"/>
    <w:rsid w:val="005749E7"/>
    <w:rsid w:val="00574DE9"/>
    <w:rsid w:val="00574DFF"/>
    <w:rsid w:val="00575158"/>
    <w:rsid w:val="00575A0A"/>
    <w:rsid w:val="00575A1C"/>
    <w:rsid w:val="00575BB5"/>
    <w:rsid w:val="00575C2E"/>
    <w:rsid w:val="00575CBD"/>
    <w:rsid w:val="00575DCD"/>
    <w:rsid w:val="00575DF4"/>
    <w:rsid w:val="00575F85"/>
    <w:rsid w:val="0057620F"/>
    <w:rsid w:val="00576562"/>
    <w:rsid w:val="005766C1"/>
    <w:rsid w:val="00576997"/>
    <w:rsid w:val="00576DF8"/>
    <w:rsid w:val="00577364"/>
    <w:rsid w:val="0057765D"/>
    <w:rsid w:val="00577768"/>
    <w:rsid w:val="005777DF"/>
    <w:rsid w:val="005777FC"/>
    <w:rsid w:val="00577878"/>
    <w:rsid w:val="00577CC4"/>
    <w:rsid w:val="00580462"/>
    <w:rsid w:val="005808EB"/>
    <w:rsid w:val="00580984"/>
    <w:rsid w:val="00580ABD"/>
    <w:rsid w:val="00580D37"/>
    <w:rsid w:val="005810B6"/>
    <w:rsid w:val="005814F7"/>
    <w:rsid w:val="00581643"/>
    <w:rsid w:val="00581753"/>
    <w:rsid w:val="00581AEB"/>
    <w:rsid w:val="00581DE0"/>
    <w:rsid w:val="00581FA0"/>
    <w:rsid w:val="005823E5"/>
    <w:rsid w:val="005823FB"/>
    <w:rsid w:val="00582428"/>
    <w:rsid w:val="0058261C"/>
    <w:rsid w:val="005827AA"/>
    <w:rsid w:val="0058288F"/>
    <w:rsid w:val="005828C1"/>
    <w:rsid w:val="005829F9"/>
    <w:rsid w:val="00582B4E"/>
    <w:rsid w:val="00582B90"/>
    <w:rsid w:val="00582FFF"/>
    <w:rsid w:val="0058311E"/>
    <w:rsid w:val="005831A7"/>
    <w:rsid w:val="00583321"/>
    <w:rsid w:val="0058341E"/>
    <w:rsid w:val="005834C5"/>
    <w:rsid w:val="00583707"/>
    <w:rsid w:val="00583A0A"/>
    <w:rsid w:val="00583AA3"/>
    <w:rsid w:val="00583C97"/>
    <w:rsid w:val="00583CF5"/>
    <w:rsid w:val="00583E21"/>
    <w:rsid w:val="005840ED"/>
    <w:rsid w:val="00584451"/>
    <w:rsid w:val="005844A3"/>
    <w:rsid w:val="005848C0"/>
    <w:rsid w:val="00584AE1"/>
    <w:rsid w:val="00584CAE"/>
    <w:rsid w:val="00584F3A"/>
    <w:rsid w:val="005850E4"/>
    <w:rsid w:val="005852AB"/>
    <w:rsid w:val="00585392"/>
    <w:rsid w:val="005853AB"/>
    <w:rsid w:val="00585748"/>
    <w:rsid w:val="0058582F"/>
    <w:rsid w:val="00585988"/>
    <w:rsid w:val="005859C5"/>
    <w:rsid w:val="00585AFC"/>
    <w:rsid w:val="00585C79"/>
    <w:rsid w:val="00585D0F"/>
    <w:rsid w:val="00585D3F"/>
    <w:rsid w:val="00585DE4"/>
    <w:rsid w:val="00585FA6"/>
    <w:rsid w:val="00586144"/>
    <w:rsid w:val="005862AE"/>
    <w:rsid w:val="00586303"/>
    <w:rsid w:val="005864C9"/>
    <w:rsid w:val="005865BC"/>
    <w:rsid w:val="005866CC"/>
    <w:rsid w:val="00586797"/>
    <w:rsid w:val="0058683C"/>
    <w:rsid w:val="005869B5"/>
    <w:rsid w:val="00586D55"/>
    <w:rsid w:val="00586E24"/>
    <w:rsid w:val="0058704F"/>
    <w:rsid w:val="0058724B"/>
    <w:rsid w:val="00587582"/>
    <w:rsid w:val="00587785"/>
    <w:rsid w:val="0058788D"/>
    <w:rsid w:val="00587892"/>
    <w:rsid w:val="00587C02"/>
    <w:rsid w:val="00587E29"/>
    <w:rsid w:val="00587FE6"/>
    <w:rsid w:val="00590038"/>
    <w:rsid w:val="00590253"/>
    <w:rsid w:val="005902E0"/>
    <w:rsid w:val="0059054A"/>
    <w:rsid w:val="00590553"/>
    <w:rsid w:val="00590855"/>
    <w:rsid w:val="005909BC"/>
    <w:rsid w:val="00590D54"/>
    <w:rsid w:val="0059124F"/>
    <w:rsid w:val="005915E4"/>
    <w:rsid w:val="005915FF"/>
    <w:rsid w:val="00591698"/>
    <w:rsid w:val="00591768"/>
    <w:rsid w:val="00591918"/>
    <w:rsid w:val="0059191E"/>
    <w:rsid w:val="00591A7D"/>
    <w:rsid w:val="00591B1F"/>
    <w:rsid w:val="00591C51"/>
    <w:rsid w:val="00591DB1"/>
    <w:rsid w:val="0059258E"/>
    <w:rsid w:val="005925A3"/>
    <w:rsid w:val="005927F3"/>
    <w:rsid w:val="0059282F"/>
    <w:rsid w:val="00592FB9"/>
    <w:rsid w:val="00593032"/>
    <w:rsid w:val="00593173"/>
    <w:rsid w:val="005931DE"/>
    <w:rsid w:val="00593443"/>
    <w:rsid w:val="00593853"/>
    <w:rsid w:val="00593B73"/>
    <w:rsid w:val="00593B87"/>
    <w:rsid w:val="00593C1C"/>
    <w:rsid w:val="00593C5E"/>
    <w:rsid w:val="00593DB0"/>
    <w:rsid w:val="00593E94"/>
    <w:rsid w:val="00593ED3"/>
    <w:rsid w:val="00593F44"/>
    <w:rsid w:val="00594143"/>
    <w:rsid w:val="00594543"/>
    <w:rsid w:val="00594612"/>
    <w:rsid w:val="00594D3C"/>
    <w:rsid w:val="00594F5B"/>
    <w:rsid w:val="00594FCE"/>
    <w:rsid w:val="005952AD"/>
    <w:rsid w:val="005953E5"/>
    <w:rsid w:val="0059579C"/>
    <w:rsid w:val="00595865"/>
    <w:rsid w:val="00595873"/>
    <w:rsid w:val="00595CDD"/>
    <w:rsid w:val="005963CF"/>
    <w:rsid w:val="005964BB"/>
    <w:rsid w:val="005967E0"/>
    <w:rsid w:val="005969A7"/>
    <w:rsid w:val="00596A70"/>
    <w:rsid w:val="00596BD3"/>
    <w:rsid w:val="00596BE7"/>
    <w:rsid w:val="00596C3E"/>
    <w:rsid w:val="00596E36"/>
    <w:rsid w:val="00597409"/>
    <w:rsid w:val="0059752A"/>
    <w:rsid w:val="005976A3"/>
    <w:rsid w:val="005977DD"/>
    <w:rsid w:val="005979F9"/>
    <w:rsid w:val="00597B5A"/>
    <w:rsid w:val="00597CBB"/>
    <w:rsid w:val="00597D10"/>
    <w:rsid w:val="00597F43"/>
    <w:rsid w:val="00597F69"/>
    <w:rsid w:val="005A0181"/>
    <w:rsid w:val="005A0218"/>
    <w:rsid w:val="005A0326"/>
    <w:rsid w:val="005A04BD"/>
    <w:rsid w:val="005A04C6"/>
    <w:rsid w:val="005A0A3F"/>
    <w:rsid w:val="005A0A5C"/>
    <w:rsid w:val="005A0A7D"/>
    <w:rsid w:val="005A0BDC"/>
    <w:rsid w:val="005A114F"/>
    <w:rsid w:val="005A12DD"/>
    <w:rsid w:val="005A164C"/>
    <w:rsid w:val="005A17D3"/>
    <w:rsid w:val="005A1C3A"/>
    <w:rsid w:val="005A1CF6"/>
    <w:rsid w:val="005A1DEA"/>
    <w:rsid w:val="005A1EC6"/>
    <w:rsid w:val="005A1ECC"/>
    <w:rsid w:val="005A1F46"/>
    <w:rsid w:val="005A1F49"/>
    <w:rsid w:val="005A1F99"/>
    <w:rsid w:val="005A212B"/>
    <w:rsid w:val="005A226D"/>
    <w:rsid w:val="005A2364"/>
    <w:rsid w:val="005A2464"/>
    <w:rsid w:val="005A2480"/>
    <w:rsid w:val="005A252B"/>
    <w:rsid w:val="005A2548"/>
    <w:rsid w:val="005A254F"/>
    <w:rsid w:val="005A2B2C"/>
    <w:rsid w:val="005A2D6B"/>
    <w:rsid w:val="005A2EB6"/>
    <w:rsid w:val="005A3228"/>
    <w:rsid w:val="005A3252"/>
    <w:rsid w:val="005A33F7"/>
    <w:rsid w:val="005A3616"/>
    <w:rsid w:val="005A380F"/>
    <w:rsid w:val="005A3894"/>
    <w:rsid w:val="005A3970"/>
    <w:rsid w:val="005A3A8A"/>
    <w:rsid w:val="005A3B42"/>
    <w:rsid w:val="005A40CF"/>
    <w:rsid w:val="005A411E"/>
    <w:rsid w:val="005A42B5"/>
    <w:rsid w:val="005A4882"/>
    <w:rsid w:val="005A49D7"/>
    <w:rsid w:val="005A4A9C"/>
    <w:rsid w:val="005A4B35"/>
    <w:rsid w:val="005A4B65"/>
    <w:rsid w:val="005A4BAE"/>
    <w:rsid w:val="005A4D7C"/>
    <w:rsid w:val="005A4F39"/>
    <w:rsid w:val="005A51A0"/>
    <w:rsid w:val="005A529D"/>
    <w:rsid w:val="005A530F"/>
    <w:rsid w:val="005A56CF"/>
    <w:rsid w:val="005A56EA"/>
    <w:rsid w:val="005A574D"/>
    <w:rsid w:val="005A586A"/>
    <w:rsid w:val="005A588B"/>
    <w:rsid w:val="005A5B5C"/>
    <w:rsid w:val="005A5C74"/>
    <w:rsid w:val="005A61D3"/>
    <w:rsid w:val="005A65D4"/>
    <w:rsid w:val="005A65ED"/>
    <w:rsid w:val="005A6B74"/>
    <w:rsid w:val="005A6CC5"/>
    <w:rsid w:val="005A6D0F"/>
    <w:rsid w:val="005A6E93"/>
    <w:rsid w:val="005A6ED3"/>
    <w:rsid w:val="005A707A"/>
    <w:rsid w:val="005A720E"/>
    <w:rsid w:val="005A733A"/>
    <w:rsid w:val="005A7340"/>
    <w:rsid w:val="005A763A"/>
    <w:rsid w:val="005A7F93"/>
    <w:rsid w:val="005B03F8"/>
    <w:rsid w:val="005B0716"/>
    <w:rsid w:val="005B07EA"/>
    <w:rsid w:val="005B0899"/>
    <w:rsid w:val="005B090C"/>
    <w:rsid w:val="005B0B20"/>
    <w:rsid w:val="005B0BD6"/>
    <w:rsid w:val="005B0CE8"/>
    <w:rsid w:val="005B0D1F"/>
    <w:rsid w:val="005B0D2C"/>
    <w:rsid w:val="005B0EFB"/>
    <w:rsid w:val="005B1060"/>
    <w:rsid w:val="005B1086"/>
    <w:rsid w:val="005B11E3"/>
    <w:rsid w:val="005B1229"/>
    <w:rsid w:val="005B124E"/>
    <w:rsid w:val="005B12B9"/>
    <w:rsid w:val="005B12CE"/>
    <w:rsid w:val="005B13F4"/>
    <w:rsid w:val="005B17C1"/>
    <w:rsid w:val="005B183D"/>
    <w:rsid w:val="005B1A12"/>
    <w:rsid w:val="005B1CB8"/>
    <w:rsid w:val="005B24CD"/>
    <w:rsid w:val="005B252F"/>
    <w:rsid w:val="005B2967"/>
    <w:rsid w:val="005B2CDE"/>
    <w:rsid w:val="005B2E26"/>
    <w:rsid w:val="005B2E5B"/>
    <w:rsid w:val="005B2E91"/>
    <w:rsid w:val="005B2F90"/>
    <w:rsid w:val="005B30A0"/>
    <w:rsid w:val="005B30C9"/>
    <w:rsid w:val="005B353F"/>
    <w:rsid w:val="005B3581"/>
    <w:rsid w:val="005B35A0"/>
    <w:rsid w:val="005B3737"/>
    <w:rsid w:val="005B397A"/>
    <w:rsid w:val="005B39C1"/>
    <w:rsid w:val="005B3A42"/>
    <w:rsid w:val="005B3A70"/>
    <w:rsid w:val="005B3B19"/>
    <w:rsid w:val="005B3CC5"/>
    <w:rsid w:val="005B3D72"/>
    <w:rsid w:val="005B4023"/>
    <w:rsid w:val="005B42D0"/>
    <w:rsid w:val="005B436F"/>
    <w:rsid w:val="005B43CD"/>
    <w:rsid w:val="005B4505"/>
    <w:rsid w:val="005B4CDC"/>
    <w:rsid w:val="005B4D29"/>
    <w:rsid w:val="005B4EDA"/>
    <w:rsid w:val="005B4F02"/>
    <w:rsid w:val="005B5202"/>
    <w:rsid w:val="005B5440"/>
    <w:rsid w:val="005B5458"/>
    <w:rsid w:val="005B54C4"/>
    <w:rsid w:val="005B5583"/>
    <w:rsid w:val="005B5649"/>
    <w:rsid w:val="005B5715"/>
    <w:rsid w:val="005B5D40"/>
    <w:rsid w:val="005B5EFC"/>
    <w:rsid w:val="005B5FE1"/>
    <w:rsid w:val="005B5FF0"/>
    <w:rsid w:val="005B6243"/>
    <w:rsid w:val="005B6356"/>
    <w:rsid w:val="005B6412"/>
    <w:rsid w:val="005B64CA"/>
    <w:rsid w:val="005B6698"/>
    <w:rsid w:val="005B68A7"/>
    <w:rsid w:val="005B6A6A"/>
    <w:rsid w:val="005B6AC3"/>
    <w:rsid w:val="005B6B38"/>
    <w:rsid w:val="005B6BD0"/>
    <w:rsid w:val="005B7230"/>
    <w:rsid w:val="005B7908"/>
    <w:rsid w:val="005B7BDF"/>
    <w:rsid w:val="005B7E9D"/>
    <w:rsid w:val="005C038B"/>
    <w:rsid w:val="005C055E"/>
    <w:rsid w:val="005C061A"/>
    <w:rsid w:val="005C0787"/>
    <w:rsid w:val="005C0C4D"/>
    <w:rsid w:val="005C0D4B"/>
    <w:rsid w:val="005C0FA1"/>
    <w:rsid w:val="005C106C"/>
    <w:rsid w:val="005C12BE"/>
    <w:rsid w:val="005C1615"/>
    <w:rsid w:val="005C1ACD"/>
    <w:rsid w:val="005C1AED"/>
    <w:rsid w:val="005C1B33"/>
    <w:rsid w:val="005C1B63"/>
    <w:rsid w:val="005C1B8A"/>
    <w:rsid w:val="005C1BE1"/>
    <w:rsid w:val="005C1D98"/>
    <w:rsid w:val="005C1DA5"/>
    <w:rsid w:val="005C1DD1"/>
    <w:rsid w:val="005C20AE"/>
    <w:rsid w:val="005C227E"/>
    <w:rsid w:val="005C2286"/>
    <w:rsid w:val="005C22EA"/>
    <w:rsid w:val="005C23AE"/>
    <w:rsid w:val="005C246B"/>
    <w:rsid w:val="005C2559"/>
    <w:rsid w:val="005C278F"/>
    <w:rsid w:val="005C2873"/>
    <w:rsid w:val="005C2FE5"/>
    <w:rsid w:val="005C34FC"/>
    <w:rsid w:val="005C36D5"/>
    <w:rsid w:val="005C389F"/>
    <w:rsid w:val="005C3A4A"/>
    <w:rsid w:val="005C3B5C"/>
    <w:rsid w:val="005C3C14"/>
    <w:rsid w:val="005C3C7F"/>
    <w:rsid w:val="005C4300"/>
    <w:rsid w:val="005C44E2"/>
    <w:rsid w:val="005C4762"/>
    <w:rsid w:val="005C48F6"/>
    <w:rsid w:val="005C4916"/>
    <w:rsid w:val="005C4B24"/>
    <w:rsid w:val="005C4F7E"/>
    <w:rsid w:val="005C5143"/>
    <w:rsid w:val="005C5639"/>
    <w:rsid w:val="005C5742"/>
    <w:rsid w:val="005C57D8"/>
    <w:rsid w:val="005C5908"/>
    <w:rsid w:val="005C5F04"/>
    <w:rsid w:val="005C6192"/>
    <w:rsid w:val="005C63FB"/>
    <w:rsid w:val="005C6E0A"/>
    <w:rsid w:val="005C72C8"/>
    <w:rsid w:val="005C760E"/>
    <w:rsid w:val="005C7A0E"/>
    <w:rsid w:val="005C7DB5"/>
    <w:rsid w:val="005C7E9E"/>
    <w:rsid w:val="005C7F63"/>
    <w:rsid w:val="005C7FE9"/>
    <w:rsid w:val="005D002E"/>
    <w:rsid w:val="005D0324"/>
    <w:rsid w:val="005D058E"/>
    <w:rsid w:val="005D0C8B"/>
    <w:rsid w:val="005D106D"/>
    <w:rsid w:val="005D10C9"/>
    <w:rsid w:val="005D1117"/>
    <w:rsid w:val="005D1321"/>
    <w:rsid w:val="005D1871"/>
    <w:rsid w:val="005D18C9"/>
    <w:rsid w:val="005D1AEF"/>
    <w:rsid w:val="005D1B72"/>
    <w:rsid w:val="005D1BFB"/>
    <w:rsid w:val="005D209F"/>
    <w:rsid w:val="005D221F"/>
    <w:rsid w:val="005D2471"/>
    <w:rsid w:val="005D25A3"/>
    <w:rsid w:val="005D2606"/>
    <w:rsid w:val="005D2660"/>
    <w:rsid w:val="005D2779"/>
    <w:rsid w:val="005D2996"/>
    <w:rsid w:val="005D2C2F"/>
    <w:rsid w:val="005D2C5C"/>
    <w:rsid w:val="005D3242"/>
    <w:rsid w:val="005D329F"/>
    <w:rsid w:val="005D345C"/>
    <w:rsid w:val="005D3651"/>
    <w:rsid w:val="005D36E3"/>
    <w:rsid w:val="005D3A86"/>
    <w:rsid w:val="005D3CCC"/>
    <w:rsid w:val="005D3E42"/>
    <w:rsid w:val="005D3FE5"/>
    <w:rsid w:val="005D48B1"/>
    <w:rsid w:val="005D4AEE"/>
    <w:rsid w:val="005D518C"/>
    <w:rsid w:val="005D542B"/>
    <w:rsid w:val="005D5541"/>
    <w:rsid w:val="005D5634"/>
    <w:rsid w:val="005D56ED"/>
    <w:rsid w:val="005D5978"/>
    <w:rsid w:val="005D5C96"/>
    <w:rsid w:val="005D5E1F"/>
    <w:rsid w:val="005D610C"/>
    <w:rsid w:val="005D63CD"/>
    <w:rsid w:val="005D677C"/>
    <w:rsid w:val="005D6825"/>
    <w:rsid w:val="005D705B"/>
    <w:rsid w:val="005D7186"/>
    <w:rsid w:val="005D726D"/>
    <w:rsid w:val="005D729F"/>
    <w:rsid w:val="005D749E"/>
    <w:rsid w:val="005D74E7"/>
    <w:rsid w:val="005D7501"/>
    <w:rsid w:val="005D7B1C"/>
    <w:rsid w:val="005D7B2B"/>
    <w:rsid w:val="005D7F7B"/>
    <w:rsid w:val="005E0034"/>
    <w:rsid w:val="005E09E6"/>
    <w:rsid w:val="005E0C1A"/>
    <w:rsid w:val="005E0EEA"/>
    <w:rsid w:val="005E1054"/>
    <w:rsid w:val="005E105A"/>
    <w:rsid w:val="005E1326"/>
    <w:rsid w:val="005E1437"/>
    <w:rsid w:val="005E1494"/>
    <w:rsid w:val="005E17CE"/>
    <w:rsid w:val="005E1829"/>
    <w:rsid w:val="005E1DDA"/>
    <w:rsid w:val="005E1DFB"/>
    <w:rsid w:val="005E2188"/>
    <w:rsid w:val="005E2546"/>
    <w:rsid w:val="005E258E"/>
    <w:rsid w:val="005E2780"/>
    <w:rsid w:val="005E2B93"/>
    <w:rsid w:val="005E2C04"/>
    <w:rsid w:val="005E31EF"/>
    <w:rsid w:val="005E3379"/>
    <w:rsid w:val="005E3BCD"/>
    <w:rsid w:val="005E3E12"/>
    <w:rsid w:val="005E4387"/>
    <w:rsid w:val="005E4570"/>
    <w:rsid w:val="005E460F"/>
    <w:rsid w:val="005E465D"/>
    <w:rsid w:val="005E48C8"/>
    <w:rsid w:val="005E498B"/>
    <w:rsid w:val="005E49BF"/>
    <w:rsid w:val="005E4A87"/>
    <w:rsid w:val="005E4C69"/>
    <w:rsid w:val="005E4CE6"/>
    <w:rsid w:val="005E4DA5"/>
    <w:rsid w:val="005E503E"/>
    <w:rsid w:val="005E50B7"/>
    <w:rsid w:val="005E53E3"/>
    <w:rsid w:val="005E54C7"/>
    <w:rsid w:val="005E569B"/>
    <w:rsid w:val="005E5784"/>
    <w:rsid w:val="005E59C7"/>
    <w:rsid w:val="005E5B7A"/>
    <w:rsid w:val="005E5E7B"/>
    <w:rsid w:val="005E6095"/>
    <w:rsid w:val="005E6314"/>
    <w:rsid w:val="005E662B"/>
    <w:rsid w:val="005E6A3F"/>
    <w:rsid w:val="005E6DB8"/>
    <w:rsid w:val="005E6E2D"/>
    <w:rsid w:val="005E7228"/>
    <w:rsid w:val="005E7284"/>
    <w:rsid w:val="005E740A"/>
    <w:rsid w:val="005E7496"/>
    <w:rsid w:val="005E75E0"/>
    <w:rsid w:val="005E7BAC"/>
    <w:rsid w:val="005E7D34"/>
    <w:rsid w:val="005E7D9B"/>
    <w:rsid w:val="005E7E5A"/>
    <w:rsid w:val="005F0169"/>
    <w:rsid w:val="005F0CFA"/>
    <w:rsid w:val="005F0E5C"/>
    <w:rsid w:val="005F0F37"/>
    <w:rsid w:val="005F112B"/>
    <w:rsid w:val="005F134E"/>
    <w:rsid w:val="005F1365"/>
    <w:rsid w:val="005F16C7"/>
    <w:rsid w:val="005F1A3E"/>
    <w:rsid w:val="005F26E5"/>
    <w:rsid w:val="005F2C1F"/>
    <w:rsid w:val="005F2D6E"/>
    <w:rsid w:val="005F2E00"/>
    <w:rsid w:val="005F2E44"/>
    <w:rsid w:val="005F2EC5"/>
    <w:rsid w:val="005F301C"/>
    <w:rsid w:val="005F30D6"/>
    <w:rsid w:val="005F313A"/>
    <w:rsid w:val="005F331B"/>
    <w:rsid w:val="005F339A"/>
    <w:rsid w:val="005F3523"/>
    <w:rsid w:val="005F3690"/>
    <w:rsid w:val="005F36DF"/>
    <w:rsid w:val="005F37D9"/>
    <w:rsid w:val="005F3986"/>
    <w:rsid w:val="005F3BF2"/>
    <w:rsid w:val="005F3CB2"/>
    <w:rsid w:val="005F3E86"/>
    <w:rsid w:val="005F3EA1"/>
    <w:rsid w:val="005F40E3"/>
    <w:rsid w:val="005F432D"/>
    <w:rsid w:val="005F45BB"/>
    <w:rsid w:val="005F45DD"/>
    <w:rsid w:val="005F4973"/>
    <w:rsid w:val="005F4C57"/>
    <w:rsid w:val="005F4EBB"/>
    <w:rsid w:val="005F511C"/>
    <w:rsid w:val="005F51C1"/>
    <w:rsid w:val="005F5238"/>
    <w:rsid w:val="005F544C"/>
    <w:rsid w:val="005F585D"/>
    <w:rsid w:val="005F593A"/>
    <w:rsid w:val="005F59C0"/>
    <w:rsid w:val="005F6197"/>
    <w:rsid w:val="005F61C3"/>
    <w:rsid w:val="005F6372"/>
    <w:rsid w:val="005F63DB"/>
    <w:rsid w:val="005F6774"/>
    <w:rsid w:val="005F68CA"/>
    <w:rsid w:val="005F6DBD"/>
    <w:rsid w:val="005F6F3D"/>
    <w:rsid w:val="005F7296"/>
    <w:rsid w:val="005F72C8"/>
    <w:rsid w:val="005F7601"/>
    <w:rsid w:val="005F782D"/>
    <w:rsid w:val="005F78D4"/>
    <w:rsid w:val="005F79AA"/>
    <w:rsid w:val="005F7A0E"/>
    <w:rsid w:val="005F7A29"/>
    <w:rsid w:val="005F7F90"/>
    <w:rsid w:val="006000EE"/>
    <w:rsid w:val="0060013E"/>
    <w:rsid w:val="0060017D"/>
    <w:rsid w:val="0060018D"/>
    <w:rsid w:val="00600278"/>
    <w:rsid w:val="0060044B"/>
    <w:rsid w:val="00600455"/>
    <w:rsid w:val="00600704"/>
    <w:rsid w:val="0060081F"/>
    <w:rsid w:val="006008CF"/>
    <w:rsid w:val="0060097F"/>
    <w:rsid w:val="00600A96"/>
    <w:rsid w:val="00600B1A"/>
    <w:rsid w:val="00600BB9"/>
    <w:rsid w:val="00600EA9"/>
    <w:rsid w:val="006013D7"/>
    <w:rsid w:val="0060145B"/>
    <w:rsid w:val="006014DB"/>
    <w:rsid w:val="00601587"/>
    <w:rsid w:val="006015B7"/>
    <w:rsid w:val="00601853"/>
    <w:rsid w:val="00601DFD"/>
    <w:rsid w:val="00601EA5"/>
    <w:rsid w:val="00601FAD"/>
    <w:rsid w:val="00602079"/>
    <w:rsid w:val="006022F3"/>
    <w:rsid w:val="00602411"/>
    <w:rsid w:val="0060243A"/>
    <w:rsid w:val="00602469"/>
    <w:rsid w:val="00602579"/>
    <w:rsid w:val="006026EC"/>
    <w:rsid w:val="00602843"/>
    <w:rsid w:val="00602AB5"/>
    <w:rsid w:val="00602B0A"/>
    <w:rsid w:val="00602BA4"/>
    <w:rsid w:val="00602DA2"/>
    <w:rsid w:val="00602FF4"/>
    <w:rsid w:val="00603228"/>
    <w:rsid w:val="006032F8"/>
    <w:rsid w:val="00603531"/>
    <w:rsid w:val="00603693"/>
    <w:rsid w:val="00603715"/>
    <w:rsid w:val="0060385A"/>
    <w:rsid w:val="00603938"/>
    <w:rsid w:val="00603AA4"/>
    <w:rsid w:val="00603CA2"/>
    <w:rsid w:val="00603D21"/>
    <w:rsid w:val="00603F34"/>
    <w:rsid w:val="00603F92"/>
    <w:rsid w:val="006040FF"/>
    <w:rsid w:val="0060449A"/>
    <w:rsid w:val="00604536"/>
    <w:rsid w:val="00604673"/>
    <w:rsid w:val="00604915"/>
    <w:rsid w:val="00604ACD"/>
    <w:rsid w:val="00604BE5"/>
    <w:rsid w:val="00604C15"/>
    <w:rsid w:val="00604C19"/>
    <w:rsid w:val="00604DC2"/>
    <w:rsid w:val="006053C1"/>
    <w:rsid w:val="00605647"/>
    <w:rsid w:val="00605B01"/>
    <w:rsid w:val="00605D06"/>
    <w:rsid w:val="00605D19"/>
    <w:rsid w:val="00605DF5"/>
    <w:rsid w:val="00606053"/>
    <w:rsid w:val="006060C4"/>
    <w:rsid w:val="00606167"/>
    <w:rsid w:val="00606227"/>
    <w:rsid w:val="006064A7"/>
    <w:rsid w:val="006064A8"/>
    <w:rsid w:val="006064EB"/>
    <w:rsid w:val="00606B3A"/>
    <w:rsid w:val="00607304"/>
    <w:rsid w:val="00607395"/>
    <w:rsid w:val="0060794D"/>
    <w:rsid w:val="00607BDF"/>
    <w:rsid w:val="00607C35"/>
    <w:rsid w:val="00607CAD"/>
    <w:rsid w:val="006100CB"/>
    <w:rsid w:val="00610335"/>
    <w:rsid w:val="0061076D"/>
    <w:rsid w:val="00610991"/>
    <w:rsid w:val="00610BC5"/>
    <w:rsid w:val="00610D75"/>
    <w:rsid w:val="00610DF8"/>
    <w:rsid w:val="00610EB2"/>
    <w:rsid w:val="0061109B"/>
    <w:rsid w:val="00611523"/>
    <w:rsid w:val="006115BC"/>
    <w:rsid w:val="00611624"/>
    <w:rsid w:val="00611777"/>
    <w:rsid w:val="0061189F"/>
    <w:rsid w:val="00611D3A"/>
    <w:rsid w:val="0061219B"/>
    <w:rsid w:val="00612896"/>
    <w:rsid w:val="00612AA7"/>
    <w:rsid w:val="00612C83"/>
    <w:rsid w:val="00612D05"/>
    <w:rsid w:val="00612DA5"/>
    <w:rsid w:val="00612E2D"/>
    <w:rsid w:val="00612F65"/>
    <w:rsid w:val="0061324E"/>
    <w:rsid w:val="006134D9"/>
    <w:rsid w:val="006137DB"/>
    <w:rsid w:val="00613D5D"/>
    <w:rsid w:val="00613D66"/>
    <w:rsid w:val="00613F8F"/>
    <w:rsid w:val="00613FB6"/>
    <w:rsid w:val="006140C6"/>
    <w:rsid w:val="00614134"/>
    <w:rsid w:val="00614241"/>
    <w:rsid w:val="0061426C"/>
    <w:rsid w:val="0061428D"/>
    <w:rsid w:val="0061461A"/>
    <w:rsid w:val="006149CF"/>
    <w:rsid w:val="00614A28"/>
    <w:rsid w:val="00614C94"/>
    <w:rsid w:val="00614CA4"/>
    <w:rsid w:val="00614FAA"/>
    <w:rsid w:val="006150B2"/>
    <w:rsid w:val="006150C6"/>
    <w:rsid w:val="00615127"/>
    <w:rsid w:val="00615231"/>
    <w:rsid w:val="00615411"/>
    <w:rsid w:val="006155AA"/>
    <w:rsid w:val="006157FA"/>
    <w:rsid w:val="0061583F"/>
    <w:rsid w:val="006158C2"/>
    <w:rsid w:val="0061599E"/>
    <w:rsid w:val="00615AC7"/>
    <w:rsid w:val="00615C2B"/>
    <w:rsid w:val="00615E2B"/>
    <w:rsid w:val="00615EC6"/>
    <w:rsid w:val="006162C7"/>
    <w:rsid w:val="006162E6"/>
    <w:rsid w:val="00616528"/>
    <w:rsid w:val="006165BC"/>
    <w:rsid w:val="006165E4"/>
    <w:rsid w:val="00616767"/>
    <w:rsid w:val="0061682C"/>
    <w:rsid w:val="006169F1"/>
    <w:rsid w:val="00616CBD"/>
    <w:rsid w:val="006170C1"/>
    <w:rsid w:val="006171A5"/>
    <w:rsid w:val="0061741C"/>
    <w:rsid w:val="00617A87"/>
    <w:rsid w:val="00617C86"/>
    <w:rsid w:val="00617FDF"/>
    <w:rsid w:val="0062009A"/>
    <w:rsid w:val="00620309"/>
    <w:rsid w:val="00620541"/>
    <w:rsid w:val="00620599"/>
    <w:rsid w:val="006208AB"/>
    <w:rsid w:val="00620987"/>
    <w:rsid w:val="00620A62"/>
    <w:rsid w:val="00620BF8"/>
    <w:rsid w:val="00620E9A"/>
    <w:rsid w:val="006211AB"/>
    <w:rsid w:val="006211D3"/>
    <w:rsid w:val="006212E3"/>
    <w:rsid w:val="0062159D"/>
    <w:rsid w:val="00621680"/>
    <w:rsid w:val="006217D8"/>
    <w:rsid w:val="00621C00"/>
    <w:rsid w:val="00621E6C"/>
    <w:rsid w:val="00621EC5"/>
    <w:rsid w:val="0062215A"/>
    <w:rsid w:val="006223DA"/>
    <w:rsid w:val="006223E0"/>
    <w:rsid w:val="006223F4"/>
    <w:rsid w:val="006224D0"/>
    <w:rsid w:val="00622501"/>
    <w:rsid w:val="0062260D"/>
    <w:rsid w:val="006226AF"/>
    <w:rsid w:val="00622BCB"/>
    <w:rsid w:val="00622BCE"/>
    <w:rsid w:val="00622E29"/>
    <w:rsid w:val="00622FE8"/>
    <w:rsid w:val="00623115"/>
    <w:rsid w:val="0062360A"/>
    <w:rsid w:val="00623622"/>
    <w:rsid w:val="00623643"/>
    <w:rsid w:val="00623766"/>
    <w:rsid w:val="006239C7"/>
    <w:rsid w:val="00623ABC"/>
    <w:rsid w:val="00623B70"/>
    <w:rsid w:val="00623B77"/>
    <w:rsid w:val="00623DA2"/>
    <w:rsid w:val="00623DCF"/>
    <w:rsid w:val="00624018"/>
    <w:rsid w:val="006240C4"/>
    <w:rsid w:val="00624223"/>
    <w:rsid w:val="006243E8"/>
    <w:rsid w:val="00624A3E"/>
    <w:rsid w:val="00624E44"/>
    <w:rsid w:val="00624E92"/>
    <w:rsid w:val="00624F42"/>
    <w:rsid w:val="006252E1"/>
    <w:rsid w:val="00625304"/>
    <w:rsid w:val="00625540"/>
    <w:rsid w:val="006257B2"/>
    <w:rsid w:val="0062581B"/>
    <w:rsid w:val="00625A6C"/>
    <w:rsid w:val="00625B4B"/>
    <w:rsid w:val="00625C69"/>
    <w:rsid w:val="00625D11"/>
    <w:rsid w:val="00625F1D"/>
    <w:rsid w:val="00626138"/>
    <w:rsid w:val="006261F4"/>
    <w:rsid w:val="0062633D"/>
    <w:rsid w:val="0062686D"/>
    <w:rsid w:val="006268BB"/>
    <w:rsid w:val="00626AA6"/>
    <w:rsid w:val="00626D64"/>
    <w:rsid w:val="00627116"/>
    <w:rsid w:val="00627254"/>
    <w:rsid w:val="00627383"/>
    <w:rsid w:val="006273E1"/>
    <w:rsid w:val="006273F2"/>
    <w:rsid w:val="00627584"/>
    <w:rsid w:val="006278E8"/>
    <w:rsid w:val="006278F3"/>
    <w:rsid w:val="00627C90"/>
    <w:rsid w:val="00627FB9"/>
    <w:rsid w:val="00630086"/>
    <w:rsid w:val="006302DA"/>
    <w:rsid w:val="006303E5"/>
    <w:rsid w:val="00630430"/>
    <w:rsid w:val="00630575"/>
    <w:rsid w:val="00630A08"/>
    <w:rsid w:val="00630B2F"/>
    <w:rsid w:val="0063101D"/>
    <w:rsid w:val="00631496"/>
    <w:rsid w:val="00631611"/>
    <w:rsid w:val="0063164E"/>
    <w:rsid w:val="006316A9"/>
    <w:rsid w:val="006316F7"/>
    <w:rsid w:val="006318A9"/>
    <w:rsid w:val="0063191D"/>
    <w:rsid w:val="00631BDC"/>
    <w:rsid w:val="00631C46"/>
    <w:rsid w:val="00631FDF"/>
    <w:rsid w:val="00632442"/>
    <w:rsid w:val="00632473"/>
    <w:rsid w:val="00632772"/>
    <w:rsid w:val="00632978"/>
    <w:rsid w:val="006329FA"/>
    <w:rsid w:val="00632BEF"/>
    <w:rsid w:val="00632CAB"/>
    <w:rsid w:val="00632ECA"/>
    <w:rsid w:val="006331B9"/>
    <w:rsid w:val="00633271"/>
    <w:rsid w:val="00633488"/>
    <w:rsid w:val="00633581"/>
    <w:rsid w:val="006335CC"/>
    <w:rsid w:val="006337CF"/>
    <w:rsid w:val="006339A7"/>
    <w:rsid w:val="006339AF"/>
    <w:rsid w:val="00633C47"/>
    <w:rsid w:val="00633F52"/>
    <w:rsid w:val="00634034"/>
    <w:rsid w:val="00634066"/>
    <w:rsid w:val="006340F3"/>
    <w:rsid w:val="006343DA"/>
    <w:rsid w:val="00634515"/>
    <w:rsid w:val="00634627"/>
    <w:rsid w:val="00634694"/>
    <w:rsid w:val="006348C7"/>
    <w:rsid w:val="006348F7"/>
    <w:rsid w:val="0063499A"/>
    <w:rsid w:val="00634CB8"/>
    <w:rsid w:val="00634E6F"/>
    <w:rsid w:val="00634F49"/>
    <w:rsid w:val="00635026"/>
    <w:rsid w:val="0063512D"/>
    <w:rsid w:val="006353B1"/>
    <w:rsid w:val="006356C6"/>
    <w:rsid w:val="006358FB"/>
    <w:rsid w:val="00635AE2"/>
    <w:rsid w:val="00635CFE"/>
    <w:rsid w:val="00635E1E"/>
    <w:rsid w:val="00635F86"/>
    <w:rsid w:val="0063614C"/>
    <w:rsid w:val="0063630F"/>
    <w:rsid w:val="00636467"/>
    <w:rsid w:val="0063650A"/>
    <w:rsid w:val="0063662D"/>
    <w:rsid w:val="006366B1"/>
    <w:rsid w:val="0063677C"/>
    <w:rsid w:val="00636972"/>
    <w:rsid w:val="00636B69"/>
    <w:rsid w:val="00636BC2"/>
    <w:rsid w:val="00636F39"/>
    <w:rsid w:val="0063715A"/>
    <w:rsid w:val="0063723F"/>
    <w:rsid w:val="00637780"/>
    <w:rsid w:val="00637C42"/>
    <w:rsid w:val="00637D1E"/>
    <w:rsid w:val="00637E55"/>
    <w:rsid w:val="00640103"/>
    <w:rsid w:val="006404B1"/>
    <w:rsid w:val="006404D1"/>
    <w:rsid w:val="006405A1"/>
    <w:rsid w:val="00640832"/>
    <w:rsid w:val="006408E0"/>
    <w:rsid w:val="00640BCA"/>
    <w:rsid w:val="00640E21"/>
    <w:rsid w:val="00640F43"/>
    <w:rsid w:val="006410F6"/>
    <w:rsid w:val="006410FD"/>
    <w:rsid w:val="006412CA"/>
    <w:rsid w:val="006412CD"/>
    <w:rsid w:val="006413D4"/>
    <w:rsid w:val="00641728"/>
    <w:rsid w:val="0064185F"/>
    <w:rsid w:val="00641DE3"/>
    <w:rsid w:val="00642010"/>
    <w:rsid w:val="006420A3"/>
    <w:rsid w:val="006420DA"/>
    <w:rsid w:val="00642265"/>
    <w:rsid w:val="00642460"/>
    <w:rsid w:val="006424CD"/>
    <w:rsid w:val="006426B8"/>
    <w:rsid w:val="00642A0A"/>
    <w:rsid w:val="00642B45"/>
    <w:rsid w:val="00643003"/>
    <w:rsid w:val="0064363F"/>
    <w:rsid w:val="0064397C"/>
    <w:rsid w:val="00643AC1"/>
    <w:rsid w:val="00643BBC"/>
    <w:rsid w:val="00643D62"/>
    <w:rsid w:val="00643F85"/>
    <w:rsid w:val="00643FDB"/>
    <w:rsid w:val="00644A03"/>
    <w:rsid w:val="00644A5E"/>
    <w:rsid w:val="00644A6C"/>
    <w:rsid w:val="00644D69"/>
    <w:rsid w:val="0064501D"/>
    <w:rsid w:val="006452CF"/>
    <w:rsid w:val="00645419"/>
    <w:rsid w:val="00645535"/>
    <w:rsid w:val="00645553"/>
    <w:rsid w:val="006455D5"/>
    <w:rsid w:val="006457A8"/>
    <w:rsid w:val="00645943"/>
    <w:rsid w:val="00645E8A"/>
    <w:rsid w:val="00645EA0"/>
    <w:rsid w:val="00645F76"/>
    <w:rsid w:val="0064608E"/>
    <w:rsid w:val="006462EA"/>
    <w:rsid w:val="006465D5"/>
    <w:rsid w:val="00646643"/>
    <w:rsid w:val="0064679F"/>
    <w:rsid w:val="006467C9"/>
    <w:rsid w:val="00646867"/>
    <w:rsid w:val="00646869"/>
    <w:rsid w:val="0064687E"/>
    <w:rsid w:val="00646939"/>
    <w:rsid w:val="0064693E"/>
    <w:rsid w:val="00646D79"/>
    <w:rsid w:val="00646E28"/>
    <w:rsid w:val="00646EB0"/>
    <w:rsid w:val="0064714D"/>
    <w:rsid w:val="0064727D"/>
    <w:rsid w:val="00647516"/>
    <w:rsid w:val="0064796B"/>
    <w:rsid w:val="00647970"/>
    <w:rsid w:val="006479E5"/>
    <w:rsid w:val="00647B32"/>
    <w:rsid w:val="00647C27"/>
    <w:rsid w:val="00647C5D"/>
    <w:rsid w:val="00647D70"/>
    <w:rsid w:val="00647E2D"/>
    <w:rsid w:val="00647EFB"/>
    <w:rsid w:val="00650767"/>
    <w:rsid w:val="00650CCA"/>
    <w:rsid w:val="006511FE"/>
    <w:rsid w:val="00651460"/>
    <w:rsid w:val="00651852"/>
    <w:rsid w:val="006519E3"/>
    <w:rsid w:val="006519E6"/>
    <w:rsid w:val="00651CDE"/>
    <w:rsid w:val="00651D80"/>
    <w:rsid w:val="00651F6D"/>
    <w:rsid w:val="00652326"/>
    <w:rsid w:val="00652633"/>
    <w:rsid w:val="00652907"/>
    <w:rsid w:val="00652B3E"/>
    <w:rsid w:val="00652E06"/>
    <w:rsid w:val="00652E43"/>
    <w:rsid w:val="00652FBB"/>
    <w:rsid w:val="00653154"/>
    <w:rsid w:val="00653568"/>
    <w:rsid w:val="00653767"/>
    <w:rsid w:val="006537D0"/>
    <w:rsid w:val="006539A6"/>
    <w:rsid w:val="00653C26"/>
    <w:rsid w:val="00653F66"/>
    <w:rsid w:val="00653FC4"/>
    <w:rsid w:val="006545E3"/>
    <w:rsid w:val="0065465F"/>
    <w:rsid w:val="00654885"/>
    <w:rsid w:val="006549D0"/>
    <w:rsid w:val="00654A3B"/>
    <w:rsid w:val="00654DBB"/>
    <w:rsid w:val="00654F91"/>
    <w:rsid w:val="00655361"/>
    <w:rsid w:val="006553CE"/>
    <w:rsid w:val="00655418"/>
    <w:rsid w:val="00655810"/>
    <w:rsid w:val="00655CF6"/>
    <w:rsid w:val="00655D12"/>
    <w:rsid w:val="00655DA5"/>
    <w:rsid w:val="00656005"/>
    <w:rsid w:val="00656056"/>
    <w:rsid w:val="006560E8"/>
    <w:rsid w:val="00656172"/>
    <w:rsid w:val="00656253"/>
    <w:rsid w:val="00656366"/>
    <w:rsid w:val="006563DA"/>
    <w:rsid w:val="00656530"/>
    <w:rsid w:val="00656799"/>
    <w:rsid w:val="00656A48"/>
    <w:rsid w:val="00656B6D"/>
    <w:rsid w:val="00656B77"/>
    <w:rsid w:val="00656E72"/>
    <w:rsid w:val="00657121"/>
    <w:rsid w:val="006578A1"/>
    <w:rsid w:val="00660135"/>
    <w:rsid w:val="00660353"/>
    <w:rsid w:val="0066053C"/>
    <w:rsid w:val="00660628"/>
    <w:rsid w:val="00660737"/>
    <w:rsid w:val="00660AE0"/>
    <w:rsid w:val="00660E18"/>
    <w:rsid w:val="00660EDC"/>
    <w:rsid w:val="00661048"/>
    <w:rsid w:val="0066137B"/>
    <w:rsid w:val="0066146C"/>
    <w:rsid w:val="0066174E"/>
    <w:rsid w:val="00661794"/>
    <w:rsid w:val="006617FB"/>
    <w:rsid w:val="00661B4D"/>
    <w:rsid w:val="00661B8B"/>
    <w:rsid w:val="00661BBB"/>
    <w:rsid w:val="00661CFB"/>
    <w:rsid w:val="00661E57"/>
    <w:rsid w:val="0066213B"/>
    <w:rsid w:val="006625A3"/>
    <w:rsid w:val="00662804"/>
    <w:rsid w:val="006629E4"/>
    <w:rsid w:val="00662B08"/>
    <w:rsid w:val="00662BAF"/>
    <w:rsid w:val="00662C80"/>
    <w:rsid w:val="00662D20"/>
    <w:rsid w:val="006630A4"/>
    <w:rsid w:val="006630BE"/>
    <w:rsid w:val="0066356F"/>
    <w:rsid w:val="00663783"/>
    <w:rsid w:val="00663892"/>
    <w:rsid w:val="00663A71"/>
    <w:rsid w:val="00663AD3"/>
    <w:rsid w:val="00663D4E"/>
    <w:rsid w:val="00663E47"/>
    <w:rsid w:val="00663F94"/>
    <w:rsid w:val="00664246"/>
    <w:rsid w:val="006643CC"/>
    <w:rsid w:val="006644A7"/>
    <w:rsid w:val="00664572"/>
    <w:rsid w:val="006645CC"/>
    <w:rsid w:val="006646FA"/>
    <w:rsid w:val="00664A1C"/>
    <w:rsid w:val="00664BDE"/>
    <w:rsid w:val="00664F0F"/>
    <w:rsid w:val="0066519C"/>
    <w:rsid w:val="006651B2"/>
    <w:rsid w:val="00665343"/>
    <w:rsid w:val="006654E0"/>
    <w:rsid w:val="00665554"/>
    <w:rsid w:val="0066565B"/>
    <w:rsid w:val="00665BBB"/>
    <w:rsid w:val="00665C44"/>
    <w:rsid w:val="00666284"/>
    <w:rsid w:val="00666404"/>
    <w:rsid w:val="006665BF"/>
    <w:rsid w:val="006667F3"/>
    <w:rsid w:val="00666D2C"/>
    <w:rsid w:val="00666E64"/>
    <w:rsid w:val="0066735D"/>
    <w:rsid w:val="00667551"/>
    <w:rsid w:val="006675F2"/>
    <w:rsid w:val="0066780B"/>
    <w:rsid w:val="00667AEA"/>
    <w:rsid w:val="00667D01"/>
    <w:rsid w:val="00667DCA"/>
    <w:rsid w:val="00667E51"/>
    <w:rsid w:val="0067043F"/>
    <w:rsid w:val="006704FA"/>
    <w:rsid w:val="00670588"/>
    <w:rsid w:val="00670687"/>
    <w:rsid w:val="00670885"/>
    <w:rsid w:val="00670C70"/>
    <w:rsid w:val="00670DC5"/>
    <w:rsid w:val="0067152A"/>
    <w:rsid w:val="00671652"/>
    <w:rsid w:val="006716C3"/>
    <w:rsid w:val="00671844"/>
    <w:rsid w:val="00671B08"/>
    <w:rsid w:val="00671B77"/>
    <w:rsid w:val="00671FAA"/>
    <w:rsid w:val="00672302"/>
    <w:rsid w:val="00672307"/>
    <w:rsid w:val="00672784"/>
    <w:rsid w:val="00672B1C"/>
    <w:rsid w:val="00672DC8"/>
    <w:rsid w:val="00673092"/>
    <w:rsid w:val="006732A3"/>
    <w:rsid w:val="006733F8"/>
    <w:rsid w:val="00673521"/>
    <w:rsid w:val="00673882"/>
    <w:rsid w:val="006743C4"/>
    <w:rsid w:val="006744A1"/>
    <w:rsid w:val="006745BC"/>
    <w:rsid w:val="0067487B"/>
    <w:rsid w:val="00674D21"/>
    <w:rsid w:val="00674E71"/>
    <w:rsid w:val="00674F46"/>
    <w:rsid w:val="0067526E"/>
    <w:rsid w:val="006756E9"/>
    <w:rsid w:val="0067595B"/>
    <w:rsid w:val="00675B93"/>
    <w:rsid w:val="00675C8E"/>
    <w:rsid w:val="00675D27"/>
    <w:rsid w:val="00675DA5"/>
    <w:rsid w:val="00675F0A"/>
    <w:rsid w:val="00676319"/>
    <w:rsid w:val="006768A7"/>
    <w:rsid w:val="006769BF"/>
    <w:rsid w:val="00676B0A"/>
    <w:rsid w:val="00676EEA"/>
    <w:rsid w:val="0067716C"/>
    <w:rsid w:val="006771AA"/>
    <w:rsid w:val="006776D7"/>
    <w:rsid w:val="00677715"/>
    <w:rsid w:val="00677735"/>
    <w:rsid w:val="0067775E"/>
    <w:rsid w:val="00677867"/>
    <w:rsid w:val="00677E40"/>
    <w:rsid w:val="00677E90"/>
    <w:rsid w:val="00677F17"/>
    <w:rsid w:val="00680468"/>
    <w:rsid w:val="00680482"/>
    <w:rsid w:val="006808BC"/>
    <w:rsid w:val="006808DC"/>
    <w:rsid w:val="00680AD4"/>
    <w:rsid w:val="00680AFE"/>
    <w:rsid w:val="0068108E"/>
    <w:rsid w:val="0068118A"/>
    <w:rsid w:val="006812F1"/>
    <w:rsid w:val="00681486"/>
    <w:rsid w:val="00681594"/>
    <w:rsid w:val="006816B6"/>
    <w:rsid w:val="00681A8B"/>
    <w:rsid w:val="00681BDF"/>
    <w:rsid w:val="00681C15"/>
    <w:rsid w:val="00681C3A"/>
    <w:rsid w:val="00681C68"/>
    <w:rsid w:val="00681EC8"/>
    <w:rsid w:val="006820EB"/>
    <w:rsid w:val="00682109"/>
    <w:rsid w:val="00682122"/>
    <w:rsid w:val="00682128"/>
    <w:rsid w:val="0068220C"/>
    <w:rsid w:val="006823BE"/>
    <w:rsid w:val="0068253B"/>
    <w:rsid w:val="0068286A"/>
    <w:rsid w:val="00682939"/>
    <w:rsid w:val="00682AB1"/>
    <w:rsid w:val="00682E9F"/>
    <w:rsid w:val="00682F77"/>
    <w:rsid w:val="006830C6"/>
    <w:rsid w:val="006830D6"/>
    <w:rsid w:val="00683130"/>
    <w:rsid w:val="0068314E"/>
    <w:rsid w:val="00683252"/>
    <w:rsid w:val="00683353"/>
    <w:rsid w:val="006833D6"/>
    <w:rsid w:val="0068343A"/>
    <w:rsid w:val="00683484"/>
    <w:rsid w:val="006834D4"/>
    <w:rsid w:val="006835BB"/>
    <w:rsid w:val="00683A96"/>
    <w:rsid w:val="00683E04"/>
    <w:rsid w:val="006840F1"/>
    <w:rsid w:val="0068413D"/>
    <w:rsid w:val="0068449F"/>
    <w:rsid w:val="006844BA"/>
    <w:rsid w:val="006845A2"/>
    <w:rsid w:val="0068471A"/>
    <w:rsid w:val="00684BA6"/>
    <w:rsid w:val="00684BF8"/>
    <w:rsid w:val="00684D9B"/>
    <w:rsid w:val="00685151"/>
    <w:rsid w:val="0068532C"/>
    <w:rsid w:val="00685370"/>
    <w:rsid w:val="00685405"/>
    <w:rsid w:val="00685647"/>
    <w:rsid w:val="00685739"/>
    <w:rsid w:val="0068581F"/>
    <w:rsid w:val="006858AA"/>
    <w:rsid w:val="00685BCF"/>
    <w:rsid w:val="00686068"/>
    <w:rsid w:val="00686533"/>
    <w:rsid w:val="0068698A"/>
    <w:rsid w:val="00686B6C"/>
    <w:rsid w:val="00686C88"/>
    <w:rsid w:val="00686D28"/>
    <w:rsid w:val="00687069"/>
    <w:rsid w:val="006870A9"/>
    <w:rsid w:val="006870E7"/>
    <w:rsid w:val="006871D0"/>
    <w:rsid w:val="006872E0"/>
    <w:rsid w:val="006874E3"/>
    <w:rsid w:val="006874EB"/>
    <w:rsid w:val="0068751F"/>
    <w:rsid w:val="006877AA"/>
    <w:rsid w:val="006878F7"/>
    <w:rsid w:val="00687A8C"/>
    <w:rsid w:val="00687B7C"/>
    <w:rsid w:val="00690015"/>
    <w:rsid w:val="006900D1"/>
    <w:rsid w:val="00690297"/>
    <w:rsid w:val="006905A6"/>
    <w:rsid w:val="00690A98"/>
    <w:rsid w:val="00690F9D"/>
    <w:rsid w:val="0069112F"/>
    <w:rsid w:val="0069115A"/>
    <w:rsid w:val="006911F5"/>
    <w:rsid w:val="006912F1"/>
    <w:rsid w:val="00691316"/>
    <w:rsid w:val="00691387"/>
    <w:rsid w:val="006913FB"/>
    <w:rsid w:val="006914F9"/>
    <w:rsid w:val="0069167E"/>
    <w:rsid w:val="00692194"/>
    <w:rsid w:val="006927C3"/>
    <w:rsid w:val="006927F2"/>
    <w:rsid w:val="00692841"/>
    <w:rsid w:val="006929EF"/>
    <w:rsid w:val="00692A3B"/>
    <w:rsid w:val="00692B30"/>
    <w:rsid w:val="00692C6C"/>
    <w:rsid w:val="00692D2E"/>
    <w:rsid w:val="00692E72"/>
    <w:rsid w:val="00693088"/>
    <w:rsid w:val="006931E1"/>
    <w:rsid w:val="0069323E"/>
    <w:rsid w:val="006936A1"/>
    <w:rsid w:val="00693AFA"/>
    <w:rsid w:val="00693E2F"/>
    <w:rsid w:val="00694130"/>
    <w:rsid w:val="00694310"/>
    <w:rsid w:val="006944BB"/>
    <w:rsid w:val="006945EC"/>
    <w:rsid w:val="00694700"/>
    <w:rsid w:val="00694803"/>
    <w:rsid w:val="00694867"/>
    <w:rsid w:val="00694960"/>
    <w:rsid w:val="00694CE8"/>
    <w:rsid w:val="0069508F"/>
    <w:rsid w:val="00695156"/>
    <w:rsid w:val="006952FA"/>
    <w:rsid w:val="0069548A"/>
    <w:rsid w:val="00695591"/>
    <w:rsid w:val="0069569E"/>
    <w:rsid w:val="006956C6"/>
    <w:rsid w:val="006958D2"/>
    <w:rsid w:val="00695925"/>
    <w:rsid w:val="006959F4"/>
    <w:rsid w:val="00695CA9"/>
    <w:rsid w:val="00696029"/>
    <w:rsid w:val="00696150"/>
    <w:rsid w:val="006966AA"/>
    <w:rsid w:val="006967A8"/>
    <w:rsid w:val="006967FC"/>
    <w:rsid w:val="0069692A"/>
    <w:rsid w:val="00696D0D"/>
    <w:rsid w:val="00696E39"/>
    <w:rsid w:val="00696E48"/>
    <w:rsid w:val="00696E54"/>
    <w:rsid w:val="00696EE3"/>
    <w:rsid w:val="00696F49"/>
    <w:rsid w:val="0069715D"/>
    <w:rsid w:val="00697392"/>
    <w:rsid w:val="006973E5"/>
    <w:rsid w:val="0069764F"/>
    <w:rsid w:val="00697664"/>
    <w:rsid w:val="00697681"/>
    <w:rsid w:val="0069770C"/>
    <w:rsid w:val="00697743"/>
    <w:rsid w:val="0069777A"/>
    <w:rsid w:val="00697AB8"/>
    <w:rsid w:val="00697B0F"/>
    <w:rsid w:val="00697E85"/>
    <w:rsid w:val="006A05A8"/>
    <w:rsid w:val="006A0611"/>
    <w:rsid w:val="006A08F2"/>
    <w:rsid w:val="006A0B56"/>
    <w:rsid w:val="006A0C02"/>
    <w:rsid w:val="006A0D47"/>
    <w:rsid w:val="006A10DE"/>
    <w:rsid w:val="006A120F"/>
    <w:rsid w:val="006A139E"/>
    <w:rsid w:val="006A151A"/>
    <w:rsid w:val="006A17B9"/>
    <w:rsid w:val="006A183A"/>
    <w:rsid w:val="006A1964"/>
    <w:rsid w:val="006A1C32"/>
    <w:rsid w:val="006A1CAC"/>
    <w:rsid w:val="006A1E1D"/>
    <w:rsid w:val="006A1E62"/>
    <w:rsid w:val="006A2209"/>
    <w:rsid w:val="006A2294"/>
    <w:rsid w:val="006A232D"/>
    <w:rsid w:val="006A24D9"/>
    <w:rsid w:val="006A272F"/>
    <w:rsid w:val="006A2A12"/>
    <w:rsid w:val="006A2E9C"/>
    <w:rsid w:val="006A2EED"/>
    <w:rsid w:val="006A2FE1"/>
    <w:rsid w:val="006A3123"/>
    <w:rsid w:val="006A31D5"/>
    <w:rsid w:val="006A3232"/>
    <w:rsid w:val="006A3520"/>
    <w:rsid w:val="006A35E0"/>
    <w:rsid w:val="006A35EA"/>
    <w:rsid w:val="006A377F"/>
    <w:rsid w:val="006A384A"/>
    <w:rsid w:val="006A3875"/>
    <w:rsid w:val="006A3CF0"/>
    <w:rsid w:val="006A3D40"/>
    <w:rsid w:val="006A3D6B"/>
    <w:rsid w:val="006A3EBE"/>
    <w:rsid w:val="006A3F2E"/>
    <w:rsid w:val="006A3F68"/>
    <w:rsid w:val="006A3FB6"/>
    <w:rsid w:val="006A4108"/>
    <w:rsid w:val="006A4631"/>
    <w:rsid w:val="006A4830"/>
    <w:rsid w:val="006A4A08"/>
    <w:rsid w:val="006A4BC1"/>
    <w:rsid w:val="006A4D55"/>
    <w:rsid w:val="006A561D"/>
    <w:rsid w:val="006A5629"/>
    <w:rsid w:val="006A599B"/>
    <w:rsid w:val="006A59B5"/>
    <w:rsid w:val="006A59E0"/>
    <w:rsid w:val="006A5A0C"/>
    <w:rsid w:val="006A5BA0"/>
    <w:rsid w:val="006A5BB1"/>
    <w:rsid w:val="006A5CD5"/>
    <w:rsid w:val="006A5F88"/>
    <w:rsid w:val="006A5F8A"/>
    <w:rsid w:val="006A6721"/>
    <w:rsid w:val="006A68E2"/>
    <w:rsid w:val="006A6909"/>
    <w:rsid w:val="006A6B5E"/>
    <w:rsid w:val="006A6C38"/>
    <w:rsid w:val="006A6D1A"/>
    <w:rsid w:val="006A6D1F"/>
    <w:rsid w:val="006A6DC4"/>
    <w:rsid w:val="006A6EF0"/>
    <w:rsid w:val="006A73AA"/>
    <w:rsid w:val="006A747E"/>
    <w:rsid w:val="006A76C5"/>
    <w:rsid w:val="006A7AA7"/>
    <w:rsid w:val="006A7B20"/>
    <w:rsid w:val="006A7D95"/>
    <w:rsid w:val="006A7DCD"/>
    <w:rsid w:val="006A7E6C"/>
    <w:rsid w:val="006B00B1"/>
    <w:rsid w:val="006B00FB"/>
    <w:rsid w:val="006B0112"/>
    <w:rsid w:val="006B0A69"/>
    <w:rsid w:val="006B0A89"/>
    <w:rsid w:val="006B0B75"/>
    <w:rsid w:val="006B11A3"/>
    <w:rsid w:val="006B11AE"/>
    <w:rsid w:val="006B120D"/>
    <w:rsid w:val="006B1268"/>
    <w:rsid w:val="006B12CA"/>
    <w:rsid w:val="006B13C1"/>
    <w:rsid w:val="006B195F"/>
    <w:rsid w:val="006B2456"/>
    <w:rsid w:val="006B24DA"/>
    <w:rsid w:val="006B25E6"/>
    <w:rsid w:val="006B2CC7"/>
    <w:rsid w:val="006B2CEB"/>
    <w:rsid w:val="006B3AF9"/>
    <w:rsid w:val="006B3BA9"/>
    <w:rsid w:val="006B3DD0"/>
    <w:rsid w:val="006B3DDA"/>
    <w:rsid w:val="006B413E"/>
    <w:rsid w:val="006B42EF"/>
    <w:rsid w:val="006B44C5"/>
    <w:rsid w:val="006B4540"/>
    <w:rsid w:val="006B471F"/>
    <w:rsid w:val="006B490D"/>
    <w:rsid w:val="006B4A15"/>
    <w:rsid w:val="006B4A16"/>
    <w:rsid w:val="006B4C7F"/>
    <w:rsid w:val="006B4C92"/>
    <w:rsid w:val="006B51D4"/>
    <w:rsid w:val="006B52A9"/>
    <w:rsid w:val="006B5330"/>
    <w:rsid w:val="006B5426"/>
    <w:rsid w:val="006B555F"/>
    <w:rsid w:val="006B5897"/>
    <w:rsid w:val="006B5899"/>
    <w:rsid w:val="006B58C5"/>
    <w:rsid w:val="006B58DC"/>
    <w:rsid w:val="006B595E"/>
    <w:rsid w:val="006B59D0"/>
    <w:rsid w:val="006B5D70"/>
    <w:rsid w:val="006B5FD4"/>
    <w:rsid w:val="006B6242"/>
    <w:rsid w:val="006B63DE"/>
    <w:rsid w:val="006B6B36"/>
    <w:rsid w:val="006B6B45"/>
    <w:rsid w:val="006B6C2C"/>
    <w:rsid w:val="006B6C7C"/>
    <w:rsid w:val="006B6EA4"/>
    <w:rsid w:val="006B7618"/>
    <w:rsid w:val="006B77BB"/>
    <w:rsid w:val="006B78A4"/>
    <w:rsid w:val="006B78CA"/>
    <w:rsid w:val="006B792E"/>
    <w:rsid w:val="006B7F5F"/>
    <w:rsid w:val="006B7F8F"/>
    <w:rsid w:val="006B7FC5"/>
    <w:rsid w:val="006C0077"/>
    <w:rsid w:val="006C02E7"/>
    <w:rsid w:val="006C055E"/>
    <w:rsid w:val="006C094A"/>
    <w:rsid w:val="006C0CD4"/>
    <w:rsid w:val="006C0D13"/>
    <w:rsid w:val="006C0D1A"/>
    <w:rsid w:val="006C0F96"/>
    <w:rsid w:val="006C16D0"/>
    <w:rsid w:val="006C187F"/>
    <w:rsid w:val="006C19BC"/>
    <w:rsid w:val="006C19D5"/>
    <w:rsid w:val="006C1A58"/>
    <w:rsid w:val="006C1AD5"/>
    <w:rsid w:val="006C1B44"/>
    <w:rsid w:val="006C1C51"/>
    <w:rsid w:val="006C1C62"/>
    <w:rsid w:val="006C1D28"/>
    <w:rsid w:val="006C1F77"/>
    <w:rsid w:val="006C2211"/>
    <w:rsid w:val="006C2216"/>
    <w:rsid w:val="006C2367"/>
    <w:rsid w:val="006C254A"/>
    <w:rsid w:val="006C263C"/>
    <w:rsid w:val="006C2786"/>
    <w:rsid w:val="006C2875"/>
    <w:rsid w:val="006C2A16"/>
    <w:rsid w:val="006C2A6C"/>
    <w:rsid w:val="006C2F38"/>
    <w:rsid w:val="006C3031"/>
    <w:rsid w:val="006C3069"/>
    <w:rsid w:val="006C3094"/>
    <w:rsid w:val="006C32C1"/>
    <w:rsid w:val="006C3607"/>
    <w:rsid w:val="006C3927"/>
    <w:rsid w:val="006C3990"/>
    <w:rsid w:val="006C3ED2"/>
    <w:rsid w:val="006C3F78"/>
    <w:rsid w:val="006C41B1"/>
    <w:rsid w:val="006C4233"/>
    <w:rsid w:val="006C42E7"/>
    <w:rsid w:val="006C4422"/>
    <w:rsid w:val="006C448D"/>
    <w:rsid w:val="006C45F5"/>
    <w:rsid w:val="006C4D09"/>
    <w:rsid w:val="006C54E7"/>
    <w:rsid w:val="006C5567"/>
    <w:rsid w:val="006C5848"/>
    <w:rsid w:val="006C5A02"/>
    <w:rsid w:val="006C5CCA"/>
    <w:rsid w:val="006C625F"/>
    <w:rsid w:val="006C6415"/>
    <w:rsid w:val="006C641D"/>
    <w:rsid w:val="006C6774"/>
    <w:rsid w:val="006C67AE"/>
    <w:rsid w:val="006C6E41"/>
    <w:rsid w:val="006C70DA"/>
    <w:rsid w:val="006C715F"/>
    <w:rsid w:val="006C7282"/>
    <w:rsid w:val="006C7445"/>
    <w:rsid w:val="006C78A6"/>
    <w:rsid w:val="006C7AB4"/>
    <w:rsid w:val="006C7D6A"/>
    <w:rsid w:val="006C7E65"/>
    <w:rsid w:val="006C7E7B"/>
    <w:rsid w:val="006D006B"/>
    <w:rsid w:val="006D03C3"/>
    <w:rsid w:val="006D0475"/>
    <w:rsid w:val="006D0606"/>
    <w:rsid w:val="006D09D5"/>
    <w:rsid w:val="006D0EF7"/>
    <w:rsid w:val="006D105C"/>
    <w:rsid w:val="006D1460"/>
    <w:rsid w:val="006D1AAC"/>
    <w:rsid w:val="006D1B6F"/>
    <w:rsid w:val="006D1B97"/>
    <w:rsid w:val="006D1F18"/>
    <w:rsid w:val="006D1F3A"/>
    <w:rsid w:val="006D218B"/>
    <w:rsid w:val="006D223A"/>
    <w:rsid w:val="006D2474"/>
    <w:rsid w:val="006D25D8"/>
    <w:rsid w:val="006D29FE"/>
    <w:rsid w:val="006D2C70"/>
    <w:rsid w:val="006D2CB5"/>
    <w:rsid w:val="006D2D86"/>
    <w:rsid w:val="006D2E82"/>
    <w:rsid w:val="006D2FF1"/>
    <w:rsid w:val="006D30D1"/>
    <w:rsid w:val="006D30E7"/>
    <w:rsid w:val="006D32B4"/>
    <w:rsid w:val="006D33E9"/>
    <w:rsid w:val="006D3533"/>
    <w:rsid w:val="006D359F"/>
    <w:rsid w:val="006D3792"/>
    <w:rsid w:val="006D3A5D"/>
    <w:rsid w:val="006D3B23"/>
    <w:rsid w:val="006D3C1E"/>
    <w:rsid w:val="006D3CC6"/>
    <w:rsid w:val="006D3DBC"/>
    <w:rsid w:val="006D3E94"/>
    <w:rsid w:val="006D4568"/>
    <w:rsid w:val="006D461D"/>
    <w:rsid w:val="006D46CD"/>
    <w:rsid w:val="006D4889"/>
    <w:rsid w:val="006D48E7"/>
    <w:rsid w:val="006D492B"/>
    <w:rsid w:val="006D4947"/>
    <w:rsid w:val="006D49E8"/>
    <w:rsid w:val="006D4E07"/>
    <w:rsid w:val="006D4F1B"/>
    <w:rsid w:val="006D51F8"/>
    <w:rsid w:val="006D5786"/>
    <w:rsid w:val="006D59F6"/>
    <w:rsid w:val="006D5F16"/>
    <w:rsid w:val="006D5F63"/>
    <w:rsid w:val="006D6001"/>
    <w:rsid w:val="006D62CE"/>
    <w:rsid w:val="006D6300"/>
    <w:rsid w:val="006D6393"/>
    <w:rsid w:val="006D63AD"/>
    <w:rsid w:val="006D64E9"/>
    <w:rsid w:val="006D675B"/>
    <w:rsid w:val="006D6764"/>
    <w:rsid w:val="006D67D9"/>
    <w:rsid w:val="006D67DC"/>
    <w:rsid w:val="006D6B01"/>
    <w:rsid w:val="006D6BFC"/>
    <w:rsid w:val="006D6C93"/>
    <w:rsid w:val="006D6E31"/>
    <w:rsid w:val="006D6F6E"/>
    <w:rsid w:val="006D73F2"/>
    <w:rsid w:val="006D7573"/>
    <w:rsid w:val="006D7591"/>
    <w:rsid w:val="006D7FB9"/>
    <w:rsid w:val="006E0074"/>
    <w:rsid w:val="006E0340"/>
    <w:rsid w:val="006E0397"/>
    <w:rsid w:val="006E0468"/>
    <w:rsid w:val="006E06F9"/>
    <w:rsid w:val="006E07A9"/>
    <w:rsid w:val="006E0A4E"/>
    <w:rsid w:val="006E0D91"/>
    <w:rsid w:val="006E0EDB"/>
    <w:rsid w:val="006E1100"/>
    <w:rsid w:val="006E116E"/>
    <w:rsid w:val="006E152E"/>
    <w:rsid w:val="006E1706"/>
    <w:rsid w:val="006E1794"/>
    <w:rsid w:val="006E17DD"/>
    <w:rsid w:val="006E1AD1"/>
    <w:rsid w:val="006E2241"/>
    <w:rsid w:val="006E25A0"/>
    <w:rsid w:val="006E2829"/>
    <w:rsid w:val="006E2B3A"/>
    <w:rsid w:val="006E2BC9"/>
    <w:rsid w:val="006E2D2F"/>
    <w:rsid w:val="006E2EF7"/>
    <w:rsid w:val="006E31E6"/>
    <w:rsid w:val="006E3218"/>
    <w:rsid w:val="006E341B"/>
    <w:rsid w:val="006E343B"/>
    <w:rsid w:val="006E3485"/>
    <w:rsid w:val="006E37BC"/>
    <w:rsid w:val="006E3AEB"/>
    <w:rsid w:val="006E3C16"/>
    <w:rsid w:val="006E3CB2"/>
    <w:rsid w:val="006E3D9C"/>
    <w:rsid w:val="006E3DA8"/>
    <w:rsid w:val="006E425A"/>
    <w:rsid w:val="006E4A29"/>
    <w:rsid w:val="006E4B27"/>
    <w:rsid w:val="006E4B7D"/>
    <w:rsid w:val="006E51DB"/>
    <w:rsid w:val="006E58EE"/>
    <w:rsid w:val="006E59D9"/>
    <w:rsid w:val="006E5C58"/>
    <w:rsid w:val="006E5CDF"/>
    <w:rsid w:val="006E5CE7"/>
    <w:rsid w:val="006E5DAA"/>
    <w:rsid w:val="006E5E73"/>
    <w:rsid w:val="006E5FFB"/>
    <w:rsid w:val="006E6416"/>
    <w:rsid w:val="006E6495"/>
    <w:rsid w:val="006E665E"/>
    <w:rsid w:val="006E66D9"/>
    <w:rsid w:val="006E6943"/>
    <w:rsid w:val="006E6C67"/>
    <w:rsid w:val="006E6DCE"/>
    <w:rsid w:val="006E6ECA"/>
    <w:rsid w:val="006E7006"/>
    <w:rsid w:val="006E7362"/>
    <w:rsid w:val="006E7B4C"/>
    <w:rsid w:val="006E7B5F"/>
    <w:rsid w:val="006E7BF4"/>
    <w:rsid w:val="006E7E19"/>
    <w:rsid w:val="006F00E7"/>
    <w:rsid w:val="006F0332"/>
    <w:rsid w:val="006F06AF"/>
    <w:rsid w:val="006F0A4F"/>
    <w:rsid w:val="006F0CAF"/>
    <w:rsid w:val="006F0CC6"/>
    <w:rsid w:val="006F0D3F"/>
    <w:rsid w:val="006F0F6E"/>
    <w:rsid w:val="006F0F94"/>
    <w:rsid w:val="006F107F"/>
    <w:rsid w:val="006F12A0"/>
    <w:rsid w:val="006F16BD"/>
    <w:rsid w:val="006F17C6"/>
    <w:rsid w:val="006F1869"/>
    <w:rsid w:val="006F18FC"/>
    <w:rsid w:val="006F1AD5"/>
    <w:rsid w:val="006F1B22"/>
    <w:rsid w:val="006F1B4D"/>
    <w:rsid w:val="006F1BA4"/>
    <w:rsid w:val="006F1C52"/>
    <w:rsid w:val="006F2259"/>
    <w:rsid w:val="006F23E1"/>
    <w:rsid w:val="006F25CD"/>
    <w:rsid w:val="006F290F"/>
    <w:rsid w:val="006F29B6"/>
    <w:rsid w:val="006F2D72"/>
    <w:rsid w:val="006F2F8F"/>
    <w:rsid w:val="006F2FDA"/>
    <w:rsid w:val="006F2FE5"/>
    <w:rsid w:val="006F319B"/>
    <w:rsid w:val="006F327D"/>
    <w:rsid w:val="006F3460"/>
    <w:rsid w:val="006F34FE"/>
    <w:rsid w:val="006F35BB"/>
    <w:rsid w:val="006F3615"/>
    <w:rsid w:val="006F36D1"/>
    <w:rsid w:val="006F39C9"/>
    <w:rsid w:val="006F3C1F"/>
    <w:rsid w:val="006F3E46"/>
    <w:rsid w:val="006F3EDA"/>
    <w:rsid w:val="006F3FA3"/>
    <w:rsid w:val="006F402D"/>
    <w:rsid w:val="006F4200"/>
    <w:rsid w:val="006F4286"/>
    <w:rsid w:val="006F4642"/>
    <w:rsid w:val="006F4673"/>
    <w:rsid w:val="006F48BA"/>
    <w:rsid w:val="006F4AF9"/>
    <w:rsid w:val="006F4BAF"/>
    <w:rsid w:val="006F4CAF"/>
    <w:rsid w:val="006F54D0"/>
    <w:rsid w:val="006F54EB"/>
    <w:rsid w:val="006F58AD"/>
    <w:rsid w:val="006F5986"/>
    <w:rsid w:val="006F59AC"/>
    <w:rsid w:val="006F5A80"/>
    <w:rsid w:val="006F5AE5"/>
    <w:rsid w:val="006F5CC1"/>
    <w:rsid w:val="006F5F89"/>
    <w:rsid w:val="006F65C3"/>
    <w:rsid w:val="006F65DC"/>
    <w:rsid w:val="006F673D"/>
    <w:rsid w:val="006F67A5"/>
    <w:rsid w:val="006F7079"/>
    <w:rsid w:val="006F72C6"/>
    <w:rsid w:val="006F74F5"/>
    <w:rsid w:val="006F7578"/>
    <w:rsid w:val="006F762D"/>
    <w:rsid w:val="006F7AF2"/>
    <w:rsid w:val="006F7C4F"/>
    <w:rsid w:val="006F7EB0"/>
    <w:rsid w:val="0070043E"/>
    <w:rsid w:val="00700463"/>
    <w:rsid w:val="00700492"/>
    <w:rsid w:val="00700546"/>
    <w:rsid w:val="0070077E"/>
    <w:rsid w:val="0070078C"/>
    <w:rsid w:val="00700920"/>
    <w:rsid w:val="00700ED0"/>
    <w:rsid w:val="00701440"/>
    <w:rsid w:val="0070167E"/>
    <w:rsid w:val="0070193E"/>
    <w:rsid w:val="007019B0"/>
    <w:rsid w:val="00701CBA"/>
    <w:rsid w:val="00701E1B"/>
    <w:rsid w:val="00701E4F"/>
    <w:rsid w:val="00702667"/>
    <w:rsid w:val="007026A1"/>
    <w:rsid w:val="007026D2"/>
    <w:rsid w:val="00702C53"/>
    <w:rsid w:val="00702E4C"/>
    <w:rsid w:val="00702ED0"/>
    <w:rsid w:val="00702FC2"/>
    <w:rsid w:val="007032F7"/>
    <w:rsid w:val="007033A0"/>
    <w:rsid w:val="007033AD"/>
    <w:rsid w:val="00703483"/>
    <w:rsid w:val="0070364F"/>
    <w:rsid w:val="0070374B"/>
    <w:rsid w:val="00703883"/>
    <w:rsid w:val="00703C09"/>
    <w:rsid w:val="00703FCB"/>
    <w:rsid w:val="00703FF0"/>
    <w:rsid w:val="00704126"/>
    <w:rsid w:val="007041F5"/>
    <w:rsid w:val="0070434A"/>
    <w:rsid w:val="0070435F"/>
    <w:rsid w:val="007046A1"/>
    <w:rsid w:val="007048B4"/>
    <w:rsid w:val="007048C4"/>
    <w:rsid w:val="007048F3"/>
    <w:rsid w:val="00704CC4"/>
    <w:rsid w:val="00704CD9"/>
    <w:rsid w:val="00704ED7"/>
    <w:rsid w:val="0070500F"/>
    <w:rsid w:val="00705327"/>
    <w:rsid w:val="00705345"/>
    <w:rsid w:val="00705416"/>
    <w:rsid w:val="007055FD"/>
    <w:rsid w:val="0070595C"/>
    <w:rsid w:val="007059C6"/>
    <w:rsid w:val="00705A93"/>
    <w:rsid w:val="00705B7E"/>
    <w:rsid w:val="00706276"/>
    <w:rsid w:val="007062A2"/>
    <w:rsid w:val="0070638D"/>
    <w:rsid w:val="00706486"/>
    <w:rsid w:val="007064B1"/>
    <w:rsid w:val="0070661A"/>
    <w:rsid w:val="00706849"/>
    <w:rsid w:val="00706901"/>
    <w:rsid w:val="00706BB9"/>
    <w:rsid w:val="00706DBF"/>
    <w:rsid w:val="00706E1A"/>
    <w:rsid w:val="00706F24"/>
    <w:rsid w:val="007072FB"/>
    <w:rsid w:val="0070748C"/>
    <w:rsid w:val="00707671"/>
    <w:rsid w:val="007079C8"/>
    <w:rsid w:val="00707A59"/>
    <w:rsid w:val="00707BDF"/>
    <w:rsid w:val="00707E7E"/>
    <w:rsid w:val="00707F99"/>
    <w:rsid w:val="007101B7"/>
    <w:rsid w:val="0071046B"/>
    <w:rsid w:val="0071047E"/>
    <w:rsid w:val="007107E4"/>
    <w:rsid w:val="00710AC6"/>
    <w:rsid w:val="00710B31"/>
    <w:rsid w:val="00710C1D"/>
    <w:rsid w:val="00710EB7"/>
    <w:rsid w:val="0071107C"/>
    <w:rsid w:val="007110A3"/>
    <w:rsid w:val="00711108"/>
    <w:rsid w:val="00711213"/>
    <w:rsid w:val="0071129F"/>
    <w:rsid w:val="007112A1"/>
    <w:rsid w:val="00711371"/>
    <w:rsid w:val="00711587"/>
    <w:rsid w:val="00711996"/>
    <w:rsid w:val="00711B3B"/>
    <w:rsid w:val="00711BA3"/>
    <w:rsid w:val="00711C9D"/>
    <w:rsid w:val="00711EC5"/>
    <w:rsid w:val="00711EDB"/>
    <w:rsid w:val="00712064"/>
    <w:rsid w:val="007121A6"/>
    <w:rsid w:val="00712231"/>
    <w:rsid w:val="007124F7"/>
    <w:rsid w:val="0071267E"/>
    <w:rsid w:val="00712758"/>
    <w:rsid w:val="00712929"/>
    <w:rsid w:val="00712AD7"/>
    <w:rsid w:val="00712B71"/>
    <w:rsid w:val="00712C3B"/>
    <w:rsid w:val="00712DD4"/>
    <w:rsid w:val="00712E55"/>
    <w:rsid w:val="00712ED3"/>
    <w:rsid w:val="00712F38"/>
    <w:rsid w:val="00713023"/>
    <w:rsid w:val="007130AE"/>
    <w:rsid w:val="0071322C"/>
    <w:rsid w:val="00713511"/>
    <w:rsid w:val="00713636"/>
    <w:rsid w:val="00713779"/>
    <w:rsid w:val="007137E9"/>
    <w:rsid w:val="007138EF"/>
    <w:rsid w:val="00713989"/>
    <w:rsid w:val="00713A5C"/>
    <w:rsid w:val="00713A95"/>
    <w:rsid w:val="00713DCF"/>
    <w:rsid w:val="00713E6D"/>
    <w:rsid w:val="00714004"/>
    <w:rsid w:val="007142E0"/>
    <w:rsid w:val="0071458E"/>
    <w:rsid w:val="007145C9"/>
    <w:rsid w:val="00714631"/>
    <w:rsid w:val="0071485A"/>
    <w:rsid w:val="0071491B"/>
    <w:rsid w:val="00714A02"/>
    <w:rsid w:val="00714B2A"/>
    <w:rsid w:val="00714B6E"/>
    <w:rsid w:val="00714EB2"/>
    <w:rsid w:val="0071512F"/>
    <w:rsid w:val="0071513E"/>
    <w:rsid w:val="00715358"/>
    <w:rsid w:val="0071586E"/>
    <w:rsid w:val="00715926"/>
    <w:rsid w:val="00715AFF"/>
    <w:rsid w:val="00715DF6"/>
    <w:rsid w:val="00716085"/>
    <w:rsid w:val="007169AC"/>
    <w:rsid w:val="007169DD"/>
    <w:rsid w:val="00716D86"/>
    <w:rsid w:val="00716F2C"/>
    <w:rsid w:val="00717076"/>
    <w:rsid w:val="007170C6"/>
    <w:rsid w:val="00717198"/>
    <w:rsid w:val="007174A9"/>
    <w:rsid w:val="00717597"/>
    <w:rsid w:val="00717679"/>
    <w:rsid w:val="00717B67"/>
    <w:rsid w:val="00717C40"/>
    <w:rsid w:val="00717EA6"/>
    <w:rsid w:val="00720508"/>
    <w:rsid w:val="007206A2"/>
    <w:rsid w:val="00720809"/>
    <w:rsid w:val="007208A8"/>
    <w:rsid w:val="00720B38"/>
    <w:rsid w:val="00720BB2"/>
    <w:rsid w:val="00720CA7"/>
    <w:rsid w:val="00720EF9"/>
    <w:rsid w:val="00721264"/>
    <w:rsid w:val="007212F6"/>
    <w:rsid w:val="00721356"/>
    <w:rsid w:val="0072147B"/>
    <w:rsid w:val="0072149C"/>
    <w:rsid w:val="0072181E"/>
    <w:rsid w:val="00721989"/>
    <w:rsid w:val="007219EC"/>
    <w:rsid w:val="00721F7C"/>
    <w:rsid w:val="00721FB2"/>
    <w:rsid w:val="00722267"/>
    <w:rsid w:val="0072239D"/>
    <w:rsid w:val="0072285E"/>
    <w:rsid w:val="00722998"/>
    <w:rsid w:val="00722B5C"/>
    <w:rsid w:val="00722C62"/>
    <w:rsid w:val="0072321F"/>
    <w:rsid w:val="00723295"/>
    <w:rsid w:val="00723359"/>
    <w:rsid w:val="007235B5"/>
    <w:rsid w:val="007238E2"/>
    <w:rsid w:val="007239B4"/>
    <w:rsid w:val="00723D6F"/>
    <w:rsid w:val="00723DA5"/>
    <w:rsid w:val="00723E5B"/>
    <w:rsid w:val="00723E98"/>
    <w:rsid w:val="00723FE9"/>
    <w:rsid w:val="00724305"/>
    <w:rsid w:val="00724446"/>
    <w:rsid w:val="007244B3"/>
    <w:rsid w:val="00724584"/>
    <w:rsid w:val="007245BC"/>
    <w:rsid w:val="007248FD"/>
    <w:rsid w:val="00724AA1"/>
    <w:rsid w:val="00724C68"/>
    <w:rsid w:val="00724C70"/>
    <w:rsid w:val="00724D39"/>
    <w:rsid w:val="00724D58"/>
    <w:rsid w:val="00724E47"/>
    <w:rsid w:val="00724ED1"/>
    <w:rsid w:val="00724F64"/>
    <w:rsid w:val="00725A19"/>
    <w:rsid w:val="00725B9D"/>
    <w:rsid w:val="00725BE1"/>
    <w:rsid w:val="00726356"/>
    <w:rsid w:val="007266A8"/>
    <w:rsid w:val="007267AB"/>
    <w:rsid w:val="007268C7"/>
    <w:rsid w:val="00726AAB"/>
    <w:rsid w:val="00726BD7"/>
    <w:rsid w:val="00726CB8"/>
    <w:rsid w:val="00726EFA"/>
    <w:rsid w:val="00727077"/>
    <w:rsid w:val="007272D6"/>
    <w:rsid w:val="00727666"/>
    <w:rsid w:val="00727888"/>
    <w:rsid w:val="0072795A"/>
    <w:rsid w:val="0072799E"/>
    <w:rsid w:val="007279D7"/>
    <w:rsid w:val="00727C4C"/>
    <w:rsid w:val="00727DAA"/>
    <w:rsid w:val="007302FF"/>
    <w:rsid w:val="007305E3"/>
    <w:rsid w:val="00730A84"/>
    <w:rsid w:val="00730BD7"/>
    <w:rsid w:val="00730C49"/>
    <w:rsid w:val="00730D77"/>
    <w:rsid w:val="00730EA6"/>
    <w:rsid w:val="00730F4E"/>
    <w:rsid w:val="00730FF8"/>
    <w:rsid w:val="0073103B"/>
    <w:rsid w:val="007311ED"/>
    <w:rsid w:val="007318A3"/>
    <w:rsid w:val="00731C15"/>
    <w:rsid w:val="00731CA9"/>
    <w:rsid w:val="00731CBE"/>
    <w:rsid w:val="00731E4E"/>
    <w:rsid w:val="00731FA1"/>
    <w:rsid w:val="00732045"/>
    <w:rsid w:val="007320F8"/>
    <w:rsid w:val="00732297"/>
    <w:rsid w:val="007322A0"/>
    <w:rsid w:val="00732637"/>
    <w:rsid w:val="007326F2"/>
    <w:rsid w:val="00732924"/>
    <w:rsid w:val="00732C1A"/>
    <w:rsid w:val="00732D0D"/>
    <w:rsid w:val="00732F3A"/>
    <w:rsid w:val="00733138"/>
    <w:rsid w:val="0073318A"/>
    <w:rsid w:val="00733589"/>
    <w:rsid w:val="00733C2F"/>
    <w:rsid w:val="00733CAD"/>
    <w:rsid w:val="00733CDC"/>
    <w:rsid w:val="00733F70"/>
    <w:rsid w:val="0073410A"/>
    <w:rsid w:val="00734196"/>
    <w:rsid w:val="00734260"/>
    <w:rsid w:val="007342D4"/>
    <w:rsid w:val="00734345"/>
    <w:rsid w:val="007346F8"/>
    <w:rsid w:val="00734B9A"/>
    <w:rsid w:val="00734BA7"/>
    <w:rsid w:val="00734DCE"/>
    <w:rsid w:val="00734FD7"/>
    <w:rsid w:val="00735091"/>
    <w:rsid w:val="007352D0"/>
    <w:rsid w:val="00735503"/>
    <w:rsid w:val="00735695"/>
    <w:rsid w:val="0073576A"/>
    <w:rsid w:val="007357A0"/>
    <w:rsid w:val="00735A2F"/>
    <w:rsid w:val="00735B2C"/>
    <w:rsid w:val="00735C0D"/>
    <w:rsid w:val="00736052"/>
    <w:rsid w:val="007360CB"/>
    <w:rsid w:val="007365C8"/>
    <w:rsid w:val="007369AA"/>
    <w:rsid w:val="00736A67"/>
    <w:rsid w:val="00736BF9"/>
    <w:rsid w:val="00736DAE"/>
    <w:rsid w:val="00737209"/>
    <w:rsid w:val="0073741C"/>
    <w:rsid w:val="00737566"/>
    <w:rsid w:val="007378C4"/>
    <w:rsid w:val="00737946"/>
    <w:rsid w:val="007379AE"/>
    <w:rsid w:val="00737C42"/>
    <w:rsid w:val="00737F51"/>
    <w:rsid w:val="00740088"/>
    <w:rsid w:val="0074044A"/>
    <w:rsid w:val="0074076F"/>
    <w:rsid w:val="00740808"/>
    <w:rsid w:val="00740C3F"/>
    <w:rsid w:val="007411D9"/>
    <w:rsid w:val="00741281"/>
    <w:rsid w:val="00741BA2"/>
    <w:rsid w:val="00741C25"/>
    <w:rsid w:val="00741CF4"/>
    <w:rsid w:val="00741DCC"/>
    <w:rsid w:val="00741DE2"/>
    <w:rsid w:val="00741F09"/>
    <w:rsid w:val="00742122"/>
    <w:rsid w:val="007421A1"/>
    <w:rsid w:val="00742613"/>
    <w:rsid w:val="0074264A"/>
    <w:rsid w:val="007427FE"/>
    <w:rsid w:val="00742C51"/>
    <w:rsid w:val="007430FA"/>
    <w:rsid w:val="0074329D"/>
    <w:rsid w:val="007432F7"/>
    <w:rsid w:val="0074341B"/>
    <w:rsid w:val="00743445"/>
    <w:rsid w:val="0074354B"/>
    <w:rsid w:val="007436E8"/>
    <w:rsid w:val="0074381A"/>
    <w:rsid w:val="0074399A"/>
    <w:rsid w:val="00743A17"/>
    <w:rsid w:val="00743ACA"/>
    <w:rsid w:val="007443D3"/>
    <w:rsid w:val="0074473B"/>
    <w:rsid w:val="00744F6F"/>
    <w:rsid w:val="00745123"/>
    <w:rsid w:val="007451B2"/>
    <w:rsid w:val="0074553B"/>
    <w:rsid w:val="007455C7"/>
    <w:rsid w:val="00745617"/>
    <w:rsid w:val="00745629"/>
    <w:rsid w:val="00745A3C"/>
    <w:rsid w:val="00745C54"/>
    <w:rsid w:val="00745E01"/>
    <w:rsid w:val="00745ED6"/>
    <w:rsid w:val="007461D4"/>
    <w:rsid w:val="00746306"/>
    <w:rsid w:val="00746451"/>
    <w:rsid w:val="007464CC"/>
    <w:rsid w:val="0074666B"/>
    <w:rsid w:val="007466CE"/>
    <w:rsid w:val="00746760"/>
    <w:rsid w:val="007467AD"/>
    <w:rsid w:val="007468D6"/>
    <w:rsid w:val="00746BAF"/>
    <w:rsid w:val="00746BFF"/>
    <w:rsid w:val="00746CB4"/>
    <w:rsid w:val="00746D51"/>
    <w:rsid w:val="00746E7D"/>
    <w:rsid w:val="00746EF6"/>
    <w:rsid w:val="00746FD3"/>
    <w:rsid w:val="00747136"/>
    <w:rsid w:val="00747183"/>
    <w:rsid w:val="007472CC"/>
    <w:rsid w:val="007473E1"/>
    <w:rsid w:val="00747668"/>
    <w:rsid w:val="00747897"/>
    <w:rsid w:val="007478D9"/>
    <w:rsid w:val="007478DC"/>
    <w:rsid w:val="00747A9A"/>
    <w:rsid w:val="00747ABB"/>
    <w:rsid w:val="00747D59"/>
    <w:rsid w:val="00747E47"/>
    <w:rsid w:val="00747E83"/>
    <w:rsid w:val="00747FBD"/>
    <w:rsid w:val="00747FE3"/>
    <w:rsid w:val="0075015F"/>
    <w:rsid w:val="00750192"/>
    <w:rsid w:val="00750444"/>
    <w:rsid w:val="007504E1"/>
    <w:rsid w:val="00750544"/>
    <w:rsid w:val="0075073C"/>
    <w:rsid w:val="00750804"/>
    <w:rsid w:val="007509AB"/>
    <w:rsid w:val="00750F23"/>
    <w:rsid w:val="00751052"/>
    <w:rsid w:val="007510E2"/>
    <w:rsid w:val="00751689"/>
    <w:rsid w:val="00751816"/>
    <w:rsid w:val="007518AC"/>
    <w:rsid w:val="00751B21"/>
    <w:rsid w:val="00751C64"/>
    <w:rsid w:val="00751F7F"/>
    <w:rsid w:val="007524AA"/>
    <w:rsid w:val="0075288E"/>
    <w:rsid w:val="007528D1"/>
    <w:rsid w:val="0075295F"/>
    <w:rsid w:val="00752B8A"/>
    <w:rsid w:val="00752BAF"/>
    <w:rsid w:val="00752C6E"/>
    <w:rsid w:val="00752F93"/>
    <w:rsid w:val="0075344B"/>
    <w:rsid w:val="007534C0"/>
    <w:rsid w:val="00753744"/>
    <w:rsid w:val="0075399B"/>
    <w:rsid w:val="00753A17"/>
    <w:rsid w:val="00753A93"/>
    <w:rsid w:val="00753C81"/>
    <w:rsid w:val="00753E89"/>
    <w:rsid w:val="00754082"/>
    <w:rsid w:val="00754217"/>
    <w:rsid w:val="00754B6B"/>
    <w:rsid w:val="00754F08"/>
    <w:rsid w:val="00755062"/>
    <w:rsid w:val="00755663"/>
    <w:rsid w:val="00755947"/>
    <w:rsid w:val="00755AFD"/>
    <w:rsid w:val="007560BF"/>
    <w:rsid w:val="00756184"/>
    <w:rsid w:val="007561DF"/>
    <w:rsid w:val="00756386"/>
    <w:rsid w:val="007563B5"/>
    <w:rsid w:val="007563BD"/>
    <w:rsid w:val="0075641D"/>
    <w:rsid w:val="00756603"/>
    <w:rsid w:val="00756754"/>
    <w:rsid w:val="007567AF"/>
    <w:rsid w:val="00756ACB"/>
    <w:rsid w:val="00756C25"/>
    <w:rsid w:val="007575C0"/>
    <w:rsid w:val="007578BC"/>
    <w:rsid w:val="0075790E"/>
    <w:rsid w:val="00757D2F"/>
    <w:rsid w:val="00757DA4"/>
    <w:rsid w:val="0076000E"/>
    <w:rsid w:val="0076038E"/>
    <w:rsid w:val="0076062B"/>
    <w:rsid w:val="00760A85"/>
    <w:rsid w:val="00760B6C"/>
    <w:rsid w:val="00760BA6"/>
    <w:rsid w:val="00760C00"/>
    <w:rsid w:val="00760F24"/>
    <w:rsid w:val="00761066"/>
    <w:rsid w:val="007610C5"/>
    <w:rsid w:val="007610E9"/>
    <w:rsid w:val="00761216"/>
    <w:rsid w:val="007616EC"/>
    <w:rsid w:val="00761728"/>
    <w:rsid w:val="00761C6C"/>
    <w:rsid w:val="00761E2C"/>
    <w:rsid w:val="00761E77"/>
    <w:rsid w:val="00761FB3"/>
    <w:rsid w:val="0076227D"/>
    <w:rsid w:val="00762546"/>
    <w:rsid w:val="00762659"/>
    <w:rsid w:val="00762A63"/>
    <w:rsid w:val="00762B72"/>
    <w:rsid w:val="00762C99"/>
    <w:rsid w:val="00762CE1"/>
    <w:rsid w:val="0076302C"/>
    <w:rsid w:val="00763233"/>
    <w:rsid w:val="007635F9"/>
    <w:rsid w:val="00763658"/>
    <w:rsid w:val="007637C1"/>
    <w:rsid w:val="007638D3"/>
    <w:rsid w:val="007639E3"/>
    <w:rsid w:val="00763B44"/>
    <w:rsid w:val="00763BBE"/>
    <w:rsid w:val="00763C2A"/>
    <w:rsid w:val="00763CCB"/>
    <w:rsid w:val="007642B4"/>
    <w:rsid w:val="0076449A"/>
    <w:rsid w:val="00764898"/>
    <w:rsid w:val="00764C45"/>
    <w:rsid w:val="00764D87"/>
    <w:rsid w:val="00764E3E"/>
    <w:rsid w:val="00764E84"/>
    <w:rsid w:val="00764EAB"/>
    <w:rsid w:val="00764EEE"/>
    <w:rsid w:val="00765660"/>
    <w:rsid w:val="0076584A"/>
    <w:rsid w:val="00765AA5"/>
    <w:rsid w:val="00765EDD"/>
    <w:rsid w:val="00766118"/>
    <w:rsid w:val="00766120"/>
    <w:rsid w:val="00766277"/>
    <w:rsid w:val="007662D1"/>
    <w:rsid w:val="0076656A"/>
    <w:rsid w:val="00766701"/>
    <w:rsid w:val="0076686B"/>
    <w:rsid w:val="00766911"/>
    <w:rsid w:val="007669CB"/>
    <w:rsid w:val="00766D4A"/>
    <w:rsid w:val="00766F0C"/>
    <w:rsid w:val="00767793"/>
    <w:rsid w:val="007679D8"/>
    <w:rsid w:val="00767BDE"/>
    <w:rsid w:val="00767BF9"/>
    <w:rsid w:val="00767E9C"/>
    <w:rsid w:val="0077015F"/>
    <w:rsid w:val="00770704"/>
    <w:rsid w:val="00770803"/>
    <w:rsid w:val="007708C7"/>
    <w:rsid w:val="00770CD7"/>
    <w:rsid w:val="00770D08"/>
    <w:rsid w:val="00770E3A"/>
    <w:rsid w:val="00770EBD"/>
    <w:rsid w:val="00771319"/>
    <w:rsid w:val="0077134B"/>
    <w:rsid w:val="007713E8"/>
    <w:rsid w:val="00771434"/>
    <w:rsid w:val="007714AD"/>
    <w:rsid w:val="00771554"/>
    <w:rsid w:val="00771794"/>
    <w:rsid w:val="00771C23"/>
    <w:rsid w:val="00771CCF"/>
    <w:rsid w:val="00771D20"/>
    <w:rsid w:val="00771ED5"/>
    <w:rsid w:val="00771F3D"/>
    <w:rsid w:val="00771F7D"/>
    <w:rsid w:val="00772ABB"/>
    <w:rsid w:val="00772C3E"/>
    <w:rsid w:val="00772CF2"/>
    <w:rsid w:val="00772E3F"/>
    <w:rsid w:val="00773174"/>
    <w:rsid w:val="00773274"/>
    <w:rsid w:val="00773343"/>
    <w:rsid w:val="007736E8"/>
    <w:rsid w:val="00773745"/>
    <w:rsid w:val="00773DE7"/>
    <w:rsid w:val="00773E0F"/>
    <w:rsid w:val="00774086"/>
    <w:rsid w:val="00774195"/>
    <w:rsid w:val="007742BA"/>
    <w:rsid w:val="007744DD"/>
    <w:rsid w:val="007744F8"/>
    <w:rsid w:val="007744FB"/>
    <w:rsid w:val="00774A1D"/>
    <w:rsid w:val="00774ACE"/>
    <w:rsid w:val="00774C7B"/>
    <w:rsid w:val="00774CEB"/>
    <w:rsid w:val="00774ED9"/>
    <w:rsid w:val="00775073"/>
    <w:rsid w:val="007752B3"/>
    <w:rsid w:val="00775326"/>
    <w:rsid w:val="007755CA"/>
    <w:rsid w:val="00775726"/>
    <w:rsid w:val="0077575D"/>
    <w:rsid w:val="00775823"/>
    <w:rsid w:val="0077594F"/>
    <w:rsid w:val="00775A3B"/>
    <w:rsid w:val="00775B60"/>
    <w:rsid w:val="00775B6F"/>
    <w:rsid w:val="00775BBB"/>
    <w:rsid w:val="00775D0C"/>
    <w:rsid w:val="00775F57"/>
    <w:rsid w:val="00776054"/>
    <w:rsid w:val="007760C5"/>
    <w:rsid w:val="00776347"/>
    <w:rsid w:val="0077643F"/>
    <w:rsid w:val="00776584"/>
    <w:rsid w:val="0077669B"/>
    <w:rsid w:val="00776822"/>
    <w:rsid w:val="0077686A"/>
    <w:rsid w:val="007769EF"/>
    <w:rsid w:val="00776D4F"/>
    <w:rsid w:val="00776DDC"/>
    <w:rsid w:val="00776DE8"/>
    <w:rsid w:val="00776F34"/>
    <w:rsid w:val="007770E9"/>
    <w:rsid w:val="007770F9"/>
    <w:rsid w:val="00777179"/>
    <w:rsid w:val="0077749B"/>
    <w:rsid w:val="00777640"/>
    <w:rsid w:val="007776A5"/>
    <w:rsid w:val="00777945"/>
    <w:rsid w:val="00777A08"/>
    <w:rsid w:val="00777D40"/>
    <w:rsid w:val="00777D67"/>
    <w:rsid w:val="00777DBB"/>
    <w:rsid w:val="00777DD6"/>
    <w:rsid w:val="00777DE4"/>
    <w:rsid w:val="00777F6C"/>
    <w:rsid w:val="0078015F"/>
    <w:rsid w:val="007801B7"/>
    <w:rsid w:val="00780315"/>
    <w:rsid w:val="007804FA"/>
    <w:rsid w:val="00780503"/>
    <w:rsid w:val="007808BF"/>
    <w:rsid w:val="00780B8D"/>
    <w:rsid w:val="00780B8E"/>
    <w:rsid w:val="00780C16"/>
    <w:rsid w:val="00780D12"/>
    <w:rsid w:val="00780DDC"/>
    <w:rsid w:val="00780F01"/>
    <w:rsid w:val="007810D2"/>
    <w:rsid w:val="00781188"/>
    <w:rsid w:val="00781346"/>
    <w:rsid w:val="00781649"/>
    <w:rsid w:val="00781CC7"/>
    <w:rsid w:val="00781DBD"/>
    <w:rsid w:val="00781E9D"/>
    <w:rsid w:val="007820A8"/>
    <w:rsid w:val="0078232B"/>
    <w:rsid w:val="007823D6"/>
    <w:rsid w:val="0078248A"/>
    <w:rsid w:val="00782519"/>
    <w:rsid w:val="0078254E"/>
    <w:rsid w:val="00782628"/>
    <w:rsid w:val="007826AB"/>
    <w:rsid w:val="00782820"/>
    <w:rsid w:val="00782ACD"/>
    <w:rsid w:val="00782D42"/>
    <w:rsid w:val="00782F15"/>
    <w:rsid w:val="007833C8"/>
    <w:rsid w:val="0078346D"/>
    <w:rsid w:val="0078370C"/>
    <w:rsid w:val="00783866"/>
    <w:rsid w:val="00783922"/>
    <w:rsid w:val="007839A5"/>
    <w:rsid w:val="00783B27"/>
    <w:rsid w:val="00783F00"/>
    <w:rsid w:val="00784075"/>
    <w:rsid w:val="00784080"/>
    <w:rsid w:val="007840E2"/>
    <w:rsid w:val="00784293"/>
    <w:rsid w:val="00784312"/>
    <w:rsid w:val="0078432C"/>
    <w:rsid w:val="0078444D"/>
    <w:rsid w:val="007846D9"/>
    <w:rsid w:val="007846FC"/>
    <w:rsid w:val="00784722"/>
    <w:rsid w:val="0078569F"/>
    <w:rsid w:val="00785803"/>
    <w:rsid w:val="00785914"/>
    <w:rsid w:val="00785B31"/>
    <w:rsid w:val="00785BA9"/>
    <w:rsid w:val="00785CA1"/>
    <w:rsid w:val="00785DE4"/>
    <w:rsid w:val="00785E4B"/>
    <w:rsid w:val="00785EB4"/>
    <w:rsid w:val="00785FDC"/>
    <w:rsid w:val="00785FE6"/>
    <w:rsid w:val="0078609A"/>
    <w:rsid w:val="007862EF"/>
    <w:rsid w:val="00786435"/>
    <w:rsid w:val="0078647C"/>
    <w:rsid w:val="00786541"/>
    <w:rsid w:val="00786618"/>
    <w:rsid w:val="00786885"/>
    <w:rsid w:val="007868BC"/>
    <w:rsid w:val="007868CF"/>
    <w:rsid w:val="007869FE"/>
    <w:rsid w:val="00786A08"/>
    <w:rsid w:val="00786DD1"/>
    <w:rsid w:val="00786F3C"/>
    <w:rsid w:val="00786F85"/>
    <w:rsid w:val="0078721A"/>
    <w:rsid w:val="0078731A"/>
    <w:rsid w:val="007873E1"/>
    <w:rsid w:val="00787487"/>
    <w:rsid w:val="0078752A"/>
    <w:rsid w:val="00787910"/>
    <w:rsid w:val="00790231"/>
    <w:rsid w:val="0079039E"/>
    <w:rsid w:val="00790510"/>
    <w:rsid w:val="00790542"/>
    <w:rsid w:val="007906F1"/>
    <w:rsid w:val="007908EE"/>
    <w:rsid w:val="00790A47"/>
    <w:rsid w:val="00790DF3"/>
    <w:rsid w:val="00790EDA"/>
    <w:rsid w:val="00791088"/>
    <w:rsid w:val="00791349"/>
    <w:rsid w:val="00791789"/>
    <w:rsid w:val="007917F5"/>
    <w:rsid w:val="00791D85"/>
    <w:rsid w:val="00791DAF"/>
    <w:rsid w:val="00791DF6"/>
    <w:rsid w:val="00791EDA"/>
    <w:rsid w:val="00792381"/>
    <w:rsid w:val="007924CA"/>
    <w:rsid w:val="0079296D"/>
    <w:rsid w:val="00792CA4"/>
    <w:rsid w:val="00792EEF"/>
    <w:rsid w:val="00793100"/>
    <w:rsid w:val="00793200"/>
    <w:rsid w:val="0079347F"/>
    <w:rsid w:val="00793639"/>
    <w:rsid w:val="007936A6"/>
    <w:rsid w:val="00793B18"/>
    <w:rsid w:val="00793CE2"/>
    <w:rsid w:val="00793EB5"/>
    <w:rsid w:val="00793EE4"/>
    <w:rsid w:val="00794002"/>
    <w:rsid w:val="007943BF"/>
    <w:rsid w:val="007943D9"/>
    <w:rsid w:val="00794493"/>
    <w:rsid w:val="00794855"/>
    <w:rsid w:val="00794A40"/>
    <w:rsid w:val="00794A6E"/>
    <w:rsid w:val="00794C48"/>
    <w:rsid w:val="00794CBF"/>
    <w:rsid w:val="00795365"/>
    <w:rsid w:val="00795400"/>
    <w:rsid w:val="007955DB"/>
    <w:rsid w:val="0079567E"/>
    <w:rsid w:val="0079571D"/>
    <w:rsid w:val="0079578B"/>
    <w:rsid w:val="00795931"/>
    <w:rsid w:val="00795B6F"/>
    <w:rsid w:val="00795DB7"/>
    <w:rsid w:val="007961A4"/>
    <w:rsid w:val="007961D5"/>
    <w:rsid w:val="00796262"/>
    <w:rsid w:val="00796384"/>
    <w:rsid w:val="007965E6"/>
    <w:rsid w:val="007966C5"/>
    <w:rsid w:val="00796A4F"/>
    <w:rsid w:val="00796A6F"/>
    <w:rsid w:val="00796A95"/>
    <w:rsid w:val="00796C5D"/>
    <w:rsid w:val="00796E83"/>
    <w:rsid w:val="0079706F"/>
    <w:rsid w:val="007971FC"/>
    <w:rsid w:val="007972A4"/>
    <w:rsid w:val="007976D7"/>
    <w:rsid w:val="00797706"/>
    <w:rsid w:val="00797927"/>
    <w:rsid w:val="007979D5"/>
    <w:rsid w:val="00797A57"/>
    <w:rsid w:val="00797B06"/>
    <w:rsid w:val="00797B9C"/>
    <w:rsid w:val="00797C83"/>
    <w:rsid w:val="00797D47"/>
    <w:rsid w:val="007A01E9"/>
    <w:rsid w:val="007A0326"/>
    <w:rsid w:val="007A0367"/>
    <w:rsid w:val="007A0483"/>
    <w:rsid w:val="007A06A1"/>
    <w:rsid w:val="007A1065"/>
    <w:rsid w:val="007A10A0"/>
    <w:rsid w:val="007A1165"/>
    <w:rsid w:val="007A160B"/>
    <w:rsid w:val="007A1A13"/>
    <w:rsid w:val="007A1A34"/>
    <w:rsid w:val="007A1C35"/>
    <w:rsid w:val="007A1D86"/>
    <w:rsid w:val="007A2011"/>
    <w:rsid w:val="007A20BF"/>
    <w:rsid w:val="007A22A3"/>
    <w:rsid w:val="007A2836"/>
    <w:rsid w:val="007A2946"/>
    <w:rsid w:val="007A2A97"/>
    <w:rsid w:val="007A2B10"/>
    <w:rsid w:val="007A2CDC"/>
    <w:rsid w:val="007A2D2E"/>
    <w:rsid w:val="007A2D7E"/>
    <w:rsid w:val="007A2E65"/>
    <w:rsid w:val="007A2EB3"/>
    <w:rsid w:val="007A3715"/>
    <w:rsid w:val="007A371B"/>
    <w:rsid w:val="007A3770"/>
    <w:rsid w:val="007A3832"/>
    <w:rsid w:val="007A396A"/>
    <w:rsid w:val="007A3A0F"/>
    <w:rsid w:val="007A3C4B"/>
    <w:rsid w:val="007A3CB6"/>
    <w:rsid w:val="007A3E60"/>
    <w:rsid w:val="007A407D"/>
    <w:rsid w:val="007A4088"/>
    <w:rsid w:val="007A40B9"/>
    <w:rsid w:val="007A4467"/>
    <w:rsid w:val="007A464F"/>
    <w:rsid w:val="007A4B81"/>
    <w:rsid w:val="007A4BC5"/>
    <w:rsid w:val="007A4BFC"/>
    <w:rsid w:val="007A4F56"/>
    <w:rsid w:val="007A4FD3"/>
    <w:rsid w:val="007A5020"/>
    <w:rsid w:val="007A538B"/>
    <w:rsid w:val="007A54E7"/>
    <w:rsid w:val="007A5801"/>
    <w:rsid w:val="007A5847"/>
    <w:rsid w:val="007A5B17"/>
    <w:rsid w:val="007A5E9D"/>
    <w:rsid w:val="007A6196"/>
    <w:rsid w:val="007A619B"/>
    <w:rsid w:val="007A6271"/>
    <w:rsid w:val="007A627D"/>
    <w:rsid w:val="007A63D5"/>
    <w:rsid w:val="007A668A"/>
    <w:rsid w:val="007A6817"/>
    <w:rsid w:val="007A6829"/>
    <w:rsid w:val="007A689A"/>
    <w:rsid w:val="007A68EA"/>
    <w:rsid w:val="007A6B6C"/>
    <w:rsid w:val="007A6B7D"/>
    <w:rsid w:val="007A6B86"/>
    <w:rsid w:val="007A6CBB"/>
    <w:rsid w:val="007A6D3D"/>
    <w:rsid w:val="007A6DC8"/>
    <w:rsid w:val="007A71B9"/>
    <w:rsid w:val="007A71FF"/>
    <w:rsid w:val="007A739C"/>
    <w:rsid w:val="007A7546"/>
    <w:rsid w:val="007A7611"/>
    <w:rsid w:val="007A7629"/>
    <w:rsid w:val="007A7979"/>
    <w:rsid w:val="007A79E3"/>
    <w:rsid w:val="007A7B18"/>
    <w:rsid w:val="007A7B6C"/>
    <w:rsid w:val="007A7C58"/>
    <w:rsid w:val="007A7FE6"/>
    <w:rsid w:val="007B0097"/>
    <w:rsid w:val="007B013A"/>
    <w:rsid w:val="007B038A"/>
    <w:rsid w:val="007B0AEB"/>
    <w:rsid w:val="007B0E3C"/>
    <w:rsid w:val="007B1027"/>
    <w:rsid w:val="007B1261"/>
    <w:rsid w:val="007B1691"/>
    <w:rsid w:val="007B174F"/>
    <w:rsid w:val="007B1863"/>
    <w:rsid w:val="007B1B9A"/>
    <w:rsid w:val="007B1E83"/>
    <w:rsid w:val="007B203C"/>
    <w:rsid w:val="007B2134"/>
    <w:rsid w:val="007B2164"/>
    <w:rsid w:val="007B22E0"/>
    <w:rsid w:val="007B27CE"/>
    <w:rsid w:val="007B28CA"/>
    <w:rsid w:val="007B2BFB"/>
    <w:rsid w:val="007B2F37"/>
    <w:rsid w:val="007B2F5C"/>
    <w:rsid w:val="007B3165"/>
    <w:rsid w:val="007B316D"/>
    <w:rsid w:val="007B358D"/>
    <w:rsid w:val="007B378A"/>
    <w:rsid w:val="007B3825"/>
    <w:rsid w:val="007B38CB"/>
    <w:rsid w:val="007B3AE2"/>
    <w:rsid w:val="007B3CF3"/>
    <w:rsid w:val="007B3E15"/>
    <w:rsid w:val="007B3E75"/>
    <w:rsid w:val="007B40E6"/>
    <w:rsid w:val="007B411F"/>
    <w:rsid w:val="007B43A1"/>
    <w:rsid w:val="007B45E6"/>
    <w:rsid w:val="007B464C"/>
    <w:rsid w:val="007B4BE8"/>
    <w:rsid w:val="007B51E5"/>
    <w:rsid w:val="007B5401"/>
    <w:rsid w:val="007B55B2"/>
    <w:rsid w:val="007B561A"/>
    <w:rsid w:val="007B5666"/>
    <w:rsid w:val="007B57AE"/>
    <w:rsid w:val="007B58AC"/>
    <w:rsid w:val="007B595E"/>
    <w:rsid w:val="007B5B1E"/>
    <w:rsid w:val="007B5D1A"/>
    <w:rsid w:val="007B5FB4"/>
    <w:rsid w:val="007B6366"/>
    <w:rsid w:val="007B6811"/>
    <w:rsid w:val="007B6B1F"/>
    <w:rsid w:val="007B6B2B"/>
    <w:rsid w:val="007B6C4A"/>
    <w:rsid w:val="007B6EF5"/>
    <w:rsid w:val="007B736F"/>
    <w:rsid w:val="007B77A8"/>
    <w:rsid w:val="007B780E"/>
    <w:rsid w:val="007B7949"/>
    <w:rsid w:val="007B7D30"/>
    <w:rsid w:val="007B7E95"/>
    <w:rsid w:val="007B7EFA"/>
    <w:rsid w:val="007B7F30"/>
    <w:rsid w:val="007B7F80"/>
    <w:rsid w:val="007C06D6"/>
    <w:rsid w:val="007C0710"/>
    <w:rsid w:val="007C09DE"/>
    <w:rsid w:val="007C0E46"/>
    <w:rsid w:val="007C0EE2"/>
    <w:rsid w:val="007C0FA9"/>
    <w:rsid w:val="007C12F8"/>
    <w:rsid w:val="007C134F"/>
    <w:rsid w:val="007C13FF"/>
    <w:rsid w:val="007C152D"/>
    <w:rsid w:val="007C1746"/>
    <w:rsid w:val="007C1870"/>
    <w:rsid w:val="007C1D51"/>
    <w:rsid w:val="007C1D77"/>
    <w:rsid w:val="007C2123"/>
    <w:rsid w:val="007C2413"/>
    <w:rsid w:val="007C257F"/>
    <w:rsid w:val="007C25AE"/>
    <w:rsid w:val="007C293C"/>
    <w:rsid w:val="007C2A88"/>
    <w:rsid w:val="007C2BFB"/>
    <w:rsid w:val="007C2D1D"/>
    <w:rsid w:val="007C2E0C"/>
    <w:rsid w:val="007C3152"/>
    <w:rsid w:val="007C321B"/>
    <w:rsid w:val="007C333B"/>
    <w:rsid w:val="007C34AE"/>
    <w:rsid w:val="007C37B6"/>
    <w:rsid w:val="007C3914"/>
    <w:rsid w:val="007C3AB0"/>
    <w:rsid w:val="007C3CEA"/>
    <w:rsid w:val="007C3D92"/>
    <w:rsid w:val="007C3E98"/>
    <w:rsid w:val="007C3EDA"/>
    <w:rsid w:val="007C4324"/>
    <w:rsid w:val="007C4720"/>
    <w:rsid w:val="007C4725"/>
    <w:rsid w:val="007C4779"/>
    <w:rsid w:val="007C4938"/>
    <w:rsid w:val="007C5027"/>
    <w:rsid w:val="007C52D3"/>
    <w:rsid w:val="007C5372"/>
    <w:rsid w:val="007C558D"/>
    <w:rsid w:val="007C5A8F"/>
    <w:rsid w:val="007C5B38"/>
    <w:rsid w:val="007C5B45"/>
    <w:rsid w:val="007C5F34"/>
    <w:rsid w:val="007C5F51"/>
    <w:rsid w:val="007C6417"/>
    <w:rsid w:val="007C6B78"/>
    <w:rsid w:val="007C6E15"/>
    <w:rsid w:val="007C6E24"/>
    <w:rsid w:val="007C6E59"/>
    <w:rsid w:val="007C7127"/>
    <w:rsid w:val="007C73D9"/>
    <w:rsid w:val="007C759B"/>
    <w:rsid w:val="007C76E8"/>
    <w:rsid w:val="007C78E9"/>
    <w:rsid w:val="007C79AE"/>
    <w:rsid w:val="007C7D96"/>
    <w:rsid w:val="007C7E58"/>
    <w:rsid w:val="007C7E59"/>
    <w:rsid w:val="007D01E6"/>
    <w:rsid w:val="007D01EE"/>
    <w:rsid w:val="007D021B"/>
    <w:rsid w:val="007D035E"/>
    <w:rsid w:val="007D0396"/>
    <w:rsid w:val="007D0401"/>
    <w:rsid w:val="007D04A2"/>
    <w:rsid w:val="007D0644"/>
    <w:rsid w:val="007D0888"/>
    <w:rsid w:val="007D0DC2"/>
    <w:rsid w:val="007D0E03"/>
    <w:rsid w:val="007D0EC7"/>
    <w:rsid w:val="007D1234"/>
    <w:rsid w:val="007D1801"/>
    <w:rsid w:val="007D187C"/>
    <w:rsid w:val="007D1906"/>
    <w:rsid w:val="007D1CCC"/>
    <w:rsid w:val="007D1E7A"/>
    <w:rsid w:val="007D1EB4"/>
    <w:rsid w:val="007D1FE0"/>
    <w:rsid w:val="007D20BB"/>
    <w:rsid w:val="007D257B"/>
    <w:rsid w:val="007D25BF"/>
    <w:rsid w:val="007D261E"/>
    <w:rsid w:val="007D2908"/>
    <w:rsid w:val="007D29C0"/>
    <w:rsid w:val="007D2A88"/>
    <w:rsid w:val="007D2DC2"/>
    <w:rsid w:val="007D2F61"/>
    <w:rsid w:val="007D3004"/>
    <w:rsid w:val="007D314D"/>
    <w:rsid w:val="007D31A9"/>
    <w:rsid w:val="007D3448"/>
    <w:rsid w:val="007D36AD"/>
    <w:rsid w:val="007D377E"/>
    <w:rsid w:val="007D3788"/>
    <w:rsid w:val="007D3903"/>
    <w:rsid w:val="007D3C20"/>
    <w:rsid w:val="007D3D0E"/>
    <w:rsid w:val="007D3D33"/>
    <w:rsid w:val="007D3D4B"/>
    <w:rsid w:val="007D3E2F"/>
    <w:rsid w:val="007D41C2"/>
    <w:rsid w:val="007D4214"/>
    <w:rsid w:val="007D4E46"/>
    <w:rsid w:val="007D4EDF"/>
    <w:rsid w:val="007D4F02"/>
    <w:rsid w:val="007D4F07"/>
    <w:rsid w:val="007D4F6F"/>
    <w:rsid w:val="007D50BE"/>
    <w:rsid w:val="007D51A1"/>
    <w:rsid w:val="007D53C6"/>
    <w:rsid w:val="007D5774"/>
    <w:rsid w:val="007D5B90"/>
    <w:rsid w:val="007D5BA1"/>
    <w:rsid w:val="007D5D28"/>
    <w:rsid w:val="007D5DF6"/>
    <w:rsid w:val="007D5F94"/>
    <w:rsid w:val="007D62D7"/>
    <w:rsid w:val="007D62EB"/>
    <w:rsid w:val="007D637E"/>
    <w:rsid w:val="007D674C"/>
    <w:rsid w:val="007D6B7B"/>
    <w:rsid w:val="007D6CF1"/>
    <w:rsid w:val="007D6ED7"/>
    <w:rsid w:val="007D7131"/>
    <w:rsid w:val="007D7626"/>
    <w:rsid w:val="007D77DE"/>
    <w:rsid w:val="007D7B88"/>
    <w:rsid w:val="007D7BEC"/>
    <w:rsid w:val="007D7CE3"/>
    <w:rsid w:val="007D7D93"/>
    <w:rsid w:val="007E002A"/>
    <w:rsid w:val="007E0217"/>
    <w:rsid w:val="007E0459"/>
    <w:rsid w:val="007E051A"/>
    <w:rsid w:val="007E074F"/>
    <w:rsid w:val="007E0798"/>
    <w:rsid w:val="007E0A6A"/>
    <w:rsid w:val="007E0BF8"/>
    <w:rsid w:val="007E0C6F"/>
    <w:rsid w:val="007E0E2E"/>
    <w:rsid w:val="007E0EB6"/>
    <w:rsid w:val="007E1179"/>
    <w:rsid w:val="007E11D3"/>
    <w:rsid w:val="007E12C7"/>
    <w:rsid w:val="007E1719"/>
    <w:rsid w:val="007E1B72"/>
    <w:rsid w:val="007E1DEA"/>
    <w:rsid w:val="007E2018"/>
    <w:rsid w:val="007E225A"/>
    <w:rsid w:val="007E22A6"/>
    <w:rsid w:val="007E233C"/>
    <w:rsid w:val="007E2985"/>
    <w:rsid w:val="007E2E24"/>
    <w:rsid w:val="007E2F89"/>
    <w:rsid w:val="007E316C"/>
    <w:rsid w:val="007E352A"/>
    <w:rsid w:val="007E3621"/>
    <w:rsid w:val="007E3772"/>
    <w:rsid w:val="007E37AB"/>
    <w:rsid w:val="007E3919"/>
    <w:rsid w:val="007E392E"/>
    <w:rsid w:val="007E3B39"/>
    <w:rsid w:val="007E3BCE"/>
    <w:rsid w:val="007E3C5C"/>
    <w:rsid w:val="007E3D61"/>
    <w:rsid w:val="007E3EE3"/>
    <w:rsid w:val="007E3F32"/>
    <w:rsid w:val="007E40D7"/>
    <w:rsid w:val="007E4176"/>
    <w:rsid w:val="007E423C"/>
    <w:rsid w:val="007E4291"/>
    <w:rsid w:val="007E4387"/>
    <w:rsid w:val="007E4838"/>
    <w:rsid w:val="007E4AB6"/>
    <w:rsid w:val="007E4EAA"/>
    <w:rsid w:val="007E4F8E"/>
    <w:rsid w:val="007E5072"/>
    <w:rsid w:val="007E51EA"/>
    <w:rsid w:val="007E5678"/>
    <w:rsid w:val="007E56DB"/>
    <w:rsid w:val="007E57DE"/>
    <w:rsid w:val="007E58F6"/>
    <w:rsid w:val="007E5902"/>
    <w:rsid w:val="007E5CA3"/>
    <w:rsid w:val="007E5D93"/>
    <w:rsid w:val="007E5F89"/>
    <w:rsid w:val="007E60D7"/>
    <w:rsid w:val="007E615E"/>
    <w:rsid w:val="007E61FD"/>
    <w:rsid w:val="007E6440"/>
    <w:rsid w:val="007E648D"/>
    <w:rsid w:val="007E6719"/>
    <w:rsid w:val="007E68ED"/>
    <w:rsid w:val="007E69EA"/>
    <w:rsid w:val="007E69ED"/>
    <w:rsid w:val="007E6B03"/>
    <w:rsid w:val="007E70C0"/>
    <w:rsid w:val="007E71DD"/>
    <w:rsid w:val="007E71F6"/>
    <w:rsid w:val="007E722D"/>
    <w:rsid w:val="007E7285"/>
    <w:rsid w:val="007E72A6"/>
    <w:rsid w:val="007E74CF"/>
    <w:rsid w:val="007E7773"/>
    <w:rsid w:val="007E7AE3"/>
    <w:rsid w:val="007E7B2D"/>
    <w:rsid w:val="007F00BD"/>
    <w:rsid w:val="007F0221"/>
    <w:rsid w:val="007F033D"/>
    <w:rsid w:val="007F034B"/>
    <w:rsid w:val="007F0789"/>
    <w:rsid w:val="007F07B9"/>
    <w:rsid w:val="007F0928"/>
    <w:rsid w:val="007F093C"/>
    <w:rsid w:val="007F0CD1"/>
    <w:rsid w:val="007F0E3D"/>
    <w:rsid w:val="007F0F62"/>
    <w:rsid w:val="007F11EE"/>
    <w:rsid w:val="007F1252"/>
    <w:rsid w:val="007F15CE"/>
    <w:rsid w:val="007F1886"/>
    <w:rsid w:val="007F1E88"/>
    <w:rsid w:val="007F1F4B"/>
    <w:rsid w:val="007F1F5E"/>
    <w:rsid w:val="007F20DC"/>
    <w:rsid w:val="007F2285"/>
    <w:rsid w:val="007F2CC1"/>
    <w:rsid w:val="007F2CD7"/>
    <w:rsid w:val="007F3541"/>
    <w:rsid w:val="007F3568"/>
    <w:rsid w:val="007F36EF"/>
    <w:rsid w:val="007F372A"/>
    <w:rsid w:val="007F3743"/>
    <w:rsid w:val="007F37A2"/>
    <w:rsid w:val="007F3892"/>
    <w:rsid w:val="007F39B9"/>
    <w:rsid w:val="007F39EE"/>
    <w:rsid w:val="007F422D"/>
    <w:rsid w:val="007F43F8"/>
    <w:rsid w:val="007F45C2"/>
    <w:rsid w:val="007F4DBA"/>
    <w:rsid w:val="007F519C"/>
    <w:rsid w:val="007F52F4"/>
    <w:rsid w:val="007F534D"/>
    <w:rsid w:val="007F53DB"/>
    <w:rsid w:val="007F54A2"/>
    <w:rsid w:val="007F54B9"/>
    <w:rsid w:val="007F54FE"/>
    <w:rsid w:val="007F5535"/>
    <w:rsid w:val="007F5819"/>
    <w:rsid w:val="007F5B09"/>
    <w:rsid w:val="007F5D32"/>
    <w:rsid w:val="007F5EC4"/>
    <w:rsid w:val="007F5FC6"/>
    <w:rsid w:val="007F603B"/>
    <w:rsid w:val="007F6522"/>
    <w:rsid w:val="007F6B9E"/>
    <w:rsid w:val="007F6D50"/>
    <w:rsid w:val="007F6FFF"/>
    <w:rsid w:val="007F7184"/>
    <w:rsid w:val="007F72B4"/>
    <w:rsid w:val="007F72DC"/>
    <w:rsid w:val="007F735C"/>
    <w:rsid w:val="007F75B2"/>
    <w:rsid w:val="007F7812"/>
    <w:rsid w:val="007F795F"/>
    <w:rsid w:val="007F7B83"/>
    <w:rsid w:val="007F7D5B"/>
    <w:rsid w:val="007F7E6B"/>
    <w:rsid w:val="007F7E92"/>
    <w:rsid w:val="007F7F78"/>
    <w:rsid w:val="008001FC"/>
    <w:rsid w:val="0080044F"/>
    <w:rsid w:val="00800525"/>
    <w:rsid w:val="0080069C"/>
    <w:rsid w:val="008006FD"/>
    <w:rsid w:val="008007AA"/>
    <w:rsid w:val="008008B6"/>
    <w:rsid w:val="00800B84"/>
    <w:rsid w:val="0080107F"/>
    <w:rsid w:val="008011EC"/>
    <w:rsid w:val="00801246"/>
    <w:rsid w:val="0080148D"/>
    <w:rsid w:val="0080154C"/>
    <w:rsid w:val="0080156B"/>
    <w:rsid w:val="008015D6"/>
    <w:rsid w:val="00801629"/>
    <w:rsid w:val="0080190F"/>
    <w:rsid w:val="008019F5"/>
    <w:rsid w:val="00801A05"/>
    <w:rsid w:val="00801A3A"/>
    <w:rsid w:val="00801F69"/>
    <w:rsid w:val="00801FA5"/>
    <w:rsid w:val="0080211E"/>
    <w:rsid w:val="0080259E"/>
    <w:rsid w:val="008026E7"/>
    <w:rsid w:val="0080281C"/>
    <w:rsid w:val="008029B8"/>
    <w:rsid w:val="00802CF9"/>
    <w:rsid w:val="00802EB9"/>
    <w:rsid w:val="0080315B"/>
    <w:rsid w:val="00803638"/>
    <w:rsid w:val="008038F0"/>
    <w:rsid w:val="00803A7D"/>
    <w:rsid w:val="00803AC8"/>
    <w:rsid w:val="00803B5E"/>
    <w:rsid w:val="00803DC7"/>
    <w:rsid w:val="0080400D"/>
    <w:rsid w:val="00804010"/>
    <w:rsid w:val="008040E3"/>
    <w:rsid w:val="00804114"/>
    <w:rsid w:val="00804634"/>
    <w:rsid w:val="008047E8"/>
    <w:rsid w:val="00804C20"/>
    <w:rsid w:val="00804DCF"/>
    <w:rsid w:val="0080531E"/>
    <w:rsid w:val="00805C3D"/>
    <w:rsid w:val="00805CB0"/>
    <w:rsid w:val="00805EBA"/>
    <w:rsid w:val="008060FD"/>
    <w:rsid w:val="0080614C"/>
    <w:rsid w:val="00806375"/>
    <w:rsid w:val="00806822"/>
    <w:rsid w:val="00806AAD"/>
    <w:rsid w:val="00806C41"/>
    <w:rsid w:val="00806C6D"/>
    <w:rsid w:val="00806DFD"/>
    <w:rsid w:val="00806F1D"/>
    <w:rsid w:val="00807557"/>
    <w:rsid w:val="008075CB"/>
    <w:rsid w:val="008075E1"/>
    <w:rsid w:val="008077ED"/>
    <w:rsid w:val="00807891"/>
    <w:rsid w:val="00807B46"/>
    <w:rsid w:val="00807B6F"/>
    <w:rsid w:val="00807E93"/>
    <w:rsid w:val="00807F9F"/>
    <w:rsid w:val="00810172"/>
    <w:rsid w:val="0081026E"/>
    <w:rsid w:val="008106C4"/>
    <w:rsid w:val="008106D0"/>
    <w:rsid w:val="00810762"/>
    <w:rsid w:val="00810858"/>
    <w:rsid w:val="00810B42"/>
    <w:rsid w:val="00810C24"/>
    <w:rsid w:val="00810E5E"/>
    <w:rsid w:val="00810EFF"/>
    <w:rsid w:val="00810F0F"/>
    <w:rsid w:val="00810FBE"/>
    <w:rsid w:val="00811171"/>
    <w:rsid w:val="008111FE"/>
    <w:rsid w:val="00811314"/>
    <w:rsid w:val="00811595"/>
    <w:rsid w:val="0081169D"/>
    <w:rsid w:val="008117FF"/>
    <w:rsid w:val="00811892"/>
    <w:rsid w:val="00811A39"/>
    <w:rsid w:val="00811E5F"/>
    <w:rsid w:val="00811F50"/>
    <w:rsid w:val="00811F99"/>
    <w:rsid w:val="00812272"/>
    <w:rsid w:val="00812326"/>
    <w:rsid w:val="00812693"/>
    <w:rsid w:val="0081291B"/>
    <w:rsid w:val="00812C97"/>
    <w:rsid w:val="00812DCB"/>
    <w:rsid w:val="00813447"/>
    <w:rsid w:val="0081352E"/>
    <w:rsid w:val="00813565"/>
    <w:rsid w:val="00813622"/>
    <w:rsid w:val="008136C4"/>
    <w:rsid w:val="00813A93"/>
    <w:rsid w:val="00813B0C"/>
    <w:rsid w:val="00813BE8"/>
    <w:rsid w:val="00813C96"/>
    <w:rsid w:val="00813D13"/>
    <w:rsid w:val="00813DCF"/>
    <w:rsid w:val="00813F98"/>
    <w:rsid w:val="00813FAB"/>
    <w:rsid w:val="00814210"/>
    <w:rsid w:val="008145FA"/>
    <w:rsid w:val="0081484F"/>
    <w:rsid w:val="0081498C"/>
    <w:rsid w:val="00814AE1"/>
    <w:rsid w:val="00814F67"/>
    <w:rsid w:val="00814FC8"/>
    <w:rsid w:val="0081516C"/>
    <w:rsid w:val="00815300"/>
    <w:rsid w:val="008153D9"/>
    <w:rsid w:val="00815CCA"/>
    <w:rsid w:val="00815D31"/>
    <w:rsid w:val="00815F90"/>
    <w:rsid w:val="0081601F"/>
    <w:rsid w:val="0081605B"/>
    <w:rsid w:val="00816064"/>
    <w:rsid w:val="00816286"/>
    <w:rsid w:val="008162B5"/>
    <w:rsid w:val="008163AF"/>
    <w:rsid w:val="008165FC"/>
    <w:rsid w:val="00817044"/>
    <w:rsid w:val="008170EC"/>
    <w:rsid w:val="008174B2"/>
    <w:rsid w:val="00817755"/>
    <w:rsid w:val="00817853"/>
    <w:rsid w:val="00817A7C"/>
    <w:rsid w:val="00817CFF"/>
    <w:rsid w:val="00817E3A"/>
    <w:rsid w:val="0082000D"/>
    <w:rsid w:val="0082037E"/>
    <w:rsid w:val="00820A28"/>
    <w:rsid w:val="00820C9C"/>
    <w:rsid w:val="00820F55"/>
    <w:rsid w:val="0082135B"/>
    <w:rsid w:val="00821564"/>
    <w:rsid w:val="00821572"/>
    <w:rsid w:val="00821674"/>
    <w:rsid w:val="0082172F"/>
    <w:rsid w:val="008219AC"/>
    <w:rsid w:val="008219D0"/>
    <w:rsid w:val="00821D73"/>
    <w:rsid w:val="0082204A"/>
    <w:rsid w:val="008221E4"/>
    <w:rsid w:val="00822310"/>
    <w:rsid w:val="00822707"/>
    <w:rsid w:val="00822814"/>
    <w:rsid w:val="00822943"/>
    <w:rsid w:val="00822955"/>
    <w:rsid w:val="00822F6C"/>
    <w:rsid w:val="008232AD"/>
    <w:rsid w:val="008232D5"/>
    <w:rsid w:val="00823312"/>
    <w:rsid w:val="00823395"/>
    <w:rsid w:val="008233E2"/>
    <w:rsid w:val="0082351D"/>
    <w:rsid w:val="00823654"/>
    <w:rsid w:val="00823794"/>
    <w:rsid w:val="008237F4"/>
    <w:rsid w:val="00823926"/>
    <w:rsid w:val="00823A19"/>
    <w:rsid w:val="00823D7E"/>
    <w:rsid w:val="00823EBF"/>
    <w:rsid w:val="00823F67"/>
    <w:rsid w:val="00823FF5"/>
    <w:rsid w:val="00824022"/>
    <w:rsid w:val="008241F8"/>
    <w:rsid w:val="0082422F"/>
    <w:rsid w:val="008243F6"/>
    <w:rsid w:val="0082483A"/>
    <w:rsid w:val="0082483D"/>
    <w:rsid w:val="00824882"/>
    <w:rsid w:val="008249AF"/>
    <w:rsid w:val="00824A6B"/>
    <w:rsid w:val="00824A81"/>
    <w:rsid w:val="00824B9E"/>
    <w:rsid w:val="00825033"/>
    <w:rsid w:val="00825037"/>
    <w:rsid w:val="008250B9"/>
    <w:rsid w:val="008257B8"/>
    <w:rsid w:val="00825CAB"/>
    <w:rsid w:val="00826008"/>
    <w:rsid w:val="008260B8"/>
    <w:rsid w:val="008260ED"/>
    <w:rsid w:val="00826179"/>
    <w:rsid w:val="00826535"/>
    <w:rsid w:val="0082656D"/>
    <w:rsid w:val="00826699"/>
    <w:rsid w:val="00826701"/>
    <w:rsid w:val="0082699D"/>
    <w:rsid w:val="00826CD0"/>
    <w:rsid w:val="00826E6B"/>
    <w:rsid w:val="0082736C"/>
    <w:rsid w:val="008275B2"/>
    <w:rsid w:val="008275FD"/>
    <w:rsid w:val="0082787E"/>
    <w:rsid w:val="0082795E"/>
    <w:rsid w:val="008303B8"/>
    <w:rsid w:val="00830437"/>
    <w:rsid w:val="0083055B"/>
    <w:rsid w:val="00830ABE"/>
    <w:rsid w:val="00830ADF"/>
    <w:rsid w:val="00830BA1"/>
    <w:rsid w:val="00830D85"/>
    <w:rsid w:val="00830E96"/>
    <w:rsid w:val="00830EB2"/>
    <w:rsid w:val="00830F1A"/>
    <w:rsid w:val="00830F58"/>
    <w:rsid w:val="00831098"/>
    <w:rsid w:val="00831402"/>
    <w:rsid w:val="00831652"/>
    <w:rsid w:val="0083202E"/>
    <w:rsid w:val="008320C0"/>
    <w:rsid w:val="008320FA"/>
    <w:rsid w:val="0083226A"/>
    <w:rsid w:val="0083237C"/>
    <w:rsid w:val="00832789"/>
    <w:rsid w:val="00832EBD"/>
    <w:rsid w:val="00832F93"/>
    <w:rsid w:val="00832FD7"/>
    <w:rsid w:val="0083304F"/>
    <w:rsid w:val="00833298"/>
    <w:rsid w:val="008332C3"/>
    <w:rsid w:val="008334C9"/>
    <w:rsid w:val="008335D7"/>
    <w:rsid w:val="0083366E"/>
    <w:rsid w:val="008339AB"/>
    <w:rsid w:val="00833A18"/>
    <w:rsid w:val="00833C31"/>
    <w:rsid w:val="00833F03"/>
    <w:rsid w:val="00833FDE"/>
    <w:rsid w:val="00834122"/>
    <w:rsid w:val="00834448"/>
    <w:rsid w:val="008348CC"/>
    <w:rsid w:val="00834A9F"/>
    <w:rsid w:val="00834C26"/>
    <w:rsid w:val="00835265"/>
    <w:rsid w:val="008352C5"/>
    <w:rsid w:val="00835514"/>
    <w:rsid w:val="00835646"/>
    <w:rsid w:val="008356E4"/>
    <w:rsid w:val="00835766"/>
    <w:rsid w:val="008357BA"/>
    <w:rsid w:val="008358A6"/>
    <w:rsid w:val="008359FB"/>
    <w:rsid w:val="00835A06"/>
    <w:rsid w:val="00835BFD"/>
    <w:rsid w:val="00835C38"/>
    <w:rsid w:val="00835C4A"/>
    <w:rsid w:val="00835C56"/>
    <w:rsid w:val="00835D56"/>
    <w:rsid w:val="00835FB7"/>
    <w:rsid w:val="00835FDB"/>
    <w:rsid w:val="008360F6"/>
    <w:rsid w:val="008360FC"/>
    <w:rsid w:val="0083637C"/>
    <w:rsid w:val="00836707"/>
    <w:rsid w:val="00836926"/>
    <w:rsid w:val="00836927"/>
    <w:rsid w:val="00836A9B"/>
    <w:rsid w:val="00836BCC"/>
    <w:rsid w:val="00836E81"/>
    <w:rsid w:val="008372FD"/>
    <w:rsid w:val="00837357"/>
    <w:rsid w:val="00837363"/>
    <w:rsid w:val="008373A2"/>
    <w:rsid w:val="0083765C"/>
    <w:rsid w:val="008377C1"/>
    <w:rsid w:val="00837C90"/>
    <w:rsid w:val="00837EB1"/>
    <w:rsid w:val="00837EF7"/>
    <w:rsid w:val="00837F38"/>
    <w:rsid w:val="0084006E"/>
    <w:rsid w:val="0084012A"/>
    <w:rsid w:val="0084042B"/>
    <w:rsid w:val="008405DF"/>
    <w:rsid w:val="008409BB"/>
    <w:rsid w:val="00840A5C"/>
    <w:rsid w:val="00840F30"/>
    <w:rsid w:val="0084106D"/>
    <w:rsid w:val="008412D6"/>
    <w:rsid w:val="008412F7"/>
    <w:rsid w:val="00841375"/>
    <w:rsid w:val="008414FF"/>
    <w:rsid w:val="00841812"/>
    <w:rsid w:val="0084184A"/>
    <w:rsid w:val="008418FD"/>
    <w:rsid w:val="00841DD9"/>
    <w:rsid w:val="00841EC6"/>
    <w:rsid w:val="008423F2"/>
    <w:rsid w:val="00842A30"/>
    <w:rsid w:val="00842F71"/>
    <w:rsid w:val="00843056"/>
    <w:rsid w:val="00843179"/>
    <w:rsid w:val="0084326C"/>
    <w:rsid w:val="00843273"/>
    <w:rsid w:val="0084386A"/>
    <w:rsid w:val="0084398A"/>
    <w:rsid w:val="00843E0E"/>
    <w:rsid w:val="00843F44"/>
    <w:rsid w:val="00843FC2"/>
    <w:rsid w:val="008442CC"/>
    <w:rsid w:val="008442EA"/>
    <w:rsid w:val="00844540"/>
    <w:rsid w:val="00844589"/>
    <w:rsid w:val="00844794"/>
    <w:rsid w:val="00844BCB"/>
    <w:rsid w:val="00844E03"/>
    <w:rsid w:val="00844FE7"/>
    <w:rsid w:val="008451F6"/>
    <w:rsid w:val="00845892"/>
    <w:rsid w:val="00845969"/>
    <w:rsid w:val="00845971"/>
    <w:rsid w:val="008459F1"/>
    <w:rsid w:val="00845B55"/>
    <w:rsid w:val="00845F37"/>
    <w:rsid w:val="00845FF5"/>
    <w:rsid w:val="00846001"/>
    <w:rsid w:val="0084615D"/>
    <w:rsid w:val="008462DF"/>
    <w:rsid w:val="0084642A"/>
    <w:rsid w:val="008465C4"/>
    <w:rsid w:val="008466E6"/>
    <w:rsid w:val="00846710"/>
    <w:rsid w:val="00846724"/>
    <w:rsid w:val="00846B9F"/>
    <w:rsid w:val="008473D2"/>
    <w:rsid w:val="0084789C"/>
    <w:rsid w:val="008478CF"/>
    <w:rsid w:val="008478ED"/>
    <w:rsid w:val="00847AF4"/>
    <w:rsid w:val="00850058"/>
    <w:rsid w:val="008500D8"/>
    <w:rsid w:val="0085011D"/>
    <w:rsid w:val="008501A1"/>
    <w:rsid w:val="00850224"/>
    <w:rsid w:val="0085027F"/>
    <w:rsid w:val="00850369"/>
    <w:rsid w:val="008505F3"/>
    <w:rsid w:val="008507C2"/>
    <w:rsid w:val="008508C1"/>
    <w:rsid w:val="00850A7A"/>
    <w:rsid w:val="00850DBD"/>
    <w:rsid w:val="00850F8C"/>
    <w:rsid w:val="00851009"/>
    <w:rsid w:val="00851027"/>
    <w:rsid w:val="0085107A"/>
    <w:rsid w:val="0085115A"/>
    <w:rsid w:val="008512EA"/>
    <w:rsid w:val="00851401"/>
    <w:rsid w:val="00851565"/>
    <w:rsid w:val="0085164B"/>
    <w:rsid w:val="00851728"/>
    <w:rsid w:val="008518AC"/>
    <w:rsid w:val="00851BC6"/>
    <w:rsid w:val="00851D53"/>
    <w:rsid w:val="00851DFF"/>
    <w:rsid w:val="00851E85"/>
    <w:rsid w:val="0085242D"/>
    <w:rsid w:val="008527E9"/>
    <w:rsid w:val="008528AB"/>
    <w:rsid w:val="00852D1F"/>
    <w:rsid w:val="00852F7D"/>
    <w:rsid w:val="00853084"/>
    <w:rsid w:val="00853142"/>
    <w:rsid w:val="008532E2"/>
    <w:rsid w:val="00853550"/>
    <w:rsid w:val="00853645"/>
    <w:rsid w:val="0085384B"/>
    <w:rsid w:val="00853899"/>
    <w:rsid w:val="00853A49"/>
    <w:rsid w:val="00853ECD"/>
    <w:rsid w:val="008540A6"/>
    <w:rsid w:val="0085436C"/>
    <w:rsid w:val="00854420"/>
    <w:rsid w:val="00854481"/>
    <w:rsid w:val="008549E0"/>
    <w:rsid w:val="00855083"/>
    <w:rsid w:val="008553D2"/>
    <w:rsid w:val="00855840"/>
    <w:rsid w:val="00855ACA"/>
    <w:rsid w:val="00855B63"/>
    <w:rsid w:val="00855CA6"/>
    <w:rsid w:val="00856521"/>
    <w:rsid w:val="008565DE"/>
    <w:rsid w:val="00857384"/>
    <w:rsid w:val="0085738C"/>
    <w:rsid w:val="00857405"/>
    <w:rsid w:val="00857591"/>
    <w:rsid w:val="008575A4"/>
    <w:rsid w:val="008579CF"/>
    <w:rsid w:val="00857B7E"/>
    <w:rsid w:val="00857E88"/>
    <w:rsid w:val="008601F9"/>
    <w:rsid w:val="008603F8"/>
    <w:rsid w:val="00860544"/>
    <w:rsid w:val="00860A32"/>
    <w:rsid w:val="00860BC9"/>
    <w:rsid w:val="00860E99"/>
    <w:rsid w:val="008612DB"/>
    <w:rsid w:val="008613A0"/>
    <w:rsid w:val="00861616"/>
    <w:rsid w:val="00861A4B"/>
    <w:rsid w:val="00861A7D"/>
    <w:rsid w:val="00861B57"/>
    <w:rsid w:val="00861E90"/>
    <w:rsid w:val="00862270"/>
    <w:rsid w:val="008623D0"/>
    <w:rsid w:val="0086248E"/>
    <w:rsid w:val="00862882"/>
    <w:rsid w:val="00862A7A"/>
    <w:rsid w:val="00862AC4"/>
    <w:rsid w:val="00862BB5"/>
    <w:rsid w:val="00862BD7"/>
    <w:rsid w:val="00862C2B"/>
    <w:rsid w:val="008633AC"/>
    <w:rsid w:val="008634B1"/>
    <w:rsid w:val="008634E3"/>
    <w:rsid w:val="00863668"/>
    <w:rsid w:val="0086374B"/>
    <w:rsid w:val="00863B05"/>
    <w:rsid w:val="00863E48"/>
    <w:rsid w:val="00863EB9"/>
    <w:rsid w:val="00863FBD"/>
    <w:rsid w:val="00864452"/>
    <w:rsid w:val="00864465"/>
    <w:rsid w:val="008644DC"/>
    <w:rsid w:val="008644FB"/>
    <w:rsid w:val="008645A2"/>
    <w:rsid w:val="00864627"/>
    <w:rsid w:val="00864635"/>
    <w:rsid w:val="00864678"/>
    <w:rsid w:val="00864718"/>
    <w:rsid w:val="008647DE"/>
    <w:rsid w:val="008649C3"/>
    <w:rsid w:val="00864C1A"/>
    <w:rsid w:val="00865074"/>
    <w:rsid w:val="0086518A"/>
    <w:rsid w:val="00865217"/>
    <w:rsid w:val="008652F8"/>
    <w:rsid w:val="00865577"/>
    <w:rsid w:val="00865681"/>
    <w:rsid w:val="008658AA"/>
    <w:rsid w:val="00865AEF"/>
    <w:rsid w:val="00865CBD"/>
    <w:rsid w:val="00865DAD"/>
    <w:rsid w:val="00865FAB"/>
    <w:rsid w:val="008662E8"/>
    <w:rsid w:val="0086641F"/>
    <w:rsid w:val="00866997"/>
    <w:rsid w:val="00866E37"/>
    <w:rsid w:val="00866F9E"/>
    <w:rsid w:val="00867288"/>
    <w:rsid w:val="008672E2"/>
    <w:rsid w:val="008673FC"/>
    <w:rsid w:val="008674E4"/>
    <w:rsid w:val="00867740"/>
    <w:rsid w:val="0086778F"/>
    <w:rsid w:val="008677F5"/>
    <w:rsid w:val="0086783A"/>
    <w:rsid w:val="00867873"/>
    <w:rsid w:val="0086793D"/>
    <w:rsid w:val="00867B1C"/>
    <w:rsid w:val="00867B23"/>
    <w:rsid w:val="00867BBC"/>
    <w:rsid w:val="00867C2C"/>
    <w:rsid w:val="00867EDA"/>
    <w:rsid w:val="0087014B"/>
    <w:rsid w:val="00870543"/>
    <w:rsid w:val="00870C8C"/>
    <w:rsid w:val="00870DE8"/>
    <w:rsid w:val="00870EA7"/>
    <w:rsid w:val="008712D8"/>
    <w:rsid w:val="008713D6"/>
    <w:rsid w:val="00871643"/>
    <w:rsid w:val="00871669"/>
    <w:rsid w:val="00871B27"/>
    <w:rsid w:val="00871EF0"/>
    <w:rsid w:val="00871EF2"/>
    <w:rsid w:val="00872264"/>
    <w:rsid w:val="00872293"/>
    <w:rsid w:val="008725DA"/>
    <w:rsid w:val="0087281D"/>
    <w:rsid w:val="008728AE"/>
    <w:rsid w:val="00872B9B"/>
    <w:rsid w:val="00872C19"/>
    <w:rsid w:val="00872FAA"/>
    <w:rsid w:val="008730E8"/>
    <w:rsid w:val="008732D8"/>
    <w:rsid w:val="00873377"/>
    <w:rsid w:val="00873577"/>
    <w:rsid w:val="00873992"/>
    <w:rsid w:val="00873998"/>
    <w:rsid w:val="00873A34"/>
    <w:rsid w:val="00873EAC"/>
    <w:rsid w:val="0087409F"/>
    <w:rsid w:val="00874101"/>
    <w:rsid w:val="008744DF"/>
    <w:rsid w:val="008744F8"/>
    <w:rsid w:val="008745BA"/>
    <w:rsid w:val="00874D58"/>
    <w:rsid w:val="00874E1C"/>
    <w:rsid w:val="00874F85"/>
    <w:rsid w:val="008750D2"/>
    <w:rsid w:val="008751CC"/>
    <w:rsid w:val="008751DF"/>
    <w:rsid w:val="0087556B"/>
    <w:rsid w:val="008755B2"/>
    <w:rsid w:val="0087568F"/>
    <w:rsid w:val="00875700"/>
    <w:rsid w:val="00875794"/>
    <w:rsid w:val="00875A9C"/>
    <w:rsid w:val="00875AB5"/>
    <w:rsid w:val="00875C91"/>
    <w:rsid w:val="00875F85"/>
    <w:rsid w:val="0087603E"/>
    <w:rsid w:val="00876376"/>
    <w:rsid w:val="0087657B"/>
    <w:rsid w:val="0087668F"/>
    <w:rsid w:val="008768D4"/>
    <w:rsid w:val="00876C6B"/>
    <w:rsid w:val="00876D32"/>
    <w:rsid w:val="00876D54"/>
    <w:rsid w:val="00876DC9"/>
    <w:rsid w:val="00876DEF"/>
    <w:rsid w:val="00876F91"/>
    <w:rsid w:val="00877125"/>
    <w:rsid w:val="008773A2"/>
    <w:rsid w:val="00877447"/>
    <w:rsid w:val="008775B4"/>
    <w:rsid w:val="00877600"/>
    <w:rsid w:val="008777C2"/>
    <w:rsid w:val="008777C6"/>
    <w:rsid w:val="00877892"/>
    <w:rsid w:val="0087792B"/>
    <w:rsid w:val="00877A72"/>
    <w:rsid w:val="00877A91"/>
    <w:rsid w:val="00877B61"/>
    <w:rsid w:val="00877BC3"/>
    <w:rsid w:val="00877F3D"/>
    <w:rsid w:val="00880444"/>
    <w:rsid w:val="0088065E"/>
    <w:rsid w:val="00880930"/>
    <w:rsid w:val="00880B2E"/>
    <w:rsid w:val="00880B83"/>
    <w:rsid w:val="00880C0C"/>
    <w:rsid w:val="00880CA0"/>
    <w:rsid w:val="00880E01"/>
    <w:rsid w:val="00880EC7"/>
    <w:rsid w:val="00880F23"/>
    <w:rsid w:val="00881340"/>
    <w:rsid w:val="00881436"/>
    <w:rsid w:val="0088144A"/>
    <w:rsid w:val="00881511"/>
    <w:rsid w:val="008815E6"/>
    <w:rsid w:val="0088162C"/>
    <w:rsid w:val="008816C4"/>
    <w:rsid w:val="00881710"/>
    <w:rsid w:val="008818DF"/>
    <w:rsid w:val="00881ADD"/>
    <w:rsid w:val="00881D8A"/>
    <w:rsid w:val="0088221C"/>
    <w:rsid w:val="00882448"/>
    <w:rsid w:val="00882483"/>
    <w:rsid w:val="0088248A"/>
    <w:rsid w:val="008825D4"/>
    <w:rsid w:val="00882724"/>
    <w:rsid w:val="00882AF2"/>
    <w:rsid w:val="00882D4E"/>
    <w:rsid w:val="00882F1D"/>
    <w:rsid w:val="00882FFD"/>
    <w:rsid w:val="008831C0"/>
    <w:rsid w:val="0088338D"/>
    <w:rsid w:val="00883406"/>
    <w:rsid w:val="00883966"/>
    <w:rsid w:val="00883A4D"/>
    <w:rsid w:val="00883B21"/>
    <w:rsid w:val="00883E69"/>
    <w:rsid w:val="00883ED7"/>
    <w:rsid w:val="00883F8F"/>
    <w:rsid w:val="00883FBA"/>
    <w:rsid w:val="00884053"/>
    <w:rsid w:val="00884115"/>
    <w:rsid w:val="00884221"/>
    <w:rsid w:val="00884235"/>
    <w:rsid w:val="0088457C"/>
    <w:rsid w:val="00884584"/>
    <w:rsid w:val="0088498A"/>
    <w:rsid w:val="00884C35"/>
    <w:rsid w:val="00885285"/>
    <w:rsid w:val="0088554A"/>
    <w:rsid w:val="008857F8"/>
    <w:rsid w:val="00885985"/>
    <w:rsid w:val="00885AE5"/>
    <w:rsid w:val="00885B4C"/>
    <w:rsid w:val="00885C54"/>
    <w:rsid w:val="0088611E"/>
    <w:rsid w:val="00886120"/>
    <w:rsid w:val="008862B8"/>
    <w:rsid w:val="00886699"/>
    <w:rsid w:val="008866CC"/>
    <w:rsid w:val="008869D4"/>
    <w:rsid w:val="00886D08"/>
    <w:rsid w:val="0088709A"/>
    <w:rsid w:val="008870A0"/>
    <w:rsid w:val="0088724E"/>
    <w:rsid w:val="0088734E"/>
    <w:rsid w:val="00887350"/>
    <w:rsid w:val="0088781A"/>
    <w:rsid w:val="00887C32"/>
    <w:rsid w:val="00887EDE"/>
    <w:rsid w:val="00887FA5"/>
    <w:rsid w:val="00890082"/>
    <w:rsid w:val="00890191"/>
    <w:rsid w:val="00890637"/>
    <w:rsid w:val="00890714"/>
    <w:rsid w:val="00891033"/>
    <w:rsid w:val="008913C0"/>
    <w:rsid w:val="00891408"/>
    <w:rsid w:val="008914E4"/>
    <w:rsid w:val="00891796"/>
    <w:rsid w:val="008917C5"/>
    <w:rsid w:val="0089195D"/>
    <w:rsid w:val="0089198F"/>
    <w:rsid w:val="0089199F"/>
    <w:rsid w:val="00891A04"/>
    <w:rsid w:val="00891C32"/>
    <w:rsid w:val="00891D64"/>
    <w:rsid w:val="00891D7F"/>
    <w:rsid w:val="00891FC7"/>
    <w:rsid w:val="00892017"/>
    <w:rsid w:val="008921FA"/>
    <w:rsid w:val="00892265"/>
    <w:rsid w:val="0089233E"/>
    <w:rsid w:val="008924EC"/>
    <w:rsid w:val="00892A6D"/>
    <w:rsid w:val="00892ACD"/>
    <w:rsid w:val="00892D4D"/>
    <w:rsid w:val="00892D61"/>
    <w:rsid w:val="00892F03"/>
    <w:rsid w:val="0089330E"/>
    <w:rsid w:val="008933C2"/>
    <w:rsid w:val="0089374D"/>
    <w:rsid w:val="0089394B"/>
    <w:rsid w:val="00893A72"/>
    <w:rsid w:val="00893A8E"/>
    <w:rsid w:val="00893E27"/>
    <w:rsid w:val="00893F14"/>
    <w:rsid w:val="00893FEF"/>
    <w:rsid w:val="00894254"/>
    <w:rsid w:val="00894353"/>
    <w:rsid w:val="00894535"/>
    <w:rsid w:val="008945F7"/>
    <w:rsid w:val="0089463D"/>
    <w:rsid w:val="008947DF"/>
    <w:rsid w:val="00894829"/>
    <w:rsid w:val="00894962"/>
    <w:rsid w:val="00894C9D"/>
    <w:rsid w:val="008952DA"/>
    <w:rsid w:val="008954FD"/>
    <w:rsid w:val="0089554F"/>
    <w:rsid w:val="008955E6"/>
    <w:rsid w:val="008956FA"/>
    <w:rsid w:val="00895877"/>
    <w:rsid w:val="00895A15"/>
    <w:rsid w:val="00895B5F"/>
    <w:rsid w:val="00895BFD"/>
    <w:rsid w:val="00895CD0"/>
    <w:rsid w:val="00895EDB"/>
    <w:rsid w:val="0089637C"/>
    <w:rsid w:val="008964D3"/>
    <w:rsid w:val="008965C8"/>
    <w:rsid w:val="00896712"/>
    <w:rsid w:val="008967BE"/>
    <w:rsid w:val="00896870"/>
    <w:rsid w:val="008968C1"/>
    <w:rsid w:val="008969BD"/>
    <w:rsid w:val="008969F6"/>
    <w:rsid w:val="00896ACB"/>
    <w:rsid w:val="00896B13"/>
    <w:rsid w:val="00896C27"/>
    <w:rsid w:val="00896D6D"/>
    <w:rsid w:val="0089712A"/>
    <w:rsid w:val="00897528"/>
    <w:rsid w:val="0089755B"/>
    <w:rsid w:val="0089784B"/>
    <w:rsid w:val="008979AD"/>
    <w:rsid w:val="00897B6B"/>
    <w:rsid w:val="008A0152"/>
    <w:rsid w:val="008A03B8"/>
    <w:rsid w:val="008A055C"/>
    <w:rsid w:val="008A0811"/>
    <w:rsid w:val="008A08D2"/>
    <w:rsid w:val="008A0AAE"/>
    <w:rsid w:val="008A0FF9"/>
    <w:rsid w:val="008A120A"/>
    <w:rsid w:val="008A1253"/>
    <w:rsid w:val="008A13BD"/>
    <w:rsid w:val="008A1596"/>
    <w:rsid w:val="008A1726"/>
    <w:rsid w:val="008A183F"/>
    <w:rsid w:val="008A18D2"/>
    <w:rsid w:val="008A1AF8"/>
    <w:rsid w:val="008A1BD6"/>
    <w:rsid w:val="008A1CD9"/>
    <w:rsid w:val="008A1D0E"/>
    <w:rsid w:val="008A1EDF"/>
    <w:rsid w:val="008A1F58"/>
    <w:rsid w:val="008A1FBB"/>
    <w:rsid w:val="008A216C"/>
    <w:rsid w:val="008A2223"/>
    <w:rsid w:val="008A22D3"/>
    <w:rsid w:val="008A2589"/>
    <w:rsid w:val="008A2695"/>
    <w:rsid w:val="008A2946"/>
    <w:rsid w:val="008A2AC4"/>
    <w:rsid w:val="008A2D60"/>
    <w:rsid w:val="008A2DC9"/>
    <w:rsid w:val="008A2F96"/>
    <w:rsid w:val="008A2FF1"/>
    <w:rsid w:val="008A323F"/>
    <w:rsid w:val="008A32D4"/>
    <w:rsid w:val="008A32F5"/>
    <w:rsid w:val="008A331D"/>
    <w:rsid w:val="008A3398"/>
    <w:rsid w:val="008A3419"/>
    <w:rsid w:val="008A34B9"/>
    <w:rsid w:val="008A367F"/>
    <w:rsid w:val="008A3720"/>
    <w:rsid w:val="008A37AF"/>
    <w:rsid w:val="008A37E1"/>
    <w:rsid w:val="008A389D"/>
    <w:rsid w:val="008A3D41"/>
    <w:rsid w:val="008A3D62"/>
    <w:rsid w:val="008A3E13"/>
    <w:rsid w:val="008A3F51"/>
    <w:rsid w:val="008A427C"/>
    <w:rsid w:val="008A4304"/>
    <w:rsid w:val="008A448D"/>
    <w:rsid w:val="008A47CB"/>
    <w:rsid w:val="008A4A55"/>
    <w:rsid w:val="008A4A77"/>
    <w:rsid w:val="008A4D9F"/>
    <w:rsid w:val="008A506F"/>
    <w:rsid w:val="008A5081"/>
    <w:rsid w:val="008A510F"/>
    <w:rsid w:val="008A528A"/>
    <w:rsid w:val="008A5298"/>
    <w:rsid w:val="008A535A"/>
    <w:rsid w:val="008A53B5"/>
    <w:rsid w:val="008A5510"/>
    <w:rsid w:val="008A5723"/>
    <w:rsid w:val="008A5892"/>
    <w:rsid w:val="008A58F9"/>
    <w:rsid w:val="008A5B0C"/>
    <w:rsid w:val="008A5DA3"/>
    <w:rsid w:val="008A613C"/>
    <w:rsid w:val="008A63ED"/>
    <w:rsid w:val="008A649A"/>
    <w:rsid w:val="008A66C6"/>
    <w:rsid w:val="008A6A3F"/>
    <w:rsid w:val="008A6D8C"/>
    <w:rsid w:val="008A6FD6"/>
    <w:rsid w:val="008A7193"/>
    <w:rsid w:val="008A720F"/>
    <w:rsid w:val="008A7414"/>
    <w:rsid w:val="008A749F"/>
    <w:rsid w:val="008A79B9"/>
    <w:rsid w:val="008A79E3"/>
    <w:rsid w:val="008A7B97"/>
    <w:rsid w:val="008A7C72"/>
    <w:rsid w:val="008A7DAB"/>
    <w:rsid w:val="008B0419"/>
    <w:rsid w:val="008B041B"/>
    <w:rsid w:val="008B04F2"/>
    <w:rsid w:val="008B07A3"/>
    <w:rsid w:val="008B07CA"/>
    <w:rsid w:val="008B0B5A"/>
    <w:rsid w:val="008B0B79"/>
    <w:rsid w:val="008B0D0E"/>
    <w:rsid w:val="008B12BB"/>
    <w:rsid w:val="008B13E0"/>
    <w:rsid w:val="008B1411"/>
    <w:rsid w:val="008B150E"/>
    <w:rsid w:val="008B17A2"/>
    <w:rsid w:val="008B17E6"/>
    <w:rsid w:val="008B186E"/>
    <w:rsid w:val="008B1B9F"/>
    <w:rsid w:val="008B1C20"/>
    <w:rsid w:val="008B1DBC"/>
    <w:rsid w:val="008B1F85"/>
    <w:rsid w:val="008B20AA"/>
    <w:rsid w:val="008B25F2"/>
    <w:rsid w:val="008B2643"/>
    <w:rsid w:val="008B2A24"/>
    <w:rsid w:val="008B2C9C"/>
    <w:rsid w:val="008B2FAE"/>
    <w:rsid w:val="008B30D0"/>
    <w:rsid w:val="008B3317"/>
    <w:rsid w:val="008B336A"/>
    <w:rsid w:val="008B35FD"/>
    <w:rsid w:val="008B399D"/>
    <w:rsid w:val="008B3AB3"/>
    <w:rsid w:val="008B3D22"/>
    <w:rsid w:val="008B414B"/>
    <w:rsid w:val="008B440C"/>
    <w:rsid w:val="008B4568"/>
    <w:rsid w:val="008B49E7"/>
    <w:rsid w:val="008B4AC8"/>
    <w:rsid w:val="008B4E0E"/>
    <w:rsid w:val="008B4E17"/>
    <w:rsid w:val="008B4FB5"/>
    <w:rsid w:val="008B4FB9"/>
    <w:rsid w:val="008B50EB"/>
    <w:rsid w:val="008B53D0"/>
    <w:rsid w:val="008B5674"/>
    <w:rsid w:val="008B5715"/>
    <w:rsid w:val="008B577D"/>
    <w:rsid w:val="008B580D"/>
    <w:rsid w:val="008B598B"/>
    <w:rsid w:val="008B59DE"/>
    <w:rsid w:val="008B5A2D"/>
    <w:rsid w:val="008B5AC4"/>
    <w:rsid w:val="008B5BC2"/>
    <w:rsid w:val="008B5DB0"/>
    <w:rsid w:val="008B5E4B"/>
    <w:rsid w:val="008B60A1"/>
    <w:rsid w:val="008B60BB"/>
    <w:rsid w:val="008B64F4"/>
    <w:rsid w:val="008B6522"/>
    <w:rsid w:val="008B6732"/>
    <w:rsid w:val="008B68EC"/>
    <w:rsid w:val="008B6DE6"/>
    <w:rsid w:val="008B6F15"/>
    <w:rsid w:val="008B7082"/>
    <w:rsid w:val="008B70A3"/>
    <w:rsid w:val="008B711E"/>
    <w:rsid w:val="008B72D2"/>
    <w:rsid w:val="008B73E0"/>
    <w:rsid w:val="008B7841"/>
    <w:rsid w:val="008B7BAD"/>
    <w:rsid w:val="008C004E"/>
    <w:rsid w:val="008C0157"/>
    <w:rsid w:val="008C042F"/>
    <w:rsid w:val="008C057B"/>
    <w:rsid w:val="008C067F"/>
    <w:rsid w:val="008C08C9"/>
    <w:rsid w:val="008C08CB"/>
    <w:rsid w:val="008C08F3"/>
    <w:rsid w:val="008C0B53"/>
    <w:rsid w:val="008C0BD4"/>
    <w:rsid w:val="008C0CAC"/>
    <w:rsid w:val="008C13B4"/>
    <w:rsid w:val="008C1450"/>
    <w:rsid w:val="008C1522"/>
    <w:rsid w:val="008C1557"/>
    <w:rsid w:val="008C15EE"/>
    <w:rsid w:val="008C1626"/>
    <w:rsid w:val="008C1883"/>
    <w:rsid w:val="008C1B8C"/>
    <w:rsid w:val="008C1CBC"/>
    <w:rsid w:val="008C2306"/>
    <w:rsid w:val="008C248A"/>
    <w:rsid w:val="008C25CC"/>
    <w:rsid w:val="008C26D1"/>
    <w:rsid w:val="008C2716"/>
    <w:rsid w:val="008C2B7F"/>
    <w:rsid w:val="008C2CDF"/>
    <w:rsid w:val="008C2FFF"/>
    <w:rsid w:val="008C3160"/>
    <w:rsid w:val="008C3285"/>
    <w:rsid w:val="008C35EF"/>
    <w:rsid w:val="008C362E"/>
    <w:rsid w:val="008C36AC"/>
    <w:rsid w:val="008C3858"/>
    <w:rsid w:val="008C3D5F"/>
    <w:rsid w:val="008C408D"/>
    <w:rsid w:val="008C419E"/>
    <w:rsid w:val="008C429E"/>
    <w:rsid w:val="008C44B0"/>
    <w:rsid w:val="008C4953"/>
    <w:rsid w:val="008C4D77"/>
    <w:rsid w:val="008C4E44"/>
    <w:rsid w:val="008C4E5F"/>
    <w:rsid w:val="008C504B"/>
    <w:rsid w:val="008C52D7"/>
    <w:rsid w:val="008C55CE"/>
    <w:rsid w:val="008C58AF"/>
    <w:rsid w:val="008C58D1"/>
    <w:rsid w:val="008C5991"/>
    <w:rsid w:val="008C5CAC"/>
    <w:rsid w:val="008C5E2E"/>
    <w:rsid w:val="008C6255"/>
    <w:rsid w:val="008C6342"/>
    <w:rsid w:val="008C684B"/>
    <w:rsid w:val="008C6984"/>
    <w:rsid w:val="008C6ABD"/>
    <w:rsid w:val="008C6CF8"/>
    <w:rsid w:val="008C6F18"/>
    <w:rsid w:val="008C71A4"/>
    <w:rsid w:val="008C71C6"/>
    <w:rsid w:val="008C72A4"/>
    <w:rsid w:val="008C739D"/>
    <w:rsid w:val="008C7454"/>
    <w:rsid w:val="008C7685"/>
    <w:rsid w:val="008C781D"/>
    <w:rsid w:val="008C79D0"/>
    <w:rsid w:val="008C7BFC"/>
    <w:rsid w:val="008C7C0E"/>
    <w:rsid w:val="008C7D93"/>
    <w:rsid w:val="008D007A"/>
    <w:rsid w:val="008D0241"/>
    <w:rsid w:val="008D0449"/>
    <w:rsid w:val="008D04F1"/>
    <w:rsid w:val="008D051B"/>
    <w:rsid w:val="008D07AA"/>
    <w:rsid w:val="008D07DE"/>
    <w:rsid w:val="008D0831"/>
    <w:rsid w:val="008D0A4A"/>
    <w:rsid w:val="008D0B0E"/>
    <w:rsid w:val="008D0C93"/>
    <w:rsid w:val="008D0E40"/>
    <w:rsid w:val="008D1122"/>
    <w:rsid w:val="008D1185"/>
    <w:rsid w:val="008D1240"/>
    <w:rsid w:val="008D13DC"/>
    <w:rsid w:val="008D188A"/>
    <w:rsid w:val="008D196E"/>
    <w:rsid w:val="008D19DE"/>
    <w:rsid w:val="008D1C54"/>
    <w:rsid w:val="008D1CE3"/>
    <w:rsid w:val="008D1DBA"/>
    <w:rsid w:val="008D1E7F"/>
    <w:rsid w:val="008D2367"/>
    <w:rsid w:val="008D26C1"/>
    <w:rsid w:val="008D2A48"/>
    <w:rsid w:val="008D2A62"/>
    <w:rsid w:val="008D305D"/>
    <w:rsid w:val="008D31BB"/>
    <w:rsid w:val="008D390A"/>
    <w:rsid w:val="008D3BFC"/>
    <w:rsid w:val="008D3CCB"/>
    <w:rsid w:val="008D3F87"/>
    <w:rsid w:val="008D427A"/>
    <w:rsid w:val="008D4487"/>
    <w:rsid w:val="008D47FF"/>
    <w:rsid w:val="008D4A80"/>
    <w:rsid w:val="008D4AE1"/>
    <w:rsid w:val="008D4DD5"/>
    <w:rsid w:val="008D549B"/>
    <w:rsid w:val="008D54C8"/>
    <w:rsid w:val="008D5657"/>
    <w:rsid w:val="008D58AE"/>
    <w:rsid w:val="008D5932"/>
    <w:rsid w:val="008D5B64"/>
    <w:rsid w:val="008D61D8"/>
    <w:rsid w:val="008D63BA"/>
    <w:rsid w:val="008D64EB"/>
    <w:rsid w:val="008D6752"/>
    <w:rsid w:val="008D689D"/>
    <w:rsid w:val="008D68C2"/>
    <w:rsid w:val="008D69E7"/>
    <w:rsid w:val="008D6E4C"/>
    <w:rsid w:val="008D6E7D"/>
    <w:rsid w:val="008D6FA1"/>
    <w:rsid w:val="008D6FC1"/>
    <w:rsid w:val="008D712D"/>
    <w:rsid w:val="008D7277"/>
    <w:rsid w:val="008D73C8"/>
    <w:rsid w:val="008D74E9"/>
    <w:rsid w:val="008D7504"/>
    <w:rsid w:val="008D754D"/>
    <w:rsid w:val="008D75C6"/>
    <w:rsid w:val="008D78BB"/>
    <w:rsid w:val="008D7991"/>
    <w:rsid w:val="008D7C9A"/>
    <w:rsid w:val="008D7CC0"/>
    <w:rsid w:val="008D7E75"/>
    <w:rsid w:val="008D7F8D"/>
    <w:rsid w:val="008E0140"/>
    <w:rsid w:val="008E0201"/>
    <w:rsid w:val="008E033B"/>
    <w:rsid w:val="008E0345"/>
    <w:rsid w:val="008E0437"/>
    <w:rsid w:val="008E049B"/>
    <w:rsid w:val="008E0688"/>
    <w:rsid w:val="008E06C4"/>
    <w:rsid w:val="008E0BEF"/>
    <w:rsid w:val="008E0ECE"/>
    <w:rsid w:val="008E10AB"/>
    <w:rsid w:val="008E111D"/>
    <w:rsid w:val="008E150F"/>
    <w:rsid w:val="008E152D"/>
    <w:rsid w:val="008E177C"/>
    <w:rsid w:val="008E18F4"/>
    <w:rsid w:val="008E197E"/>
    <w:rsid w:val="008E1AD8"/>
    <w:rsid w:val="008E1D40"/>
    <w:rsid w:val="008E2419"/>
    <w:rsid w:val="008E2658"/>
    <w:rsid w:val="008E266D"/>
    <w:rsid w:val="008E26FB"/>
    <w:rsid w:val="008E291C"/>
    <w:rsid w:val="008E2A6E"/>
    <w:rsid w:val="008E2AFF"/>
    <w:rsid w:val="008E2B17"/>
    <w:rsid w:val="008E2C24"/>
    <w:rsid w:val="008E2D3B"/>
    <w:rsid w:val="008E2F0C"/>
    <w:rsid w:val="008E2FAF"/>
    <w:rsid w:val="008E31B4"/>
    <w:rsid w:val="008E32BC"/>
    <w:rsid w:val="008E36A0"/>
    <w:rsid w:val="008E3717"/>
    <w:rsid w:val="008E376D"/>
    <w:rsid w:val="008E383B"/>
    <w:rsid w:val="008E3949"/>
    <w:rsid w:val="008E3D78"/>
    <w:rsid w:val="008E3E23"/>
    <w:rsid w:val="008E3E96"/>
    <w:rsid w:val="008E3FA5"/>
    <w:rsid w:val="008E4044"/>
    <w:rsid w:val="008E423A"/>
    <w:rsid w:val="008E46B4"/>
    <w:rsid w:val="008E4725"/>
    <w:rsid w:val="008E4762"/>
    <w:rsid w:val="008E48A5"/>
    <w:rsid w:val="008E499A"/>
    <w:rsid w:val="008E4B5A"/>
    <w:rsid w:val="008E4B8C"/>
    <w:rsid w:val="008E4E99"/>
    <w:rsid w:val="008E5058"/>
    <w:rsid w:val="008E52D6"/>
    <w:rsid w:val="008E536E"/>
    <w:rsid w:val="008E547B"/>
    <w:rsid w:val="008E5539"/>
    <w:rsid w:val="008E5667"/>
    <w:rsid w:val="008E575E"/>
    <w:rsid w:val="008E5834"/>
    <w:rsid w:val="008E5923"/>
    <w:rsid w:val="008E5A7D"/>
    <w:rsid w:val="008E5DF8"/>
    <w:rsid w:val="008E5E74"/>
    <w:rsid w:val="008E61E7"/>
    <w:rsid w:val="008E6710"/>
    <w:rsid w:val="008E69D2"/>
    <w:rsid w:val="008E69FB"/>
    <w:rsid w:val="008E6C16"/>
    <w:rsid w:val="008E6CD1"/>
    <w:rsid w:val="008E6E62"/>
    <w:rsid w:val="008E6EFD"/>
    <w:rsid w:val="008E6F31"/>
    <w:rsid w:val="008E71D0"/>
    <w:rsid w:val="008E7405"/>
    <w:rsid w:val="008E7669"/>
    <w:rsid w:val="008E77C0"/>
    <w:rsid w:val="008E7A37"/>
    <w:rsid w:val="008E7D9A"/>
    <w:rsid w:val="008F0014"/>
    <w:rsid w:val="008F00F2"/>
    <w:rsid w:val="008F0250"/>
    <w:rsid w:val="008F04AE"/>
    <w:rsid w:val="008F095A"/>
    <w:rsid w:val="008F0C8E"/>
    <w:rsid w:val="008F11F4"/>
    <w:rsid w:val="008F14E3"/>
    <w:rsid w:val="008F1952"/>
    <w:rsid w:val="008F19EB"/>
    <w:rsid w:val="008F1A86"/>
    <w:rsid w:val="008F1CBA"/>
    <w:rsid w:val="008F1F67"/>
    <w:rsid w:val="008F2385"/>
    <w:rsid w:val="008F2482"/>
    <w:rsid w:val="008F2542"/>
    <w:rsid w:val="008F254D"/>
    <w:rsid w:val="008F2AB7"/>
    <w:rsid w:val="008F2B88"/>
    <w:rsid w:val="008F2BEB"/>
    <w:rsid w:val="008F2CB0"/>
    <w:rsid w:val="008F2DC3"/>
    <w:rsid w:val="008F30DF"/>
    <w:rsid w:val="008F310B"/>
    <w:rsid w:val="008F322B"/>
    <w:rsid w:val="008F33F1"/>
    <w:rsid w:val="008F34CB"/>
    <w:rsid w:val="008F3519"/>
    <w:rsid w:val="008F3763"/>
    <w:rsid w:val="008F3AD3"/>
    <w:rsid w:val="008F3BA3"/>
    <w:rsid w:val="008F3BC9"/>
    <w:rsid w:val="008F3CA7"/>
    <w:rsid w:val="008F42CE"/>
    <w:rsid w:val="008F443F"/>
    <w:rsid w:val="008F45F0"/>
    <w:rsid w:val="008F461C"/>
    <w:rsid w:val="008F4993"/>
    <w:rsid w:val="008F49A6"/>
    <w:rsid w:val="008F4C3A"/>
    <w:rsid w:val="008F4EB0"/>
    <w:rsid w:val="008F545D"/>
    <w:rsid w:val="008F57BB"/>
    <w:rsid w:val="008F58A9"/>
    <w:rsid w:val="008F5ACA"/>
    <w:rsid w:val="008F5D0A"/>
    <w:rsid w:val="008F5DE5"/>
    <w:rsid w:val="008F5E42"/>
    <w:rsid w:val="008F5ED9"/>
    <w:rsid w:val="008F5F21"/>
    <w:rsid w:val="008F6076"/>
    <w:rsid w:val="008F63B1"/>
    <w:rsid w:val="008F655F"/>
    <w:rsid w:val="008F66BF"/>
    <w:rsid w:val="008F67B4"/>
    <w:rsid w:val="008F6973"/>
    <w:rsid w:val="008F6A12"/>
    <w:rsid w:val="008F6B19"/>
    <w:rsid w:val="008F6E6A"/>
    <w:rsid w:val="008F729D"/>
    <w:rsid w:val="008F77E4"/>
    <w:rsid w:val="008F78F2"/>
    <w:rsid w:val="008F7AA7"/>
    <w:rsid w:val="008F7D16"/>
    <w:rsid w:val="0090011D"/>
    <w:rsid w:val="00900162"/>
    <w:rsid w:val="0090027D"/>
    <w:rsid w:val="0090028E"/>
    <w:rsid w:val="009003A0"/>
    <w:rsid w:val="0090043A"/>
    <w:rsid w:val="009004E0"/>
    <w:rsid w:val="009006B0"/>
    <w:rsid w:val="00900946"/>
    <w:rsid w:val="00900947"/>
    <w:rsid w:val="00900AD9"/>
    <w:rsid w:val="00900C24"/>
    <w:rsid w:val="00900CC8"/>
    <w:rsid w:val="00900EB8"/>
    <w:rsid w:val="00900FBA"/>
    <w:rsid w:val="00900FF9"/>
    <w:rsid w:val="009010CE"/>
    <w:rsid w:val="009013A1"/>
    <w:rsid w:val="009014CD"/>
    <w:rsid w:val="00901B2C"/>
    <w:rsid w:val="00901DBB"/>
    <w:rsid w:val="00901FCA"/>
    <w:rsid w:val="00902067"/>
    <w:rsid w:val="009020E6"/>
    <w:rsid w:val="009020FC"/>
    <w:rsid w:val="009021B9"/>
    <w:rsid w:val="00902550"/>
    <w:rsid w:val="0090285E"/>
    <w:rsid w:val="009028C1"/>
    <w:rsid w:val="009029D0"/>
    <w:rsid w:val="00902C5C"/>
    <w:rsid w:val="00902C7A"/>
    <w:rsid w:val="00902E5B"/>
    <w:rsid w:val="00902E66"/>
    <w:rsid w:val="009032A6"/>
    <w:rsid w:val="00903618"/>
    <w:rsid w:val="0090383D"/>
    <w:rsid w:val="00903FD9"/>
    <w:rsid w:val="0090448F"/>
    <w:rsid w:val="009048D8"/>
    <w:rsid w:val="009049E0"/>
    <w:rsid w:val="00904A42"/>
    <w:rsid w:val="00904A52"/>
    <w:rsid w:val="00904A8F"/>
    <w:rsid w:val="00904CF5"/>
    <w:rsid w:val="00904D20"/>
    <w:rsid w:val="00904DC1"/>
    <w:rsid w:val="00904E1E"/>
    <w:rsid w:val="00904ED8"/>
    <w:rsid w:val="009050D1"/>
    <w:rsid w:val="00905119"/>
    <w:rsid w:val="00905259"/>
    <w:rsid w:val="00905387"/>
    <w:rsid w:val="0090552D"/>
    <w:rsid w:val="0090553D"/>
    <w:rsid w:val="0090556C"/>
    <w:rsid w:val="00905633"/>
    <w:rsid w:val="0090582A"/>
    <w:rsid w:val="009058FF"/>
    <w:rsid w:val="00905A25"/>
    <w:rsid w:val="00905EAD"/>
    <w:rsid w:val="00905EAE"/>
    <w:rsid w:val="00905F3B"/>
    <w:rsid w:val="009060C4"/>
    <w:rsid w:val="009062C4"/>
    <w:rsid w:val="0090656F"/>
    <w:rsid w:val="00906B1F"/>
    <w:rsid w:val="00906BA9"/>
    <w:rsid w:val="00906C91"/>
    <w:rsid w:val="00906C95"/>
    <w:rsid w:val="00906FEF"/>
    <w:rsid w:val="00907217"/>
    <w:rsid w:val="00907656"/>
    <w:rsid w:val="009077DF"/>
    <w:rsid w:val="009079D8"/>
    <w:rsid w:val="00907E47"/>
    <w:rsid w:val="00907EDD"/>
    <w:rsid w:val="009100EB"/>
    <w:rsid w:val="009102ED"/>
    <w:rsid w:val="00910305"/>
    <w:rsid w:val="00910390"/>
    <w:rsid w:val="009103CF"/>
    <w:rsid w:val="009108E0"/>
    <w:rsid w:val="00910B49"/>
    <w:rsid w:val="00910D73"/>
    <w:rsid w:val="00911080"/>
    <w:rsid w:val="009110B4"/>
    <w:rsid w:val="0091126A"/>
    <w:rsid w:val="00911518"/>
    <w:rsid w:val="009115EF"/>
    <w:rsid w:val="009116DD"/>
    <w:rsid w:val="009116EA"/>
    <w:rsid w:val="009118BD"/>
    <w:rsid w:val="009118CF"/>
    <w:rsid w:val="00911970"/>
    <w:rsid w:val="00911B2E"/>
    <w:rsid w:val="00911C6C"/>
    <w:rsid w:val="00911EAD"/>
    <w:rsid w:val="0091216B"/>
    <w:rsid w:val="00912790"/>
    <w:rsid w:val="00912973"/>
    <w:rsid w:val="009129B1"/>
    <w:rsid w:val="00912C87"/>
    <w:rsid w:val="00912CBA"/>
    <w:rsid w:val="00912D1C"/>
    <w:rsid w:val="00912E5A"/>
    <w:rsid w:val="00912E71"/>
    <w:rsid w:val="00913012"/>
    <w:rsid w:val="00913019"/>
    <w:rsid w:val="00913108"/>
    <w:rsid w:val="0091321A"/>
    <w:rsid w:val="00913286"/>
    <w:rsid w:val="0091366C"/>
    <w:rsid w:val="00913778"/>
    <w:rsid w:val="00913CCA"/>
    <w:rsid w:val="00913E41"/>
    <w:rsid w:val="00913F1E"/>
    <w:rsid w:val="00913FB2"/>
    <w:rsid w:val="0091407B"/>
    <w:rsid w:val="009140C4"/>
    <w:rsid w:val="00914154"/>
    <w:rsid w:val="009144A9"/>
    <w:rsid w:val="00914642"/>
    <w:rsid w:val="0091468B"/>
    <w:rsid w:val="009149ED"/>
    <w:rsid w:val="00914C89"/>
    <w:rsid w:val="0091501A"/>
    <w:rsid w:val="0091526F"/>
    <w:rsid w:val="009153D2"/>
    <w:rsid w:val="009153FA"/>
    <w:rsid w:val="009157E4"/>
    <w:rsid w:val="009158BC"/>
    <w:rsid w:val="00915AFD"/>
    <w:rsid w:val="00915E87"/>
    <w:rsid w:val="00915F11"/>
    <w:rsid w:val="00916286"/>
    <w:rsid w:val="00916461"/>
    <w:rsid w:val="00916595"/>
    <w:rsid w:val="0091682F"/>
    <w:rsid w:val="00916BEF"/>
    <w:rsid w:val="00916C41"/>
    <w:rsid w:val="00916C47"/>
    <w:rsid w:val="00916DDD"/>
    <w:rsid w:val="00917090"/>
    <w:rsid w:val="009171AD"/>
    <w:rsid w:val="0091755C"/>
    <w:rsid w:val="00917569"/>
    <w:rsid w:val="00917AE9"/>
    <w:rsid w:val="00917B93"/>
    <w:rsid w:val="00917BE0"/>
    <w:rsid w:val="00917C65"/>
    <w:rsid w:val="00920174"/>
    <w:rsid w:val="0092072B"/>
    <w:rsid w:val="009208D2"/>
    <w:rsid w:val="00920A6C"/>
    <w:rsid w:val="00920C7A"/>
    <w:rsid w:val="00920D54"/>
    <w:rsid w:val="00920DEF"/>
    <w:rsid w:val="00920DFF"/>
    <w:rsid w:val="00920EB1"/>
    <w:rsid w:val="00920F46"/>
    <w:rsid w:val="009210D4"/>
    <w:rsid w:val="00921107"/>
    <w:rsid w:val="0092137E"/>
    <w:rsid w:val="009215D9"/>
    <w:rsid w:val="0092176A"/>
    <w:rsid w:val="00921952"/>
    <w:rsid w:val="009219D2"/>
    <w:rsid w:val="00921A4E"/>
    <w:rsid w:val="00921BBD"/>
    <w:rsid w:val="00921C74"/>
    <w:rsid w:val="00921E37"/>
    <w:rsid w:val="00921E96"/>
    <w:rsid w:val="00921F62"/>
    <w:rsid w:val="00921FBD"/>
    <w:rsid w:val="009220D5"/>
    <w:rsid w:val="0092232F"/>
    <w:rsid w:val="0092247F"/>
    <w:rsid w:val="00922511"/>
    <w:rsid w:val="00922778"/>
    <w:rsid w:val="00922A97"/>
    <w:rsid w:val="00922F07"/>
    <w:rsid w:val="00922F25"/>
    <w:rsid w:val="00922F8D"/>
    <w:rsid w:val="00923381"/>
    <w:rsid w:val="00923463"/>
    <w:rsid w:val="0092370D"/>
    <w:rsid w:val="00923943"/>
    <w:rsid w:val="00923C82"/>
    <w:rsid w:val="00923F8D"/>
    <w:rsid w:val="0092420B"/>
    <w:rsid w:val="00924215"/>
    <w:rsid w:val="0092429B"/>
    <w:rsid w:val="009245A1"/>
    <w:rsid w:val="00924738"/>
    <w:rsid w:val="00924E1A"/>
    <w:rsid w:val="00924FAF"/>
    <w:rsid w:val="00925238"/>
    <w:rsid w:val="0092554B"/>
    <w:rsid w:val="009255DE"/>
    <w:rsid w:val="009256E5"/>
    <w:rsid w:val="0092573F"/>
    <w:rsid w:val="00925746"/>
    <w:rsid w:val="009257AC"/>
    <w:rsid w:val="009258A0"/>
    <w:rsid w:val="00925944"/>
    <w:rsid w:val="00925ACF"/>
    <w:rsid w:val="00925DD0"/>
    <w:rsid w:val="00925EF3"/>
    <w:rsid w:val="0092611B"/>
    <w:rsid w:val="0092615D"/>
    <w:rsid w:val="009262DA"/>
    <w:rsid w:val="00926534"/>
    <w:rsid w:val="00926546"/>
    <w:rsid w:val="009265A1"/>
    <w:rsid w:val="009269A9"/>
    <w:rsid w:val="00926B88"/>
    <w:rsid w:val="00926EB2"/>
    <w:rsid w:val="009270D3"/>
    <w:rsid w:val="00927258"/>
    <w:rsid w:val="00927700"/>
    <w:rsid w:val="00927837"/>
    <w:rsid w:val="00927C37"/>
    <w:rsid w:val="00927C93"/>
    <w:rsid w:val="00927DCE"/>
    <w:rsid w:val="0093019A"/>
    <w:rsid w:val="009301EB"/>
    <w:rsid w:val="0093036E"/>
    <w:rsid w:val="009304E6"/>
    <w:rsid w:val="009305E4"/>
    <w:rsid w:val="009307AD"/>
    <w:rsid w:val="00930C72"/>
    <w:rsid w:val="00931040"/>
    <w:rsid w:val="00931125"/>
    <w:rsid w:val="00931224"/>
    <w:rsid w:val="0093134D"/>
    <w:rsid w:val="00931436"/>
    <w:rsid w:val="009314BF"/>
    <w:rsid w:val="009314FA"/>
    <w:rsid w:val="0093158B"/>
    <w:rsid w:val="00931909"/>
    <w:rsid w:val="00931EAC"/>
    <w:rsid w:val="00931F72"/>
    <w:rsid w:val="009323FD"/>
    <w:rsid w:val="009324FD"/>
    <w:rsid w:val="009325DE"/>
    <w:rsid w:val="00932774"/>
    <w:rsid w:val="00932869"/>
    <w:rsid w:val="00932925"/>
    <w:rsid w:val="0093295C"/>
    <w:rsid w:val="00932A6E"/>
    <w:rsid w:val="00932B5F"/>
    <w:rsid w:val="00932BBD"/>
    <w:rsid w:val="00932C5A"/>
    <w:rsid w:val="009333D3"/>
    <w:rsid w:val="00933432"/>
    <w:rsid w:val="0093346E"/>
    <w:rsid w:val="00933495"/>
    <w:rsid w:val="009334B0"/>
    <w:rsid w:val="009334F9"/>
    <w:rsid w:val="00933607"/>
    <w:rsid w:val="009339B6"/>
    <w:rsid w:val="00933B3A"/>
    <w:rsid w:val="00933B4C"/>
    <w:rsid w:val="00933B51"/>
    <w:rsid w:val="00933DC4"/>
    <w:rsid w:val="00933F02"/>
    <w:rsid w:val="00933F86"/>
    <w:rsid w:val="0093431B"/>
    <w:rsid w:val="00934601"/>
    <w:rsid w:val="009346BF"/>
    <w:rsid w:val="009346D6"/>
    <w:rsid w:val="00934743"/>
    <w:rsid w:val="0093485F"/>
    <w:rsid w:val="0093487E"/>
    <w:rsid w:val="00934B0B"/>
    <w:rsid w:val="00934BFB"/>
    <w:rsid w:val="00934C4C"/>
    <w:rsid w:val="00934FFE"/>
    <w:rsid w:val="009354B6"/>
    <w:rsid w:val="00935E27"/>
    <w:rsid w:val="00935E87"/>
    <w:rsid w:val="00936405"/>
    <w:rsid w:val="009369E0"/>
    <w:rsid w:val="00936B64"/>
    <w:rsid w:val="00936ED6"/>
    <w:rsid w:val="0093733D"/>
    <w:rsid w:val="00937414"/>
    <w:rsid w:val="009376A3"/>
    <w:rsid w:val="00937934"/>
    <w:rsid w:val="009379C4"/>
    <w:rsid w:val="00937A28"/>
    <w:rsid w:val="00937E44"/>
    <w:rsid w:val="00937F0B"/>
    <w:rsid w:val="00937F49"/>
    <w:rsid w:val="0094041A"/>
    <w:rsid w:val="0094050F"/>
    <w:rsid w:val="009406F9"/>
    <w:rsid w:val="00940A60"/>
    <w:rsid w:val="00940BF9"/>
    <w:rsid w:val="00940C74"/>
    <w:rsid w:val="00940D32"/>
    <w:rsid w:val="0094174B"/>
    <w:rsid w:val="009417CE"/>
    <w:rsid w:val="0094190D"/>
    <w:rsid w:val="00941B6F"/>
    <w:rsid w:val="00941B93"/>
    <w:rsid w:val="00941D1C"/>
    <w:rsid w:val="00941D29"/>
    <w:rsid w:val="00941D33"/>
    <w:rsid w:val="00941D43"/>
    <w:rsid w:val="00941DEC"/>
    <w:rsid w:val="00942198"/>
    <w:rsid w:val="009421F8"/>
    <w:rsid w:val="00942354"/>
    <w:rsid w:val="0094235D"/>
    <w:rsid w:val="0094251D"/>
    <w:rsid w:val="009425C6"/>
    <w:rsid w:val="00942654"/>
    <w:rsid w:val="00942681"/>
    <w:rsid w:val="00942A80"/>
    <w:rsid w:val="009431C0"/>
    <w:rsid w:val="009431C7"/>
    <w:rsid w:val="00943359"/>
    <w:rsid w:val="009433B3"/>
    <w:rsid w:val="0094370A"/>
    <w:rsid w:val="009438D5"/>
    <w:rsid w:val="00943A7E"/>
    <w:rsid w:val="00943BC0"/>
    <w:rsid w:val="00943E42"/>
    <w:rsid w:val="00943E5D"/>
    <w:rsid w:val="00944013"/>
    <w:rsid w:val="009441CC"/>
    <w:rsid w:val="00944728"/>
    <w:rsid w:val="00944851"/>
    <w:rsid w:val="00944860"/>
    <w:rsid w:val="009448BE"/>
    <w:rsid w:val="009449D9"/>
    <w:rsid w:val="00944AAE"/>
    <w:rsid w:val="00944BAE"/>
    <w:rsid w:val="00944BE9"/>
    <w:rsid w:val="00944C09"/>
    <w:rsid w:val="00944E70"/>
    <w:rsid w:val="00944F1F"/>
    <w:rsid w:val="0094505E"/>
    <w:rsid w:val="009450D4"/>
    <w:rsid w:val="00945243"/>
    <w:rsid w:val="009453E8"/>
    <w:rsid w:val="0094557B"/>
    <w:rsid w:val="009455CA"/>
    <w:rsid w:val="00945664"/>
    <w:rsid w:val="00945AD1"/>
    <w:rsid w:val="00945B19"/>
    <w:rsid w:val="00945DAC"/>
    <w:rsid w:val="00945E1F"/>
    <w:rsid w:val="00945E32"/>
    <w:rsid w:val="00945EF7"/>
    <w:rsid w:val="00946121"/>
    <w:rsid w:val="009462BF"/>
    <w:rsid w:val="00946675"/>
    <w:rsid w:val="009466F4"/>
    <w:rsid w:val="00946763"/>
    <w:rsid w:val="00946822"/>
    <w:rsid w:val="0094685E"/>
    <w:rsid w:val="00946A38"/>
    <w:rsid w:val="00946C7B"/>
    <w:rsid w:val="00946D20"/>
    <w:rsid w:val="00946D4F"/>
    <w:rsid w:val="00946ECB"/>
    <w:rsid w:val="00947268"/>
    <w:rsid w:val="0094750E"/>
    <w:rsid w:val="009479DB"/>
    <w:rsid w:val="00947B4D"/>
    <w:rsid w:val="00947C68"/>
    <w:rsid w:val="00947C94"/>
    <w:rsid w:val="00947E7E"/>
    <w:rsid w:val="00950284"/>
    <w:rsid w:val="00950347"/>
    <w:rsid w:val="009506AB"/>
    <w:rsid w:val="009506F0"/>
    <w:rsid w:val="0095075A"/>
    <w:rsid w:val="009507C8"/>
    <w:rsid w:val="009508C6"/>
    <w:rsid w:val="00950DE2"/>
    <w:rsid w:val="00950EE1"/>
    <w:rsid w:val="00950F5A"/>
    <w:rsid w:val="00951076"/>
    <w:rsid w:val="0095115E"/>
    <w:rsid w:val="0095118A"/>
    <w:rsid w:val="0095126F"/>
    <w:rsid w:val="0095157E"/>
    <w:rsid w:val="00951601"/>
    <w:rsid w:val="0095177F"/>
    <w:rsid w:val="00951C7C"/>
    <w:rsid w:val="00951D0B"/>
    <w:rsid w:val="00951F2A"/>
    <w:rsid w:val="0095200D"/>
    <w:rsid w:val="00952272"/>
    <w:rsid w:val="00952468"/>
    <w:rsid w:val="00952495"/>
    <w:rsid w:val="009524E4"/>
    <w:rsid w:val="009528CF"/>
    <w:rsid w:val="00952A61"/>
    <w:rsid w:val="00952CE5"/>
    <w:rsid w:val="00952DD4"/>
    <w:rsid w:val="00953490"/>
    <w:rsid w:val="00953491"/>
    <w:rsid w:val="00953BFE"/>
    <w:rsid w:val="00953D2C"/>
    <w:rsid w:val="00954055"/>
    <w:rsid w:val="00954491"/>
    <w:rsid w:val="00954767"/>
    <w:rsid w:val="009547A6"/>
    <w:rsid w:val="0095487A"/>
    <w:rsid w:val="009548FB"/>
    <w:rsid w:val="00954A37"/>
    <w:rsid w:val="00954B31"/>
    <w:rsid w:val="00954D05"/>
    <w:rsid w:val="00954D4A"/>
    <w:rsid w:val="00954FD7"/>
    <w:rsid w:val="00954FF0"/>
    <w:rsid w:val="0095538B"/>
    <w:rsid w:val="00955647"/>
    <w:rsid w:val="009558D2"/>
    <w:rsid w:val="00955C2D"/>
    <w:rsid w:val="00955E62"/>
    <w:rsid w:val="00955EF2"/>
    <w:rsid w:val="00956174"/>
    <w:rsid w:val="009562C2"/>
    <w:rsid w:val="00956337"/>
    <w:rsid w:val="009563B1"/>
    <w:rsid w:val="0095647C"/>
    <w:rsid w:val="0095658F"/>
    <w:rsid w:val="0095667F"/>
    <w:rsid w:val="009566C5"/>
    <w:rsid w:val="00956772"/>
    <w:rsid w:val="00956775"/>
    <w:rsid w:val="0095699C"/>
    <w:rsid w:val="00956D1C"/>
    <w:rsid w:val="00956F91"/>
    <w:rsid w:val="00957030"/>
    <w:rsid w:val="009579F0"/>
    <w:rsid w:val="00957AF7"/>
    <w:rsid w:val="00957B5E"/>
    <w:rsid w:val="00957CD9"/>
    <w:rsid w:val="00957D05"/>
    <w:rsid w:val="00957F91"/>
    <w:rsid w:val="00960053"/>
    <w:rsid w:val="009601E8"/>
    <w:rsid w:val="00960AA1"/>
    <w:rsid w:val="00960ABF"/>
    <w:rsid w:val="00960ACA"/>
    <w:rsid w:val="00960B09"/>
    <w:rsid w:val="00960BB2"/>
    <w:rsid w:val="00960C4F"/>
    <w:rsid w:val="009611B6"/>
    <w:rsid w:val="00961426"/>
    <w:rsid w:val="00961718"/>
    <w:rsid w:val="00961BD6"/>
    <w:rsid w:val="00961BF3"/>
    <w:rsid w:val="00961BFB"/>
    <w:rsid w:val="00961DAE"/>
    <w:rsid w:val="00961DD7"/>
    <w:rsid w:val="00961E68"/>
    <w:rsid w:val="00961FE2"/>
    <w:rsid w:val="009620BE"/>
    <w:rsid w:val="0096217C"/>
    <w:rsid w:val="00962255"/>
    <w:rsid w:val="00962441"/>
    <w:rsid w:val="009626AA"/>
    <w:rsid w:val="009629F1"/>
    <w:rsid w:val="00962AB1"/>
    <w:rsid w:val="00962D4C"/>
    <w:rsid w:val="00962D8A"/>
    <w:rsid w:val="00962E22"/>
    <w:rsid w:val="00963277"/>
    <w:rsid w:val="00963614"/>
    <w:rsid w:val="009637EE"/>
    <w:rsid w:val="00963CC9"/>
    <w:rsid w:val="0096416B"/>
    <w:rsid w:val="00964275"/>
    <w:rsid w:val="00964367"/>
    <w:rsid w:val="0096487B"/>
    <w:rsid w:val="00964A87"/>
    <w:rsid w:val="00964B11"/>
    <w:rsid w:val="00964B53"/>
    <w:rsid w:val="00964C3F"/>
    <w:rsid w:val="00964C6C"/>
    <w:rsid w:val="00964E8F"/>
    <w:rsid w:val="00965176"/>
    <w:rsid w:val="009651EF"/>
    <w:rsid w:val="00965240"/>
    <w:rsid w:val="00965847"/>
    <w:rsid w:val="009658C9"/>
    <w:rsid w:val="00965926"/>
    <w:rsid w:val="00965A3E"/>
    <w:rsid w:val="00965C48"/>
    <w:rsid w:val="00965C90"/>
    <w:rsid w:val="00965E6F"/>
    <w:rsid w:val="009660E5"/>
    <w:rsid w:val="0096664A"/>
    <w:rsid w:val="00966784"/>
    <w:rsid w:val="00966815"/>
    <w:rsid w:val="00966B9D"/>
    <w:rsid w:val="00966D94"/>
    <w:rsid w:val="00966D9D"/>
    <w:rsid w:val="00966E4A"/>
    <w:rsid w:val="00967041"/>
    <w:rsid w:val="009670B7"/>
    <w:rsid w:val="00967595"/>
    <w:rsid w:val="0096773E"/>
    <w:rsid w:val="00967C9F"/>
    <w:rsid w:val="00967E79"/>
    <w:rsid w:val="00970196"/>
    <w:rsid w:val="00970402"/>
    <w:rsid w:val="00970431"/>
    <w:rsid w:val="00970918"/>
    <w:rsid w:val="0097099E"/>
    <w:rsid w:val="00970FF8"/>
    <w:rsid w:val="009712B0"/>
    <w:rsid w:val="00971305"/>
    <w:rsid w:val="009713B6"/>
    <w:rsid w:val="009713C9"/>
    <w:rsid w:val="00971601"/>
    <w:rsid w:val="00971761"/>
    <w:rsid w:val="009719F5"/>
    <w:rsid w:val="00971A53"/>
    <w:rsid w:val="00971B61"/>
    <w:rsid w:val="00971DE7"/>
    <w:rsid w:val="0097207F"/>
    <w:rsid w:val="0097216F"/>
    <w:rsid w:val="009721FB"/>
    <w:rsid w:val="00972335"/>
    <w:rsid w:val="00972337"/>
    <w:rsid w:val="00972620"/>
    <w:rsid w:val="00972C3B"/>
    <w:rsid w:val="00972ED7"/>
    <w:rsid w:val="00972F5B"/>
    <w:rsid w:val="00972F8E"/>
    <w:rsid w:val="00973057"/>
    <w:rsid w:val="009731C1"/>
    <w:rsid w:val="0097358E"/>
    <w:rsid w:val="00973984"/>
    <w:rsid w:val="00973B84"/>
    <w:rsid w:val="00974038"/>
    <w:rsid w:val="009741AD"/>
    <w:rsid w:val="009742E9"/>
    <w:rsid w:val="009749CA"/>
    <w:rsid w:val="00974B55"/>
    <w:rsid w:val="00974CCE"/>
    <w:rsid w:val="00974D50"/>
    <w:rsid w:val="00974D96"/>
    <w:rsid w:val="00974EBF"/>
    <w:rsid w:val="0097502E"/>
    <w:rsid w:val="009751AF"/>
    <w:rsid w:val="00975326"/>
    <w:rsid w:val="00975441"/>
    <w:rsid w:val="00975531"/>
    <w:rsid w:val="009758DC"/>
    <w:rsid w:val="00975CB4"/>
    <w:rsid w:val="00975D10"/>
    <w:rsid w:val="00975D16"/>
    <w:rsid w:val="00975DEA"/>
    <w:rsid w:val="0097652D"/>
    <w:rsid w:val="009766F8"/>
    <w:rsid w:val="0097677F"/>
    <w:rsid w:val="009767B9"/>
    <w:rsid w:val="009768D9"/>
    <w:rsid w:val="00976957"/>
    <w:rsid w:val="009769E1"/>
    <w:rsid w:val="00976FDF"/>
    <w:rsid w:val="00977103"/>
    <w:rsid w:val="00977475"/>
    <w:rsid w:val="009774A9"/>
    <w:rsid w:val="00977527"/>
    <w:rsid w:val="00977600"/>
    <w:rsid w:val="00977C4F"/>
    <w:rsid w:val="00977CC0"/>
    <w:rsid w:val="00977CDF"/>
    <w:rsid w:val="00977D96"/>
    <w:rsid w:val="00980115"/>
    <w:rsid w:val="0098043F"/>
    <w:rsid w:val="009806AC"/>
    <w:rsid w:val="009806B6"/>
    <w:rsid w:val="00980726"/>
    <w:rsid w:val="009807E5"/>
    <w:rsid w:val="00980AB2"/>
    <w:rsid w:val="00980B68"/>
    <w:rsid w:val="00980DFD"/>
    <w:rsid w:val="00980ECB"/>
    <w:rsid w:val="00980F3A"/>
    <w:rsid w:val="00981038"/>
    <w:rsid w:val="0098106E"/>
    <w:rsid w:val="00981503"/>
    <w:rsid w:val="00981511"/>
    <w:rsid w:val="00981620"/>
    <w:rsid w:val="0098171A"/>
    <w:rsid w:val="009819E8"/>
    <w:rsid w:val="00981B07"/>
    <w:rsid w:val="00981C06"/>
    <w:rsid w:val="00981CC7"/>
    <w:rsid w:val="00981D1C"/>
    <w:rsid w:val="00981E1C"/>
    <w:rsid w:val="00982115"/>
    <w:rsid w:val="00982118"/>
    <w:rsid w:val="0098213B"/>
    <w:rsid w:val="00982253"/>
    <w:rsid w:val="0098269A"/>
    <w:rsid w:val="00982860"/>
    <w:rsid w:val="00982957"/>
    <w:rsid w:val="00982C62"/>
    <w:rsid w:val="00982C91"/>
    <w:rsid w:val="00982E35"/>
    <w:rsid w:val="00982E94"/>
    <w:rsid w:val="00982F76"/>
    <w:rsid w:val="00982FA3"/>
    <w:rsid w:val="0098307D"/>
    <w:rsid w:val="009834BB"/>
    <w:rsid w:val="00983520"/>
    <w:rsid w:val="00983582"/>
    <w:rsid w:val="00983BD3"/>
    <w:rsid w:val="00983CA4"/>
    <w:rsid w:val="00983DB8"/>
    <w:rsid w:val="009840FD"/>
    <w:rsid w:val="00984238"/>
    <w:rsid w:val="00984544"/>
    <w:rsid w:val="00984625"/>
    <w:rsid w:val="0098469C"/>
    <w:rsid w:val="00984701"/>
    <w:rsid w:val="00984847"/>
    <w:rsid w:val="009848A2"/>
    <w:rsid w:val="00984995"/>
    <w:rsid w:val="00984BEC"/>
    <w:rsid w:val="00984D4A"/>
    <w:rsid w:val="00984FB8"/>
    <w:rsid w:val="009851B4"/>
    <w:rsid w:val="00985319"/>
    <w:rsid w:val="009855B1"/>
    <w:rsid w:val="0098586D"/>
    <w:rsid w:val="00985EB8"/>
    <w:rsid w:val="00985ED3"/>
    <w:rsid w:val="00985FB3"/>
    <w:rsid w:val="00986010"/>
    <w:rsid w:val="00986371"/>
    <w:rsid w:val="009864F5"/>
    <w:rsid w:val="00986566"/>
    <w:rsid w:val="00986CA5"/>
    <w:rsid w:val="00986CC1"/>
    <w:rsid w:val="00986F4E"/>
    <w:rsid w:val="00987191"/>
    <w:rsid w:val="009871F2"/>
    <w:rsid w:val="00987264"/>
    <w:rsid w:val="00987449"/>
    <w:rsid w:val="0098749A"/>
    <w:rsid w:val="009875B9"/>
    <w:rsid w:val="00987606"/>
    <w:rsid w:val="00987930"/>
    <w:rsid w:val="00987963"/>
    <w:rsid w:val="00987A20"/>
    <w:rsid w:val="00987A5A"/>
    <w:rsid w:val="00987BE4"/>
    <w:rsid w:val="00987C3D"/>
    <w:rsid w:val="00987CB4"/>
    <w:rsid w:val="00987D04"/>
    <w:rsid w:val="00987DC2"/>
    <w:rsid w:val="00990097"/>
    <w:rsid w:val="0099023C"/>
    <w:rsid w:val="009903FF"/>
    <w:rsid w:val="009905D8"/>
    <w:rsid w:val="009905FB"/>
    <w:rsid w:val="0099065D"/>
    <w:rsid w:val="0099067A"/>
    <w:rsid w:val="009906D8"/>
    <w:rsid w:val="0099097E"/>
    <w:rsid w:val="00990AD5"/>
    <w:rsid w:val="00990BC5"/>
    <w:rsid w:val="00990DF0"/>
    <w:rsid w:val="00990E3D"/>
    <w:rsid w:val="00991028"/>
    <w:rsid w:val="00991126"/>
    <w:rsid w:val="0099119C"/>
    <w:rsid w:val="009911C7"/>
    <w:rsid w:val="00991380"/>
    <w:rsid w:val="00991500"/>
    <w:rsid w:val="00991B7C"/>
    <w:rsid w:val="00992163"/>
    <w:rsid w:val="009921FC"/>
    <w:rsid w:val="0099272B"/>
    <w:rsid w:val="009927CE"/>
    <w:rsid w:val="00992A0E"/>
    <w:rsid w:val="00992A54"/>
    <w:rsid w:val="00992D37"/>
    <w:rsid w:val="009935EE"/>
    <w:rsid w:val="009938B8"/>
    <w:rsid w:val="009938E4"/>
    <w:rsid w:val="0099399E"/>
    <w:rsid w:val="00993A64"/>
    <w:rsid w:val="00993B7C"/>
    <w:rsid w:val="00993BAF"/>
    <w:rsid w:val="00993C36"/>
    <w:rsid w:val="0099413C"/>
    <w:rsid w:val="00994230"/>
    <w:rsid w:val="0099429F"/>
    <w:rsid w:val="00994359"/>
    <w:rsid w:val="0099447E"/>
    <w:rsid w:val="0099479E"/>
    <w:rsid w:val="00994813"/>
    <w:rsid w:val="00994901"/>
    <w:rsid w:val="00994AF0"/>
    <w:rsid w:val="00994B63"/>
    <w:rsid w:val="009951D8"/>
    <w:rsid w:val="00995355"/>
    <w:rsid w:val="009954A2"/>
    <w:rsid w:val="0099586F"/>
    <w:rsid w:val="00995A93"/>
    <w:rsid w:val="00995BEC"/>
    <w:rsid w:val="00995C24"/>
    <w:rsid w:val="00995D7D"/>
    <w:rsid w:val="00995F39"/>
    <w:rsid w:val="00995FB7"/>
    <w:rsid w:val="00996484"/>
    <w:rsid w:val="00996711"/>
    <w:rsid w:val="00996731"/>
    <w:rsid w:val="00996CB5"/>
    <w:rsid w:val="009970AC"/>
    <w:rsid w:val="0099719E"/>
    <w:rsid w:val="00997664"/>
    <w:rsid w:val="009976BC"/>
    <w:rsid w:val="009977AF"/>
    <w:rsid w:val="00997921"/>
    <w:rsid w:val="00997A79"/>
    <w:rsid w:val="00997BF3"/>
    <w:rsid w:val="009A0169"/>
    <w:rsid w:val="009A01AB"/>
    <w:rsid w:val="009A01FC"/>
    <w:rsid w:val="009A0506"/>
    <w:rsid w:val="009A0696"/>
    <w:rsid w:val="009A06B3"/>
    <w:rsid w:val="009A07C1"/>
    <w:rsid w:val="009A0FE0"/>
    <w:rsid w:val="009A1344"/>
    <w:rsid w:val="009A13BC"/>
    <w:rsid w:val="009A158F"/>
    <w:rsid w:val="009A1B56"/>
    <w:rsid w:val="009A1D84"/>
    <w:rsid w:val="009A1E50"/>
    <w:rsid w:val="009A1EF4"/>
    <w:rsid w:val="009A25B8"/>
    <w:rsid w:val="009A2813"/>
    <w:rsid w:val="009A2820"/>
    <w:rsid w:val="009A2B75"/>
    <w:rsid w:val="009A2BBA"/>
    <w:rsid w:val="009A2D7F"/>
    <w:rsid w:val="009A2E30"/>
    <w:rsid w:val="009A2E73"/>
    <w:rsid w:val="009A31D6"/>
    <w:rsid w:val="009A33C8"/>
    <w:rsid w:val="009A3439"/>
    <w:rsid w:val="009A3A26"/>
    <w:rsid w:val="009A3C93"/>
    <w:rsid w:val="009A3FD0"/>
    <w:rsid w:val="009A43AA"/>
    <w:rsid w:val="009A4788"/>
    <w:rsid w:val="009A48EC"/>
    <w:rsid w:val="009A4A64"/>
    <w:rsid w:val="009A51C7"/>
    <w:rsid w:val="009A539A"/>
    <w:rsid w:val="009A5842"/>
    <w:rsid w:val="009A59CA"/>
    <w:rsid w:val="009A59EC"/>
    <w:rsid w:val="009A5A04"/>
    <w:rsid w:val="009A5BEE"/>
    <w:rsid w:val="009A5C13"/>
    <w:rsid w:val="009A5C56"/>
    <w:rsid w:val="009A5CA8"/>
    <w:rsid w:val="009A5DE8"/>
    <w:rsid w:val="009A606D"/>
    <w:rsid w:val="009A60E0"/>
    <w:rsid w:val="009A6D0F"/>
    <w:rsid w:val="009A6ED0"/>
    <w:rsid w:val="009A6F8F"/>
    <w:rsid w:val="009A6FBF"/>
    <w:rsid w:val="009A706A"/>
    <w:rsid w:val="009A70CC"/>
    <w:rsid w:val="009A70EA"/>
    <w:rsid w:val="009A71AB"/>
    <w:rsid w:val="009A75F7"/>
    <w:rsid w:val="009A7745"/>
    <w:rsid w:val="009A7A26"/>
    <w:rsid w:val="009A7ACC"/>
    <w:rsid w:val="009A7B2C"/>
    <w:rsid w:val="009A7C3D"/>
    <w:rsid w:val="009B0156"/>
    <w:rsid w:val="009B016F"/>
    <w:rsid w:val="009B021F"/>
    <w:rsid w:val="009B0230"/>
    <w:rsid w:val="009B0295"/>
    <w:rsid w:val="009B05BA"/>
    <w:rsid w:val="009B0BBC"/>
    <w:rsid w:val="009B1662"/>
    <w:rsid w:val="009B16CC"/>
    <w:rsid w:val="009B1758"/>
    <w:rsid w:val="009B1AB6"/>
    <w:rsid w:val="009B1B0E"/>
    <w:rsid w:val="009B1DD0"/>
    <w:rsid w:val="009B1F0A"/>
    <w:rsid w:val="009B2596"/>
    <w:rsid w:val="009B2AE9"/>
    <w:rsid w:val="009B2D3C"/>
    <w:rsid w:val="009B2DAB"/>
    <w:rsid w:val="009B3186"/>
    <w:rsid w:val="009B326E"/>
    <w:rsid w:val="009B3273"/>
    <w:rsid w:val="009B38C8"/>
    <w:rsid w:val="009B3CCE"/>
    <w:rsid w:val="009B41F0"/>
    <w:rsid w:val="009B424A"/>
    <w:rsid w:val="009B4251"/>
    <w:rsid w:val="009B42B6"/>
    <w:rsid w:val="009B42CC"/>
    <w:rsid w:val="009B43D6"/>
    <w:rsid w:val="009B47DA"/>
    <w:rsid w:val="009B4975"/>
    <w:rsid w:val="009B4C49"/>
    <w:rsid w:val="009B4DD8"/>
    <w:rsid w:val="009B5081"/>
    <w:rsid w:val="009B50CC"/>
    <w:rsid w:val="009B51D4"/>
    <w:rsid w:val="009B5274"/>
    <w:rsid w:val="009B528B"/>
    <w:rsid w:val="009B52C5"/>
    <w:rsid w:val="009B555D"/>
    <w:rsid w:val="009B55A1"/>
    <w:rsid w:val="009B58D4"/>
    <w:rsid w:val="009B5ABF"/>
    <w:rsid w:val="009B5B10"/>
    <w:rsid w:val="009B5B88"/>
    <w:rsid w:val="009B5BF8"/>
    <w:rsid w:val="009B5D68"/>
    <w:rsid w:val="009B5E3F"/>
    <w:rsid w:val="009B67C0"/>
    <w:rsid w:val="009B67FB"/>
    <w:rsid w:val="009B6830"/>
    <w:rsid w:val="009B6892"/>
    <w:rsid w:val="009B6899"/>
    <w:rsid w:val="009B68E2"/>
    <w:rsid w:val="009B6985"/>
    <w:rsid w:val="009B69B3"/>
    <w:rsid w:val="009B6BE4"/>
    <w:rsid w:val="009B6DA4"/>
    <w:rsid w:val="009B6DFC"/>
    <w:rsid w:val="009B7011"/>
    <w:rsid w:val="009B7152"/>
    <w:rsid w:val="009B71E4"/>
    <w:rsid w:val="009B7947"/>
    <w:rsid w:val="009B79D4"/>
    <w:rsid w:val="009B7B41"/>
    <w:rsid w:val="009B7CB5"/>
    <w:rsid w:val="009B7EB6"/>
    <w:rsid w:val="009C000E"/>
    <w:rsid w:val="009C0141"/>
    <w:rsid w:val="009C01A3"/>
    <w:rsid w:val="009C02D8"/>
    <w:rsid w:val="009C04EE"/>
    <w:rsid w:val="009C0609"/>
    <w:rsid w:val="009C0681"/>
    <w:rsid w:val="009C0A61"/>
    <w:rsid w:val="009C0CD4"/>
    <w:rsid w:val="009C0FAE"/>
    <w:rsid w:val="009C1018"/>
    <w:rsid w:val="009C1227"/>
    <w:rsid w:val="009C123A"/>
    <w:rsid w:val="009C1483"/>
    <w:rsid w:val="009C158E"/>
    <w:rsid w:val="009C15E7"/>
    <w:rsid w:val="009C17C8"/>
    <w:rsid w:val="009C18DD"/>
    <w:rsid w:val="009C1E3E"/>
    <w:rsid w:val="009C1EB3"/>
    <w:rsid w:val="009C1FCD"/>
    <w:rsid w:val="009C2172"/>
    <w:rsid w:val="009C2184"/>
    <w:rsid w:val="009C2504"/>
    <w:rsid w:val="009C2521"/>
    <w:rsid w:val="009C26FB"/>
    <w:rsid w:val="009C2C18"/>
    <w:rsid w:val="009C334F"/>
    <w:rsid w:val="009C385B"/>
    <w:rsid w:val="009C3B6F"/>
    <w:rsid w:val="009C3D6C"/>
    <w:rsid w:val="009C3E38"/>
    <w:rsid w:val="009C3E3C"/>
    <w:rsid w:val="009C3FF9"/>
    <w:rsid w:val="009C41D9"/>
    <w:rsid w:val="009C42A5"/>
    <w:rsid w:val="009C4353"/>
    <w:rsid w:val="009C43ED"/>
    <w:rsid w:val="009C4525"/>
    <w:rsid w:val="009C4720"/>
    <w:rsid w:val="009C49C2"/>
    <w:rsid w:val="009C4B40"/>
    <w:rsid w:val="009C4BEB"/>
    <w:rsid w:val="009C4C51"/>
    <w:rsid w:val="009C4E2D"/>
    <w:rsid w:val="009C4F7A"/>
    <w:rsid w:val="009C55EE"/>
    <w:rsid w:val="009C5844"/>
    <w:rsid w:val="009C5AE4"/>
    <w:rsid w:val="009C5D6C"/>
    <w:rsid w:val="009C5E1C"/>
    <w:rsid w:val="009C61D4"/>
    <w:rsid w:val="009C62C0"/>
    <w:rsid w:val="009C62E2"/>
    <w:rsid w:val="009C6384"/>
    <w:rsid w:val="009C65E5"/>
    <w:rsid w:val="009C6731"/>
    <w:rsid w:val="009C6A88"/>
    <w:rsid w:val="009C6D4C"/>
    <w:rsid w:val="009C729F"/>
    <w:rsid w:val="009C7532"/>
    <w:rsid w:val="009C75D7"/>
    <w:rsid w:val="009C765D"/>
    <w:rsid w:val="009C77FA"/>
    <w:rsid w:val="009C7902"/>
    <w:rsid w:val="009C7A4F"/>
    <w:rsid w:val="009C7A9E"/>
    <w:rsid w:val="009C7ADA"/>
    <w:rsid w:val="009C7F5F"/>
    <w:rsid w:val="009D000A"/>
    <w:rsid w:val="009D02AB"/>
    <w:rsid w:val="009D0322"/>
    <w:rsid w:val="009D0537"/>
    <w:rsid w:val="009D0589"/>
    <w:rsid w:val="009D0B30"/>
    <w:rsid w:val="009D0EEE"/>
    <w:rsid w:val="009D1155"/>
    <w:rsid w:val="009D122C"/>
    <w:rsid w:val="009D1487"/>
    <w:rsid w:val="009D152F"/>
    <w:rsid w:val="009D164F"/>
    <w:rsid w:val="009D19DE"/>
    <w:rsid w:val="009D1A86"/>
    <w:rsid w:val="009D1E12"/>
    <w:rsid w:val="009D1E69"/>
    <w:rsid w:val="009D1F38"/>
    <w:rsid w:val="009D20D0"/>
    <w:rsid w:val="009D2334"/>
    <w:rsid w:val="009D2556"/>
    <w:rsid w:val="009D28F8"/>
    <w:rsid w:val="009D2AF2"/>
    <w:rsid w:val="009D2BC3"/>
    <w:rsid w:val="009D2DA9"/>
    <w:rsid w:val="009D2E09"/>
    <w:rsid w:val="009D2E93"/>
    <w:rsid w:val="009D2EA9"/>
    <w:rsid w:val="009D3038"/>
    <w:rsid w:val="009D3313"/>
    <w:rsid w:val="009D34C0"/>
    <w:rsid w:val="009D35B0"/>
    <w:rsid w:val="009D35FB"/>
    <w:rsid w:val="009D39F4"/>
    <w:rsid w:val="009D4048"/>
    <w:rsid w:val="009D4170"/>
    <w:rsid w:val="009D4259"/>
    <w:rsid w:val="009D4363"/>
    <w:rsid w:val="009D4641"/>
    <w:rsid w:val="009D4999"/>
    <w:rsid w:val="009D4BBE"/>
    <w:rsid w:val="009D4D8A"/>
    <w:rsid w:val="009D4E16"/>
    <w:rsid w:val="009D4E4A"/>
    <w:rsid w:val="009D50CE"/>
    <w:rsid w:val="009D561B"/>
    <w:rsid w:val="009D56EA"/>
    <w:rsid w:val="009D5714"/>
    <w:rsid w:val="009D5893"/>
    <w:rsid w:val="009D625D"/>
    <w:rsid w:val="009D6458"/>
    <w:rsid w:val="009D6479"/>
    <w:rsid w:val="009D65DE"/>
    <w:rsid w:val="009D6620"/>
    <w:rsid w:val="009D670F"/>
    <w:rsid w:val="009D67DF"/>
    <w:rsid w:val="009D6B14"/>
    <w:rsid w:val="009D6C54"/>
    <w:rsid w:val="009D72B0"/>
    <w:rsid w:val="009D72EB"/>
    <w:rsid w:val="009D76E0"/>
    <w:rsid w:val="009D77C4"/>
    <w:rsid w:val="009D77CE"/>
    <w:rsid w:val="009D77FE"/>
    <w:rsid w:val="009D7890"/>
    <w:rsid w:val="009D7DE3"/>
    <w:rsid w:val="009E004A"/>
    <w:rsid w:val="009E0077"/>
    <w:rsid w:val="009E0404"/>
    <w:rsid w:val="009E0425"/>
    <w:rsid w:val="009E0444"/>
    <w:rsid w:val="009E066B"/>
    <w:rsid w:val="009E0A3A"/>
    <w:rsid w:val="009E12E2"/>
    <w:rsid w:val="009E1375"/>
    <w:rsid w:val="009E1495"/>
    <w:rsid w:val="009E1515"/>
    <w:rsid w:val="009E167F"/>
    <w:rsid w:val="009E1A8F"/>
    <w:rsid w:val="009E1CB8"/>
    <w:rsid w:val="009E1CFF"/>
    <w:rsid w:val="009E1DE7"/>
    <w:rsid w:val="009E1FEE"/>
    <w:rsid w:val="009E21DA"/>
    <w:rsid w:val="009E23EA"/>
    <w:rsid w:val="009E27E8"/>
    <w:rsid w:val="009E2938"/>
    <w:rsid w:val="009E2A5D"/>
    <w:rsid w:val="009E2BC0"/>
    <w:rsid w:val="009E2C4B"/>
    <w:rsid w:val="009E2D24"/>
    <w:rsid w:val="009E2EA0"/>
    <w:rsid w:val="009E305F"/>
    <w:rsid w:val="009E3445"/>
    <w:rsid w:val="009E353D"/>
    <w:rsid w:val="009E3572"/>
    <w:rsid w:val="009E35AF"/>
    <w:rsid w:val="009E36A1"/>
    <w:rsid w:val="009E36BC"/>
    <w:rsid w:val="009E36FF"/>
    <w:rsid w:val="009E37D3"/>
    <w:rsid w:val="009E38A3"/>
    <w:rsid w:val="009E3C57"/>
    <w:rsid w:val="009E3F11"/>
    <w:rsid w:val="009E466C"/>
    <w:rsid w:val="009E4A41"/>
    <w:rsid w:val="009E4BF0"/>
    <w:rsid w:val="009E4D52"/>
    <w:rsid w:val="009E4F6D"/>
    <w:rsid w:val="009E5028"/>
    <w:rsid w:val="009E50FB"/>
    <w:rsid w:val="009E5167"/>
    <w:rsid w:val="009E51A4"/>
    <w:rsid w:val="009E5280"/>
    <w:rsid w:val="009E5386"/>
    <w:rsid w:val="009E56F7"/>
    <w:rsid w:val="009E589D"/>
    <w:rsid w:val="009E58A8"/>
    <w:rsid w:val="009E5A61"/>
    <w:rsid w:val="009E5B2C"/>
    <w:rsid w:val="009E5DD1"/>
    <w:rsid w:val="009E5DD4"/>
    <w:rsid w:val="009E6031"/>
    <w:rsid w:val="009E60AD"/>
    <w:rsid w:val="009E6494"/>
    <w:rsid w:val="009E6670"/>
    <w:rsid w:val="009E675C"/>
    <w:rsid w:val="009E68C8"/>
    <w:rsid w:val="009E6AB5"/>
    <w:rsid w:val="009E6DAB"/>
    <w:rsid w:val="009E6DD0"/>
    <w:rsid w:val="009E6F4B"/>
    <w:rsid w:val="009E6F63"/>
    <w:rsid w:val="009E703C"/>
    <w:rsid w:val="009E72D7"/>
    <w:rsid w:val="009E7807"/>
    <w:rsid w:val="009E79E1"/>
    <w:rsid w:val="009E7AA4"/>
    <w:rsid w:val="009E7E4C"/>
    <w:rsid w:val="009F0095"/>
    <w:rsid w:val="009F0145"/>
    <w:rsid w:val="009F05BC"/>
    <w:rsid w:val="009F08F5"/>
    <w:rsid w:val="009F0956"/>
    <w:rsid w:val="009F0994"/>
    <w:rsid w:val="009F0CEE"/>
    <w:rsid w:val="009F0D64"/>
    <w:rsid w:val="009F0DFB"/>
    <w:rsid w:val="009F0E76"/>
    <w:rsid w:val="009F0EE5"/>
    <w:rsid w:val="009F11A3"/>
    <w:rsid w:val="009F1264"/>
    <w:rsid w:val="009F13DA"/>
    <w:rsid w:val="009F141C"/>
    <w:rsid w:val="009F1899"/>
    <w:rsid w:val="009F1EBB"/>
    <w:rsid w:val="009F1F0B"/>
    <w:rsid w:val="009F22C9"/>
    <w:rsid w:val="009F235B"/>
    <w:rsid w:val="009F245B"/>
    <w:rsid w:val="009F25E6"/>
    <w:rsid w:val="009F2BE8"/>
    <w:rsid w:val="009F2F09"/>
    <w:rsid w:val="009F389C"/>
    <w:rsid w:val="009F39A7"/>
    <w:rsid w:val="009F3C3E"/>
    <w:rsid w:val="009F40B7"/>
    <w:rsid w:val="009F4188"/>
    <w:rsid w:val="009F4235"/>
    <w:rsid w:val="009F4302"/>
    <w:rsid w:val="009F4371"/>
    <w:rsid w:val="009F4393"/>
    <w:rsid w:val="009F43BB"/>
    <w:rsid w:val="009F4589"/>
    <w:rsid w:val="009F45D6"/>
    <w:rsid w:val="009F4731"/>
    <w:rsid w:val="009F4734"/>
    <w:rsid w:val="009F49A9"/>
    <w:rsid w:val="009F4BE9"/>
    <w:rsid w:val="009F5040"/>
    <w:rsid w:val="009F540F"/>
    <w:rsid w:val="009F575F"/>
    <w:rsid w:val="009F577A"/>
    <w:rsid w:val="009F5841"/>
    <w:rsid w:val="009F5C39"/>
    <w:rsid w:val="009F5C41"/>
    <w:rsid w:val="009F5D4A"/>
    <w:rsid w:val="009F5DF4"/>
    <w:rsid w:val="009F6055"/>
    <w:rsid w:val="009F6238"/>
    <w:rsid w:val="009F62D3"/>
    <w:rsid w:val="009F66F7"/>
    <w:rsid w:val="009F679D"/>
    <w:rsid w:val="009F6AF3"/>
    <w:rsid w:val="009F7142"/>
    <w:rsid w:val="009F71B1"/>
    <w:rsid w:val="009F72B3"/>
    <w:rsid w:val="009F7477"/>
    <w:rsid w:val="009F7FBB"/>
    <w:rsid w:val="00A00112"/>
    <w:rsid w:val="00A00189"/>
    <w:rsid w:val="00A003F4"/>
    <w:rsid w:val="00A005CD"/>
    <w:rsid w:val="00A0066E"/>
    <w:rsid w:val="00A008B5"/>
    <w:rsid w:val="00A009B2"/>
    <w:rsid w:val="00A00BCD"/>
    <w:rsid w:val="00A00FE6"/>
    <w:rsid w:val="00A014E1"/>
    <w:rsid w:val="00A015AE"/>
    <w:rsid w:val="00A017B4"/>
    <w:rsid w:val="00A019DB"/>
    <w:rsid w:val="00A01B58"/>
    <w:rsid w:val="00A01C53"/>
    <w:rsid w:val="00A01D38"/>
    <w:rsid w:val="00A01E9B"/>
    <w:rsid w:val="00A01F59"/>
    <w:rsid w:val="00A01FE1"/>
    <w:rsid w:val="00A02341"/>
    <w:rsid w:val="00A02414"/>
    <w:rsid w:val="00A024C3"/>
    <w:rsid w:val="00A0251A"/>
    <w:rsid w:val="00A025B9"/>
    <w:rsid w:val="00A02727"/>
    <w:rsid w:val="00A02794"/>
    <w:rsid w:val="00A0287E"/>
    <w:rsid w:val="00A029B8"/>
    <w:rsid w:val="00A031BC"/>
    <w:rsid w:val="00A0355C"/>
    <w:rsid w:val="00A036DC"/>
    <w:rsid w:val="00A0376A"/>
    <w:rsid w:val="00A03A13"/>
    <w:rsid w:val="00A03DAD"/>
    <w:rsid w:val="00A03DF3"/>
    <w:rsid w:val="00A03FF0"/>
    <w:rsid w:val="00A040CD"/>
    <w:rsid w:val="00A04278"/>
    <w:rsid w:val="00A04429"/>
    <w:rsid w:val="00A0465A"/>
    <w:rsid w:val="00A04900"/>
    <w:rsid w:val="00A04914"/>
    <w:rsid w:val="00A04C9D"/>
    <w:rsid w:val="00A04D37"/>
    <w:rsid w:val="00A04D70"/>
    <w:rsid w:val="00A053A0"/>
    <w:rsid w:val="00A055E0"/>
    <w:rsid w:val="00A056A1"/>
    <w:rsid w:val="00A060DB"/>
    <w:rsid w:val="00A0633F"/>
    <w:rsid w:val="00A06446"/>
    <w:rsid w:val="00A06697"/>
    <w:rsid w:val="00A06961"/>
    <w:rsid w:val="00A06AF2"/>
    <w:rsid w:val="00A06B83"/>
    <w:rsid w:val="00A06C40"/>
    <w:rsid w:val="00A06D05"/>
    <w:rsid w:val="00A06F5F"/>
    <w:rsid w:val="00A071AD"/>
    <w:rsid w:val="00A07312"/>
    <w:rsid w:val="00A07836"/>
    <w:rsid w:val="00A0793D"/>
    <w:rsid w:val="00A07A41"/>
    <w:rsid w:val="00A07CEF"/>
    <w:rsid w:val="00A07DCA"/>
    <w:rsid w:val="00A10158"/>
    <w:rsid w:val="00A102CD"/>
    <w:rsid w:val="00A10535"/>
    <w:rsid w:val="00A10586"/>
    <w:rsid w:val="00A106E7"/>
    <w:rsid w:val="00A10A48"/>
    <w:rsid w:val="00A10B45"/>
    <w:rsid w:val="00A10F5F"/>
    <w:rsid w:val="00A110DA"/>
    <w:rsid w:val="00A111F5"/>
    <w:rsid w:val="00A11257"/>
    <w:rsid w:val="00A11290"/>
    <w:rsid w:val="00A1132B"/>
    <w:rsid w:val="00A118A8"/>
    <w:rsid w:val="00A11930"/>
    <w:rsid w:val="00A11B51"/>
    <w:rsid w:val="00A11B54"/>
    <w:rsid w:val="00A11CDC"/>
    <w:rsid w:val="00A11ED5"/>
    <w:rsid w:val="00A11F8A"/>
    <w:rsid w:val="00A12001"/>
    <w:rsid w:val="00A1238C"/>
    <w:rsid w:val="00A12560"/>
    <w:rsid w:val="00A1263D"/>
    <w:rsid w:val="00A12AF2"/>
    <w:rsid w:val="00A12BCE"/>
    <w:rsid w:val="00A12C53"/>
    <w:rsid w:val="00A12D8A"/>
    <w:rsid w:val="00A12E6C"/>
    <w:rsid w:val="00A12F8C"/>
    <w:rsid w:val="00A13216"/>
    <w:rsid w:val="00A133BA"/>
    <w:rsid w:val="00A136D0"/>
    <w:rsid w:val="00A13763"/>
    <w:rsid w:val="00A137C0"/>
    <w:rsid w:val="00A13807"/>
    <w:rsid w:val="00A1388F"/>
    <w:rsid w:val="00A138FB"/>
    <w:rsid w:val="00A1396D"/>
    <w:rsid w:val="00A13ADA"/>
    <w:rsid w:val="00A13AE4"/>
    <w:rsid w:val="00A13D1A"/>
    <w:rsid w:val="00A13F19"/>
    <w:rsid w:val="00A14441"/>
    <w:rsid w:val="00A144F5"/>
    <w:rsid w:val="00A1462C"/>
    <w:rsid w:val="00A1469B"/>
    <w:rsid w:val="00A14DC2"/>
    <w:rsid w:val="00A14DD6"/>
    <w:rsid w:val="00A14E8B"/>
    <w:rsid w:val="00A15082"/>
    <w:rsid w:val="00A154E5"/>
    <w:rsid w:val="00A15708"/>
    <w:rsid w:val="00A15A11"/>
    <w:rsid w:val="00A15B8D"/>
    <w:rsid w:val="00A15CC6"/>
    <w:rsid w:val="00A15D5E"/>
    <w:rsid w:val="00A15E37"/>
    <w:rsid w:val="00A15FF8"/>
    <w:rsid w:val="00A16031"/>
    <w:rsid w:val="00A161F8"/>
    <w:rsid w:val="00A16631"/>
    <w:rsid w:val="00A169FA"/>
    <w:rsid w:val="00A16A37"/>
    <w:rsid w:val="00A16A58"/>
    <w:rsid w:val="00A16A74"/>
    <w:rsid w:val="00A16AD3"/>
    <w:rsid w:val="00A16C94"/>
    <w:rsid w:val="00A171AC"/>
    <w:rsid w:val="00A171CC"/>
    <w:rsid w:val="00A174B6"/>
    <w:rsid w:val="00A17569"/>
    <w:rsid w:val="00A1766A"/>
    <w:rsid w:val="00A17723"/>
    <w:rsid w:val="00A179BD"/>
    <w:rsid w:val="00A17F0C"/>
    <w:rsid w:val="00A200F4"/>
    <w:rsid w:val="00A201A3"/>
    <w:rsid w:val="00A202A5"/>
    <w:rsid w:val="00A2036C"/>
    <w:rsid w:val="00A206C9"/>
    <w:rsid w:val="00A2091C"/>
    <w:rsid w:val="00A20B2B"/>
    <w:rsid w:val="00A20C27"/>
    <w:rsid w:val="00A20CF6"/>
    <w:rsid w:val="00A20D97"/>
    <w:rsid w:val="00A20E7D"/>
    <w:rsid w:val="00A2111D"/>
    <w:rsid w:val="00A21250"/>
    <w:rsid w:val="00A214C6"/>
    <w:rsid w:val="00A216BC"/>
    <w:rsid w:val="00A21857"/>
    <w:rsid w:val="00A221F3"/>
    <w:rsid w:val="00A22242"/>
    <w:rsid w:val="00A22334"/>
    <w:rsid w:val="00A22597"/>
    <w:rsid w:val="00A228AC"/>
    <w:rsid w:val="00A22ADB"/>
    <w:rsid w:val="00A22B21"/>
    <w:rsid w:val="00A22CB5"/>
    <w:rsid w:val="00A22EA0"/>
    <w:rsid w:val="00A22EA5"/>
    <w:rsid w:val="00A22EFE"/>
    <w:rsid w:val="00A22F89"/>
    <w:rsid w:val="00A2302E"/>
    <w:rsid w:val="00A2307A"/>
    <w:rsid w:val="00A230C7"/>
    <w:rsid w:val="00A2311E"/>
    <w:rsid w:val="00A23325"/>
    <w:rsid w:val="00A23329"/>
    <w:rsid w:val="00A234EF"/>
    <w:rsid w:val="00A23892"/>
    <w:rsid w:val="00A23931"/>
    <w:rsid w:val="00A239C0"/>
    <w:rsid w:val="00A23FB9"/>
    <w:rsid w:val="00A23FD6"/>
    <w:rsid w:val="00A2401E"/>
    <w:rsid w:val="00A240D4"/>
    <w:rsid w:val="00A242AC"/>
    <w:rsid w:val="00A24EEB"/>
    <w:rsid w:val="00A25171"/>
    <w:rsid w:val="00A25317"/>
    <w:rsid w:val="00A25442"/>
    <w:rsid w:val="00A2548F"/>
    <w:rsid w:val="00A256A3"/>
    <w:rsid w:val="00A25706"/>
    <w:rsid w:val="00A25766"/>
    <w:rsid w:val="00A25795"/>
    <w:rsid w:val="00A25CB7"/>
    <w:rsid w:val="00A25CC9"/>
    <w:rsid w:val="00A25D26"/>
    <w:rsid w:val="00A25D84"/>
    <w:rsid w:val="00A25F37"/>
    <w:rsid w:val="00A25F51"/>
    <w:rsid w:val="00A25FD1"/>
    <w:rsid w:val="00A26029"/>
    <w:rsid w:val="00A26107"/>
    <w:rsid w:val="00A262E4"/>
    <w:rsid w:val="00A2678F"/>
    <w:rsid w:val="00A268EA"/>
    <w:rsid w:val="00A26A29"/>
    <w:rsid w:val="00A26BCE"/>
    <w:rsid w:val="00A273A0"/>
    <w:rsid w:val="00A27487"/>
    <w:rsid w:val="00A276A9"/>
    <w:rsid w:val="00A276D4"/>
    <w:rsid w:val="00A27845"/>
    <w:rsid w:val="00A2785F"/>
    <w:rsid w:val="00A27A00"/>
    <w:rsid w:val="00A27D97"/>
    <w:rsid w:val="00A302D8"/>
    <w:rsid w:val="00A303FB"/>
    <w:rsid w:val="00A3046B"/>
    <w:rsid w:val="00A306AD"/>
    <w:rsid w:val="00A30720"/>
    <w:rsid w:val="00A308CD"/>
    <w:rsid w:val="00A308E8"/>
    <w:rsid w:val="00A30F75"/>
    <w:rsid w:val="00A317BE"/>
    <w:rsid w:val="00A31AB3"/>
    <w:rsid w:val="00A31AD9"/>
    <w:rsid w:val="00A31CE0"/>
    <w:rsid w:val="00A31EC0"/>
    <w:rsid w:val="00A31FA9"/>
    <w:rsid w:val="00A31FE4"/>
    <w:rsid w:val="00A3207D"/>
    <w:rsid w:val="00A32213"/>
    <w:rsid w:val="00A32371"/>
    <w:rsid w:val="00A32584"/>
    <w:rsid w:val="00A33114"/>
    <w:rsid w:val="00A333BF"/>
    <w:rsid w:val="00A33649"/>
    <w:rsid w:val="00A33748"/>
    <w:rsid w:val="00A33825"/>
    <w:rsid w:val="00A3398F"/>
    <w:rsid w:val="00A33BBE"/>
    <w:rsid w:val="00A33FF3"/>
    <w:rsid w:val="00A34167"/>
    <w:rsid w:val="00A34468"/>
    <w:rsid w:val="00A344B1"/>
    <w:rsid w:val="00A34544"/>
    <w:rsid w:val="00A3466B"/>
    <w:rsid w:val="00A34757"/>
    <w:rsid w:val="00A34AB7"/>
    <w:rsid w:val="00A34D71"/>
    <w:rsid w:val="00A34E69"/>
    <w:rsid w:val="00A35010"/>
    <w:rsid w:val="00A350AF"/>
    <w:rsid w:val="00A3525D"/>
    <w:rsid w:val="00A35515"/>
    <w:rsid w:val="00A35583"/>
    <w:rsid w:val="00A35895"/>
    <w:rsid w:val="00A358C9"/>
    <w:rsid w:val="00A35A54"/>
    <w:rsid w:val="00A35B3B"/>
    <w:rsid w:val="00A35F26"/>
    <w:rsid w:val="00A35FD9"/>
    <w:rsid w:val="00A36085"/>
    <w:rsid w:val="00A363EF"/>
    <w:rsid w:val="00A36454"/>
    <w:rsid w:val="00A36580"/>
    <w:rsid w:val="00A365C7"/>
    <w:rsid w:val="00A36744"/>
    <w:rsid w:val="00A3685B"/>
    <w:rsid w:val="00A36A42"/>
    <w:rsid w:val="00A36DFE"/>
    <w:rsid w:val="00A36FEB"/>
    <w:rsid w:val="00A37089"/>
    <w:rsid w:val="00A370FD"/>
    <w:rsid w:val="00A371C0"/>
    <w:rsid w:val="00A372E7"/>
    <w:rsid w:val="00A375EE"/>
    <w:rsid w:val="00A3798C"/>
    <w:rsid w:val="00A37AF1"/>
    <w:rsid w:val="00A37DD9"/>
    <w:rsid w:val="00A40291"/>
    <w:rsid w:val="00A40412"/>
    <w:rsid w:val="00A404DA"/>
    <w:rsid w:val="00A40A59"/>
    <w:rsid w:val="00A40A8D"/>
    <w:rsid w:val="00A40C52"/>
    <w:rsid w:val="00A40E75"/>
    <w:rsid w:val="00A40ED7"/>
    <w:rsid w:val="00A40F38"/>
    <w:rsid w:val="00A40F83"/>
    <w:rsid w:val="00A412BA"/>
    <w:rsid w:val="00A41416"/>
    <w:rsid w:val="00A414CB"/>
    <w:rsid w:val="00A4174B"/>
    <w:rsid w:val="00A41A07"/>
    <w:rsid w:val="00A41DEA"/>
    <w:rsid w:val="00A4200D"/>
    <w:rsid w:val="00A42073"/>
    <w:rsid w:val="00A4240E"/>
    <w:rsid w:val="00A424BF"/>
    <w:rsid w:val="00A4253A"/>
    <w:rsid w:val="00A4258E"/>
    <w:rsid w:val="00A4273A"/>
    <w:rsid w:val="00A428C5"/>
    <w:rsid w:val="00A429F4"/>
    <w:rsid w:val="00A42D79"/>
    <w:rsid w:val="00A43070"/>
    <w:rsid w:val="00A4308E"/>
    <w:rsid w:val="00A430D6"/>
    <w:rsid w:val="00A432D1"/>
    <w:rsid w:val="00A4330D"/>
    <w:rsid w:val="00A4336D"/>
    <w:rsid w:val="00A4353C"/>
    <w:rsid w:val="00A435B4"/>
    <w:rsid w:val="00A43716"/>
    <w:rsid w:val="00A438FD"/>
    <w:rsid w:val="00A439F0"/>
    <w:rsid w:val="00A43CA3"/>
    <w:rsid w:val="00A43DDA"/>
    <w:rsid w:val="00A43E31"/>
    <w:rsid w:val="00A43E68"/>
    <w:rsid w:val="00A43E75"/>
    <w:rsid w:val="00A440E8"/>
    <w:rsid w:val="00A44180"/>
    <w:rsid w:val="00A442C5"/>
    <w:rsid w:val="00A44324"/>
    <w:rsid w:val="00A446AF"/>
    <w:rsid w:val="00A44707"/>
    <w:rsid w:val="00A44712"/>
    <w:rsid w:val="00A44821"/>
    <w:rsid w:val="00A448E3"/>
    <w:rsid w:val="00A44A0D"/>
    <w:rsid w:val="00A44AA0"/>
    <w:rsid w:val="00A44AF5"/>
    <w:rsid w:val="00A44B6D"/>
    <w:rsid w:val="00A44B78"/>
    <w:rsid w:val="00A44B8B"/>
    <w:rsid w:val="00A44C41"/>
    <w:rsid w:val="00A44C88"/>
    <w:rsid w:val="00A44CB2"/>
    <w:rsid w:val="00A44FC8"/>
    <w:rsid w:val="00A45052"/>
    <w:rsid w:val="00A4517F"/>
    <w:rsid w:val="00A45434"/>
    <w:rsid w:val="00A45738"/>
    <w:rsid w:val="00A45C8A"/>
    <w:rsid w:val="00A45EC4"/>
    <w:rsid w:val="00A460E1"/>
    <w:rsid w:val="00A462C5"/>
    <w:rsid w:val="00A46729"/>
    <w:rsid w:val="00A46827"/>
    <w:rsid w:val="00A46873"/>
    <w:rsid w:val="00A46926"/>
    <w:rsid w:val="00A46C7B"/>
    <w:rsid w:val="00A46F49"/>
    <w:rsid w:val="00A470DE"/>
    <w:rsid w:val="00A47212"/>
    <w:rsid w:val="00A47480"/>
    <w:rsid w:val="00A474EA"/>
    <w:rsid w:val="00A4763D"/>
    <w:rsid w:val="00A47662"/>
    <w:rsid w:val="00A476A6"/>
    <w:rsid w:val="00A476B0"/>
    <w:rsid w:val="00A47994"/>
    <w:rsid w:val="00A47C4B"/>
    <w:rsid w:val="00A47E08"/>
    <w:rsid w:val="00A47E95"/>
    <w:rsid w:val="00A47F49"/>
    <w:rsid w:val="00A5009B"/>
    <w:rsid w:val="00A501B2"/>
    <w:rsid w:val="00A502A0"/>
    <w:rsid w:val="00A502F5"/>
    <w:rsid w:val="00A502F8"/>
    <w:rsid w:val="00A5034A"/>
    <w:rsid w:val="00A50515"/>
    <w:rsid w:val="00A506A6"/>
    <w:rsid w:val="00A50985"/>
    <w:rsid w:val="00A509B9"/>
    <w:rsid w:val="00A509DE"/>
    <w:rsid w:val="00A50C7A"/>
    <w:rsid w:val="00A50D22"/>
    <w:rsid w:val="00A50D83"/>
    <w:rsid w:val="00A50FFA"/>
    <w:rsid w:val="00A510B9"/>
    <w:rsid w:val="00A510D6"/>
    <w:rsid w:val="00A510DF"/>
    <w:rsid w:val="00A51266"/>
    <w:rsid w:val="00A5139A"/>
    <w:rsid w:val="00A5156E"/>
    <w:rsid w:val="00A516CC"/>
    <w:rsid w:val="00A517D2"/>
    <w:rsid w:val="00A51874"/>
    <w:rsid w:val="00A51D73"/>
    <w:rsid w:val="00A51E3D"/>
    <w:rsid w:val="00A521EF"/>
    <w:rsid w:val="00A52425"/>
    <w:rsid w:val="00A527D4"/>
    <w:rsid w:val="00A529F3"/>
    <w:rsid w:val="00A52AA1"/>
    <w:rsid w:val="00A52D3A"/>
    <w:rsid w:val="00A53957"/>
    <w:rsid w:val="00A539D1"/>
    <w:rsid w:val="00A539DD"/>
    <w:rsid w:val="00A53A51"/>
    <w:rsid w:val="00A53A5A"/>
    <w:rsid w:val="00A54088"/>
    <w:rsid w:val="00A541D3"/>
    <w:rsid w:val="00A5439C"/>
    <w:rsid w:val="00A548B9"/>
    <w:rsid w:val="00A548F2"/>
    <w:rsid w:val="00A54B6F"/>
    <w:rsid w:val="00A54DAE"/>
    <w:rsid w:val="00A54E26"/>
    <w:rsid w:val="00A55046"/>
    <w:rsid w:val="00A55199"/>
    <w:rsid w:val="00A5534E"/>
    <w:rsid w:val="00A558B9"/>
    <w:rsid w:val="00A55983"/>
    <w:rsid w:val="00A55B28"/>
    <w:rsid w:val="00A55D1F"/>
    <w:rsid w:val="00A55D9C"/>
    <w:rsid w:val="00A55E50"/>
    <w:rsid w:val="00A55EB2"/>
    <w:rsid w:val="00A56079"/>
    <w:rsid w:val="00A5624B"/>
    <w:rsid w:val="00A56572"/>
    <w:rsid w:val="00A568F9"/>
    <w:rsid w:val="00A56976"/>
    <w:rsid w:val="00A569D2"/>
    <w:rsid w:val="00A56D3B"/>
    <w:rsid w:val="00A56FAA"/>
    <w:rsid w:val="00A57267"/>
    <w:rsid w:val="00A572EF"/>
    <w:rsid w:val="00A57450"/>
    <w:rsid w:val="00A57479"/>
    <w:rsid w:val="00A5758B"/>
    <w:rsid w:val="00A575D1"/>
    <w:rsid w:val="00A57C08"/>
    <w:rsid w:val="00A57D8B"/>
    <w:rsid w:val="00A57DA6"/>
    <w:rsid w:val="00A57FE1"/>
    <w:rsid w:val="00A600D9"/>
    <w:rsid w:val="00A6035A"/>
    <w:rsid w:val="00A604CD"/>
    <w:rsid w:val="00A605BF"/>
    <w:rsid w:val="00A607BE"/>
    <w:rsid w:val="00A609F7"/>
    <w:rsid w:val="00A60B9A"/>
    <w:rsid w:val="00A60C66"/>
    <w:rsid w:val="00A60D15"/>
    <w:rsid w:val="00A610C7"/>
    <w:rsid w:val="00A611F3"/>
    <w:rsid w:val="00A6159F"/>
    <w:rsid w:val="00A616A4"/>
    <w:rsid w:val="00A61836"/>
    <w:rsid w:val="00A61895"/>
    <w:rsid w:val="00A61932"/>
    <w:rsid w:val="00A61A3C"/>
    <w:rsid w:val="00A61B7D"/>
    <w:rsid w:val="00A61C45"/>
    <w:rsid w:val="00A61D99"/>
    <w:rsid w:val="00A61E44"/>
    <w:rsid w:val="00A61F3D"/>
    <w:rsid w:val="00A6201F"/>
    <w:rsid w:val="00A62359"/>
    <w:rsid w:val="00A62422"/>
    <w:rsid w:val="00A624A4"/>
    <w:rsid w:val="00A629A8"/>
    <w:rsid w:val="00A62B63"/>
    <w:rsid w:val="00A62FE1"/>
    <w:rsid w:val="00A63347"/>
    <w:rsid w:val="00A637A0"/>
    <w:rsid w:val="00A6384E"/>
    <w:rsid w:val="00A6384F"/>
    <w:rsid w:val="00A63932"/>
    <w:rsid w:val="00A63C49"/>
    <w:rsid w:val="00A63D11"/>
    <w:rsid w:val="00A63ECD"/>
    <w:rsid w:val="00A64016"/>
    <w:rsid w:val="00A64093"/>
    <w:rsid w:val="00A640EB"/>
    <w:rsid w:val="00A641B9"/>
    <w:rsid w:val="00A642DE"/>
    <w:rsid w:val="00A645C2"/>
    <w:rsid w:val="00A64606"/>
    <w:rsid w:val="00A64815"/>
    <w:rsid w:val="00A6486D"/>
    <w:rsid w:val="00A64D9C"/>
    <w:rsid w:val="00A64E95"/>
    <w:rsid w:val="00A6502A"/>
    <w:rsid w:val="00A65043"/>
    <w:rsid w:val="00A6506B"/>
    <w:rsid w:val="00A656F2"/>
    <w:rsid w:val="00A6573C"/>
    <w:rsid w:val="00A6596A"/>
    <w:rsid w:val="00A65D17"/>
    <w:rsid w:val="00A65D21"/>
    <w:rsid w:val="00A65D30"/>
    <w:rsid w:val="00A65D43"/>
    <w:rsid w:val="00A65EF4"/>
    <w:rsid w:val="00A6615E"/>
    <w:rsid w:val="00A6636A"/>
    <w:rsid w:val="00A6668A"/>
    <w:rsid w:val="00A6699A"/>
    <w:rsid w:val="00A66C5F"/>
    <w:rsid w:val="00A66CB8"/>
    <w:rsid w:val="00A66DF9"/>
    <w:rsid w:val="00A67010"/>
    <w:rsid w:val="00A675B4"/>
    <w:rsid w:val="00A67DF7"/>
    <w:rsid w:val="00A7024F"/>
    <w:rsid w:val="00A7042B"/>
    <w:rsid w:val="00A704E4"/>
    <w:rsid w:val="00A7058E"/>
    <w:rsid w:val="00A70615"/>
    <w:rsid w:val="00A7084F"/>
    <w:rsid w:val="00A70898"/>
    <w:rsid w:val="00A708C6"/>
    <w:rsid w:val="00A70BE3"/>
    <w:rsid w:val="00A71311"/>
    <w:rsid w:val="00A7136A"/>
    <w:rsid w:val="00A71A4A"/>
    <w:rsid w:val="00A71C44"/>
    <w:rsid w:val="00A71E56"/>
    <w:rsid w:val="00A71F62"/>
    <w:rsid w:val="00A71F70"/>
    <w:rsid w:val="00A720D4"/>
    <w:rsid w:val="00A721A0"/>
    <w:rsid w:val="00A72261"/>
    <w:rsid w:val="00A72296"/>
    <w:rsid w:val="00A72321"/>
    <w:rsid w:val="00A726D6"/>
    <w:rsid w:val="00A72773"/>
    <w:rsid w:val="00A727E8"/>
    <w:rsid w:val="00A72A9A"/>
    <w:rsid w:val="00A72E3E"/>
    <w:rsid w:val="00A72FAB"/>
    <w:rsid w:val="00A73108"/>
    <w:rsid w:val="00A73164"/>
    <w:rsid w:val="00A731C0"/>
    <w:rsid w:val="00A7340F"/>
    <w:rsid w:val="00A73477"/>
    <w:rsid w:val="00A73812"/>
    <w:rsid w:val="00A73827"/>
    <w:rsid w:val="00A7388E"/>
    <w:rsid w:val="00A73A14"/>
    <w:rsid w:val="00A73AFB"/>
    <w:rsid w:val="00A73ED3"/>
    <w:rsid w:val="00A74042"/>
    <w:rsid w:val="00A740A7"/>
    <w:rsid w:val="00A741ED"/>
    <w:rsid w:val="00A7430C"/>
    <w:rsid w:val="00A74544"/>
    <w:rsid w:val="00A74548"/>
    <w:rsid w:val="00A747B3"/>
    <w:rsid w:val="00A74DF2"/>
    <w:rsid w:val="00A74E4D"/>
    <w:rsid w:val="00A7506D"/>
    <w:rsid w:val="00A75220"/>
    <w:rsid w:val="00A75371"/>
    <w:rsid w:val="00A7543B"/>
    <w:rsid w:val="00A75460"/>
    <w:rsid w:val="00A755EE"/>
    <w:rsid w:val="00A7562C"/>
    <w:rsid w:val="00A75692"/>
    <w:rsid w:val="00A75703"/>
    <w:rsid w:val="00A7592E"/>
    <w:rsid w:val="00A75A3F"/>
    <w:rsid w:val="00A75C53"/>
    <w:rsid w:val="00A75CAE"/>
    <w:rsid w:val="00A760D2"/>
    <w:rsid w:val="00A762C0"/>
    <w:rsid w:val="00A763CC"/>
    <w:rsid w:val="00A76478"/>
    <w:rsid w:val="00A7678A"/>
    <w:rsid w:val="00A76933"/>
    <w:rsid w:val="00A7698C"/>
    <w:rsid w:val="00A76B26"/>
    <w:rsid w:val="00A76BCB"/>
    <w:rsid w:val="00A76C1F"/>
    <w:rsid w:val="00A76C72"/>
    <w:rsid w:val="00A76F4E"/>
    <w:rsid w:val="00A76F5B"/>
    <w:rsid w:val="00A77088"/>
    <w:rsid w:val="00A77090"/>
    <w:rsid w:val="00A77405"/>
    <w:rsid w:val="00A774A7"/>
    <w:rsid w:val="00A774E9"/>
    <w:rsid w:val="00A77593"/>
    <w:rsid w:val="00A77DE2"/>
    <w:rsid w:val="00A77F15"/>
    <w:rsid w:val="00A77F53"/>
    <w:rsid w:val="00A80014"/>
    <w:rsid w:val="00A803FC"/>
    <w:rsid w:val="00A8071A"/>
    <w:rsid w:val="00A809B7"/>
    <w:rsid w:val="00A80D8A"/>
    <w:rsid w:val="00A80DD9"/>
    <w:rsid w:val="00A80FCA"/>
    <w:rsid w:val="00A810A9"/>
    <w:rsid w:val="00A810FC"/>
    <w:rsid w:val="00A8195A"/>
    <w:rsid w:val="00A81A29"/>
    <w:rsid w:val="00A81CBC"/>
    <w:rsid w:val="00A81D85"/>
    <w:rsid w:val="00A81DAE"/>
    <w:rsid w:val="00A81FE5"/>
    <w:rsid w:val="00A82257"/>
    <w:rsid w:val="00A82264"/>
    <w:rsid w:val="00A82506"/>
    <w:rsid w:val="00A82652"/>
    <w:rsid w:val="00A827B3"/>
    <w:rsid w:val="00A828BC"/>
    <w:rsid w:val="00A82909"/>
    <w:rsid w:val="00A829DD"/>
    <w:rsid w:val="00A829FA"/>
    <w:rsid w:val="00A82BAF"/>
    <w:rsid w:val="00A82BB0"/>
    <w:rsid w:val="00A82EDC"/>
    <w:rsid w:val="00A82FCA"/>
    <w:rsid w:val="00A83089"/>
    <w:rsid w:val="00A832D2"/>
    <w:rsid w:val="00A834B6"/>
    <w:rsid w:val="00A836AA"/>
    <w:rsid w:val="00A83793"/>
    <w:rsid w:val="00A837CE"/>
    <w:rsid w:val="00A83AEA"/>
    <w:rsid w:val="00A83AF4"/>
    <w:rsid w:val="00A83B36"/>
    <w:rsid w:val="00A83DB5"/>
    <w:rsid w:val="00A83DBC"/>
    <w:rsid w:val="00A83E59"/>
    <w:rsid w:val="00A83FBA"/>
    <w:rsid w:val="00A84030"/>
    <w:rsid w:val="00A840CB"/>
    <w:rsid w:val="00A84485"/>
    <w:rsid w:val="00A84624"/>
    <w:rsid w:val="00A84636"/>
    <w:rsid w:val="00A84FE1"/>
    <w:rsid w:val="00A85080"/>
    <w:rsid w:val="00A8529D"/>
    <w:rsid w:val="00A85395"/>
    <w:rsid w:val="00A853D4"/>
    <w:rsid w:val="00A85416"/>
    <w:rsid w:val="00A85673"/>
    <w:rsid w:val="00A85995"/>
    <w:rsid w:val="00A85B0F"/>
    <w:rsid w:val="00A85BA4"/>
    <w:rsid w:val="00A85C76"/>
    <w:rsid w:val="00A85C88"/>
    <w:rsid w:val="00A85E65"/>
    <w:rsid w:val="00A85F90"/>
    <w:rsid w:val="00A86406"/>
    <w:rsid w:val="00A864A1"/>
    <w:rsid w:val="00A864F9"/>
    <w:rsid w:val="00A8677F"/>
    <w:rsid w:val="00A86853"/>
    <w:rsid w:val="00A86B40"/>
    <w:rsid w:val="00A86B75"/>
    <w:rsid w:val="00A86CDD"/>
    <w:rsid w:val="00A86E75"/>
    <w:rsid w:val="00A86F33"/>
    <w:rsid w:val="00A870A0"/>
    <w:rsid w:val="00A8711C"/>
    <w:rsid w:val="00A87302"/>
    <w:rsid w:val="00A87716"/>
    <w:rsid w:val="00A879CF"/>
    <w:rsid w:val="00A87E26"/>
    <w:rsid w:val="00A901B8"/>
    <w:rsid w:val="00A90473"/>
    <w:rsid w:val="00A9065F"/>
    <w:rsid w:val="00A90881"/>
    <w:rsid w:val="00A90B0E"/>
    <w:rsid w:val="00A90BAC"/>
    <w:rsid w:val="00A90BD7"/>
    <w:rsid w:val="00A90DC2"/>
    <w:rsid w:val="00A91154"/>
    <w:rsid w:val="00A9124C"/>
    <w:rsid w:val="00A91618"/>
    <w:rsid w:val="00A918B2"/>
    <w:rsid w:val="00A91AA1"/>
    <w:rsid w:val="00A91C8C"/>
    <w:rsid w:val="00A91F0D"/>
    <w:rsid w:val="00A921F2"/>
    <w:rsid w:val="00A9235A"/>
    <w:rsid w:val="00A925C6"/>
    <w:rsid w:val="00A92673"/>
    <w:rsid w:val="00A929BF"/>
    <w:rsid w:val="00A92A08"/>
    <w:rsid w:val="00A92AEB"/>
    <w:rsid w:val="00A92B7D"/>
    <w:rsid w:val="00A92D09"/>
    <w:rsid w:val="00A92E05"/>
    <w:rsid w:val="00A92E44"/>
    <w:rsid w:val="00A92F66"/>
    <w:rsid w:val="00A92FF7"/>
    <w:rsid w:val="00A93069"/>
    <w:rsid w:val="00A93286"/>
    <w:rsid w:val="00A93899"/>
    <w:rsid w:val="00A938E6"/>
    <w:rsid w:val="00A93A54"/>
    <w:rsid w:val="00A93BC5"/>
    <w:rsid w:val="00A93DEB"/>
    <w:rsid w:val="00A93E30"/>
    <w:rsid w:val="00A94022"/>
    <w:rsid w:val="00A9421A"/>
    <w:rsid w:val="00A943C8"/>
    <w:rsid w:val="00A944FB"/>
    <w:rsid w:val="00A945EE"/>
    <w:rsid w:val="00A9468F"/>
    <w:rsid w:val="00A9498D"/>
    <w:rsid w:val="00A94E09"/>
    <w:rsid w:val="00A9507F"/>
    <w:rsid w:val="00A95139"/>
    <w:rsid w:val="00A95253"/>
    <w:rsid w:val="00A95335"/>
    <w:rsid w:val="00A95582"/>
    <w:rsid w:val="00A9566B"/>
    <w:rsid w:val="00A95A10"/>
    <w:rsid w:val="00A95A52"/>
    <w:rsid w:val="00A95CFE"/>
    <w:rsid w:val="00A95D44"/>
    <w:rsid w:val="00A960AB"/>
    <w:rsid w:val="00A9642F"/>
    <w:rsid w:val="00A9657F"/>
    <w:rsid w:val="00A96695"/>
    <w:rsid w:val="00A96998"/>
    <w:rsid w:val="00A96B17"/>
    <w:rsid w:val="00A96B2A"/>
    <w:rsid w:val="00A96C86"/>
    <w:rsid w:val="00A96EA5"/>
    <w:rsid w:val="00A970E0"/>
    <w:rsid w:val="00A97263"/>
    <w:rsid w:val="00A9734A"/>
    <w:rsid w:val="00A9755B"/>
    <w:rsid w:val="00A97575"/>
    <w:rsid w:val="00A977E2"/>
    <w:rsid w:val="00A9785E"/>
    <w:rsid w:val="00A9797D"/>
    <w:rsid w:val="00A979EA"/>
    <w:rsid w:val="00A97AFA"/>
    <w:rsid w:val="00A97BB6"/>
    <w:rsid w:val="00A97F8C"/>
    <w:rsid w:val="00AA0041"/>
    <w:rsid w:val="00AA005C"/>
    <w:rsid w:val="00AA015F"/>
    <w:rsid w:val="00AA0163"/>
    <w:rsid w:val="00AA034C"/>
    <w:rsid w:val="00AA034F"/>
    <w:rsid w:val="00AA03DB"/>
    <w:rsid w:val="00AA07EA"/>
    <w:rsid w:val="00AA08E7"/>
    <w:rsid w:val="00AA0C3A"/>
    <w:rsid w:val="00AA0CAE"/>
    <w:rsid w:val="00AA0D1E"/>
    <w:rsid w:val="00AA0E32"/>
    <w:rsid w:val="00AA1723"/>
    <w:rsid w:val="00AA190D"/>
    <w:rsid w:val="00AA1944"/>
    <w:rsid w:val="00AA1A73"/>
    <w:rsid w:val="00AA1CED"/>
    <w:rsid w:val="00AA1E74"/>
    <w:rsid w:val="00AA1FDD"/>
    <w:rsid w:val="00AA2226"/>
    <w:rsid w:val="00AA22B3"/>
    <w:rsid w:val="00AA22C3"/>
    <w:rsid w:val="00AA230D"/>
    <w:rsid w:val="00AA2578"/>
    <w:rsid w:val="00AA2810"/>
    <w:rsid w:val="00AA2BFE"/>
    <w:rsid w:val="00AA2D21"/>
    <w:rsid w:val="00AA2E00"/>
    <w:rsid w:val="00AA2E37"/>
    <w:rsid w:val="00AA3079"/>
    <w:rsid w:val="00AA3EF9"/>
    <w:rsid w:val="00AA41B7"/>
    <w:rsid w:val="00AA41DB"/>
    <w:rsid w:val="00AA43BF"/>
    <w:rsid w:val="00AA455F"/>
    <w:rsid w:val="00AA47D5"/>
    <w:rsid w:val="00AA48BD"/>
    <w:rsid w:val="00AA4941"/>
    <w:rsid w:val="00AA49E9"/>
    <w:rsid w:val="00AA4AD2"/>
    <w:rsid w:val="00AA4BD2"/>
    <w:rsid w:val="00AA4C5E"/>
    <w:rsid w:val="00AA4CF0"/>
    <w:rsid w:val="00AA4F36"/>
    <w:rsid w:val="00AA50D4"/>
    <w:rsid w:val="00AA5475"/>
    <w:rsid w:val="00AA5598"/>
    <w:rsid w:val="00AA5876"/>
    <w:rsid w:val="00AA5F26"/>
    <w:rsid w:val="00AA5F8D"/>
    <w:rsid w:val="00AA6257"/>
    <w:rsid w:val="00AA65E5"/>
    <w:rsid w:val="00AA6672"/>
    <w:rsid w:val="00AA69AB"/>
    <w:rsid w:val="00AA6A8A"/>
    <w:rsid w:val="00AA6AAC"/>
    <w:rsid w:val="00AA6D1D"/>
    <w:rsid w:val="00AA6DD8"/>
    <w:rsid w:val="00AA6FA3"/>
    <w:rsid w:val="00AA70BB"/>
    <w:rsid w:val="00AA757C"/>
    <w:rsid w:val="00AA764A"/>
    <w:rsid w:val="00AA7A37"/>
    <w:rsid w:val="00AA7A62"/>
    <w:rsid w:val="00AA7E1B"/>
    <w:rsid w:val="00AA7EEF"/>
    <w:rsid w:val="00AA7F10"/>
    <w:rsid w:val="00AB01EA"/>
    <w:rsid w:val="00AB0391"/>
    <w:rsid w:val="00AB0633"/>
    <w:rsid w:val="00AB0CD5"/>
    <w:rsid w:val="00AB1050"/>
    <w:rsid w:val="00AB15A5"/>
    <w:rsid w:val="00AB1726"/>
    <w:rsid w:val="00AB198A"/>
    <w:rsid w:val="00AB1F18"/>
    <w:rsid w:val="00AB1F7B"/>
    <w:rsid w:val="00AB2151"/>
    <w:rsid w:val="00AB22D4"/>
    <w:rsid w:val="00AB23A4"/>
    <w:rsid w:val="00AB24AA"/>
    <w:rsid w:val="00AB26C1"/>
    <w:rsid w:val="00AB28B8"/>
    <w:rsid w:val="00AB296C"/>
    <w:rsid w:val="00AB2C59"/>
    <w:rsid w:val="00AB2C8A"/>
    <w:rsid w:val="00AB30A1"/>
    <w:rsid w:val="00AB340C"/>
    <w:rsid w:val="00AB3623"/>
    <w:rsid w:val="00AB3710"/>
    <w:rsid w:val="00AB3AAE"/>
    <w:rsid w:val="00AB3B1C"/>
    <w:rsid w:val="00AB3BC7"/>
    <w:rsid w:val="00AB3C72"/>
    <w:rsid w:val="00AB401C"/>
    <w:rsid w:val="00AB41D6"/>
    <w:rsid w:val="00AB42B6"/>
    <w:rsid w:val="00AB47BC"/>
    <w:rsid w:val="00AB47D7"/>
    <w:rsid w:val="00AB4C2D"/>
    <w:rsid w:val="00AB4D67"/>
    <w:rsid w:val="00AB4DBE"/>
    <w:rsid w:val="00AB4F67"/>
    <w:rsid w:val="00AB512A"/>
    <w:rsid w:val="00AB51A1"/>
    <w:rsid w:val="00AB51CC"/>
    <w:rsid w:val="00AB525A"/>
    <w:rsid w:val="00AB545D"/>
    <w:rsid w:val="00AB54D7"/>
    <w:rsid w:val="00AB575E"/>
    <w:rsid w:val="00AB57D3"/>
    <w:rsid w:val="00AB58FF"/>
    <w:rsid w:val="00AB5B45"/>
    <w:rsid w:val="00AB6078"/>
    <w:rsid w:val="00AB6245"/>
    <w:rsid w:val="00AB6357"/>
    <w:rsid w:val="00AB6538"/>
    <w:rsid w:val="00AB676D"/>
    <w:rsid w:val="00AB6886"/>
    <w:rsid w:val="00AB6979"/>
    <w:rsid w:val="00AB6AE4"/>
    <w:rsid w:val="00AB6B3A"/>
    <w:rsid w:val="00AB6E00"/>
    <w:rsid w:val="00AB6EF1"/>
    <w:rsid w:val="00AB6F37"/>
    <w:rsid w:val="00AB7092"/>
    <w:rsid w:val="00AB765A"/>
    <w:rsid w:val="00AB769E"/>
    <w:rsid w:val="00AB78E4"/>
    <w:rsid w:val="00AB793F"/>
    <w:rsid w:val="00AB7970"/>
    <w:rsid w:val="00AB7D55"/>
    <w:rsid w:val="00AB7E18"/>
    <w:rsid w:val="00AC053F"/>
    <w:rsid w:val="00AC0604"/>
    <w:rsid w:val="00AC067B"/>
    <w:rsid w:val="00AC0681"/>
    <w:rsid w:val="00AC0841"/>
    <w:rsid w:val="00AC09A3"/>
    <w:rsid w:val="00AC0B41"/>
    <w:rsid w:val="00AC0E1F"/>
    <w:rsid w:val="00AC10B4"/>
    <w:rsid w:val="00AC113D"/>
    <w:rsid w:val="00AC1269"/>
    <w:rsid w:val="00AC12C0"/>
    <w:rsid w:val="00AC12CB"/>
    <w:rsid w:val="00AC14E3"/>
    <w:rsid w:val="00AC154B"/>
    <w:rsid w:val="00AC15BA"/>
    <w:rsid w:val="00AC1670"/>
    <w:rsid w:val="00AC199C"/>
    <w:rsid w:val="00AC1B72"/>
    <w:rsid w:val="00AC2100"/>
    <w:rsid w:val="00AC25CA"/>
    <w:rsid w:val="00AC26C3"/>
    <w:rsid w:val="00AC26FE"/>
    <w:rsid w:val="00AC2C7E"/>
    <w:rsid w:val="00AC317C"/>
    <w:rsid w:val="00AC350D"/>
    <w:rsid w:val="00AC3568"/>
    <w:rsid w:val="00AC3587"/>
    <w:rsid w:val="00AC3612"/>
    <w:rsid w:val="00AC3CF2"/>
    <w:rsid w:val="00AC40C4"/>
    <w:rsid w:val="00AC4197"/>
    <w:rsid w:val="00AC436D"/>
    <w:rsid w:val="00AC4511"/>
    <w:rsid w:val="00AC4572"/>
    <w:rsid w:val="00AC47EC"/>
    <w:rsid w:val="00AC4850"/>
    <w:rsid w:val="00AC488A"/>
    <w:rsid w:val="00AC48AE"/>
    <w:rsid w:val="00AC4C82"/>
    <w:rsid w:val="00AC4E5D"/>
    <w:rsid w:val="00AC50F3"/>
    <w:rsid w:val="00AC5177"/>
    <w:rsid w:val="00AC564D"/>
    <w:rsid w:val="00AC56DB"/>
    <w:rsid w:val="00AC58B4"/>
    <w:rsid w:val="00AC5917"/>
    <w:rsid w:val="00AC5DDE"/>
    <w:rsid w:val="00AC5E8A"/>
    <w:rsid w:val="00AC62B8"/>
    <w:rsid w:val="00AC62D0"/>
    <w:rsid w:val="00AC6827"/>
    <w:rsid w:val="00AC6973"/>
    <w:rsid w:val="00AC6B24"/>
    <w:rsid w:val="00AC6B3E"/>
    <w:rsid w:val="00AC6C53"/>
    <w:rsid w:val="00AC6E85"/>
    <w:rsid w:val="00AC7284"/>
    <w:rsid w:val="00AC7552"/>
    <w:rsid w:val="00AC77DA"/>
    <w:rsid w:val="00AC7A67"/>
    <w:rsid w:val="00AC7AFD"/>
    <w:rsid w:val="00AC7BD6"/>
    <w:rsid w:val="00AC7BF8"/>
    <w:rsid w:val="00AC7BFC"/>
    <w:rsid w:val="00AC7CAD"/>
    <w:rsid w:val="00AC7CE6"/>
    <w:rsid w:val="00AC7E01"/>
    <w:rsid w:val="00AC7E79"/>
    <w:rsid w:val="00AC7F59"/>
    <w:rsid w:val="00AD0196"/>
    <w:rsid w:val="00AD05F4"/>
    <w:rsid w:val="00AD07BA"/>
    <w:rsid w:val="00AD0828"/>
    <w:rsid w:val="00AD0B13"/>
    <w:rsid w:val="00AD0B41"/>
    <w:rsid w:val="00AD0BD6"/>
    <w:rsid w:val="00AD0C06"/>
    <w:rsid w:val="00AD0E69"/>
    <w:rsid w:val="00AD0F38"/>
    <w:rsid w:val="00AD103D"/>
    <w:rsid w:val="00AD144D"/>
    <w:rsid w:val="00AD159C"/>
    <w:rsid w:val="00AD17FA"/>
    <w:rsid w:val="00AD193F"/>
    <w:rsid w:val="00AD19EC"/>
    <w:rsid w:val="00AD1C0B"/>
    <w:rsid w:val="00AD1D3F"/>
    <w:rsid w:val="00AD1D87"/>
    <w:rsid w:val="00AD20CE"/>
    <w:rsid w:val="00AD2308"/>
    <w:rsid w:val="00AD26C9"/>
    <w:rsid w:val="00AD2717"/>
    <w:rsid w:val="00AD27CF"/>
    <w:rsid w:val="00AD2BE4"/>
    <w:rsid w:val="00AD2BEF"/>
    <w:rsid w:val="00AD2C5E"/>
    <w:rsid w:val="00AD2E78"/>
    <w:rsid w:val="00AD30D5"/>
    <w:rsid w:val="00AD31EA"/>
    <w:rsid w:val="00AD3421"/>
    <w:rsid w:val="00AD34A4"/>
    <w:rsid w:val="00AD361E"/>
    <w:rsid w:val="00AD36CA"/>
    <w:rsid w:val="00AD3723"/>
    <w:rsid w:val="00AD373E"/>
    <w:rsid w:val="00AD382C"/>
    <w:rsid w:val="00AD3CDA"/>
    <w:rsid w:val="00AD3DC4"/>
    <w:rsid w:val="00AD3DD3"/>
    <w:rsid w:val="00AD3F87"/>
    <w:rsid w:val="00AD40DA"/>
    <w:rsid w:val="00AD440B"/>
    <w:rsid w:val="00AD475F"/>
    <w:rsid w:val="00AD4FEF"/>
    <w:rsid w:val="00AD4FF4"/>
    <w:rsid w:val="00AD531D"/>
    <w:rsid w:val="00AD54B3"/>
    <w:rsid w:val="00AD552F"/>
    <w:rsid w:val="00AD55A2"/>
    <w:rsid w:val="00AD56CA"/>
    <w:rsid w:val="00AD5701"/>
    <w:rsid w:val="00AD5EC5"/>
    <w:rsid w:val="00AD600C"/>
    <w:rsid w:val="00AD63C8"/>
    <w:rsid w:val="00AD63D6"/>
    <w:rsid w:val="00AD640D"/>
    <w:rsid w:val="00AD6B58"/>
    <w:rsid w:val="00AD6B80"/>
    <w:rsid w:val="00AD6CA6"/>
    <w:rsid w:val="00AD6CD5"/>
    <w:rsid w:val="00AD6EEB"/>
    <w:rsid w:val="00AD7024"/>
    <w:rsid w:val="00AD7049"/>
    <w:rsid w:val="00AD70DF"/>
    <w:rsid w:val="00AD7320"/>
    <w:rsid w:val="00AD733B"/>
    <w:rsid w:val="00AD73F7"/>
    <w:rsid w:val="00AD7589"/>
    <w:rsid w:val="00AD785B"/>
    <w:rsid w:val="00AD7C46"/>
    <w:rsid w:val="00AD7CA7"/>
    <w:rsid w:val="00AD7DE0"/>
    <w:rsid w:val="00AD7DEA"/>
    <w:rsid w:val="00AD7F32"/>
    <w:rsid w:val="00AD7F57"/>
    <w:rsid w:val="00AE0040"/>
    <w:rsid w:val="00AE01F1"/>
    <w:rsid w:val="00AE026A"/>
    <w:rsid w:val="00AE0270"/>
    <w:rsid w:val="00AE0606"/>
    <w:rsid w:val="00AE0715"/>
    <w:rsid w:val="00AE07B1"/>
    <w:rsid w:val="00AE0BE6"/>
    <w:rsid w:val="00AE0DF9"/>
    <w:rsid w:val="00AE0F83"/>
    <w:rsid w:val="00AE1107"/>
    <w:rsid w:val="00AE1303"/>
    <w:rsid w:val="00AE184D"/>
    <w:rsid w:val="00AE18F2"/>
    <w:rsid w:val="00AE1B5E"/>
    <w:rsid w:val="00AE1C03"/>
    <w:rsid w:val="00AE1C93"/>
    <w:rsid w:val="00AE1DD5"/>
    <w:rsid w:val="00AE1E08"/>
    <w:rsid w:val="00AE20C6"/>
    <w:rsid w:val="00AE2109"/>
    <w:rsid w:val="00AE214D"/>
    <w:rsid w:val="00AE2291"/>
    <w:rsid w:val="00AE23E3"/>
    <w:rsid w:val="00AE2897"/>
    <w:rsid w:val="00AE2E94"/>
    <w:rsid w:val="00AE2F65"/>
    <w:rsid w:val="00AE3169"/>
    <w:rsid w:val="00AE317E"/>
    <w:rsid w:val="00AE3423"/>
    <w:rsid w:val="00AE35A5"/>
    <w:rsid w:val="00AE380A"/>
    <w:rsid w:val="00AE3ACE"/>
    <w:rsid w:val="00AE3B5F"/>
    <w:rsid w:val="00AE3D6C"/>
    <w:rsid w:val="00AE3F4B"/>
    <w:rsid w:val="00AE3F4D"/>
    <w:rsid w:val="00AE4117"/>
    <w:rsid w:val="00AE4152"/>
    <w:rsid w:val="00AE42A4"/>
    <w:rsid w:val="00AE4754"/>
    <w:rsid w:val="00AE4836"/>
    <w:rsid w:val="00AE4975"/>
    <w:rsid w:val="00AE4E2A"/>
    <w:rsid w:val="00AE4E52"/>
    <w:rsid w:val="00AE4FC5"/>
    <w:rsid w:val="00AE5153"/>
    <w:rsid w:val="00AE515D"/>
    <w:rsid w:val="00AE5270"/>
    <w:rsid w:val="00AE5CB9"/>
    <w:rsid w:val="00AE5CF9"/>
    <w:rsid w:val="00AE5DB6"/>
    <w:rsid w:val="00AE5E5E"/>
    <w:rsid w:val="00AE5F56"/>
    <w:rsid w:val="00AE5F60"/>
    <w:rsid w:val="00AE6060"/>
    <w:rsid w:val="00AE6189"/>
    <w:rsid w:val="00AE6244"/>
    <w:rsid w:val="00AE6360"/>
    <w:rsid w:val="00AE6583"/>
    <w:rsid w:val="00AE682E"/>
    <w:rsid w:val="00AE6C3C"/>
    <w:rsid w:val="00AE6D5B"/>
    <w:rsid w:val="00AE702E"/>
    <w:rsid w:val="00AE73E0"/>
    <w:rsid w:val="00AE74D8"/>
    <w:rsid w:val="00AE7F81"/>
    <w:rsid w:val="00AF0042"/>
    <w:rsid w:val="00AF0054"/>
    <w:rsid w:val="00AF00BD"/>
    <w:rsid w:val="00AF037D"/>
    <w:rsid w:val="00AF03C0"/>
    <w:rsid w:val="00AF0DF9"/>
    <w:rsid w:val="00AF0EC3"/>
    <w:rsid w:val="00AF10DA"/>
    <w:rsid w:val="00AF159C"/>
    <w:rsid w:val="00AF166F"/>
    <w:rsid w:val="00AF1C03"/>
    <w:rsid w:val="00AF1E88"/>
    <w:rsid w:val="00AF20D2"/>
    <w:rsid w:val="00AF22E5"/>
    <w:rsid w:val="00AF254B"/>
    <w:rsid w:val="00AF25D2"/>
    <w:rsid w:val="00AF2614"/>
    <w:rsid w:val="00AF26FB"/>
    <w:rsid w:val="00AF2824"/>
    <w:rsid w:val="00AF2931"/>
    <w:rsid w:val="00AF2A6B"/>
    <w:rsid w:val="00AF2AF2"/>
    <w:rsid w:val="00AF2C5A"/>
    <w:rsid w:val="00AF2CEE"/>
    <w:rsid w:val="00AF2F1D"/>
    <w:rsid w:val="00AF3066"/>
    <w:rsid w:val="00AF31C6"/>
    <w:rsid w:val="00AF37FE"/>
    <w:rsid w:val="00AF39AF"/>
    <w:rsid w:val="00AF39B1"/>
    <w:rsid w:val="00AF3A1A"/>
    <w:rsid w:val="00AF3AB7"/>
    <w:rsid w:val="00AF3B50"/>
    <w:rsid w:val="00AF3D8D"/>
    <w:rsid w:val="00AF3E3B"/>
    <w:rsid w:val="00AF3E5A"/>
    <w:rsid w:val="00AF3EE7"/>
    <w:rsid w:val="00AF435B"/>
    <w:rsid w:val="00AF446E"/>
    <w:rsid w:val="00AF44C9"/>
    <w:rsid w:val="00AF46FE"/>
    <w:rsid w:val="00AF4731"/>
    <w:rsid w:val="00AF4735"/>
    <w:rsid w:val="00AF486F"/>
    <w:rsid w:val="00AF4A92"/>
    <w:rsid w:val="00AF4C29"/>
    <w:rsid w:val="00AF52D5"/>
    <w:rsid w:val="00AF548B"/>
    <w:rsid w:val="00AF555F"/>
    <w:rsid w:val="00AF5598"/>
    <w:rsid w:val="00AF55E0"/>
    <w:rsid w:val="00AF5666"/>
    <w:rsid w:val="00AF57BF"/>
    <w:rsid w:val="00AF5870"/>
    <w:rsid w:val="00AF5A1B"/>
    <w:rsid w:val="00AF5F58"/>
    <w:rsid w:val="00AF617E"/>
    <w:rsid w:val="00AF6371"/>
    <w:rsid w:val="00AF6517"/>
    <w:rsid w:val="00AF6569"/>
    <w:rsid w:val="00AF6619"/>
    <w:rsid w:val="00AF6637"/>
    <w:rsid w:val="00AF6772"/>
    <w:rsid w:val="00AF6CF0"/>
    <w:rsid w:val="00AF6CFD"/>
    <w:rsid w:val="00AF6EB6"/>
    <w:rsid w:val="00AF70CE"/>
    <w:rsid w:val="00AF76B3"/>
    <w:rsid w:val="00AF76F0"/>
    <w:rsid w:val="00AF79DB"/>
    <w:rsid w:val="00AF7C8A"/>
    <w:rsid w:val="00AF7DC1"/>
    <w:rsid w:val="00AF7DFC"/>
    <w:rsid w:val="00AF7E32"/>
    <w:rsid w:val="00AF7EFB"/>
    <w:rsid w:val="00B000AE"/>
    <w:rsid w:val="00B00161"/>
    <w:rsid w:val="00B0022C"/>
    <w:rsid w:val="00B0040B"/>
    <w:rsid w:val="00B0041F"/>
    <w:rsid w:val="00B00495"/>
    <w:rsid w:val="00B004BE"/>
    <w:rsid w:val="00B00830"/>
    <w:rsid w:val="00B00890"/>
    <w:rsid w:val="00B00AB5"/>
    <w:rsid w:val="00B00C70"/>
    <w:rsid w:val="00B00CC0"/>
    <w:rsid w:val="00B00DC8"/>
    <w:rsid w:val="00B00E49"/>
    <w:rsid w:val="00B00F5C"/>
    <w:rsid w:val="00B00FE1"/>
    <w:rsid w:val="00B01209"/>
    <w:rsid w:val="00B018A4"/>
    <w:rsid w:val="00B019C1"/>
    <w:rsid w:val="00B01AB6"/>
    <w:rsid w:val="00B01DDF"/>
    <w:rsid w:val="00B01FF6"/>
    <w:rsid w:val="00B02232"/>
    <w:rsid w:val="00B0236E"/>
    <w:rsid w:val="00B02396"/>
    <w:rsid w:val="00B02506"/>
    <w:rsid w:val="00B0297A"/>
    <w:rsid w:val="00B02A12"/>
    <w:rsid w:val="00B02ACE"/>
    <w:rsid w:val="00B02CCC"/>
    <w:rsid w:val="00B02F60"/>
    <w:rsid w:val="00B0308E"/>
    <w:rsid w:val="00B032E9"/>
    <w:rsid w:val="00B032F7"/>
    <w:rsid w:val="00B03415"/>
    <w:rsid w:val="00B03913"/>
    <w:rsid w:val="00B03A74"/>
    <w:rsid w:val="00B03D42"/>
    <w:rsid w:val="00B03DB7"/>
    <w:rsid w:val="00B03DDF"/>
    <w:rsid w:val="00B0409B"/>
    <w:rsid w:val="00B043E1"/>
    <w:rsid w:val="00B0487D"/>
    <w:rsid w:val="00B04BAE"/>
    <w:rsid w:val="00B04CEA"/>
    <w:rsid w:val="00B04D26"/>
    <w:rsid w:val="00B04DAD"/>
    <w:rsid w:val="00B04EB4"/>
    <w:rsid w:val="00B04F9B"/>
    <w:rsid w:val="00B0512D"/>
    <w:rsid w:val="00B05261"/>
    <w:rsid w:val="00B05540"/>
    <w:rsid w:val="00B055A4"/>
    <w:rsid w:val="00B055B8"/>
    <w:rsid w:val="00B05607"/>
    <w:rsid w:val="00B058E5"/>
    <w:rsid w:val="00B0592B"/>
    <w:rsid w:val="00B059CA"/>
    <w:rsid w:val="00B059F0"/>
    <w:rsid w:val="00B05A08"/>
    <w:rsid w:val="00B05BE8"/>
    <w:rsid w:val="00B05C29"/>
    <w:rsid w:val="00B05C92"/>
    <w:rsid w:val="00B05E47"/>
    <w:rsid w:val="00B05F14"/>
    <w:rsid w:val="00B06035"/>
    <w:rsid w:val="00B0625A"/>
    <w:rsid w:val="00B0644E"/>
    <w:rsid w:val="00B064C5"/>
    <w:rsid w:val="00B06549"/>
    <w:rsid w:val="00B06737"/>
    <w:rsid w:val="00B0674B"/>
    <w:rsid w:val="00B067C4"/>
    <w:rsid w:val="00B068FF"/>
    <w:rsid w:val="00B06BE0"/>
    <w:rsid w:val="00B06DBD"/>
    <w:rsid w:val="00B06EFA"/>
    <w:rsid w:val="00B0733E"/>
    <w:rsid w:val="00B0752E"/>
    <w:rsid w:val="00B075CB"/>
    <w:rsid w:val="00B07741"/>
    <w:rsid w:val="00B0784C"/>
    <w:rsid w:val="00B07BCE"/>
    <w:rsid w:val="00B07CE9"/>
    <w:rsid w:val="00B07D13"/>
    <w:rsid w:val="00B07D50"/>
    <w:rsid w:val="00B07E44"/>
    <w:rsid w:val="00B07E5B"/>
    <w:rsid w:val="00B07F11"/>
    <w:rsid w:val="00B101D5"/>
    <w:rsid w:val="00B102D6"/>
    <w:rsid w:val="00B10337"/>
    <w:rsid w:val="00B10429"/>
    <w:rsid w:val="00B104C0"/>
    <w:rsid w:val="00B104CB"/>
    <w:rsid w:val="00B10633"/>
    <w:rsid w:val="00B10B08"/>
    <w:rsid w:val="00B10BF2"/>
    <w:rsid w:val="00B11043"/>
    <w:rsid w:val="00B1105A"/>
    <w:rsid w:val="00B1159E"/>
    <w:rsid w:val="00B117F8"/>
    <w:rsid w:val="00B118A4"/>
    <w:rsid w:val="00B11A78"/>
    <w:rsid w:val="00B11B3A"/>
    <w:rsid w:val="00B11B83"/>
    <w:rsid w:val="00B11BC0"/>
    <w:rsid w:val="00B11CFB"/>
    <w:rsid w:val="00B12111"/>
    <w:rsid w:val="00B12199"/>
    <w:rsid w:val="00B121D4"/>
    <w:rsid w:val="00B123B7"/>
    <w:rsid w:val="00B12542"/>
    <w:rsid w:val="00B126AC"/>
    <w:rsid w:val="00B126E7"/>
    <w:rsid w:val="00B1287A"/>
    <w:rsid w:val="00B128A6"/>
    <w:rsid w:val="00B12E3C"/>
    <w:rsid w:val="00B139BA"/>
    <w:rsid w:val="00B13E18"/>
    <w:rsid w:val="00B13FA8"/>
    <w:rsid w:val="00B14109"/>
    <w:rsid w:val="00B14139"/>
    <w:rsid w:val="00B14270"/>
    <w:rsid w:val="00B1429F"/>
    <w:rsid w:val="00B14410"/>
    <w:rsid w:val="00B147A4"/>
    <w:rsid w:val="00B1486D"/>
    <w:rsid w:val="00B148FB"/>
    <w:rsid w:val="00B14A52"/>
    <w:rsid w:val="00B14A62"/>
    <w:rsid w:val="00B14C04"/>
    <w:rsid w:val="00B14CA2"/>
    <w:rsid w:val="00B150D6"/>
    <w:rsid w:val="00B151C6"/>
    <w:rsid w:val="00B15244"/>
    <w:rsid w:val="00B15373"/>
    <w:rsid w:val="00B15639"/>
    <w:rsid w:val="00B15678"/>
    <w:rsid w:val="00B15913"/>
    <w:rsid w:val="00B15D15"/>
    <w:rsid w:val="00B15E42"/>
    <w:rsid w:val="00B15EEE"/>
    <w:rsid w:val="00B1608D"/>
    <w:rsid w:val="00B16198"/>
    <w:rsid w:val="00B1680C"/>
    <w:rsid w:val="00B16A2C"/>
    <w:rsid w:val="00B16A7C"/>
    <w:rsid w:val="00B16A92"/>
    <w:rsid w:val="00B16FB6"/>
    <w:rsid w:val="00B17022"/>
    <w:rsid w:val="00B170A3"/>
    <w:rsid w:val="00B17310"/>
    <w:rsid w:val="00B173AD"/>
    <w:rsid w:val="00B175B5"/>
    <w:rsid w:val="00B179ED"/>
    <w:rsid w:val="00B17CDE"/>
    <w:rsid w:val="00B17CF0"/>
    <w:rsid w:val="00B17E30"/>
    <w:rsid w:val="00B20174"/>
    <w:rsid w:val="00B20297"/>
    <w:rsid w:val="00B20C9B"/>
    <w:rsid w:val="00B20CDA"/>
    <w:rsid w:val="00B20EA5"/>
    <w:rsid w:val="00B2107C"/>
    <w:rsid w:val="00B210BA"/>
    <w:rsid w:val="00B2151D"/>
    <w:rsid w:val="00B21736"/>
    <w:rsid w:val="00B2187B"/>
    <w:rsid w:val="00B218B1"/>
    <w:rsid w:val="00B2198A"/>
    <w:rsid w:val="00B21A33"/>
    <w:rsid w:val="00B21B27"/>
    <w:rsid w:val="00B220BB"/>
    <w:rsid w:val="00B22337"/>
    <w:rsid w:val="00B2236A"/>
    <w:rsid w:val="00B224AA"/>
    <w:rsid w:val="00B2251A"/>
    <w:rsid w:val="00B22585"/>
    <w:rsid w:val="00B22586"/>
    <w:rsid w:val="00B226E3"/>
    <w:rsid w:val="00B22998"/>
    <w:rsid w:val="00B229FE"/>
    <w:rsid w:val="00B22AD8"/>
    <w:rsid w:val="00B22E6F"/>
    <w:rsid w:val="00B2302B"/>
    <w:rsid w:val="00B2313B"/>
    <w:rsid w:val="00B2327F"/>
    <w:rsid w:val="00B2356E"/>
    <w:rsid w:val="00B236BB"/>
    <w:rsid w:val="00B23765"/>
    <w:rsid w:val="00B2392C"/>
    <w:rsid w:val="00B23BFA"/>
    <w:rsid w:val="00B23D59"/>
    <w:rsid w:val="00B23F3C"/>
    <w:rsid w:val="00B242D1"/>
    <w:rsid w:val="00B24363"/>
    <w:rsid w:val="00B24501"/>
    <w:rsid w:val="00B2456E"/>
    <w:rsid w:val="00B2491F"/>
    <w:rsid w:val="00B24979"/>
    <w:rsid w:val="00B249C0"/>
    <w:rsid w:val="00B25042"/>
    <w:rsid w:val="00B250A5"/>
    <w:rsid w:val="00B2530C"/>
    <w:rsid w:val="00B2533D"/>
    <w:rsid w:val="00B2543F"/>
    <w:rsid w:val="00B25532"/>
    <w:rsid w:val="00B25629"/>
    <w:rsid w:val="00B25651"/>
    <w:rsid w:val="00B257A8"/>
    <w:rsid w:val="00B25D3F"/>
    <w:rsid w:val="00B25D89"/>
    <w:rsid w:val="00B25E12"/>
    <w:rsid w:val="00B2605B"/>
    <w:rsid w:val="00B260BF"/>
    <w:rsid w:val="00B261F7"/>
    <w:rsid w:val="00B264E5"/>
    <w:rsid w:val="00B265DC"/>
    <w:rsid w:val="00B2688B"/>
    <w:rsid w:val="00B268A7"/>
    <w:rsid w:val="00B26937"/>
    <w:rsid w:val="00B26B02"/>
    <w:rsid w:val="00B26C8E"/>
    <w:rsid w:val="00B26CCA"/>
    <w:rsid w:val="00B26D75"/>
    <w:rsid w:val="00B26F5D"/>
    <w:rsid w:val="00B271A5"/>
    <w:rsid w:val="00B2735B"/>
    <w:rsid w:val="00B27641"/>
    <w:rsid w:val="00B27718"/>
    <w:rsid w:val="00B2772C"/>
    <w:rsid w:val="00B27821"/>
    <w:rsid w:val="00B278B0"/>
    <w:rsid w:val="00B27AEF"/>
    <w:rsid w:val="00B27B47"/>
    <w:rsid w:val="00B27F12"/>
    <w:rsid w:val="00B3004D"/>
    <w:rsid w:val="00B30243"/>
    <w:rsid w:val="00B302C0"/>
    <w:rsid w:val="00B303C2"/>
    <w:rsid w:val="00B30421"/>
    <w:rsid w:val="00B30452"/>
    <w:rsid w:val="00B30918"/>
    <w:rsid w:val="00B30BAC"/>
    <w:rsid w:val="00B30C89"/>
    <w:rsid w:val="00B30CF6"/>
    <w:rsid w:val="00B30DC8"/>
    <w:rsid w:val="00B30EE2"/>
    <w:rsid w:val="00B30FAC"/>
    <w:rsid w:val="00B3106A"/>
    <w:rsid w:val="00B310DF"/>
    <w:rsid w:val="00B31386"/>
    <w:rsid w:val="00B3158B"/>
    <w:rsid w:val="00B315BB"/>
    <w:rsid w:val="00B3180D"/>
    <w:rsid w:val="00B318FF"/>
    <w:rsid w:val="00B3191C"/>
    <w:rsid w:val="00B3196E"/>
    <w:rsid w:val="00B31977"/>
    <w:rsid w:val="00B319FF"/>
    <w:rsid w:val="00B31DBF"/>
    <w:rsid w:val="00B31E13"/>
    <w:rsid w:val="00B3235A"/>
    <w:rsid w:val="00B323BF"/>
    <w:rsid w:val="00B3251E"/>
    <w:rsid w:val="00B32544"/>
    <w:rsid w:val="00B3260C"/>
    <w:rsid w:val="00B328FC"/>
    <w:rsid w:val="00B32DB4"/>
    <w:rsid w:val="00B32F4B"/>
    <w:rsid w:val="00B33102"/>
    <w:rsid w:val="00B331D0"/>
    <w:rsid w:val="00B333FE"/>
    <w:rsid w:val="00B3351F"/>
    <w:rsid w:val="00B3382B"/>
    <w:rsid w:val="00B33FBA"/>
    <w:rsid w:val="00B34082"/>
    <w:rsid w:val="00B340ED"/>
    <w:rsid w:val="00B3413F"/>
    <w:rsid w:val="00B342C3"/>
    <w:rsid w:val="00B3466C"/>
    <w:rsid w:val="00B34717"/>
    <w:rsid w:val="00B347AD"/>
    <w:rsid w:val="00B347D5"/>
    <w:rsid w:val="00B34B6B"/>
    <w:rsid w:val="00B34F82"/>
    <w:rsid w:val="00B34FB0"/>
    <w:rsid w:val="00B35094"/>
    <w:rsid w:val="00B350F0"/>
    <w:rsid w:val="00B3523C"/>
    <w:rsid w:val="00B35352"/>
    <w:rsid w:val="00B3537B"/>
    <w:rsid w:val="00B353CD"/>
    <w:rsid w:val="00B353FF"/>
    <w:rsid w:val="00B354F2"/>
    <w:rsid w:val="00B35775"/>
    <w:rsid w:val="00B357AC"/>
    <w:rsid w:val="00B3590C"/>
    <w:rsid w:val="00B35992"/>
    <w:rsid w:val="00B35A25"/>
    <w:rsid w:val="00B35E4B"/>
    <w:rsid w:val="00B35E82"/>
    <w:rsid w:val="00B35FCC"/>
    <w:rsid w:val="00B361D9"/>
    <w:rsid w:val="00B36518"/>
    <w:rsid w:val="00B3675E"/>
    <w:rsid w:val="00B368CF"/>
    <w:rsid w:val="00B3704D"/>
    <w:rsid w:val="00B37883"/>
    <w:rsid w:val="00B378B6"/>
    <w:rsid w:val="00B378CC"/>
    <w:rsid w:val="00B3794C"/>
    <w:rsid w:val="00B37B51"/>
    <w:rsid w:val="00B37CF6"/>
    <w:rsid w:val="00B40020"/>
    <w:rsid w:val="00B400A3"/>
    <w:rsid w:val="00B40153"/>
    <w:rsid w:val="00B40927"/>
    <w:rsid w:val="00B409D2"/>
    <w:rsid w:val="00B40FB6"/>
    <w:rsid w:val="00B41147"/>
    <w:rsid w:val="00B41615"/>
    <w:rsid w:val="00B41965"/>
    <w:rsid w:val="00B41B88"/>
    <w:rsid w:val="00B41DEF"/>
    <w:rsid w:val="00B41FA1"/>
    <w:rsid w:val="00B41FD8"/>
    <w:rsid w:val="00B420DF"/>
    <w:rsid w:val="00B4216F"/>
    <w:rsid w:val="00B4224A"/>
    <w:rsid w:val="00B42268"/>
    <w:rsid w:val="00B4237A"/>
    <w:rsid w:val="00B42519"/>
    <w:rsid w:val="00B42591"/>
    <w:rsid w:val="00B4259A"/>
    <w:rsid w:val="00B425B1"/>
    <w:rsid w:val="00B4262C"/>
    <w:rsid w:val="00B428E2"/>
    <w:rsid w:val="00B429C5"/>
    <w:rsid w:val="00B42A2C"/>
    <w:rsid w:val="00B42A40"/>
    <w:rsid w:val="00B42A5C"/>
    <w:rsid w:val="00B42A98"/>
    <w:rsid w:val="00B42AC4"/>
    <w:rsid w:val="00B42C57"/>
    <w:rsid w:val="00B42C64"/>
    <w:rsid w:val="00B42C6C"/>
    <w:rsid w:val="00B42CB3"/>
    <w:rsid w:val="00B430EB"/>
    <w:rsid w:val="00B43295"/>
    <w:rsid w:val="00B43878"/>
    <w:rsid w:val="00B43CF2"/>
    <w:rsid w:val="00B43CF8"/>
    <w:rsid w:val="00B43DA6"/>
    <w:rsid w:val="00B43EB9"/>
    <w:rsid w:val="00B43F78"/>
    <w:rsid w:val="00B43FE5"/>
    <w:rsid w:val="00B44098"/>
    <w:rsid w:val="00B44105"/>
    <w:rsid w:val="00B444B5"/>
    <w:rsid w:val="00B4485E"/>
    <w:rsid w:val="00B448EF"/>
    <w:rsid w:val="00B44ACD"/>
    <w:rsid w:val="00B44CCE"/>
    <w:rsid w:val="00B44DEA"/>
    <w:rsid w:val="00B44EA3"/>
    <w:rsid w:val="00B44F92"/>
    <w:rsid w:val="00B45831"/>
    <w:rsid w:val="00B4588F"/>
    <w:rsid w:val="00B45AB2"/>
    <w:rsid w:val="00B461E0"/>
    <w:rsid w:val="00B46589"/>
    <w:rsid w:val="00B465B9"/>
    <w:rsid w:val="00B46BC6"/>
    <w:rsid w:val="00B46C8D"/>
    <w:rsid w:val="00B46F6B"/>
    <w:rsid w:val="00B470A5"/>
    <w:rsid w:val="00B471B2"/>
    <w:rsid w:val="00B4727F"/>
    <w:rsid w:val="00B472B3"/>
    <w:rsid w:val="00B4742B"/>
    <w:rsid w:val="00B47493"/>
    <w:rsid w:val="00B474C8"/>
    <w:rsid w:val="00B474DF"/>
    <w:rsid w:val="00B47915"/>
    <w:rsid w:val="00B47A75"/>
    <w:rsid w:val="00B47D16"/>
    <w:rsid w:val="00B47E2B"/>
    <w:rsid w:val="00B47F6E"/>
    <w:rsid w:val="00B47FDD"/>
    <w:rsid w:val="00B501C5"/>
    <w:rsid w:val="00B504A0"/>
    <w:rsid w:val="00B50645"/>
    <w:rsid w:val="00B506F1"/>
    <w:rsid w:val="00B5070C"/>
    <w:rsid w:val="00B50E18"/>
    <w:rsid w:val="00B50EEC"/>
    <w:rsid w:val="00B50F3A"/>
    <w:rsid w:val="00B50F91"/>
    <w:rsid w:val="00B510C9"/>
    <w:rsid w:val="00B51138"/>
    <w:rsid w:val="00B513A9"/>
    <w:rsid w:val="00B514AB"/>
    <w:rsid w:val="00B51568"/>
    <w:rsid w:val="00B515D1"/>
    <w:rsid w:val="00B51610"/>
    <w:rsid w:val="00B5167B"/>
    <w:rsid w:val="00B5170E"/>
    <w:rsid w:val="00B517AC"/>
    <w:rsid w:val="00B5186C"/>
    <w:rsid w:val="00B518EB"/>
    <w:rsid w:val="00B51A3B"/>
    <w:rsid w:val="00B51DF7"/>
    <w:rsid w:val="00B520E3"/>
    <w:rsid w:val="00B52336"/>
    <w:rsid w:val="00B52453"/>
    <w:rsid w:val="00B5261A"/>
    <w:rsid w:val="00B52730"/>
    <w:rsid w:val="00B52B39"/>
    <w:rsid w:val="00B52BA9"/>
    <w:rsid w:val="00B52BB8"/>
    <w:rsid w:val="00B53284"/>
    <w:rsid w:val="00B53748"/>
    <w:rsid w:val="00B53840"/>
    <w:rsid w:val="00B5388C"/>
    <w:rsid w:val="00B5395B"/>
    <w:rsid w:val="00B53B74"/>
    <w:rsid w:val="00B53D80"/>
    <w:rsid w:val="00B545D2"/>
    <w:rsid w:val="00B5474E"/>
    <w:rsid w:val="00B5484B"/>
    <w:rsid w:val="00B549E1"/>
    <w:rsid w:val="00B54A78"/>
    <w:rsid w:val="00B54BF1"/>
    <w:rsid w:val="00B54DF6"/>
    <w:rsid w:val="00B550BD"/>
    <w:rsid w:val="00B55120"/>
    <w:rsid w:val="00B551C8"/>
    <w:rsid w:val="00B55212"/>
    <w:rsid w:val="00B557EF"/>
    <w:rsid w:val="00B55961"/>
    <w:rsid w:val="00B55CB6"/>
    <w:rsid w:val="00B55CED"/>
    <w:rsid w:val="00B55D57"/>
    <w:rsid w:val="00B55D77"/>
    <w:rsid w:val="00B55E17"/>
    <w:rsid w:val="00B55E9D"/>
    <w:rsid w:val="00B55F7A"/>
    <w:rsid w:val="00B55F80"/>
    <w:rsid w:val="00B56480"/>
    <w:rsid w:val="00B565D6"/>
    <w:rsid w:val="00B56786"/>
    <w:rsid w:val="00B56868"/>
    <w:rsid w:val="00B56882"/>
    <w:rsid w:val="00B56A85"/>
    <w:rsid w:val="00B56C87"/>
    <w:rsid w:val="00B56CC0"/>
    <w:rsid w:val="00B56F3B"/>
    <w:rsid w:val="00B573DB"/>
    <w:rsid w:val="00B576A4"/>
    <w:rsid w:val="00B57998"/>
    <w:rsid w:val="00B57B01"/>
    <w:rsid w:val="00B57B6A"/>
    <w:rsid w:val="00B57CD0"/>
    <w:rsid w:val="00B57DA9"/>
    <w:rsid w:val="00B5E5A0"/>
    <w:rsid w:val="00B600F2"/>
    <w:rsid w:val="00B60110"/>
    <w:rsid w:val="00B60177"/>
    <w:rsid w:val="00B601DF"/>
    <w:rsid w:val="00B60639"/>
    <w:rsid w:val="00B60755"/>
    <w:rsid w:val="00B60AA4"/>
    <w:rsid w:val="00B60D5D"/>
    <w:rsid w:val="00B60E20"/>
    <w:rsid w:val="00B61079"/>
    <w:rsid w:val="00B61088"/>
    <w:rsid w:val="00B6115F"/>
    <w:rsid w:val="00B61168"/>
    <w:rsid w:val="00B617C0"/>
    <w:rsid w:val="00B6185A"/>
    <w:rsid w:val="00B6188E"/>
    <w:rsid w:val="00B61DA3"/>
    <w:rsid w:val="00B61DEC"/>
    <w:rsid w:val="00B61F06"/>
    <w:rsid w:val="00B62066"/>
    <w:rsid w:val="00B6209F"/>
    <w:rsid w:val="00B6235A"/>
    <w:rsid w:val="00B62534"/>
    <w:rsid w:val="00B62692"/>
    <w:rsid w:val="00B62849"/>
    <w:rsid w:val="00B62E2A"/>
    <w:rsid w:val="00B62EF1"/>
    <w:rsid w:val="00B62FB3"/>
    <w:rsid w:val="00B6308E"/>
    <w:rsid w:val="00B634DD"/>
    <w:rsid w:val="00B63611"/>
    <w:rsid w:val="00B636A4"/>
    <w:rsid w:val="00B637AB"/>
    <w:rsid w:val="00B639D7"/>
    <w:rsid w:val="00B63D58"/>
    <w:rsid w:val="00B640EC"/>
    <w:rsid w:val="00B6414E"/>
    <w:rsid w:val="00B64629"/>
    <w:rsid w:val="00B647A4"/>
    <w:rsid w:val="00B64849"/>
    <w:rsid w:val="00B64999"/>
    <w:rsid w:val="00B649DD"/>
    <w:rsid w:val="00B64AD1"/>
    <w:rsid w:val="00B64B96"/>
    <w:rsid w:val="00B64BDB"/>
    <w:rsid w:val="00B64E41"/>
    <w:rsid w:val="00B64E8A"/>
    <w:rsid w:val="00B64F38"/>
    <w:rsid w:val="00B65179"/>
    <w:rsid w:val="00B6525E"/>
    <w:rsid w:val="00B6544A"/>
    <w:rsid w:val="00B65532"/>
    <w:rsid w:val="00B65588"/>
    <w:rsid w:val="00B65707"/>
    <w:rsid w:val="00B65862"/>
    <w:rsid w:val="00B658D1"/>
    <w:rsid w:val="00B65E48"/>
    <w:rsid w:val="00B65F62"/>
    <w:rsid w:val="00B66064"/>
    <w:rsid w:val="00B66080"/>
    <w:rsid w:val="00B667BF"/>
    <w:rsid w:val="00B66995"/>
    <w:rsid w:val="00B669B1"/>
    <w:rsid w:val="00B66E66"/>
    <w:rsid w:val="00B67071"/>
    <w:rsid w:val="00B671A1"/>
    <w:rsid w:val="00B672E7"/>
    <w:rsid w:val="00B675A6"/>
    <w:rsid w:val="00B6794D"/>
    <w:rsid w:val="00B679B9"/>
    <w:rsid w:val="00B67B55"/>
    <w:rsid w:val="00B67C6C"/>
    <w:rsid w:val="00B70509"/>
    <w:rsid w:val="00B707F4"/>
    <w:rsid w:val="00B70C61"/>
    <w:rsid w:val="00B70D51"/>
    <w:rsid w:val="00B70DDC"/>
    <w:rsid w:val="00B70E5A"/>
    <w:rsid w:val="00B70FD3"/>
    <w:rsid w:val="00B7154C"/>
    <w:rsid w:val="00B715DD"/>
    <w:rsid w:val="00B71752"/>
    <w:rsid w:val="00B71839"/>
    <w:rsid w:val="00B7197A"/>
    <w:rsid w:val="00B71A7A"/>
    <w:rsid w:val="00B71CC6"/>
    <w:rsid w:val="00B71E95"/>
    <w:rsid w:val="00B72158"/>
    <w:rsid w:val="00B7220D"/>
    <w:rsid w:val="00B72315"/>
    <w:rsid w:val="00B72631"/>
    <w:rsid w:val="00B72677"/>
    <w:rsid w:val="00B727E7"/>
    <w:rsid w:val="00B7285A"/>
    <w:rsid w:val="00B7299F"/>
    <w:rsid w:val="00B72DB4"/>
    <w:rsid w:val="00B72F1C"/>
    <w:rsid w:val="00B72F36"/>
    <w:rsid w:val="00B7317C"/>
    <w:rsid w:val="00B7353C"/>
    <w:rsid w:val="00B73712"/>
    <w:rsid w:val="00B74308"/>
    <w:rsid w:val="00B74694"/>
    <w:rsid w:val="00B74814"/>
    <w:rsid w:val="00B749B6"/>
    <w:rsid w:val="00B74A5A"/>
    <w:rsid w:val="00B74B33"/>
    <w:rsid w:val="00B74EC6"/>
    <w:rsid w:val="00B7509A"/>
    <w:rsid w:val="00B75489"/>
    <w:rsid w:val="00B75610"/>
    <w:rsid w:val="00B7576A"/>
    <w:rsid w:val="00B757FC"/>
    <w:rsid w:val="00B7589A"/>
    <w:rsid w:val="00B75A02"/>
    <w:rsid w:val="00B75D00"/>
    <w:rsid w:val="00B75F6A"/>
    <w:rsid w:val="00B7613E"/>
    <w:rsid w:val="00B763E1"/>
    <w:rsid w:val="00B7641D"/>
    <w:rsid w:val="00B76447"/>
    <w:rsid w:val="00B764C2"/>
    <w:rsid w:val="00B766C1"/>
    <w:rsid w:val="00B767EC"/>
    <w:rsid w:val="00B76814"/>
    <w:rsid w:val="00B76966"/>
    <w:rsid w:val="00B76A15"/>
    <w:rsid w:val="00B76A67"/>
    <w:rsid w:val="00B76A73"/>
    <w:rsid w:val="00B76A87"/>
    <w:rsid w:val="00B76B28"/>
    <w:rsid w:val="00B76B52"/>
    <w:rsid w:val="00B76B96"/>
    <w:rsid w:val="00B76BF7"/>
    <w:rsid w:val="00B76D99"/>
    <w:rsid w:val="00B76EFB"/>
    <w:rsid w:val="00B76EFD"/>
    <w:rsid w:val="00B77129"/>
    <w:rsid w:val="00B773F3"/>
    <w:rsid w:val="00B7745E"/>
    <w:rsid w:val="00B77569"/>
    <w:rsid w:val="00B77B1B"/>
    <w:rsid w:val="00B77BAC"/>
    <w:rsid w:val="00B77C37"/>
    <w:rsid w:val="00B806D4"/>
    <w:rsid w:val="00B807BF"/>
    <w:rsid w:val="00B8086D"/>
    <w:rsid w:val="00B809B1"/>
    <w:rsid w:val="00B80AB3"/>
    <w:rsid w:val="00B813DF"/>
    <w:rsid w:val="00B8162C"/>
    <w:rsid w:val="00B818F2"/>
    <w:rsid w:val="00B81936"/>
    <w:rsid w:val="00B81A30"/>
    <w:rsid w:val="00B81A50"/>
    <w:rsid w:val="00B81DA6"/>
    <w:rsid w:val="00B81FFF"/>
    <w:rsid w:val="00B82058"/>
    <w:rsid w:val="00B82203"/>
    <w:rsid w:val="00B82543"/>
    <w:rsid w:val="00B82585"/>
    <w:rsid w:val="00B82998"/>
    <w:rsid w:val="00B82ACB"/>
    <w:rsid w:val="00B82B31"/>
    <w:rsid w:val="00B83127"/>
    <w:rsid w:val="00B834B0"/>
    <w:rsid w:val="00B83558"/>
    <w:rsid w:val="00B837F6"/>
    <w:rsid w:val="00B83A14"/>
    <w:rsid w:val="00B83DAE"/>
    <w:rsid w:val="00B83EFF"/>
    <w:rsid w:val="00B84514"/>
    <w:rsid w:val="00B84537"/>
    <w:rsid w:val="00B84637"/>
    <w:rsid w:val="00B8475B"/>
    <w:rsid w:val="00B849A8"/>
    <w:rsid w:val="00B84CB6"/>
    <w:rsid w:val="00B84FB4"/>
    <w:rsid w:val="00B8518C"/>
    <w:rsid w:val="00B8537A"/>
    <w:rsid w:val="00B85841"/>
    <w:rsid w:val="00B85A24"/>
    <w:rsid w:val="00B85D35"/>
    <w:rsid w:val="00B8611C"/>
    <w:rsid w:val="00B867D5"/>
    <w:rsid w:val="00B868B8"/>
    <w:rsid w:val="00B869FF"/>
    <w:rsid w:val="00B86A54"/>
    <w:rsid w:val="00B86D90"/>
    <w:rsid w:val="00B87073"/>
    <w:rsid w:val="00B872DC"/>
    <w:rsid w:val="00B87548"/>
    <w:rsid w:val="00B8756E"/>
    <w:rsid w:val="00B875D7"/>
    <w:rsid w:val="00B87850"/>
    <w:rsid w:val="00B87C18"/>
    <w:rsid w:val="00B87D60"/>
    <w:rsid w:val="00B87DF9"/>
    <w:rsid w:val="00B87F89"/>
    <w:rsid w:val="00B900DF"/>
    <w:rsid w:val="00B900E1"/>
    <w:rsid w:val="00B90677"/>
    <w:rsid w:val="00B907D4"/>
    <w:rsid w:val="00B908CA"/>
    <w:rsid w:val="00B90F7B"/>
    <w:rsid w:val="00B90FF5"/>
    <w:rsid w:val="00B91030"/>
    <w:rsid w:val="00B910A6"/>
    <w:rsid w:val="00B91293"/>
    <w:rsid w:val="00B913F9"/>
    <w:rsid w:val="00B918A8"/>
    <w:rsid w:val="00B91951"/>
    <w:rsid w:val="00B919D3"/>
    <w:rsid w:val="00B91A58"/>
    <w:rsid w:val="00B91D49"/>
    <w:rsid w:val="00B91EAD"/>
    <w:rsid w:val="00B91ED6"/>
    <w:rsid w:val="00B920B9"/>
    <w:rsid w:val="00B925C6"/>
    <w:rsid w:val="00B9266D"/>
    <w:rsid w:val="00B9268B"/>
    <w:rsid w:val="00B92C44"/>
    <w:rsid w:val="00B92D4A"/>
    <w:rsid w:val="00B92D4E"/>
    <w:rsid w:val="00B92EE7"/>
    <w:rsid w:val="00B92FAF"/>
    <w:rsid w:val="00B92FB0"/>
    <w:rsid w:val="00B930D2"/>
    <w:rsid w:val="00B930EB"/>
    <w:rsid w:val="00B932F3"/>
    <w:rsid w:val="00B93380"/>
    <w:rsid w:val="00B93519"/>
    <w:rsid w:val="00B9355D"/>
    <w:rsid w:val="00B935E9"/>
    <w:rsid w:val="00B93775"/>
    <w:rsid w:val="00B937CD"/>
    <w:rsid w:val="00B937DC"/>
    <w:rsid w:val="00B937E2"/>
    <w:rsid w:val="00B93844"/>
    <w:rsid w:val="00B938B7"/>
    <w:rsid w:val="00B938BC"/>
    <w:rsid w:val="00B9392F"/>
    <w:rsid w:val="00B93997"/>
    <w:rsid w:val="00B93AE8"/>
    <w:rsid w:val="00B93BF2"/>
    <w:rsid w:val="00B93C98"/>
    <w:rsid w:val="00B93CBB"/>
    <w:rsid w:val="00B9405D"/>
    <w:rsid w:val="00B9419F"/>
    <w:rsid w:val="00B94519"/>
    <w:rsid w:val="00B94607"/>
    <w:rsid w:val="00B94660"/>
    <w:rsid w:val="00B946A8"/>
    <w:rsid w:val="00B947D3"/>
    <w:rsid w:val="00B94A90"/>
    <w:rsid w:val="00B94EE4"/>
    <w:rsid w:val="00B95051"/>
    <w:rsid w:val="00B9505D"/>
    <w:rsid w:val="00B9542B"/>
    <w:rsid w:val="00B954AC"/>
    <w:rsid w:val="00B9574A"/>
    <w:rsid w:val="00B95811"/>
    <w:rsid w:val="00B95963"/>
    <w:rsid w:val="00B95CC0"/>
    <w:rsid w:val="00B963F0"/>
    <w:rsid w:val="00B96503"/>
    <w:rsid w:val="00B96541"/>
    <w:rsid w:val="00B96623"/>
    <w:rsid w:val="00B967F0"/>
    <w:rsid w:val="00B968B5"/>
    <w:rsid w:val="00B969ED"/>
    <w:rsid w:val="00B96DF1"/>
    <w:rsid w:val="00B96F70"/>
    <w:rsid w:val="00B9714D"/>
    <w:rsid w:val="00B9742E"/>
    <w:rsid w:val="00B97459"/>
    <w:rsid w:val="00B97501"/>
    <w:rsid w:val="00B9754C"/>
    <w:rsid w:val="00B97595"/>
    <w:rsid w:val="00B976BB"/>
    <w:rsid w:val="00B97730"/>
    <w:rsid w:val="00B97801"/>
    <w:rsid w:val="00B97999"/>
    <w:rsid w:val="00B97A7B"/>
    <w:rsid w:val="00B97C0F"/>
    <w:rsid w:val="00B97EF5"/>
    <w:rsid w:val="00BA0008"/>
    <w:rsid w:val="00BA01A7"/>
    <w:rsid w:val="00BA0224"/>
    <w:rsid w:val="00BA046C"/>
    <w:rsid w:val="00BA05BD"/>
    <w:rsid w:val="00BA05C8"/>
    <w:rsid w:val="00BA05E8"/>
    <w:rsid w:val="00BA072E"/>
    <w:rsid w:val="00BA07C0"/>
    <w:rsid w:val="00BA09AA"/>
    <w:rsid w:val="00BA0A0A"/>
    <w:rsid w:val="00BA0A68"/>
    <w:rsid w:val="00BA0AD5"/>
    <w:rsid w:val="00BA0BD8"/>
    <w:rsid w:val="00BA0CA0"/>
    <w:rsid w:val="00BA0DFB"/>
    <w:rsid w:val="00BA0E3C"/>
    <w:rsid w:val="00BA1783"/>
    <w:rsid w:val="00BA1881"/>
    <w:rsid w:val="00BA19A9"/>
    <w:rsid w:val="00BA19F5"/>
    <w:rsid w:val="00BA1C82"/>
    <w:rsid w:val="00BA1F34"/>
    <w:rsid w:val="00BA1F74"/>
    <w:rsid w:val="00BA1FE7"/>
    <w:rsid w:val="00BA207C"/>
    <w:rsid w:val="00BA2082"/>
    <w:rsid w:val="00BA2B1D"/>
    <w:rsid w:val="00BA32C6"/>
    <w:rsid w:val="00BA3458"/>
    <w:rsid w:val="00BA382E"/>
    <w:rsid w:val="00BA3A05"/>
    <w:rsid w:val="00BA3D14"/>
    <w:rsid w:val="00BA3E41"/>
    <w:rsid w:val="00BA435A"/>
    <w:rsid w:val="00BA47D0"/>
    <w:rsid w:val="00BA4CFD"/>
    <w:rsid w:val="00BA4F03"/>
    <w:rsid w:val="00BA54BA"/>
    <w:rsid w:val="00BA5603"/>
    <w:rsid w:val="00BA56D9"/>
    <w:rsid w:val="00BA590C"/>
    <w:rsid w:val="00BA5C16"/>
    <w:rsid w:val="00BA6194"/>
    <w:rsid w:val="00BA627A"/>
    <w:rsid w:val="00BA635C"/>
    <w:rsid w:val="00BA6413"/>
    <w:rsid w:val="00BA6429"/>
    <w:rsid w:val="00BA69D1"/>
    <w:rsid w:val="00BA6AD7"/>
    <w:rsid w:val="00BA6C3C"/>
    <w:rsid w:val="00BA7193"/>
    <w:rsid w:val="00BA71B2"/>
    <w:rsid w:val="00BA7352"/>
    <w:rsid w:val="00BA74E4"/>
    <w:rsid w:val="00BA76F8"/>
    <w:rsid w:val="00BA7788"/>
    <w:rsid w:val="00BA7B31"/>
    <w:rsid w:val="00BA7C3F"/>
    <w:rsid w:val="00BA7C69"/>
    <w:rsid w:val="00BA7DC3"/>
    <w:rsid w:val="00BA7EEE"/>
    <w:rsid w:val="00BA7F20"/>
    <w:rsid w:val="00BA7F47"/>
    <w:rsid w:val="00BB06AB"/>
    <w:rsid w:val="00BB08E0"/>
    <w:rsid w:val="00BB0A89"/>
    <w:rsid w:val="00BB0C4E"/>
    <w:rsid w:val="00BB0C6C"/>
    <w:rsid w:val="00BB0ED6"/>
    <w:rsid w:val="00BB13CB"/>
    <w:rsid w:val="00BB1446"/>
    <w:rsid w:val="00BB14A2"/>
    <w:rsid w:val="00BB1698"/>
    <w:rsid w:val="00BB18AA"/>
    <w:rsid w:val="00BB18D2"/>
    <w:rsid w:val="00BB1A0A"/>
    <w:rsid w:val="00BB1A4F"/>
    <w:rsid w:val="00BB1C4E"/>
    <w:rsid w:val="00BB1DDF"/>
    <w:rsid w:val="00BB1FF0"/>
    <w:rsid w:val="00BB2008"/>
    <w:rsid w:val="00BB2433"/>
    <w:rsid w:val="00BB2920"/>
    <w:rsid w:val="00BB29DF"/>
    <w:rsid w:val="00BB2CFC"/>
    <w:rsid w:val="00BB2F23"/>
    <w:rsid w:val="00BB342E"/>
    <w:rsid w:val="00BB34DC"/>
    <w:rsid w:val="00BB3513"/>
    <w:rsid w:val="00BB35D0"/>
    <w:rsid w:val="00BB382E"/>
    <w:rsid w:val="00BB39C3"/>
    <w:rsid w:val="00BB3AC4"/>
    <w:rsid w:val="00BB3ECD"/>
    <w:rsid w:val="00BB3F4E"/>
    <w:rsid w:val="00BB3F88"/>
    <w:rsid w:val="00BB400A"/>
    <w:rsid w:val="00BB4074"/>
    <w:rsid w:val="00BB4127"/>
    <w:rsid w:val="00BB4883"/>
    <w:rsid w:val="00BB48A3"/>
    <w:rsid w:val="00BB4999"/>
    <w:rsid w:val="00BB4B9A"/>
    <w:rsid w:val="00BB4BCD"/>
    <w:rsid w:val="00BB5039"/>
    <w:rsid w:val="00BB50AE"/>
    <w:rsid w:val="00BB510F"/>
    <w:rsid w:val="00BB5388"/>
    <w:rsid w:val="00BB53A5"/>
    <w:rsid w:val="00BB565C"/>
    <w:rsid w:val="00BB56A1"/>
    <w:rsid w:val="00BB56C7"/>
    <w:rsid w:val="00BB57E3"/>
    <w:rsid w:val="00BB5815"/>
    <w:rsid w:val="00BB5886"/>
    <w:rsid w:val="00BB5B62"/>
    <w:rsid w:val="00BB5BF0"/>
    <w:rsid w:val="00BB5EC2"/>
    <w:rsid w:val="00BB6092"/>
    <w:rsid w:val="00BB6423"/>
    <w:rsid w:val="00BB6502"/>
    <w:rsid w:val="00BB6603"/>
    <w:rsid w:val="00BB67B5"/>
    <w:rsid w:val="00BB6B0B"/>
    <w:rsid w:val="00BB6BCD"/>
    <w:rsid w:val="00BB708F"/>
    <w:rsid w:val="00BB70F9"/>
    <w:rsid w:val="00BB712A"/>
    <w:rsid w:val="00BB7212"/>
    <w:rsid w:val="00BB7248"/>
    <w:rsid w:val="00BB7389"/>
    <w:rsid w:val="00BB776D"/>
    <w:rsid w:val="00BB77AF"/>
    <w:rsid w:val="00BB7A94"/>
    <w:rsid w:val="00BB7B1A"/>
    <w:rsid w:val="00BB7C9B"/>
    <w:rsid w:val="00BB7CF3"/>
    <w:rsid w:val="00BC0717"/>
    <w:rsid w:val="00BC07B9"/>
    <w:rsid w:val="00BC07EE"/>
    <w:rsid w:val="00BC0D1D"/>
    <w:rsid w:val="00BC0D88"/>
    <w:rsid w:val="00BC10C7"/>
    <w:rsid w:val="00BC119A"/>
    <w:rsid w:val="00BC1225"/>
    <w:rsid w:val="00BC1289"/>
    <w:rsid w:val="00BC135E"/>
    <w:rsid w:val="00BC137D"/>
    <w:rsid w:val="00BC13C3"/>
    <w:rsid w:val="00BC1527"/>
    <w:rsid w:val="00BC1B51"/>
    <w:rsid w:val="00BC1CF9"/>
    <w:rsid w:val="00BC1D2A"/>
    <w:rsid w:val="00BC1E1E"/>
    <w:rsid w:val="00BC2066"/>
    <w:rsid w:val="00BC2306"/>
    <w:rsid w:val="00BC2462"/>
    <w:rsid w:val="00BC2857"/>
    <w:rsid w:val="00BC2A18"/>
    <w:rsid w:val="00BC2BDC"/>
    <w:rsid w:val="00BC2F31"/>
    <w:rsid w:val="00BC33F0"/>
    <w:rsid w:val="00BC3DA6"/>
    <w:rsid w:val="00BC3F32"/>
    <w:rsid w:val="00BC3F77"/>
    <w:rsid w:val="00BC4036"/>
    <w:rsid w:val="00BC412D"/>
    <w:rsid w:val="00BC41FD"/>
    <w:rsid w:val="00BC429D"/>
    <w:rsid w:val="00BC439E"/>
    <w:rsid w:val="00BC4809"/>
    <w:rsid w:val="00BC4976"/>
    <w:rsid w:val="00BC4F0A"/>
    <w:rsid w:val="00BC509F"/>
    <w:rsid w:val="00BC51D2"/>
    <w:rsid w:val="00BC51E3"/>
    <w:rsid w:val="00BC5428"/>
    <w:rsid w:val="00BC5436"/>
    <w:rsid w:val="00BC5DE8"/>
    <w:rsid w:val="00BC61B9"/>
    <w:rsid w:val="00BC630E"/>
    <w:rsid w:val="00BC632C"/>
    <w:rsid w:val="00BC6334"/>
    <w:rsid w:val="00BC64BE"/>
    <w:rsid w:val="00BC64D3"/>
    <w:rsid w:val="00BC658A"/>
    <w:rsid w:val="00BC6E69"/>
    <w:rsid w:val="00BC6FDD"/>
    <w:rsid w:val="00BC6FE8"/>
    <w:rsid w:val="00BC7155"/>
    <w:rsid w:val="00BC724A"/>
    <w:rsid w:val="00BC725B"/>
    <w:rsid w:val="00BC7550"/>
    <w:rsid w:val="00BC7A85"/>
    <w:rsid w:val="00BC7B28"/>
    <w:rsid w:val="00BD00F4"/>
    <w:rsid w:val="00BD025A"/>
    <w:rsid w:val="00BD02EA"/>
    <w:rsid w:val="00BD03D9"/>
    <w:rsid w:val="00BD04F7"/>
    <w:rsid w:val="00BD07E2"/>
    <w:rsid w:val="00BD0B3F"/>
    <w:rsid w:val="00BD0B72"/>
    <w:rsid w:val="00BD0CD1"/>
    <w:rsid w:val="00BD11D2"/>
    <w:rsid w:val="00BD1393"/>
    <w:rsid w:val="00BD17B0"/>
    <w:rsid w:val="00BD187E"/>
    <w:rsid w:val="00BD1A55"/>
    <w:rsid w:val="00BD2298"/>
    <w:rsid w:val="00BD2370"/>
    <w:rsid w:val="00BD2668"/>
    <w:rsid w:val="00BD299F"/>
    <w:rsid w:val="00BD2F36"/>
    <w:rsid w:val="00BD38B7"/>
    <w:rsid w:val="00BD3924"/>
    <w:rsid w:val="00BD3B05"/>
    <w:rsid w:val="00BD3B1A"/>
    <w:rsid w:val="00BD3BE0"/>
    <w:rsid w:val="00BD3D84"/>
    <w:rsid w:val="00BD3D88"/>
    <w:rsid w:val="00BD3E39"/>
    <w:rsid w:val="00BD3FD6"/>
    <w:rsid w:val="00BD4058"/>
    <w:rsid w:val="00BD4177"/>
    <w:rsid w:val="00BD42EF"/>
    <w:rsid w:val="00BD450F"/>
    <w:rsid w:val="00BD4512"/>
    <w:rsid w:val="00BD457D"/>
    <w:rsid w:val="00BD45E2"/>
    <w:rsid w:val="00BD48D3"/>
    <w:rsid w:val="00BD505D"/>
    <w:rsid w:val="00BD52AA"/>
    <w:rsid w:val="00BD539D"/>
    <w:rsid w:val="00BD54E6"/>
    <w:rsid w:val="00BD58CE"/>
    <w:rsid w:val="00BD59C7"/>
    <w:rsid w:val="00BD5CBF"/>
    <w:rsid w:val="00BD5E9F"/>
    <w:rsid w:val="00BD5FE0"/>
    <w:rsid w:val="00BD5FFF"/>
    <w:rsid w:val="00BD673A"/>
    <w:rsid w:val="00BD6CAF"/>
    <w:rsid w:val="00BD7655"/>
    <w:rsid w:val="00BD7659"/>
    <w:rsid w:val="00BD767C"/>
    <w:rsid w:val="00BD7804"/>
    <w:rsid w:val="00BD7864"/>
    <w:rsid w:val="00BD7D35"/>
    <w:rsid w:val="00BE011B"/>
    <w:rsid w:val="00BE0207"/>
    <w:rsid w:val="00BE0509"/>
    <w:rsid w:val="00BE0642"/>
    <w:rsid w:val="00BE06A6"/>
    <w:rsid w:val="00BE0852"/>
    <w:rsid w:val="00BE095D"/>
    <w:rsid w:val="00BE0A96"/>
    <w:rsid w:val="00BE0AE0"/>
    <w:rsid w:val="00BE0AF0"/>
    <w:rsid w:val="00BE0E95"/>
    <w:rsid w:val="00BE1053"/>
    <w:rsid w:val="00BE1061"/>
    <w:rsid w:val="00BE1321"/>
    <w:rsid w:val="00BE1411"/>
    <w:rsid w:val="00BE15FE"/>
    <w:rsid w:val="00BE162F"/>
    <w:rsid w:val="00BE1733"/>
    <w:rsid w:val="00BE1770"/>
    <w:rsid w:val="00BE17AA"/>
    <w:rsid w:val="00BE18A7"/>
    <w:rsid w:val="00BE18DC"/>
    <w:rsid w:val="00BE192B"/>
    <w:rsid w:val="00BE1A7D"/>
    <w:rsid w:val="00BE1C31"/>
    <w:rsid w:val="00BE220F"/>
    <w:rsid w:val="00BE23FA"/>
    <w:rsid w:val="00BE2481"/>
    <w:rsid w:val="00BE268B"/>
    <w:rsid w:val="00BE2745"/>
    <w:rsid w:val="00BE2893"/>
    <w:rsid w:val="00BE2AFC"/>
    <w:rsid w:val="00BE2DDA"/>
    <w:rsid w:val="00BE2EB4"/>
    <w:rsid w:val="00BE2ECE"/>
    <w:rsid w:val="00BE2F5A"/>
    <w:rsid w:val="00BE3132"/>
    <w:rsid w:val="00BE3141"/>
    <w:rsid w:val="00BE3387"/>
    <w:rsid w:val="00BE3663"/>
    <w:rsid w:val="00BE36A3"/>
    <w:rsid w:val="00BE3792"/>
    <w:rsid w:val="00BE37D3"/>
    <w:rsid w:val="00BE385B"/>
    <w:rsid w:val="00BE3C5A"/>
    <w:rsid w:val="00BE3EEE"/>
    <w:rsid w:val="00BE3F21"/>
    <w:rsid w:val="00BE3F25"/>
    <w:rsid w:val="00BE4087"/>
    <w:rsid w:val="00BE41EC"/>
    <w:rsid w:val="00BE4615"/>
    <w:rsid w:val="00BE5174"/>
    <w:rsid w:val="00BE522A"/>
    <w:rsid w:val="00BE53FF"/>
    <w:rsid w:val="00BE57B5"/>
    <w:rsid w:val="00BE5943"/>
    <w:rsid w:val="00BE5C4E"/>
    <w:rsid w:val="00BE5E22"/>
    <w:rsid w:val="00BE5F0A"/>
    <w:rsid w:val="00BE5FD5"/>
    <w:rsid w:val="00BE609C"/>
    <w:rsid w:val="00BE60FC"/>
    <w:rsid w:val="00BE62EC"/>
    <w:rsid w:val="00BE6536"/>
    <w:rsid w:val="00BE65B1"/>
    <w:rsid w:val="00BE6DAB"/>
    <w:rsid w:val="00BE6EEB"/>
    <w:rsid w:val="00BE6F34"/>
    <w:rsid w:val="00BE6FE3"/>
    <w:rsid w:val="00BE71A0"/>
    <w:rsid w:val="00BE72B3"/>
    <w:rsid w:val="00BE76CA"/>
    <w:rsid w:val="00BE76E9"/>
    <w:rsid w:val="00BE7A7C"/>
    <w:rsid w:val="00BE7C0D"/>
    <w:rsid w:val="00BE7CB5"/>
    <w:rsid w:val="00BE7D9A"/>
    <w:rsid w:val="00BF0506"/>
    <w:rsid w:val="00BF08CE"/>
    <w:rsid w:val="00BF0A11"/>
    <w:rsid w:val="00BF0A44"/>
    <w:rsid w:val="00BF0C81"/>
    <w:rsid w:val="00BF0CD1"/>
    <w:rsid w:val="00BF0CEC"/>
    <w:rsid w:val="00BF0D88"/>
    <w:rsid w:val="00BF0D9E"/>
    <w:rsid w:val="00BF1000"/>
    <w:rsid w:val="00BF1087"/>
    <w:rsid w:val="00BF1091"/>
    <w:rsid w:val="00BF10E2"/>
    <w:rsid w:val="00BF12EF"/>
    <w:rsid w:val="00BF13EE"/>
    <w:rsid w:val="00BF1A44"/>
    <w:rsid w:val="00BF1A8F"/>
    <w:rsid w:val="00BF1BFF"/>
    <w:rsid w:val="00BF1EDD"/>
    <w:rsid w:val="00BF1EDF"/>
    <w:rsid w:val="00BF2CA3"/>
    <w:rsid w:val="00BF2ED1"/>
    <w:rsid w:val="00BF2F6E"/>
    <w:rsid w:val="00BF2F7A"/>
    <w:rsid w:val="00BF300A"/>
    <w:rsid w:val="00BF3129"/>
    <w:rsid w:val="00BF31F0"/>
    <w:rsid w:val="00BF34F0"/>
    <w:rsid w:val="00BF404B"/>
    <w:rsid w:val="00BF40C6"/>
    <w:rsid w:val="00BF43E2"/>
    <w:rsid w:val="00BF44BE"/>
    <w:rsid w:val="00BF48C2"/>
    <w:rsid w:val="00BF4D3D"/>
    <w:rsid w:val="00BF4FCE"/>
    <w:rsid w:val="00BF5222"/>
    <w:rsid w:val="00BF52F5"/>
    <w:rsid w:val="00BF569F"/>
    <w:rsid w:val="00BF58DD"/>
    <w:rsid w:val="00BF5918"/>
    <w:rsid w:val="00BF5A27"/>
    <w:rsid w:val="00BF5B68"/>
    <w:rsid w:val="00BF5B8C"/>
    <w:rsid w:val="00BF5D3E"/>
    <w:rsid w:val="00BF5EFD"/>
    <w:rsid w:val="00BF5F3E"/>
    <w:rsid w:val="00BF5F67"/>
    <w:rsid w:val="00BF622A"/>
    <w:rsid w:val="00BF6619"/>
    <w:rsid w:val="00BF66B7"/>
    <w:rsid w:val="00BF6865"/>
    <w:rsid w:val="00BF6881"/>
    <w:rsid w:val="00BF6A68"/>
    <w:rsid w:val="00BF6B52"/>
    <w:rsid w:val="00BF6D8F"/>
    <w:rsid w:val="00BF7152"/>
    <w:rsid w:val="00BF725C"/>
    <w:rsid w:val="00BF73F0"/>
    <w:rsid w:val="00BF75B1"/>
    <w:rsid w:val="00BF75C9"/>
    <w:rsid w:val="00BF77D1"/>
    <w:rsid w:val="00BF7BC2"/>
    <w:rsid w:val="00BF7BD3"/>
    <w:rsid w:val="00BF7BF6"/>
    <w:rsid w:val="00BF7D6C"/>
    <w:rsid w:val="00BF7F39"/>
    <w:rsid w:val="00BF7F3D"/>
    <w:rsid w:val="00C00352"/>
    <w:rsid w:val="00C00688"/>
    <w:rsid w:val="00C006F7"/>
    <w:rsid w:val="00C00776"/>
    <w:rsid w:val="00C007CE"/>
    <w:rsid w:val="00C008F1"/>
    <w:rsid w:val="00C00911"/>
    <w:rsid w:val="00C00940"/>
    <w:rsid w:val="00C0095B"/>
    <w:rsid w:val="00C00A22"/>
    <w:rsid w:val="00C00A59"/>
    <w:rsid w:val="00C00CF3"/>
    <w:rsid w:val="00C00F18"/>
    <w:rsid w:val="00C010CB"/>
    <w:rsid w:val="00C0139F"/>
    <w:rsid w:val="00C0175E"/>
    <w:rsid w:val="00C0175F"/>
    <w:rsid w:val="00C0184F"/>
    <w:rsid w:val="00C01CA2"/>
    <w:rsid w:val="00C01D39"/>
    <w:rsid w:val="00C01DE4"/>
    <w:rsid w:val="00C0200C"/>
    <w:rsid w:val="00C020A8"/>
    <w:rsid w:val="00C020C2"/>
    <w:rsid w:val="00C020F3"/>
    <w:rsid w:val="00C023C2"/>
    <w:rsid w:val="00C027FF"/>
    <w:rsid w:val="00C02D38"/>
    <w:rsid w:val="00C0301A"/>
    <w:rsid w:val="00C0302F"/>
    <w:rsid w:val="00C033CE"/>
    <w:rsid w:val="00C034A4"/>
    <w:rsid w:val="00C03585"/>
    <w:rsid w:val="00C037B5"/>
    <w:rsid w:val="00C038F4"/>
    <w:rsid w:val="00C03924"/>
    <w:rsid w:val="00C03B7A"/>
    <w:rsid w:val="00C03D7F"/>
    <w:rsid w:val="00C03DD0"/>
    <w:rsid w:val="00C03DE6"/>
    <w:rsid w:val="00C043E9"/>
    <w:rsid w:val="00C04426"/>
    <w:rsid w:val="00C04445"/>
    <w:rsid w:val="00C045C7"/>
    <w:rsid w:val="00C04690"/>
    <w:rsid w:val="00C04705"/>
    <w:rsid w:val="00C04738"/>
    <w:rsid w:val="00C047F4"/>
    <w:rsid w:val="00C04A7F"/>
    <w:rsid w:val="00C04E2B"/>
    <w:rsid w:val="00C051AA"/>
    <w:rsid w:val="00C05357"/>
    <w:rsid w:val="00C05550"/>
    <w:rsid w:val="00C05773"/>
    <w:rsid w:val="00C0577A"/>
    <w:rsid w:val="00C057AC"/>
    <w:rsid w:val="00C057B9"/>
    <w:rsid w:val="00C05A8B"/>
    <w:rsid w:val="00C05B92"/>
    <w:rsid w:val="00C05F08"/>
    <w:rsid w:val="00C060A0"/>
    <w:rsid w:val="00C0630A"/>
    <w:rsid w:val="00C06323"/>
    <w:rsid w:val="00C06338"/>
    <w:rsid w:val="00C067A2"/>
    <w:rsid w:val="00C068CE"/>
    <w:rsid w:val="00C06A20"/>
    <w:rsid w:val="00C06AF6"/>
    <w:rsid w:val="00C06F96"/>
    <w:rsid w:val="00C07187"/>
    <w:rsid w:val="00C0743C"/>
    <w:rsid w:val="00C075C9"/>
    <w:rsid w:val="00C07A0C"/>
    <w:rsid w:val="00C07B83"/>
    <w:rsid w:val="00C07FAD"/>
    <w:rsid w:val="00C1003A"/>
    <w:rsid w:val="00C1050D"/>
    <w:rsid w:val="00C106C4"/>
    <w:rsid w:val="00C10A27"/>
    <w:rsid w:val="00C10A2E"/>
    <w:rsid w:val="00C10B1A"/>
    <w:rsid w:val="00C10B1E"/>
    <w:rsid w:val="00C11031"/>
    <w:rsid w:val="00C11086"/>
    <w:rsid w:val="00C111EA"/>
    <w:rsid w:val="00C115E1"/>
    <w:rsid w:val="00C11979"/>
    <w:rsid w:val="00C119AD"/>
    <w:rsid w:val="00C11ACB"/>
    <w:rsid w:val="00C11AFE"/>
    <w:rsid w:val="00C11C8C"/>
    <w:rsid w:val="00C11D72"/>
    <w:rsid w:val="00C11FBB"/>
    <w:rsid w:val="00C1228D"/>
    <w:rsid w:val="00C1252E"/>
    <w:rsid w:val="00C1268D"/>
    <w:rsid w:val="00C12762"/>
    <w:rsid w:val="00C12784"/>
    <w:rsid w:val="00C1278F"/>
    <w:rsid w:val="00C127C9"/>
    <w:rsid w:val="00C12ABE"/>
    <w:rsid w:val="00C12AFD"/>
    <w:rsid w:val="00C1301A"/>
    <w:rsid w:val="00C1308D"/>
    <w:rsid w:val="00C13691"/>
    <w:rsid w:val="00C136C4"/>
    <w:rsid w:val="00C13812"/>
    <w:rsid w:val="00C138B2"/>
    <w:rsid w:val="00C13BBA"/>
    <w:rsid w:val="00C13BF1"/>
    <w:rsid w:val="00C13DB8"/>
    <w:rsid w:val="00C13FED"/>
    <w:rsid w:val="00C14024"/>
    <w:rsid w:val="00C141CC"/>
    <w:rsid w:val="00C14312"/>
    <w:rsid w:val="00C14616"/>
    <w:rsid w:val="00C14908"/>
    <w:rsid w:val="00C14A88"/>
    <w:rsid w:val="00C14E7D"/>
    <w:rsid w:val="00C14F51"/>
    <w:rsid w:val="00C150C6"/>
    <w:rsid w:val="00C151D8"/>
    <w:rsid w:val="00C15490"/>
    <w:rsid w:val="00C15722"/>
    <w:rsid w:val="00C1585D"/>
    <w:rsid w:val="00C1591F"/>
    <w:rsid w:val="00C15A43"/>
    <w:rsid w:val="00C15B6A"/>
    <w:rsid w:val="00C15BC2"/>
    <w:rsid w:val="00C15DBB"/>
    <w:rsid w:val="00C15E67"/>
    <w:rsid w:val="00C16484"/>
    <w:rsid w:val="00C16498"/>
    <w:rsid w:val="00C167DD"/>
    <w:rsid w:val="00C16831"/>
    <w:rsid w:val="00C16897"/>
    <w:rsid w:val="00C16A6F"/>
    <w:rsid w:val="00C171EC"/>
    <w:rsid w:val="00C1749D"/>
    <w:rsid w:val="00C1753A"/>
    <w:rsid w:val="00C177D1"/>
    <w:rsid w:val="00C17B50"/>
    <w:rsid w:val="00C200C9"/>
    <w:rsid w:val="00C201A6"/>
    <w:rsid w:val="00C203B4"/>
    <w:rsid w:val="00C20C64"/>
    <w:rsid w:val="00C20CB2"/>
    <w:rsid w:val="00C20F2F"/>
    <w:rsid w:val="00C210BA"/>
    <w:rsid w:val="00C210CE"/>
    <w:rsid w:val="00C21C0E"/>
    <w:rsid w:val="00C21C20"/>
    <w:rsid w:val="00C21D4D"/>
    <w:rsid w:val="00C21D8E"/>
    <w:rsid w:val="00C22076"/>
    <w:rsid w:val="00C22525"/>
    <w:rsid w:val="00C22577"/>
    <w:rsid w:val="00C22632"/>
    <w:rsid w:val="00C22777"/>
    <w:rsid w:val="00C22B3A"/>
    <w:rsid w:val="00C22B66"/>
    <w:rsid w:val="00C22CBB"/>
    <w:rsid w:val="00C22CD7"/>
    <w:rsid w:val="00C22D9F"/>
    <w:rsid w:val="00C22FA2"/>
    <w:rsid w:val="00C230E2"/>
    <w:rsid w:val="00C234CA"/>
    <w:rsid w:val="00C23BB0"/>
    <w:rsid w:val="00C23DBB"/>
    <w:rsid w:val="00C23DE6"/>
    <w:rsid w:val="00C23FE1"/>
    <w:rsid w:val="00C2410D"/>
    <w:rsid w:val="00C2426C"/>
    <w:rsid w:val="00C24744"/>
    <w:rsid w:val="00C24939"/>
    <w:rsid w:val="00C249FE"/>
    <w:rsid w:val="00C24BAF"/>
    <w:rsid w:val="00C24CE0"/>
    <w:rsid w:val="00C24E28"/>
    <w:rsid w:val="00C24E89"/>
    <w:rsid w:val="00C250E3"/>
    <w:rsid w:val="00C2578E"/>
    <w:rsid w:val="00C2591D"/>
    <w:rsid w:val="00C25CBB"/>
    <w:rsid w:val="00C25D10"/>
    <w:rsid w:val="00C25F8B"/>
    <w:rsid w:val="00C26049"/>
    <w:rsid w:val="00C26136"/>
    <w:rsid w:val="00C261CB"/>
    <w:rsid w:val="00C261D1"/>
    <w:rsid w:val="00C261F4"/>
    <w:rsid w:val="00C262A6"/>
    <w:rsid w:val="00C2639B"/>
    <w:rsid w:val="00C2641C"/>
    <w:rsid w:val="00C264C9"/>
    <w:rsid w:val="00C265A3"/>
    <w:rsid w:val="00C265C0"/>
    <w:rsid w:val="00C26B9E"/>
    <w:rsid w:val="00C26BFE"/>
    <w:rsid w:val="00C26C9B"/>
    <w:rsid w:val="00C26EE3"/>
    <w:rsid w:val="00C26FDD"/>
    <w:rsid w:val="00C27180"/>
    <w:rsid w:val="00C2726B"/>
    <w:rsid w:val="00C272EF"/>
    <w:rsid w:val="00C2732B"/>
    <w:rsid w:val="00C273FF"/>
    <w:rsid w:val="00C274EC"/>
    <w:rsid w:val="00C27516"/>
    <w:rsid w:val="00C2753F"/>
    <w:rsid w:val="00C275C2"/>
    <w:rsid w:val="00C276A8"/>
    <w:rsid w:val="00C27975"/>
    <w:rsid w:val="00C27B66"/>
    <w:rsid w:val="00C27B6E"/>
    <w:rsid w:val="00C27DE8"/>
    <w:rsid w:val="00C27E57"/>
    <w:rsid w:val="00C27FCB"/>
    <w:rsid w:val="00C3002B"/>
    <w:rsid w:val="00C30093"/>
    <w:rsid w:val="00C300BC"/>
    <w:rsid w:val="00C3029C"/>
    <w:rsid w:val="00C30430"/>
    <w:rsid w:val="00C3080D"/>
    <w:rsid w:val="00C309AC"/>
    <w:rsid w:val="00C30AFF"/>
    <w:rsid w:val="00C30D75"/>
    <w:rsid w:val="00C30F73"/>
    <w:rsid w:val="00C310EC"/>
    <w:rsid w:val="00C311A8"/>
    <w:rsid w:val="00C318B4"/>
    <w:rsid w:val="00C318F7"/>
    <w:rsid w:val="00C319D2"/>
    <w:rsid w:val="00C31F85"/>
    <w:rsid w:val="00C3202B"/>
    <w:rsid w:val="00C32181"/>
    <w:rsid w:val="00C3222E"/>
    <w:rsid w:val="00C32398"/>
    <w:rsid w:val="00C32534"/>
    <w:rsid w:val="00C325B6"/>
    <w:rsid w:val="00C326B5"/>
    <w:rsid w:val="00C326EE"/>
    <w:rsid w:val="00C32951"/>
    <w:rsid w:val="00C32C02"/>
    <w:rsid w:val="00C32E37"/>
    <w:rsid w:val="00C32ED4"/>
    <w:rsid w:val="00C33235"/>
    <w:rsid w:val="00C332D5"/>
    <w:rsid w:val="00C33365"/>
    <w:rsid w:val="00C334DF"/>
    <w:rsid w:val="00C33677"/>
    <w:rsid w:val="00C33AE3"/>
    <w:rsid w:val="00C33E49"/>
    <w:rsid w:val="00C33FA8"/>
    <w:rsid w:val="00C34137"/>
    <w:rsid w:val="00C3447F"/>
    <w:rsid w:val="00C345C7"/>
    <w:rsid w:val="00C3476B"/>
    <w:rsid w:val="00C34EAA"/>
    <w:rsid w:val="00C35240"/>
    <w:rsid w:val="00C35404"/>
    <w:rsid w:val="00C35474"/>
    <w:rsid w:val="00C3568E"/>
    <w:rsid w:val="00C35768"/>
    <w:rsid w:val="00C358BA"/>
    <w:rsid w:val="00C35B05"/>
    <w:rsid w:val="00C35FD6"/>
    <w:rsid w:val="00C3604D"/>
    <w:rsid w:val="00C36059"/>
    <w:rsid w:val="00C36113"/>
    <w:rsid w:val="00C362E1"/>
    <w:rsid w:val="00C3640B"/>
    <w:rsid w:val="00C3665E"/>
    <w:rsid w:val="00C3684F"/>
    <w:rsid w:val="00C368B3"/>
    <w:rsid w:val="00C3692F"/>
    <w:rsid w:val="00C36DAD"/>
    <w:rsid w:val="00C36E2B"/>
    <w:rsid w:val="00C36F07"/>
    <w:rsid w:val="00C37214"/>
    <w:rsid w:val="00C372E8"/>
    <w:rsid w:val="00C37728"/>
    <w:rsid w:val="00C377EC"/>
    <w:rsid w:val="00C37C7B"/>
    <w:rsid w:val="00C37CE2"/>
    <w:rsid w:val="00C40037"/>
    <w:rsid w:val="00C4004B"/>
    <w:rsid w:val="00C401DE"/>
    <w:rsid w:val="00C401F2"/>
    <w:rsid w:val="00C407BB"/>
    <w:rsid w:val="00C408CB"/>
    <w:rsid w:val="00C409A4"/>
    <w:rsid w:val="00C409DC"/>
    <w:rsid w:val="00C40B1B"/>
    <w:rsid w:val="00C40BFE"/>
    <w:rsid w:val="00C40C5E"/>
    <w:rsid w:val="00C40C89"/>
    <w:rsid w:val="00C40C94"/>
    <w:rsid w:val="00C40C9D"/>
    <w:rsid w:val="00C40DB9"/>
    <w:rsid w:val="00C40E88"/>
    <w:rsid w:val="00C4134D"/>
    <w:rsid w:val="00C4145D"/>
    <w:rsid w:val="00C414B3"/>
    <w:rsid w:val="00C416A3"/>
    <w:rsid w:val="00C41785"/>
    <w:rsid w:val="00C41799"/>
    <w:rsid w:val="00C417C6"/>
    <w:rsid w:val="00C4198C"/>
    <w:rsid w:val="00C41A9C"/>
    <w:rsid w:val="00C41C3E"/>
    <w:rsid w:val="00C41DF5"/>
    <w:rsid w:val="00C41FC1"/>
    <w:rsid w:val="00C421B2"/>
    <w:rsid w:val="00C42708"/>
    <w:rsid w:val="00C4300A"/>
    <w:rsid w:val="00C431F5"/>
    <w:rsid w:val="00C432E4"/>
    <w:rsid w:val="00C434C2"/>
    <w:rsid w:val="00C4359F"/>
    <w:rsid w:val="00C4363B"/>
    <w:rsid w:val="00C43940"/>
    <w:rsid w:val="00C43980"/>
    <w:rsid w:val="00C43AB0"/>
    <w:rsid w:val="00C43E2A"/>
    <w:rsid w:val="00C43EAD"/>
    <w:rsid w:val="00C43EB4"/>
    <w:rsid w:val="00C442B3"/>
    <w:rsid w:val="00C4431E"/>
    <w:rsid w:val="00C44342"/>
    <w:rsid w:val="00C4464D"/>
    <w:rsid w:val="00C44694"/>
    <w:rsid w:val="00C44744"/>
    <w:rsid w:val="00C448B0"/>
    <w:rsid w:val="00C44CFC"/>
    <w:rsid w:val="00C44D87"/>
    <w:rsid w:val="00C44F69"/>
    <w:rsid w:val="00C457C1"/>
    <w:rsid w:val="00C4585B"/>
    <w:rsid w:val="00C45A47"/>
    <w:rsid w:val="00C45FD2"/>
    <w:rsid w:val="00C4626E"/>
    <w:rsid w:val="00C462F8"/>
    <w:rsid w:val="00C46425"/>
    <w:rsid w:val="00C46567"/>
    <w:rsid w:val="00C46625"/>
    <w:rsid w:val="00C466A6"/>
    <w:rsid w:val="00C46870"/>
    <w:rsid w:val="00C468E8"/>
    <w:rsid w:val="00C46B10"/>
    <w:rsid w:val="00C46B7D"/>
    <w:rsid w:val="00C46BB3"/>
    <w:rsid w:val="00C46C3E"/>
    <w:rsid w:val="00C47077"/>
    <w:rsid w:val="00C47228"/>
    <w:rsid w:val="00C472C9"/>
    <w:rsid w:val="00C47545"/>
    <w:rsid w:val="00C47593"/>
    <w:rsid w:val="00C47748"/>
    <w:rsid w:val="00C47DEA"/>
    <w:rsid w:val="00C47E26"/>
    <w:rsid w:val="00C47F49"/>
    <w:rsid w:val="00C5044B"/>
    <w:rsid w:val="00C506BD"/>
    <w:rsid w:val="00C50A70"/>
    <w:rsid w:val="00C50B30"/>
    <w:rsid w:val="00C50B41"/>
    <w:rsid w:val="00C50BA0"/>
    <w:rsid w:val="00C50BF8"/>
    <w:rsid w:val="00C50E55"/>
    <w:rsid w:val="00C50EE4"/>
    <w:rsid w:val="00C51406"/>
    <w:rsid w:val="00C51426"/>
    <w:rsid w:val="00C51622"/>
    <w:rsid w:val="00C517ED"/>
    <w:rsid w:val="00C51B32"/>
    <w:rsid w:val="00C51CAB"/>
    <w:rsid w:val="00C51E73"/>
    <w:rsid w:val="00C51FB3"/>
    <w:rsid w:val="00C521C6"/>
    <w:rsid w:val="00C5223C"/>
    <w:rsid w:val="00C522A6"/>
    <w:rsid w:val="00C52357"/>
    <w:rsid w:val="00C52480"/>
    <w:rsid w:val="00C525C5"/>
    <w:rsid w:val="00C5262C"/>
    <w:rsid w:val="00C528D0"/>
    <w:rsid w:val="00C52A35"/>
    <w:rsid w:val="00C52BF0"/>
    <w:rsid w:val="00C52CD1"/>
    <w:rsid w:val="00C52D9B"/>
    <w:rsid w:val="00C52F9C"/>
    <w:rsid w:val="00C53213"/>
    <w:rsid w:val="00C534AD"/>
    <w:rsid w:val="00C535C0"/>
    <w:rsid w:val="00C53917"/>
    <w:rsid w:val="00C53D3B"/>
    <w:rsid w:val="00C541DE"/>
    <w:rsid w:val="00C54257"/>
    <w:rsid w:val="00C54359"/>
    <w:rsid w:val="00C544F5"/>
    <w:rsid w:val="00C54A19"/>
    <w:rsid w:val="00C54A60"/>
    <w:rsid w:val="00C54B0F"/>
    <w:rsid w:val="00C54C05"/>
    <w:rsid w:val="00C54C11"/>
    <w:rsid w:val="00C54C67"/>
    <w:rsid w:val="00C54DDF"/>
    <w:rsid w:val="00C54E65"/>
    <w:rsid w:val="00C55378"/>
    <w:rsid w:val="00C55398"/>
    <w:rsid w:val="00C553C2"/>
    <w:rsid w:val="00C55500"/>
    <w:rsid w:val="00C55626"/>
    <w:rsid w:val="00C55BED"/>
    <w:rsid w:val="00C55C88"/>
    <w:rsid w:val="00C55D14"/>
    <w:rsid w:val="00C55F0E"/>
    <w:rsid w:val="00C56324"/>
    <w:rsid w:val="00C563C4"/>
    <w:rsid w:val="00C56536"/>
    <w:rsid w:val="00C5653B"/>
    <w:rsid w:val="00C565A3"/>
    <w:rsid w:val="00C56950"/>
    <w:rsid w:val="00C56C0D"/>
    <w:rsid w:val="00C56C7B"/>
    <w:rsid w:val="00C56E24"/>
    <w:rsid w:val="00C56E48"/>
    <w:rsid w:val="00C57103"/>
    <w:rsid w:val="00C5729F"/>
    <w:rsid w:val="00C572B0"/>
    <w:rsid w:val="00C57766"/>
    <w:rsid w:val="00C577F7"/>
    <w:rsid w:val="00C57A7D"/>
    <w:rsid w:val="00C57B2B"/>
    <w:rsid w:val="00C60667"/>
    <w:rsid w:val="00C607A5"/>
    <w:rsid w:val="00C60962"/>
    <w:rsid w:val="00C609F2"/>
    <w:rsid w:val="00C60AC3"/>
    <w:rsid w:val="00C60D11"/>
    <w:rsid w:val="00C610CC"/>
    <w:rsid w:val="00C6170C"/>
    <w:rsid w:val="00C61A3F"/>
    <w:rsid w:val="00C61AB9"/>
    <w:rsid w:val="00C61F84"/>
    <w:rsid w:val="00C6200E"/>
    <w:rsid w:val="00C62123"/>
    <w:rsid w:val="00C62231"/>
    <w:rsid w:val="00C6240F"/>
    <w:rsid w:val="00C62503"/>
    <w:rsid w:val="00C629FE"/>
    <w:rsid w:val="00C62C60"/>
    <w:rsid w:val="00C62FD8"/>
    <w:rsid w:val="00C62FF7"/>
    <w:rsid w:val="00C6306A"/>
    <w:rsid w:val="00C63135"/>
    <w:rsid w:val="00C63218"/>
    <w:rsid w:val="00C6328A"/>
    <w:rsid w:val="00C637DC"/>
    <w:rsid w:val="00C63944"/>
    <w:rsid w:val="00C63A58"/>
    <w:rsid w:val="00C63EE8"/>
    <w:rsid w:val="00C63EF3"/>
    <w:rsid w:val="00C63F4A"/>
    <w:rsid w:val="00C6417D"/>
    <w:rsid w:val="00C6419F"/>
    <w:rsid w:val="00C64222"/>
    <w:rsid w:val="00C6432E"/>
    <w:rsid w:val="00C64480"/>
    <w:rsid w:val="00C644C0"/>
    <w:rsid w:val="00C64571"/>
    <w:rsid w:val="00C645E2"/>
    <w:rsid w:val="00C64779"/>
    <w:rsid w:val="00C64818"/>
    <w:rsid w:val="00C64996"/>
    <w:rsid w:val="00C64B6E"/>
    <w:rsid w:val="00C65184"/>
    <w:rsid w:val="00C65250"/>
    <w:rsid w:val="00C653A7"/>
    <w:rsid w:val="00C65533"/>
    <w:rsid w:val="00C65718"/>
    <w:rsid w:val="00C65812"/>
    <w:rsid w:val="00C65A80"/>
    <w:rsid w:val="00C65AF7"/>
    <w:rsid w:val="00C65BD1"/>
    <w:rsid w:val="00C65C81"/>
    <w:rsid w:val="00C65FD4"/>
    <w:rsid w:val="00C6608B"/>
    <w:rsid w:val="00C662A6"/>
    <w:rsid w:val="00C6636A"/>
    <w:rsid w:val="00C664AE"/>
    <w:rsid w:val="00C664EA"/>
    <w:rsid w:val="00C66715"/>
    <w:rsid w:val="00C66772"/>
    <w:rsid w:val="00C66B84"/>
    <w:rsid w:val="00C66D2B"/>
    <w:rsid w:val="00C67022"/>
    <w:rsid w:val="00C670CD"/>
    <w:rsid w:val="00C6727F"/>
    <w:rsid w:val="00C672D2"/>
    <w:rsid w:val="00C674E0"/>
    <w:rsid w:val="00C67580"/>
    <w:rsid w:val="00C6768C"/>
    <w:rsid w:val="00C67769"/>
    <w:rsid w:val="00C6781C"/>
    <w:rsid w:val="00C67853"/>
    <w:rsid w:val="00C67A9D"/>
    <w:rsid w:val="00C67EA1"/>
    <w:rsid w:val="00C67F7C"/>
    <w:rsid w:val="00C70122"/>
    <w:rsid w:val="00C70545"/>
    <w:rsid w:val="00C705CC"/>
    <w:rsid w:val="00C707D4"/>
    <w:rsid w:val="00C70856"/>
    <w:rsid w:val="00C708BF"/>
    <w:rsid w:val="00C70A82"/>
    <w:rsid w:val="00C70A89"/>
    <w:rsid w:val="00C70AEE"/>
    <w:rsid w:val="00C70CC5"/>
    <w:rsid w:val="00C70D2A"/>
    <w:rsid w:val="00C7103E"/>
    <w:rsid w:val="00C71250"/>
    <w:rsid w:val="00C7148C"/>
    <w:rsid w:val="00C714DF"/>
    <w:rsid w:val="00C715D9"/>
    <w:rsid w:val="00C7173B"/>
    <w:rsid w:val="00C71786"/>
    <w:rsid w:val="00C7187F"/>
    <w:rsid w:val="00C719B6"/>
    <w:rsid w:val="00C719F2"/>
    <w:rsid w:val="00C71D0C"/>
    <w:rsid w:val="00C71D15"/>
    <w:rsid w:val="00C71D5F"/>
    <w:rsid w:val="00C7205D"/>
    <w:rsid w:val="00C72229"/>
    <w:rsid w:val="00C7234D"/>
    <w:rsid w:val="00C723E2"/>
    <w:rsid w:val="00C7244E"/>
    <w:rsid w:val="00C7259D"/>
    <w:rsid w:val="00C726C9"/>
    <w:rsid w:val="00C72801"/>
    <w:rsid w:val="00C72C0A"/>
    <w:rsid w:val="00C72C6B"/>
    <w:rsid w:val="00C72DC0"/>
    <w:rsid w:val="00C7315F"/>
    <w:rsid w:val="00C73185"/>
    <w:rsid w:val="00C7333A"/>
    <w:rsid w:val="00C735F6"/>
    <w:rsid w:val="00C73A05"/>
    <w:rsid w:val="00C73ABD"/>
    <w:rsid w:val="00C73B09"/>
    <w:rsid w:val="00C73E67"/>
    <w:rsid w:val="00C73E83"/>
    <w:rsid w:val="00C73FAD"/>
    <w:rsid w:val="00C740EF"/>
    <w:rsid w:val="00C7433D"/>
    <w:rsid w:val="00C7444B"/>
    <w:rsid w:val="00C74AE1"/>
    <w:rsid w:val="00C74BF6"/>
    <w:rsid w:val="00C74C14"/>
    <w:rsid w:val="00C74DF1"/>
    <w:rsid w:val="00C7510F"/>
    <w:rsid w:val="00C7533A"/>
    <w:rsid w:val="00C754A1"/>
    <w:rsid w:val="00C7556D"/>
    <w:rsid w:val="00C75732"/>
    <w:rsid w:val="00C757B8"/>
    <w:rsid w:val="00C75B5F"/>
    <w:rsid w:val="00C75D5C"/>
    <w:rsid w:val="00C75EA0"/>
    <w:rsid w:val="00C7632D"/>
    <w:rsid w:val="00C76642"/>
    <w:rsid w:val="00C76906"/>
    <w:rsid w:val="00C76980"/>
    <w:rsid w:val="00C76B7C"/>
    <w:rsid w:val="00C76C80"/>
    <w:rsid w:val="00C76CC7"/>
    <w:rsid w:val="00C76E2D"/>
    <w:rsid w:val="00C76F81"/>
    <w:rsid w:val="00C771EB"/>
    <w:rsid w:val="00C774E7"/>
    <w:rsid w:val="00C776A4"/>
    <w:rsid w:val="00C77758"/>
    <w:rsid w:val="00C77944"/>
    <w:rsid w:val="00C77B10"/>
    <w:rsid w:val="00C77B68"/>
    <w:rsid w:val="00C77DF2"/>
    <w:rsid w:val="00C77E85"/>
    <w:rsid w:val="00C77F8D"/>
    <w:rsid w:val="00C800DD"/>
    <w:rsid w:val="00C808AA"/>
    <w:rsid w:val="00C808D3"/>
    <w:rsid w:val="00C80920"/>
    <w:rsid w:val="00C80B03"/>
    <w:rsid w:val="00C80CCA"/>
    <w:rsid w:val="00C80D99"/>
    <w:rsid w:val="00C80F8A"/>
    <w:rsid w:val="00C810B6"/>
    <w:rsid w:val="00C8127D"/>
    <w:rsid w:val="00C81671"/>
    <w:rsid w:val="00C81944"/>
    <w:rsid w:val="00C8198B"/>
    <w:rsid w:val="00C81A14"/>
    <w:rsid w:val="00C81AA3"/>
    <w:rsid w:val="00C81C0A"/>
    <w:rsid w:val="00C81FFD"/>
    <w:rsid w:val="00C8243F"/>
    <w:rsid w:val="00C82764"/>
    <w:rsid w:val="00C827AB"/>
    <w:rsid w:val="00C8285B"/>
    <w:rsid w:val="00C8289B"/>
    <w:rsid w:val="00C829F1"/>
    <w:rsid w:val="00C82D54"/>
    <w:rsid w:val="00C82F3B"/>
    <w:rsid w:val="00C831C4"/>
    <w:rsid w:val="00C834DD"/>
    <w:rsid w:val="00C836D8"/>
    <w:rsid w:val="00C837C4"/>
    <w:rsid w:val="00C83829"/>
    <w:rsid w:val="00C83839"/>
    <w:rsid w:val="00C83858"/>
    <w:rsid w:val="00C83EB0"/>
    <w:rsid w:val="00C83EDD"/>
    <w:rsid w:val="00C83F53"/>
    <w:rsid w:val="00C844B7"/>
    <w:rsid w:val="00C84534"/>
    <w:rsid w:val="00C84BF1"/>
    <w:rsid w:val="00C84C86"/>
    <w:rsid w:val="00C84CA2"/>
    <w:rsid w:val="00C84CBE"/>
    <w:rsid w:val="00C84D31"/>
    <w:rsid w:val="00C85293"/>
    <w:rsid w:val="00C852A3"/>
    <w:rsid w:val="00C85406"/>
    <w:rsid w:val="00C8546C"/>
    <w:rsid w:val="00C859F0"/>
    <w:rsid w:val="00C85A36"/>
    <w:rsid w:val="00C85AF1"/>
    <w:rsid w:val="00C85CD1"/>
    <w:rsid w:val="00C85DBE"/>
    <w:rsid w:val="00C85E65"/>
    <w:rsid w:val="00C8621E"/>
    <w:rsid w:val="00C8629E"/>
    <w:rsid w:val="00C866C7"/>
    <w:rsid w:val="00C8677C"/>
    <w:rsid w:val="00C8677F"/>
    <w:rsid w:val="00C8687F"/>
    <w:rsid w:val="00C86BF4"/>
    <w:rsid w:val="00C86C56"/>
    <w:rsid w:val="00C871BB"/>
    <w:rsid w:val="00C8773E"/>
    <w:rsid w:val="00C877C9"/>
    <w:rsid w:val="00C87809"/>
    <w:rsid w:val="00C878D4"/>
    <w:rsid w:val="00C87962"/>
    <w:rsid w:val="00C87BE1"/>
    <w:rsid w:val="00C87C5F"/>
    <w:rsid w:val="00C9024A"/>
    <w:rsid w:val="00C90579"/>
    <w:rsid w:val="00C905C3"/>
    <w:rsid w:val="00C90601"/>
    <w:rsid w:val="00C9063E"/>
    <w:rsid w:val="00C907FA"/>
    <w:rsid w:val="00C908CF"/>
    <w:rsid w:val="00C909C0"/>
    <w:rsid w:val="00C90AA3"/>
    <w:rsid w:val="00C90B03"/>
    <w:rsid w:val="00C90B19"/>
    <w:rsid w:val="00C90C79"/>
    <w:rsid w:val="00C90CC6"/>
    <w:rsid w:val="00C90D16"/>
    <w:rsid w:val="00C90D3F"/>
    <w:rsid w:val="00C9116A"/>
    <w:rsid w:val="00C914BB"/>
    <w:rsid w:val="00C914D9"/>
    <w:rsid w:val="00C91645"/>
    <w:rsid w:val="00C9169D"/>
    <w:rsid w:val="00C91AB8"/>
    <w:rsid w:val="00C9206B"/>
    <w:rsid w:val="00C921E3"/>
    <w:rsid w:val="00C921EA"/>
    <w:rsid w:val="00C92380"/>
    <w:rsid w:val="00C9265D"/>
    <w:rsid w:val="00C92793"/>
    <w:rsid w:val="00C92824"/>
    <w:rsid w:val="00C92DAB"/>
    <w:rsid w:val="00C93077"/>
    <w:rsid w:val="00C932B8"/>
    <w:rsid w:val="00C937BA"/>
    <w:rsid w:val="00C93D15"/>
    <w:rsid w:val="00C93DFE"/>
    <w:rsid w:val="00C93EB0"/>
    <w:rsid w:val="00C9464D"/>
    <w:rsid w:val="00C94723"/>
    <w:rsid w:val="00C949FC"/>
    <w:rsid w:val="00C94B79"/>
    <w:rsid w:val="00C94BDD"/>
    <w:rsid w:val="00C94CA6"/>
    <w:rsid w:val="00C94E64"/>
    <w:rsid w:val="00C955C4"/>
    <w:rsid w:val="00C956AA"/>
    <w:rsid w:val="00C95956"/>
    <w:rsid w:val="00C95993"/>
    <w:rsid w:val="00C95A6E"/>
    <w:rsid w:val="00C95DE5"/>
    <w:rsid w:val="00C95E26"/>
    <w:rsid w:val="00C95E7E"/>
    <w:rsid w:val="00C95F0F"/>
    <w:rsid w:val="00C960CF"/>
    <w:rsid w:val="00C963FB"/>
    <w:rsid w:val="00C96521"/>
    <w:rsid w:val="00C96534"/>
    <w:rsid w:val="00C9658E"/>
    <w:rsid w:val="00C96672"/>
    <w:rsid w:val="00C96678"/>
    <w:rsid w:val="00C96767"/>
    <w:rsid w:val="00C96772"/>
    <w:rsid w:val="00C96A74"/>
    <w:rsid w:val="00C96BC9"/>
    <w:rsid w:val="00C96CFA"/>
    <w:rsid w:val="00C96D3B"/>
    <w:rsid w:val="00C96E5A"/>
    <w:rsid w:val="00C96E6C"/>
    <w:rsid w:val="00C96EB5"/>
    <w:rsid w:val="00C96EED"/>
    <w:rsid w:val="00C9702D"/>
    <w:rsid w:val="00C972CF"/>
    <w:rsid w:val="00C97435"/>
    <w:rsid w:val="00C975A4"/>
    <w:rsid w:val="00C975BC"/>
    <w:rsid w:val="00C975CA"/>
    <w:rsid w:val="00C976C3"/>
    <w:rsid w:val="00C97806"/>
    <w:rsid w:val="00C97902"/>
    <w:rsid w:val="00C97B4C"/>
    <w:rsid w:val="00C97C40"/>
    <w:rsid w:val="00C97DB9"/>
    <w:rsid w:val="00CA0257"/>
    <w:rsid w:val="00CA034A"/>
    <w:rsid w:val="00CA054D"/>
    <w:rsid w:val="00CA0776"/>
    <w:rsid w:val="00CA0917"/>
    <w:rsid w:val="00CA092F"/>
    <w:rsid w:val="00CA0C0A"/>
    <w:rsid w:val="00CA0DFD"/>
    <w:rsid w:val="00CA102B"/>
    <w:rsid w:val="00CA1209"/>
    <w:rsid w:val="00CA1339"/>
    <w:rsid w:val="00CA1567"/>
    <w:rsid w:val="00CA1ACF"/>
    <w:rsid w:val="00CA1B57"/>
    <w:rsid w:val="00CA1D1A"/>
    <w:rsid w:val="00CA210C"/>
    <w:rsid w:val="00CA213A"/>
    <w:rsid w:val="00CA2567"/>
    <w:rsid w:val="00CA27A7"/>
    <w:rsid w:val="00CA283D"/>
    <w:rsid w:val="00CA28FB"/>
    <w:rsid w:val="00CA29D1"/>
    <w:rsid w:val="00CA2DD6"/>
    <w:rsid w:val="00CA2EBC"/>
    <w:rsid w:val="00CA314E"/>
    <w:rsid w:val="00CA31C0"/>
    <w:rsid w:val="00CA3247"/>
    <w:rsid w:val="00CA3437"/>
    <w:rsid w:val="00CA3752"/>
    <w:rsid w:val="00CA3999"/>
    <w:rsid w:val="00CA39C0"/>
    <w:rsid w:val="00CA3A96"/>
    <w:rsid w:val="00CA3D19"/>
    <w:rsid w:val="00CA3EC4"/>
    <w:rsid w:val="00CA418B"/>
    <w:rsid w:val="00CA45FC"/>
    <w:rsid w:val="00CA4620"/>
    <w:rsid w:val="00CA4646"/>
    <w:rsid w:val="00CA4683"/>
    <w:rsid w:val="00CA4B6A"/>
    <w:rsid w:val="00CA500C"/>
    <w:rsid w:val="00CA5424"/>
    <w:rsid w:val="00CA55CC"/>
    <w:rsid w:val="00CA55EE"/>
    <w:rsid w:val="00CA58C6"/>
    <w:rsid w:val="00CA58C8"/>
    <w:rsid w:val="00CA58FC"/>
    <w:rsid w:val="00CA5AD3"/>
    <w:rsid w:val="00CA6173"/>
    <w:rsid w:val="00CA617A"/>
    <w:rsid w:val="00CA61EC"/>
    <w:rsid w:val="00CA62DD"/>
    <w:rsid w:val="00CA62F5"/>
    <w:rsid w:val="00CA6380"/>
    <w:rsid w:val="00CA63CA"/>
    <w:rsid w:val="00CA696B"/>
    <w:rsid w:val="00CA69BA"/>
    <w:rsid w:val="00CA6B62"/>
    <w:rsid w:val="00CA6CFF"/>
    <w:rsid w:val="00CA6D7C"/>
    <w:rsid w:val="00CA6FEC"/>
    <w:rsid w:val="00CA742E"/>
    <w:rsid w:val="00CA7437"/>
    <w:rsid w:val="00CA7467"/>
    <w:rsid w:val="00CA752B"/>
    <w:rsid w:val="00CA772F"/>
    <w:rsid w:val="00CA7802"/>
    <w:rsid w:val="00CA78B6"/>
    <w:rsid w:val="00CA7A2D"/>
    <w:rsid w:val="00CA7DE6"/>
    <w:rsid w:val="00CB0229"/>
    <w:rsid w:val="00CB0251"/>
    <w:rsid w:val="00CB0338"/>
    <w:rsid w:val="00CB0339"/>
    <w:rsid w:val="00CB059E"/>
    <w:rsid w:val="00CB067D"/>
    <w:rsid w:val="00CB0813"/>
    <w:rsid w:val="00CB0815"/>
    <w:rsid w:val="00CB0873"/>
    <w:rsid w:val="00CB0F4E"/>
    <w:rsid w:val="00CB110E"/>
    <w:rsid w:val="00CB11D9"/>
    <w:rsid w:val="00CB11F8"/>
    <w:rsid w:val="00CB1276"/>
    <w:rsid w:val="00CB152D"/>
    <w:rsid w:val="00CB1887"/>
    <w:rsid w:val="00CB1923"/>
    <w:rsid w:val="00CB1AE7"/>
    <w:rsid w:val="00CB1CF1"/>
    <w:rsid w:val="00CB1E3D"/>
    <w:rsid w:val="00CB1E98"/>
    <w:rsid w:val="00CB1F5F"/>
    <w:rsid w:val="00CB225B"/>
    <w:rsid w:val="00CB2270"/>
    <w:rsid w:val="00CB2293"/>
    <w:rsid w:val="00CB23AC"/>
    <w:rsid w:val="00CB26DE"/>
    <w:rsid w:val="00CB29D9"/>
    <w:rsid w:val="00CB2A2F"/>
    <w:rsid w:val="00CB2C84"/>
    <w:rsid w:val="00CB2DA2"/>
    <w:rsid w:val="00CB2EF5"/>
    <w:rsid w:val="00CB2F86"/>
    <w:rsid w:val="00CB2FD8"/>
    <w:rsid w:val="00CB303E"/>
    <w:rsid w:val="00CB304B"/>
    <w:rsid w:val="00CB30BA"/>
    <w:rsid w:val="00CB33E4"/>
    <w:rsid w:val="00CB34B4"/>
    <w:rsid w:val="00CB3510"/>
    <w:rsid w:val="00CB35AD"/>
    <w:rsid w:val="00CB3614"/>
    <w:rsid w:val="00CB39A7"/>
    <w:rsid w:val="00CB4230"/>
    <w:rsid w:val="00CB431B"/>
    <w:rsid w:val="00CB4454"/>
    <w:rsid w:val="00CB4566"/>
    <w:rsid w:val="00CB45CB"/>
    <w:rsid w:val="00CB47FE"/>
    <w:rsid w:val="00CB49E9"/>
    <w:rsid w:val="00CB4A77"/>
    <w:rsid w:val="00CB4C6A"/>
    <w:rsid w:val="00CB4E6C"/>
    <w:rsid w:val="00CB4EA5"/>
    <w:rsid w:val="00CB4F40"/>
    <w:rsid w:val="00CB4F5B"/>
    <w:rsid w:val="00CB4FFE"/>
    <w:rsid w:val="00CB5346"/>
    <w:rsid w:val="00CB545E"/>
    <w:rsid w:val="00CB557F"/>
    <w:rsid w:val="00CB5692"/>
    <w:rsid w:val="00CB57D1"/>
    <w:rsid w:val="00CB5883"/>
    <w:rsid w:val="00CB592B"/>
    <w:rsid w:val="00CB5C5F"/>
    <w:rsid w:val="00CB5D42"/>
    <w:rsid w:val="00CB600E"/>
    <w:rsid w:val="00CB636D"/>
    <w:rsid w:val="00CB6413"/>
    <w:rsid w:val="00CB6447"/>
    <w:rsid w:val="00CB64B3"/>
    <w:rsid w:val="00CB6595"/>
    <w:rsid w:val="00CB65B8"/>
    <w:rsid w:val="00CB6633"/>
    <w:rsid w:val="00CB6885"/>
    <w:rsid w:val="00CB6912"/>
    <w:rsid w:val="00CB6B95"/>
    <w:rsid w:val="00CB6CDF"/>
    <w:rsid w:val="00CB6E25"/>
    <w:rsid w:val="00CB6F7F"/>
    <w:rsid w:val="00CB7194"/>
    <w:rsid w:val="00CB7264"/>
    <w:rsid w:val="00CB730F"/>
    <w:rsid w:val="00CB7487"/>
    <w:rsid w:val="00CB74DE"/>
    <w:rsid w:val="00CB761C"/>
    <w:rsid w:val="00CB76B5"/>
    <w:rsid w:val="00CB7701"/>
    <w:rsid w:val="00CB7AD6"/>
    <w:rsid w:val="00CB7C8B"/>
    <w:rsid w:val="00CC00E2"/>
    <w:rsid w:val="00CC0495"/>
    <w:rsid w:val="00CC0544"/>
    <w:rsid w:val="00CC0934"/>
    <w:rsid w:val="00CC0A07"/>
    <w:rsid w:val="00CC110F"/>
    <w:rsid w:val="00CC11B8"/>
    <w:rsid w:val="00CC13CE"/>
    <w:rsid w:val="00CC1873"/>
    <w:rsid w:val="00CC1A3B"/>
    <w:rsid w:val="00CC1AF9"/>
    <w:rsid w:val="00CC1BA1"/>
    <w:rsid w:val="00CC1DC2"/>
    <w:rsid w:val="00CC1FC2"/>
    <w:rsid w:val="00CC20E0"/>
    <w:rsid w:val="00CC237D"/>
    <w:rsid w:val="00CC24CD"/>
    <w:rsid w:val="00CC254C"/>
    <w:rsid w:val="00CC257F"/>
    <w:rsid w:val="00CC27FB"/>
    <w:rsid w:val="00CC2818"/>
    <w:rsid w:val="00CC2825"/>
    <w:rsid w:val="00CC28B5"/>
    <w:rsid w:val="00CC29E0"/>
    <w:rsid w:val="00CC2A3D"/>
    <w:rsid w:val="00CC2AC5"/>
    <w:rsid w:val="00CC2B0A"/>
    <w:rsid w:val="00CC2E20"/>
    <w:rsid w:val="00CC2F11"/>
    <w:rsid w:val="00CC2F3F"/>
    <w:rsid w:val="00CC2F7A"/>
    <w:rsid w:val="00CC301B"/>
    <w:rsid w:val="00CC308C"/>
    <w:rsid w:val="00CC3601"/>
    <w:rsid w:val="00CC3A70"/>
    <w:rsid w:val="00CC3ADD"/>
    <w:rsid w:val="00CC3D79"/>
    <w:rsid w:val="00CC3E8F"/>
    <w:rsid w:val="00CC3F0E"/>
    <w:rsid w:val="00CC4033"/>
    <w:rsid w:val="00CC40B8"/>
    <w:rsid w:val="00CC44BD"/>
    <w:rsid w:val="00CC453F"/>
    <w:rsid w:val="00CC45C7"/>
    <w:rsid w:val="00CC469E"/>
    <w:rsid w:val="00CC47B9"/>
    <w:rsid w:val="00CC4802"/>
    <w:rsid w:val="00CC4C72"/>
    <w:rsid w:val="00CC534C"/>
    <w:rsid w:val="00CC5361"/>
    <w:rsid w:val="00CC5365"/>
    <w:rsid w:val="00CC5444"/>
    <w:rsid w:val="00CC5571"/>
    <w:rsid w:val="00CC5631"/>
    <w:rsid w:val="00CC5AF1"/>
    <w:rsid w:val="00CC5E91"/>
    <w:rsid w:val="00CC5F20"/>
    <w:rsid w:val="00CC5FFB"/>
    <w:rsid w:val="00CC62A6"/>
    <w:rsid w:val="00CC65A3"/>
    <w:rsid w:val="00CC676C"/>
    <w:rsid w:val="00CC6892"/>
    <w:rsid w:val="00CC6A87"/>
    <w:rsid w:val="00CC6C96"/>
    <w:rsid w:val="00CC6D5B"/>
    <w:rsid w:val="00CC7612"/>
    <w:rsid w:val="00CC7A11"/>
    <w:rsid w:val="00CC7D89"/>
    <w:rsid w:val="00CC9841"/>
    <w:rsid w:val="00CD006C"/>
    <w:rsid w:val="00CD010D"/>
    <w:rsid w:val="00CD01E8"/>
    <w:rsid w:val="00CD01F0"/>
    <w:rsid w:val="00CD0229"/>
    <w:rsid w:val="00CD024B"/>
    <w:rsid w:val="00CD03F3"/>
    <w:rsid w:val="00CD04A8"/>
    <w:rsid w:val="00CD051B"/>
    <w:rsid w:val="00CD0632"/>
    <w:rsid w:val="00CD06FE"/>
    <w:rsid w:val="00CD0A72"/>
    <w:rsid w:val="00CD0B69"/>
    <w:rsid w:val="00CD0E10"/>
    <w:rsid w:val="00CD0EF0"/>
    <w:rsid w:val="00CD1081"/>
    <w:rsid w:val="00CD1174"/>
    <w:rsid w:val="00CD1228"/>
    <w:rsid w:val="00CD17EC"/>
    <w:rsid w:val="00CD1937"/>
    <w:rsid w:val="00CD1B61"/>
    <w:rsid w:val="00CD1BCC"/>
    <w:rsid w:val="00CD1C9B"/>
    <w:rsid w:val="00CD1CA6"/>
    <w:rsid w:val="00CD1D90"/>
    <w:rsid w:val="00CD1DB1"/>
    <w:rsid w:val="00CD20EA"/>
    <w:rsid w:val="00CD216F"/>
    <w:rsid w:val="00CD2215"/>
    <w:rsid w:val="00CD22B5"/>
    <w:rsid w:val="00CD22F4"/>
    <w:rsid w:val="00CD25E1"/>
    <w:rsid w:val="00CD2BF4"/>
    <w:rsid w:val="00CD2CFE"/>
    <w:rsid w:val="00CD2EF3"/>
    <w:rsid w:val="00CD2FDE"/>
    <w:rsid w:val="00CD312B"/>
    <w:rsid w:val="00CD317A"/>
    <w:rsid w:val="00CD3381"/>
    <w:rsid w:val="00CD349E"/>
    <w:rsid w:val="00CD367C"/>
    <w:rsid w:val="00CD3C22"/>
    <w:rsid w:val="00CD3F09"/>
    <w:rsid w:val="00CD3F1E"/>
    <w:rsid w:val="00CD454A"/>
    <w:rsid w:val="00CD47BE"/>
    <w:rsid w:val="00CD4871"/>
    <w:rsid w:val="00CD4BA8"/>
    <w:rsid w:val="00CD4CC0"/>
    <w:rsid w:val="00CD4DA4"/>
    <w:rsid w:val="00CD4E1D"/>
    <w:rsid w:val="00CD4E94"/>
    <w:rsid w:val="00CD4F54"/>
    <w:rsid w:val="00CD4FFE"/>
    <w:rsid w:val="00CD5311"/>
    <w:rsid w:val="00CD5355"/>
    <w:rsid w:val="00CD5649"/>
    <w:rsid w:val="00CD564E"/>
    <w:rsid w:val="00CD56E2"/>
    <w:rsid w:val="00CD57FA"/>
    <w:rsid w:val="00CD58E9"/>
    <w:rsid w:val="00CD5979"/>
    <w:rsid w:val="00CD5A6E"/>
    <w:rsid w:val="00CD5C1E"/>
    <w:rsid w:val="00CD5D6D"/>
    <w:rsid w:val="00CD60C8"/>
    <w:rsid w:val="00CD6256"/>
    <w:rsid w:val="00CD63DE"/>
    <w:rsid w:val="00CD68A6"/>
    <w:rsid w:val="00CD711F"/>
    <w:rsid w:val="00CD723F"/>
    <w:rsid w:val="00CD7262"/>
    <w:rsid w:val="00CD74A7"/>
    <w:rsid w:val="00CD7648"/>
    <w:rsid w:val="00CD79B2"/>
    <w:rsid w:val="00CD7BEE"/>
    <w:rsid w:val="00CE022E"/>
    <w:rsid w:val="00CE0314"/>
    <w:rsid w:val="00CE039B"/>
    <w:rsid w:val="00CE0414"/>
    <w:rsid w:val="00CE0415"/>
    <w:rsid w:val="00CE0503"/>
    <w:rsid w:val="00CE0540"/>
    <w:rsid w:val="00CE076C"/>
    <w:rsid w:val="00CE0D8A"/>
    <w:rsid w:val="00CE0E46"/>
    <w:rsid w:val="00CE14DE"/>
    <w:rsid w:val="00CE157C"/>
    <w:rsid w:val="00CE16E6"/>
    <w:rsid w:val="00CE1A71"/>
    <w:rsid w:val="00CE1AF6"/>
    <w:rsid w:val="00CE1BA5"/>
    <w:rsid w:val="00CE1C90"/>
    <w:rsid w:val="00CE1CB6"/>
    <w:rsid w:val="00CE1DDC"/>
    <w:rsid w:val="00CE1DFE"/>
    <w:rsid w:val="00CE1E4D"/>
    <w:rsid w:val="00CE1E58"/>
    <w:rsid w:val="00CE1E9F"/>
    <w:rsid w:val="00CE2298"/>
    <w:rsid w:val="00CE2D90"/>
    <w:rsid w:val="00CE3064"/>
    <w:rsid w:val="00CE3133"/>
    <w:rsid w:val="00CE3643"/>
    <w:rsid w:val="00CE3718"/>
    <w:rsid w:val="00CE39D4"/>
    <w:rsid w:val="00CE39E4"/>
    <w:rsid w:val="00CE3A3F"/>
    <w:rsid w:val="00CE3C37"/>
    <w:rsid w:val="00CE3CDD"/>
    <w:rsid w:val="00CE3FC9"/>
    <w:rsid w:val="00CE405A"/>
    <w:rsid w:val="00CE4282"/>
    <w:rsid w:val="00CE4432"/>
    <w:rsid w:val="00CE4A55"/>
    <w:rsid w:val="00CE4A86"/>
    <w:rsid w:val="00CE4BF8"/>
    <w:rsid w:val="00CE4E42"/>
    <w:rsid w:val="00CE54E1"/>
    <w:rsid w:val="00CE55B6"/>
    <w:rsid w:val="00CE55E2"/>
    <w:rsid w:val="00CE57FD"/>
    <w:rsid w:val="00CE5856"/>
    <w:rsid w:val="00CE5BDE"/>
    <w:rsid w:val="00CE5CB6"/>
    <w:rsid w:val="00CE5FF2"/>
    <w:rsid w:val="00CE6143"/>
    <w:rsid w:val="00CE666C"/>
    <w:rsid w:val="00CE6699"/>
    <w:rsid w:val="00CE6833"/>
    <w:rsid w:val="00CE6937"/>
    <w:rsid w:val="00CE6A6D"/>
    <w:rsid w:val="00CE6A83"/>
    <w:rsid w:val="00CE6AE8"/>
    <w:rsid w:val="00CE6C27"/>
    <w:rsid w:val="00CE6CDD"/>
    <w:rsid w:val="00CE6E1D"/>
    <w:rsid w:val="00CE6E33"/>
    <w:rsid w:val="00CE702F"/>
    <w:rsid w:val="00CE719B"/>
    <w:rsid w:val="00CE72C5"/>
    <w:rsid w:val="00CE730F"/>
    <w:rsid w:val="00CE73A8"/>
    <w:rsid w:val="00CE7410"/>
    <w:rsid w:val="00CE75A1"/>
    <w:rsid w:val="00CE76A1"/>
    <w:rsid w:val="00CE774C"/>
    <w:rsid w:val="00CE7895"/>
    <w:rsid w:val="00CE7959"/>
    <w:rsid w:val="00CE7F58"/>
    <w:rsid w:val="00CF012E"/>
    <w:rsid w:val="00CF0211"/>
    <w:rsid w:val="00CF0250"/>
    <w:rsid w:val="00CF04D4"/>
    <w:rsid w:val="00CF0796"/>
    <w:rsid w:val="00CF0A8D"/>
    <w:rsid w:val="00CF0AE4"/>
    <w:rsid w:val="00CF0B4C"/>
    <w:rsid w:val="00CF0B62"/>
    <w:rsid w:val="00CF1159"/>
    <w:rsid w:val="00CF1591"/>
    <w:rsid w:val="00CF1680"/>
    <w:rsid w:val="00CF1767"/>
    <w:rsid w:val="00CF1907"/>
    <w:rsid w:val="00CF190F"/>
    <w:rsid w:val="00CF1BD7"/>
    <w:rsid w:val="00CF1CDF"/>
    <w:rsid w:val="00CF1ED7"/>
    <w:rsid w:val="00CF21A5"/>
    <w:rsid w:val="00CF2209"/>
    <w:rsid w:val="00CF22B2"/>
    <w:rsid w:val="00CF2518"/>
    <w:rsid w:val="00CF27B7"/>
    <w:rsid w:val="00CF2836"/>
    <w:rsid w:val="00CF2DDE"/>
    <w:rsid w:val="00CF2F6E"/>
    <w:rsid w:val="00CF326A"/>
    <w:rsid w:val="00CF3276"/>
    <w:rsid w:val="00CF33D3"/>
    <w:rsid w:val="00CF344A"/>
    <w:rsid w:val="00CF37DE"/>
    <w:rsid w:val="00CF37E5"/>
    <w:rsid w:val="00CF37EB"/>
    <w:rsid w:val="00CF381E"/>
    <w:rsid w:val="00CF3837"/>
    <w:rsid w:val="00CF39A0"/>
    <w:rsid w:val="00CF3D1C"/>
    <w:rsid w:val="00CF3E91"/>
    <w:rsid w:val="00CF40D5"/>
    <w:rsid w:val="00CF4297"/>
    <w:rsid w:val="00CF4399"/>
    <w:rsid w:val="00CF43B0"/>
    <w:rsid w:val="00CF4543"/>
    <w:rsid w:val="00CF4713"/>
    <w:rsid w:val="00CF4B12"/>
    <w:rsid w:val="00CF4D7A"/>
    <w:rsid w:val="00CF524A"/>
    <w:rsid w:val="00CF5568"/>
    <w:rsid w:val="00CF56CD"/>
    <w:rsid w:val="00CF5711"/>
    <w:rsid w:val="00CF58FE"/>
    <w:rsid w:val="00CF5A29"/>
    <w:rsid w:val="00CF5AFD"/>
    <w:rsid w:val="00CF5D57"/>
    <w:rsid w:val="00CF5EBE"/>
    <w:rsid w:val="00CF5EDB"/>
    <w:rsid w:val="00CF60C4"/>
    <w:rsid w:val="00CF6C48"/>
    <w:rsid w:val="00CF6DAD"/>
    <w:rsid w:val="00CF6E01"/>
    <w:rsid w:val="00CF7118"/>
    <w:rsid w:val="00CF7195"/>
    <w:rsid w:val="00CF783B"/>
    <w:rsid w:val="00CF789A"/>
    <w:rsid w:val="00CF7AFC"/>
    <w:rsid w:val="00CF7C06"/>
    <w:rsid w:val="00CF7D14"/>
    <w:rsid w:val="00CF7D97"/>
    <w:rsid w:val="00CF7E18"/>
    <w:rsid w:val="00CF7EEC"/>
    <w:rsid w:val="00D001C2"/>
    <w:rsid w:val="00D002A4"/>
    <w:rsid w:val="00D00779"/>
    <w:rsid w:val="00D00802"/>
    <w:rsid w:val="00D009D8"/>
    <w:rsid w:val="00D00A29"/>
    <w:rsid w:val="00D00A31"/>
    <w:rsid w:val="00D00AAF"/>
    <w:rsid w:val="00D00ADE"/>
    <w:rsid w:val="00D00B52"/>
    <w:rsid w:val="00D0105D"/>
    <w:rsid w:val="00D012E1"/>
    <w:rsid w:val="00D01305"/>
    <w:rsid w:val="00D01318"/>
    <w:rsid w:val="00D015E3"/>
    <w:rsid w:val="00D01665"/>
    <w:rsid w:val="00D017E2"/>
    <w:rsid w:val="00D018E9"/>
    <w:rsid w:val="00D019E0"/>
    <w:rsid w:val="00D01A04"/>
    <w:rsid w:val="00D01AC8"/>
    <w:rsid w:val="00D01ACA"/>
    <w:rsid w:val="00D01B89"/>
    <w:rsid w:val="00D01D1E"/>
    <w:rsid w:val="00D01D89"/>
    <w:rsid w:val="00D01F65"/>
    <w:rsid w:val="00D01FC7"/>
    <w:rsid w:val="00D0205E"/>
    <w:rsid w:val="00D02066"/>
    <w:rsid w:val="00D02580"/>
    <w:rsid w:val="00D02587"/>
    <w:rsid w:val="00D0279B"/>
    <w:rsid w:val="00D02803"/>
    <w:rsid w:val="00D02838"/>
    <w:rsid w:val="00D028F7"/>
    <w:rsid w:val="00D02ADA"/>
    <w:rsid w:val="00D02CE9"/>
    <w:rsid w:val="00D02E9B"/>
    <w:rsid w:val="00D03723"/>
    <w:rsid w:val="00D0375E"/>
    <w:rsid w:val="00D0397B"/>
    <w:rsid w:val="00D039A3"/>
    <w:rsid w:val="00D03AAA"/>
    <w:rsid w:val="00D03BCC"/>
    <w:rsid w:val="00D03BF7"/>
    <w:rsid w:val="00D03F1E"/>
    <w:rsid w:val="00D0428E"/>
    <w:rsid w:val="00D04366"/>
    <w:rsid w:val="00D043A1"/>
    <w:rsid w:val="00D043F6"/>
    <w:rsid w:val="00D04426"/>
    <w:rsid w:val="00D045FB"/>
    <w:rsid w:val="00D047B2"/>
    <w:rsid w:val="00D047FC"/>
    <w:rsid w:val="00D0482F"/>
    <w:rsid w:val="00D04982"/>
    <w:rsid w:val="00D04A33"/>
    <w:rsid w:val="00D05029"/>
    <w:rsid w:val="00D051C3"/>
    <w:rsid w:val="00D052FB"/>
    <w:rsid w:val="00D056E9"/>
    <w:rsid w:val="00D05892"/>
    <w:rsid w:val="00D059B5"/>
    <w:rsid w:val="00D05A2A"/>
    <w:rsid w:val="00D05A7C"/>
    <w:rsid w:val="00D05AD2"/>
    <w:rsid w:val="00D05B09"/>
    <w:rsid w:val="00D05B16"/>
    <w:rsid w:val="00D05BCB"/>
    <w:rsid w:val="00D05C92"/>
    <w:rsid w:val="00D05E90"/>
    <w:rsid w:val="00D05EBE"/>
    <w:rsid w:val="00D05F4F"/>
    <w:rsid w:val="00D06125"/>
    <w:rsid w:val="00D0632D"/>
    <w:rsid w:val="00D064B3"/>
    <w:rsid w:val="00D0652C"/>
    <w:rsid w:val="00D065CA"/>
    <w:rsid w:val="00D066AB"/>
    <w:rsid w:val="00D0672A"/>
    <w:rsid w:val="00D06824"/>
    <w:rsid w:val="00D068B5"/>
    <w:rsid w:val="00D06A57"/>
    <w:rsid w:val="00D06C03"/>
    <w:rsid w:val="00D06F33"/>
    <w:rsid w:val="00D07026"/>
    <w:rsid w:val="00D071A0"/>
    <w:rsid w:val="00D072EA"/>
    <w:rsid w:val="00D073B6"/>
    <w:rsid w:val="00D07935"/>
    <w:rsid w:val="00D07A05"/>
    <w:rsid w:val="00D101F9"/>
    <w:rsid w:val="00D10313"/>
    <w:rsid w:val="00D1037A"/>
    <w:rsid w:val="00D1039A"/>
    <w:rsid w:val="00D1040D"/>
    <w:rsid w:val="00D1051D"/>
    <w:rsid w:val="00D10591"/>
    <w:rsid w:val="00D10C06"/>
    <w:rsid w:val="00D10C7A"/>
    <w:rsid w:val="00D10D09"/>
    <w:rsid w:val="00D10FBB"/>
    <w:rsid w:val="00D1157F"/>
    <w:rsid w:val="00D1163E"/>
    <w:rsid w:val="00D11786"/>
    <w:rsid w:val="00D11C13"/>
    <w:rsid w:val="00D11C5B"/>
    <w:rsid w:val="00D11DE5"/>
    <w:rsid w:val="00D12319"/>
    <w:rsid w:val="00D12362"/>
    <w:rsid w:val="00D12599"/>
    <w:rsid w:val="00D12A4F"/>
    <w:rsid w:val="00D12ABE"/>
    <w:rsid w:val="00D12CEC"/>
    <w:rsid w:val="00D12FE5"/>
    <w:rsid w:val="00D1316F"/>
    <w:rsid w:val="00D1335A"/>
    <w:rsid w:val="00D1339D"/>
    <w:rsid w:val="00D1343C"/>
    <w:rsid w:val="00D13B0A"/>
    <w:rsid w:val="00D13CB4"/>
    <w:rsid w:val="00D141C9"/>
    <w:rsid w:val="00D1420F"/>
    <w:rsid w:val="00D14320"/>
    <w:rsid w:val="00D14389"/>
    <w:rsid w:val="00D143F6"/>
    <w:rsid w:val="00D14561"/>
    <w:rsid w:val="00D1468C"/>
    <w:rsid w:val="00D1496E"/>
    <w:rsid w:val="00D14B26"/>
    <w:rsid w:val="00D14C15"/>
    <w:rsid w:val="00D14EE5"/>
    <w:rsid w:val="00D14F01"/>
    <w:rsid w:val="00D150B2"/>
    <w:rsid w:val="00D154EB"/>
    <w:rsid w:val="00D157F7"/>
    <w:rsid w:val="00D15B22"/>
    <w:rsid w:val="00D15CB3"/>
    <w:rsid w:val="00D15DA8"/>
    <w:rsid w:val="00D15F51"/>
    <w:rsid w:val="00D15F6E"/>
    <w:rsid w:val="00D161A9"/>
    <w:rsid w:val="00D162B7"/>
    <w:rsid w:val="00D162C0"/>
    <w:rsid w:val="00D1649D"/>
    <w:rsid w:val="00D1669B"/>
    <w:rsid w:val="00D1676B"/>
    <w:rsid w:val="00D16B2D"/>
    <w:rsid w:val="00D16D51"/>
    <w:rsid w:val="00D16ED5"/>
    <w:rsid w:val="00D16F0B"/>
    <w:rsid w:val="00D16FEE"/>
    <w:rsid w:val="00D17217"/>
    <w:rsid w:val="00D17291"/>
    <w:rsid w:val="00D176E4"/>
    <w:rsid w:val="00D17700"/>
    <w:rsid w:val="00D17858"/>
    <w:rsid w:val="00D17940"/>
    <w:rsid w:val="00D202B1"/>
    <w:rsid w:val="00D20328"/>
    <w:rsid w:val="00D20450"/>
    <w:rsid w:val="00D20473"/>
    <w:rsid w:val="00D20662"/>
    <w:rsid w:val="00D2097D"/>
    <w:rsid w:val="00D2098B"/>
    <w:rsid w:val="00D20B2F"/>
    <w:rsid w:val="00D210C2"/>
    <w:rsid w:val="00D211D8"/>
    <w:rsid w:val="00D211F1"/>
    <w:rsid w:val="00D21291"/>
    <w:rsid w:val="00D21569"/>
    <w:rsid w:val="00D215B2"/>
    <w:rsid w:val="00D216DA"/>
    <w:rsid w:val="00D21BB4"/>
    <w:rsid w:val="00D21C8A"/>
    <w:rsid w:val="00D21E54"/>
    <w:rsid w:val="00D21FE9"/>
    <w:rsid w:val="00D2226C"/>
    <w:rsid w:val="00D22558"/>
    <w:rsid w:val="00D22562"/>
    <w:rsid w:val="00D2264C"/>
    <w:rsid w:val="00D2297E"/>
    <w:rsid w:val="00D22D5B"/>
    <w:rsid w:val="00D22DE5"/>
    <w:rsid w:val="00D22EE1"/>
    <w:rsid w:val="00D22EF9"/>
    <w:rsid w:val="00D230EA"/>
    <w:rsid w:val="00D23183"/>
    <w:rsid w:val="00D233BD"/>
    <w:rsid w:val="00D233D7"/>
    <w:rsid w:val="00D23CBB"/>
    <w:rsid w:val="00D23EB5"/>
    <w:rsid w:val="00D23F7E"/>
    <w:rsid w:val="00D24594"/>
    <w:rsid w:val="00D24B08"/>
    <w:rsid w:val="00D24C94"/>
    <w:rsid w:val="00D24D2D"/>
    <w:rsid w:val="00D24DDB"/>
    <w:rsid w:val="00D2505F"/>
    <w:rsid w:val="00D2513D"/>
    <w:rsid w:val="00D251EE"/>
    <w:rsid w:val="00D2540C"/>
    <w:rsid w:val="00D256D6"/>
    <w:rsid w:val="00D25806"/>
    <w:rsid w:val="00D258B5"/>
    <w:rsid w:val="00D258F7"/>
    <w:rsid w:val="00D25B6F"/>
    <w:rsid w:val="00D25BFA"/>
    <w:rsid w:val="00D25E9D"/>
    <w:rsid w:val="00D25F1C"/>
    <w:rsid w:val="00D26135"/>
    <w:rsid w:val="00D263A4"/>
    <w:rsid w:val="00D263C1"/>
    <w:rsid w:val="00D2649F"/>
    <w:rsid w:val="00D2665A"/>
    <w:rsid w:val="00D26664"/>
    <w:rsid w:val="00D267D3"/>
    <w:rsid w:val="00D26926"/>
    <w:rsid w:val="00D2695F"/>
    <w:rsid w:val="00D26B66"/>
    <w:rsid w:val="00D26DE6"/>
    <w:rsid w:val="00D26E3B"/>
    <w:rsid w:val="00D26EE7"/>
    <w:rsid w:val="00D27204"/>
    <w:rsid w:val="00D2734D"/>
    <w:rsid w:val="00D275CE"/>
    <w:rsid w:val="00D27941"/>
    <w:rsid w:val="00D27955"/>
    <w:rsid w:val="00D27BB8"/>
    <w:rsid w:val="00D27CA8"/>
    <w:rsid w:val="00D27CE4"/>
    <w:rsid w:val="00D30082"/>
    <w:rsid w:val="00D302CA"/>
    <w:rsid w:val="00D303D4"/>
    <w:rsid w:val="00D30422"/>
    <w:rsid w:val="00D30718"/>
    <w:rsid w:val="00D308EE"/>
    <w:rsid w:val="00D30C1B"/>
    <w:rsid w:val="00D3119B"/>
    <w:rsid w:val="00D312D7"/>
    <w:rsid w:val="00D31655"/>
    <w:rsid w:val="00D316C0"/>
    <w:rsid w:val="00D317A1"/>
    <w:rsid w:val="00D318A0"/>
    <w:rsid w:val="00D31906"/>
    <w:rsid w:val="00D31A8B"/>
    <w:rsid w:val="00D31B73"/>
    <w:rsid w:val="00D31C10"/>
    <w:rsid w:val="00D31F0F"/>
    <w:rsid w:val="00D322FB"/>
    <w:rsid w:val="00D32475"/>
    <w:rsid w:val="00D326EB"/>
    <w:rsid w:val="00D32EF4"/>
    <w:rsid w:val="00D32F9A"/>
    <w:rsid w:val="00D32F9D"/>
    <w:rsid w:val="00D33088"/>
    <w:rsid w:val="00D331E7"/>
    <w:rsid w:val="00D332BF"/>
    <w:rsid w:val="00D3331D"/>
    <w:rsid w:val="00D334C4"/>
    <w:rsid w:val="00D3350B"/>
    <w:rsid w:val="00D335B6"/>
    <w:rsid w:val="00D33BDD"/>
    <w:rsid w:val="00D33F81"/>
    <w:rsid w:val="00D33FB7"/>
    <w:rsid w:val="00D340BD"/>
    <w:rsid w:val="00D3446F"/>
    <w:rsid w:val="00D34850"/>
    <w:rsid w:val="00D34880"/>
    <w:rsid w:val="00D34B4F"/>
    <w:rsid w:val="00D34CD9"/>
    <w:rsid w:val="00D34D2B"/>
    <w:rsid w:val="00D34E1A"/>
    <w:rsid w:val="00D35060"/>
    <w:rsid w:val="00D35162"/>
    <w:rsid w:val="00D35764"/>
    <w:rsid w:val="00D358B7"/>
    <w:rsid w:val="00D35957"/>
    <w:rsid w:val="00D359E2"/>
    <w:rsid w:val="00D35C12"/>
    <w:rsid w:val="00D35DC4"/>
    <w:rsid w:val="00D35E41"/>
    <w:rsid w:val="00D35EDD"/>
    <w:rsid w:val="00D36209"/>
    <w:rsid w:val="00D36296"/>
    <w:rsid w:val="00D3639E"/>
    <w:rsid w:val="00D36510"/>
    <w:rsid w:val="00D36625"/>
    <w:rsid w:val="00D368BD"/>
    <w:rsid w:val="00D369D4"/>
    <w:rsid w:val="00D36AD7"/>
    <w:rsid w:val="00D36E3C"/>
    <w:rsid w:val="00D372E8"/>
    <w:rsid w:val="00D373E9"/>
    <w:rsid w:val="00D37682"/>
    <w:rsid w:val="00D3786C"/>
    <w:rsid w:val="00D37C61"/>
    <w:rsid w:val="00D4013F"/>
    <w:rsid w:val="00D403FF"/>
    <w:rsid w:val="00D404C4"/>
    <w:rsid w:val="00D407AF"/>
    <w:rsid w:val="00D40C7B"/>
    <w:rsid w:val="00D40CC8"/>
    <w:rsid w:val="00D40CE9"/>
    <w:rsid w:val="00D40D32"/>
    <w:rsid w:val="00D40FE1"/>
    <w:rsid w:val="00D414C5"/>
    <w:rsid w:val="00D41521"/>
    <w:rsid w:val="00D416CA"/>
    <w:rsid w:val="00D418AB"/>
    <w:rsid w:val="00D42115"/>
    <w:rsid w:val="00D42125"/>
    <w:rsid w:val="00D42210"/>
    <w:rsid w:val="00D4298A"/>
    <w:rsid w:val="00D42AD5"/>
    <w:rsid w:val="00D42B04"/>
    <w:rsid w:val="00D42EFD"/>
    <w:rsid w:val="00D4323F"/>
    <w:rsid w:val="00D432D5"/>
    <w:rsid w:val="00D433D6"/>
    <w:rsid w:val="00D4340A"/>
    <w:rsid w:val="00D43506"/>
    <w:rsid w:val="00D435D3"/>
    <w:rsid w:val="00D43653"/>
    <w:rsid w:val="00D4380A"/>
    <w:rsid w:val="00D43813"/>
    <w:rsid w:val="00D43ACE"/>
    <w:rsid w:val="00D43AE2"/>
    <w:rsid w:val="00D43B89"/>
    <w:rsid w:val="00D43D29"/>
    <w:rsid w:val="00D43E57"/>
    <w:rsid w:val="00D441C9"/>
    <w:rsid w:val="00D441F6"/>
    <w:rsid w:val="00D446FC"/>
    <w:rsid w:val="00D44A13"/>
    <w:rsid w:val="00D44DE5"/>
    <w:rsid w:val="00D44EC4"/>
    <w:rsid w:val="00D44F0F"/>
    <w:rsid w:val="00D44F40"/>
    <w:rsid w:val="00D45310"/>
    <w:rsid w:val="00D457D1"/>
    <w:rsid w:val="00D458AA"/>
    <w:rsid w:val="00D45B7A"/>
    <w:rsid w:val="00D45CA4"/>
    <w:rsid w:val="00D45F5A"/>
    <w:rsid w:val="00D461C5"/>
    <w:rsid w:val="00D461FA"/>
    <w:rsid w:val="00D462A3"/>
    <w:rsid w:val="00D462BF"/>
    <w:rsid w:val="00D46338"/>
    <w:rsid w:val="00D465DA"/>
    <w:rsid w:val="00D46715"/>
    <w:rsid w:val="00D46855"/>
    <w:rsid w:val="00D46952"/>
    <w:rsid w:val="00D46BA2"/>
    <w:rsid w:val="00D46F26"/>
    <w:rsid w:val="00D47234"/>
    <w:rsid w:val="00D47281"/>
    <w:rsid w:val="00D47405"/>
    <w:rsid w:val="00D474BB"/>
    <w:rsid w:val="00D47581"/>
    <w:rsid w:val="00D475EB"/>
    <w:rsid w:val="00D47863"/>
    <w:rsid w:val="00D47878"/>
    <w:rsid w:val="00D47D26"/>
    <w:rsid w:val="00D47D53"/>
    <w:rsid w:val="00D47DE8"/>
    <w:rsid w:val="00D50295"/>
    <w:rsid w:val="00D5069A"/>
    <w:rsid w:val="00D50AE1"/>
    <w:rsid w:val="00D50BB1"/>
    <w:rsid w:val="00D50E43"/>
    <w:rsid w:val="00D50F80"/>
    <w:rsid w:val="00D51215"/>
    <w:rsid w:val="00D51469"/>
    <w:rsid w:val="00D51754"/>
    <w:rsid w:val="00D517D0"/>
    <w:rsid w:val="00D5184D"/>
    <w:rsid w:val="00D51EE7"/>
    <w:rsid w:val="00D51F2E"/>
    <w:rsid w:val="00D520EF"/>
    <w:rsid w:val="00D524A7"/>
    <w:rsid w:val="00D524EE"/>
    <w:rsid w:val="00D526E1"/>
    <w:rsid w:val="00D52B45"/>
    <w:rsid w:val="00D530EB"/>
    <w:rsid w:val="00D53393"/>
    <w:rsid w:val="00D53526"/>
    <w:rsid w:val="00D5358B"/>
    <w:rsid w:val="00D535B6"/>
    <w:rsid w:val="00D53A6C"/>
    <w:rsid w:val="00D53B96"/>
    <w:rsid w:val="00D53C67"/>
    <w:rsid w:val="00D54602"/>
    <w:rsid w:val="00D54A57"/>
    <w:rsid w:val="00D54C8C"/>
    <w:rsid w:val="00D54D8C"/>
    <w:rsid w:val="00D55235"/>
    <w:rsid w:val="00D5523B"/>
    <w:rsid w:val="00D55299"/>
    <w:rsid w:val="00D552A5"/>
    <w:rsid w:val="00D554E8"/>
    <w:rsid w:val="00D55B39"/>
    <w:rsid w:val="00D55BB0"/>
    <w:rsid w:val="00D55D78"/>
    <w:rsid w:val="00D55DFF"/>
    <w:rsid w:val="00D55E4D"/>
    <w:rsid w:val="00D55E93"/>
    <w:rsid w:val="00D55EB0"/>
    <w:rsid w:val="00D55F7A"/>
    <w:rsid w:val="00D56013"/>
    <w:rsid w:val="00D56042"/>
    <w:rsid w:val="00D560EA"/>
    <w:rsid w:val="00D5627C"/>
    <w:rsid w:val="00D5646B"/>
    <w:rsid w:val="00D565CE"/>
    <w:rsid w:val="00D56A0C"/>
    <w:rsid w:val="00D56A7F"/>
    <w:rsid w:val="00D56BAF"/>
    <w:rsid w:val="00D56D79"/>
    <w:rsid w:val="00D56EC9"/>
    <w:rsid w:val="00D56F2B"/>
    <w:rsid w:val="00D56FD6"/>
    <w:rsid w:val="00D572B2"/>
    <w:rsid w:val="00D574F4"/>
    <w:rsid w:val="00D575D7"/>
    <w:rsid w:val="00D578FB"/>
    <w:rsid w:val="00D57B52"/>
    <w:rsid w:val="00D57CE4"/>
    <w:rsid w:val="00D57F2C"/>
    <w:rsid w:val="00D57F53"/>
    <w:rsid w:val="00D60076"/>
    <w:rsid w:val="00D600C4"/>
    <w:rsid w:val="00D60132"/>
    <w:rsid w:val="00D603B0"/>
    <w:rsid w:val="00D6057C"/>
    <w:rsid w:val="00D607CF"/>
    <w:rsid w:val="00D60B13"/>
    <w:rsid w:val="00D60CAB"/>
    <w:rsid w:val="00D60ECA"/>
    <w:rsid w:val="00D60EE3"/>
    <w:rsid w:val="00D610FD"/>
    <w:rsid w:val="00D612AF"/>
    <w:rsid w:val="00D61514"/>
    <w:rsid w:val="00D617BE"/>
    <w:rsid w:val="00D618D0"/>
    <w:rsid w:val="00D619EC"/>
    <w:rsid w:val="00D619F3"/>
    <w:rsid w:val="00D61D86"/>
    <w:rsid w:val="00D61E24"/>
    <w:rsid w:val="00D61EDD"/>
    <w:rsid w:val="00D62557"/>
    <w:rsid w:val="00D62A5B"/>
    <w:rsid w:val="00D62B43"/>
    <w:rsid w:val="00D62C0A"/>
    <w:rsid w:val="00D62C69"/>
    <w:rsid w:val="00D62ECD"/>
    <w:rsid w:val="00D633A3"/>
    <w:rsid w:val="00D633F3"/>
    <w:rsid w:val="00D6354D"/>
    <w:rsid w:val="00D636EB"/>
    <w:rsid w:val="00D63717"/>
    <w:rsid w:val="00D63748"/>
    <w:rsid w:val="00D63756"/>
    <w:rsid w:val="00D63884"/>
    <w:rsid w:val="00D639F0"/>
    <w:rsid w:val="00D63A97"/>
    <w:rsid w:val="00D63C1B"/>
    <w:rsid w:val="00D63C4A"/>
    <w:rsid w:val="00D63D76"/>
    <w:rsid w:val="00D63E28"/>
    <w:rsid w:val="00D64673"/>
    <w:rsid w:val="00D64966"/>
    <w:rsid w:val="00D64AB1"/>
    <w:rsid w:val="00D64BFF"/>
    <w:rsid w:val="00D64D43"/>
    <w:rsid w:val="00D64DE1"/>
    <w:rsid w:val="00D64E3F"/>
    <w:rsid w:val="00D6507E"/>
    <w:rsid w:val="00D65110"/>
    <w:rsid w:val="00D6513B"/>
    <w:rsid w:val="00D651A2"/>
    <w:rsid w:val="00D653D0"/>
    <w:rsid w:val="00D6547D"/>
    <w:rsid w:val="00D65561"/>
    <w:rsid w:val="00D65655"/>
    <w:rsid w:val="00D6590E"/>
    <w:rsid w:val="00D65B75"/>
    <w:rsid w:val="00D65D0F"/>
    <w:rsid w:val="00D66331"/>
    <w:rsid w:val="00D66348"/>
    <w:rsid w:val="00D6635E"/>
    <w:rsid w:val="00D6642E"/>
    <w:rsid w:val="00D664CA"/>
    <w:rsid w:val="00D66749"/>
    <w:rsid w:val="00D6683D"/>
    <w:rsid w:val="00D66900"/>
    <w:rsid w:val="00D6692A"/>
    <w:rsid w:val="00D66A99"/>
    <w:rsid w:val="00D66AAA"/>
    <w:rsid w:val="00D66C50"/>
    <w:rsid w:val="00D66D81"/>
    <w:rsid w:val="00D66DD9"/>
    <w:rsid w:val="00D66E55"/>
    <w:rsid w:val="00D66E67"/>
    <w:rsid w:val="00D670F7"/>
    <w:rsid w:val="00D674E9"/>
    <w:rsid w:val="00D675BD"/>
    <w:rsid w:val="00D675C2"/>
    <w:rsid w:val="00D676DE"/>
    <w:rsid w:val="00D6799A"/>
    <w:rsid w:val="00D67A06"/>
    <w:rsid w:val="00D70012"/>
    <w:rsid w:val="00D7009C"/>
    <w:rsid w:val="00D70190"/>
    <w:rsid w:val="00D7024B"/>
    <w:rsid w:val="00D702F2"/>
    <w:rsid w:val="00D7082A"/>
    <w:rsid w:val="00D70859"/>
    <w:rsid w:val="00D708B0"/>
    <w:rsid w:val="00D70955"/>
    <w:rsid w:val="00D70AB2"/>
    <w:rsid w:val="00D70BDB"/>
    <w:rsid w:val="00D70DA3"/>
    <w:rsid w:val="00D70F17"/>
    <w:rsid w:val="00D70F9F"/>
    <w:rsid w:val="00D71031"/>
    <w:rsid w:val="00D71084"/>
    <w:rsid w:val="00D710DE"/>
    <w:rsid w:val="00D712DA"/>
    <w:rsid w:val="00D713B2"/>
    <w:rsid w:val="00D714F4"/>
    <w:rsid w:val="00D7158A"/>
    <w:rsid w:val="00D71657"/>
    <w:rsid w:val="00D719EF"/>
    <w:rsid w:val="00D71C09"/>
    <w:rsid w:val="00D72055"/>
    <w:rsid w:val="00D72057"/>
    <w:rsid w:val="00D72327"/>
    <w:rsid w:val="00D723DB"/>
    <w:rsid w:val="00D7266F"/>
    <w:rsid w:val="00D727E0"/>
    <w:rsid w:val="00D72A73"/>
    <w:rsid w:val="00D72B87"/>
    <w:rsid w:val="00D72C2E"/>
    <w:rsid w:val="00D72C72"/>
    <w:rsid w:val="00D72DEE"/>
    <w:rsid w:val="00D72ED0"/>
    <w:rsid w:val="00D7371C"/>
    <w:rsid w:val="00D737B0"/>
    <w:rsid w:val="00D737F9"/>
    <w:rsid w:val="00D73815"/>
    <w:rsid w:val="00D7387C"/>
    <w:rsid w:val="00D73C45"/>
    <w:rsid w:val="00D73ED4"/>
    <w:rsid w:val="00D73F98"/>
    <w:rsid w:val="00D74160"/>
    <w:rsid w:val="00D745F9"/>
    <w:rsid w:val="00D7466E"/>
    <w:rsid w:val="00D74693"/>
    <w:rsid w:val="00D7478F"/>
    <w:rsid w:val="00D74948"/>
    <w:rsid w:val="00D74D2F"/>
    <w:rsid w:val="00D74EEE"/>
    <w:rsid w:val="00D752A6"/>
    <w:rsid w:val="00D75406"/>
    <w:rsid w:val="00D75543"/>
    <w:rsid w:val="00D7580C"/>
    <w:rsid w:val="00D7583C"/>
    <w:rsid w:val="00D758E7"/>
    <w:rsid w:val="00D759B0"/>
    <w:rsid w:val="00D75A80"/>
    <w:rsid w:val="00D75D22"/>
    <w:rsid w:val="00D75DA5"/>
    <w:rsid w:val="00D7601B"/>
    <w:rsid w:val="00D76107"/>
    <w:rsid w:val="00D76183"/>
    <w:rsid w:val="00D76420"/>
    <w:rsid w:val="00D7644E"/>
    <w:rsid w:val="00D7655F"/>
    <w:rsid w:val="00D768ED"/>
    <w:rsid w:val="00D76C58"/>
    <w:rsid w:val="00D76CF2"/>
    <w:rsid w:val="00D76E73"/>
    <w:rsid w:val="00D76E7C"/>
    <w:rsid w:val="00D76E83"/>
    <w:rsid w:val="00D7719C"/>
    <w:rsid w:val="00D77266"/>
    <w:rsid w:val="00D7730B"/>
    <w:rsid w:val="00D77706"/>
    <w:rsid w:val="00D778EC"/>
    <w:rsid w:val="00D7790D"/>
    <w:rsid w:val="00D77998"/>
    <w:rsid w:val="00D77AED"/>
    <w:rsid w:val="00D77D48"/>
    <w:rsid w:val="00D77EE6"/>
    <w:rsid w:val="00D800E0"/>
    <w:rsid w:val="00D801DA"/>
    <w:rsid w:val="00D803DE"/>
    <w:rsid w:val="00D80700"/>
    <w:rsid w:val="00D807F9"/>
    <w:rsid w:val="00D808B2"/>
    <w:rsid w:val="00D80963"/>
    <w:rsid w:val="00D80B40"/>
    <w:rsid w:val="00D80B9E"/>
    <w:rsid w:val="00D80DF5"/>
    <w:rsid w:val="00D80E0F"/>
    <w:rsid w:val="00D80F10"/>
    <w:rsid w:val="00D80F13"/>
    <w:rsid w:val="00D81146"/>
    <w:rsid w:val="00D8117F"/>
    <w:rsid w:val="00D8139B"/>
    <w:rsid w:val="00D81418"/>
    <w:rsid w:val="00D814A7"/>
    <w:rsid w:val="00D81531"/>
    <w:rsid w:val="00D8155B"/>
    <w:rsid w:val="00D81CC6"/>
    <w:rsid w:val="00D81CDC"/>
    <w:rsid w:val="00D81E79"/>
    <w:rsid w:val="00D81EF7"/>
    <w:rsid w:val="00D82177"/>
    <w:rsid w:val="00D82310"/>
    <w:rsid w:val="00D825A5"/>
    <w:rsid w:val="00D825B7"/>
    <w:rsid w:val="00D8290E"/>
    <w:rsid w:val="00D82AD1"/>
    <w:rsid w:val="00D82C0B"/>
    <w:rsid w:val="00D82CEA"/>
    <w:rsid w:val="00D82E6E"/>
    <w:rsid w:val="00D82FE8"/>
    <w:rsid w:val="00D83040"/>
    <w:rsid w:val="00D830E2"/>
    <w:rsid w:val="00D8323B"/>
    <w:rsid w:val="00D832DA"/>
    <w:rsid w:val="00D832FF"/>
    <w:rsid w:val="00D83489"/>
    <w:rsid w:val="00D835E9"/>
    <w:rsid w:val="00D83687"/>
    <w:rsid w:val="00D8383A"/>
    <w:rsid w:val="00D83970"/>
    <w:rsid w:val="00D83AEE"/>
    <w:rsid w:val="00D83B66"/>
    <w:rsid w:val="00D83C4B"/>
    <w:rsid w:val="00D83D13"/>
    <w:rsid w:val="00D8403D"/>
    <w:rsid w:val="00D840A0"/>
    <w:rsid w:val="00D841AC"/>
    <w:rsid w:val="00D84763"/>
    <w:rsid w:val="00D8477A"/>
    <w:rsid w:val="00D84940"/>
    <w:rsid w:val="00D84A34"/>
    <w:rsid w:val="00D84B45"/>
    <w:rsid w:val="00D84CD1"/>
    <w:rsid w:val="00D84D08"/>
    <w:rsid w:val="00D84E07"/>
    <w:rsid w:val="00D85500"/>
    <w:rsid w:val="00D8573B"/>
    <w:rsid w:val="00D8589D"/>
    <w:rsid w:val="00D858B4"/>
    <w:rsid w:val="00D85928"/>
    <w:rsid w:val="00D85A81"/>
    <w:rsid w:val="00D85DEB"/>
    <w:rsid w:val="00D85E03"/>
    <w:rsid w:val="00D8610F"/>
    <w:rsid w:val="00D8627B"/>
    <w:rsid w:val="00D86466"/>
    <w:rsid w:val="00D8694C"/>
    <w:rsid w:val="00D86CA8"/>
    <w:rsid w:val="00D86D8B"/>
    <w:rsid w:val="00D86DF3"/>
    <w:rsid w:val="00D86E77"/>
    <w:rsid w:val="00D86EBB"/>
    <w:rsid w:val="00D870E8"/>
    <w:rsid w:val="00D8723C"/>
    <w:rsid w:val="00D87423"/>
    <w:rsid w:val="00D87452"/>
    <w:rsid w:val="00D87485"/>
    <w:rsid w:val="00D87695"/>
    <w:rsid w:val="00D87812"/>
    <w:rsid w:val="00D87A62"/>
    <w:rsid w:val="00D87BCF"/>
    <w:rsid w:val="00D87C4D"/>
    <w:rsid w:val="00D87EF8"/>
    <w:rsid w:val="00D90115"/>
    <w:rsid w:val="00D9019D"/>
    <w:rsid w:val="00D901CC"/>
    <w:rsid w:val="00D9038A"/>
    <w:rsid w:val="00D90621"/>
    <w:rsid w:val="00D907CB"/>
    <w:rsid w:val="00D908A2"/>
    <w:rsid w:val="00D90A24"/>
    <w:rsid w:val="00D90A54"/>
    <w:rsid w:val="00D90A5B"/>
    <w:rsid w:val="00D90DFE"/>
    <w:rsid w:val="00D9179B"/>
    <w:rsid w:val="00D919FB"/>
    <w:rsid w:val="00D91A5D"/>
    <w:rsid w:val="00D91A7E"/>
    <w:rsid w:val="00D91BF2"/>
    <w:rsid w:val="00D91CFD"/>
    <w:rsid w:val="00D91E13"/>
    <w:rsid w:val="00D91F16"/>
    <w:rsid w:val="00D92B75"/>
    <w:rsid w:val="00D92E70"/>
    <w:rsid w:val="00D92F31"/>
    <w:rsid w:val="00D93273"/>
    <w:rsid w:val="00D935A3"/>
    <w:rsid w:val="00D93B24"/>
    <w:rsid w:val="00D93C1C"/>
    <w:rsid w:val="00D93F4F"/>
    <w:rsid w:val="00D93FBE"/>
    <w:rsid w:val="00D94026"/>
    <w:rsid w:val="00D94120"/>
    <w:rsid w:val="00D9424B"/>
    <w:rsid w:val="00D94837"/>
    <w:rsid w:val="00D94B80"/>
    <w:rsid w:val="00D951DD"/>
    <w:rsid w:val="00D952CB"/>
    <w:rsid w:val="00D952ED"/>
    <w:rsid w:val="00D954F8"/>
    <w:rsid w:val="00D95700"/>
    <w:rsid w:val="00D957FA"/>
    <w:rsid w:val="00D9664C"/>
    <w:rsid w:val="00D96BE6"/>
    <w:rsid w:val="00D96EC6"/>
    <w:rsid w:val="00D97116"/>
    <w:rsid w:val="00D973B7"/>
    <w:rsid w:val="00D97404"/>
    <w:rsid w:val="00D9742D"/>
    <w:rsid w:val="00D975A3"/>
    <w:rsid w:val="00D979D0"/>
    <w:rsid w:val="00D97B95"/>
    <w:rsid w:val="00DA00D7"/>
    <w:rsid w:val="00DA023E"/>
    <w:rsid w:val="00DA03BA"/>
    <w:rsid w:val="00DA051C"/>
    <w:rsid w:val="00DA0671"/>
    <w:rsid w:val="00DA082B"/>
    <w:rsid w:val="00DA08CA"/>
    <w:rsid w:val="00DA08CE"/>
    <w:rsid w:val="00DA0CA1"/>
    <w:rsid w:val="00DA0F37"/>
    <w:rsid w:val="00DA101A"/>
    <w:rsid w:val="00DA10DD"/>
    <w:rsid w:val="00DA11A2"/>
    <w:rsid w:val="00DA122C"/>
    <w:rsid w:val="00DA1262"/>
    <w:rsid w:val="00DA1325"/>
    <w:rsid w:val="00DA13CA"/>
    <w:rsid w:val="00DA150E"/>
    <w:rsid w:val="00DA196B"/>
    <w:rsid w:val="00DA1CE8"/>
    <w:rsid w:val="00DA2071"/>
    <w:rsid w:val="00DA20A3"/>
    <w:rsid w:val="00DA24BD"/>
    <w:rsid w:val="00DA25A8"/>
    <w:rsid w:val="00DA265C"/>
    <w:rsid w:val="00DA2719"/>
    <w:rsid w:val="00DA2BB5"/>
    <w:rsid w:val="00DA2BB8"/>
    <w:rsid w:val="00DA2BED"/>
    <w:rsid w:val="00DA2CA9"/>
    <w:rsid w:val="00DA2F99"/>
    <w:rsid w:val="00DA2FD5"/>
    <w:rsid w:val="00DA3A99"/>
    <w:rsid w:val="00DA3B64"/>
    <w:rsid w:val="00DA3BC5"/>
    <w:rsid w:val="00DA3E79"/>
    <w:rsid w:val="00DA4838"/>
    <w:rsid w:val="00DA4989"/>
    <w:rsid w:val="00DA4B3E"/>
    <w:rsid w:val="00DA4B98"/>
    <w:rsid w:val="00DA4E51"/>
    <w:rsid w:val="00DA5313"/>
    <w:rsid w:val="00DA531A"/>
    <w:rsid w:val="00DA5422"/>
    <w:rsid w:val="00DA549E"/>
    <w:rsid w:val="00DA55A4"/>
    <w:rsid w:val="00DA55B2"/>
    <w:rsid w:val="00DA5630"/>
    <w:rsid w:val="00DA5721"/>
    <w:rsid w:val="00DA5A30"/>
    <w:rsid w:val="00DA5CAC"/>
    <w:rsid w:val="00DA5DF9"/>
    <w:rsid w:val="00DA6173"/>
    <w:rsid w:val="00DA62BB"/>
    <w:rsid w:val="00DA643A"/>
    <w:rsid w:val="00DA6BCD"/>
    <w:rsid w:val="00DA729C"/>
    <w:rsid w:val="00DA7477"/>
    <w:rsid w:val="00DA7501"/>
    <w:rsid w:val="00DA7526"/>
    <w:rsid w:val="00DA7573"/>
    <w:rsid w:val="00DA799A"/>
    <w:rsid w:val="00DA7BD4"/>
    <w:rsid w:val="00DA7F1D"/>
    <w:rsid w:val="00DB00AF"/>
    <w:rsid w:val="00DB0191"/>
    <w:rsid w:val="00DB0359"/>
    <w:rsid w:val="00DB0CE7"/>
    <w:rsid w:val="00DB0EF6"/>
    <w:rsid w:val="00DB0F10"/>
    <w:rsid w:val="00DB0F8A"/>
    <w:rsid w:val="00DB1050"/>
    <w:rsid w:val="00DB13C4"/>
    <w:rsid w:val="00DB1579"/>
    <w:rsid w:val="00DB1AD7"/>
    <w:rsid w:val="00DB1B5A"/>
    <w:rsid w:val="00DB1C31"/>
    <w:rsid w:val="00DB1CD7"/>
    <w:rsid w:val="00DB1D75"/>
    <w:rsid w:val="00DB1DBE"/>
    <w:rsid w:val="00DB1DE8"/>
    <w:rsid w:val="00DB2154"/>
    <w:rsid w:val="00DB255B"/>
    <w:rsid w:val="00DB26A8"/>
    <w:rsid w:val="00DB27CF"/>
    <w:rsid w:val="00DB2964"/>
    <w:rsid w:val="00DB2BED"/>
    <w:rsid w:val="00DB2C7D"/>
    <w:rsid w:val="00DB2D99"/>
    <w:rsid w:val="00DB2E08"/>
    <w:rsid w:val="00DB2ED4"/>
    <w:rsid w:val="00DB324C"/>
    <w:rsid w:val="00DB3AF0"/>
    <w:rsid w:val="00DB3C4A"/>
    <w:rsid w:val="00DB3FD3"/>
    <w:rsid w:val="00DB4186"/>
    <w:rsid w:val="00DB435C"/>
    <w:rsid w:val="00DB4384"/>
    <w:rsid w:val="00DB49BD"/>
    <w:rsid w:val="00DB4A92"/>
    <w:rsid w:val="00DB4C37"/>
    <w:rsid w:val="00DB532A"/>
    <w:rsid w:val="00DB53D4"/>
    <w:rsid w:val="00DB5707"/>
    <w:rsid w:val="00DB5826"/>
    <w:rsid w:val="00DB5917"/>
    <w:rsid w:val="00DB5A20"/>
    <w:rsid w:val="00DB5AFF"/>
    <w:rsid w:val="00DB5D4B"/>
    <w:rsid w:val="00DB5F2A"/>
    <w:rsid w:val="00DB6048"/>
    <w:rsid w:val="00DB61B0"/>
    <w:rsid w:val="00DB6278"/>
    <w:rsid w:val="00DB6B3C"/>
    <w:rsid w:val="00DB6BB4"/>
    <w:rsid w:val="00DB6DFD"/>
    <w:rsid w:val="00DB6F45"/>
    <w:rsid w:val="00DB72B7"/>
    <w:rsid w:val="00DB72E7"/>
    <w:rsid w:val="00DB7376"/>
    <w:rsid w:val="00DB74CA"/>
    <w:rsid w:val="00DB7546"/>
    <w:rsid w:val="00DB78D7"/>
    <w:rsid w:val="00DB791D"/>
    <w:rsid w:val="00DB7AEF"/>
    <w:rsid w:val="00DB7E9D"/>
    <w:rsid w:val="00DB7EC6"/>
    <w:rsid w:val="00DC0555"/>
    <w:rsid w:val="00DC0624"/>
    <w:rsid w:val="00DC08F8"/>
    <w:rsid w:val="00DC0E75"/>
    <w:rsid w:val="00DC0FC3"/>
    <w:rsid w:val="00DC100F"/>
    <w:rsid w:val="00DC1016"/>
    <w:rsid w:val="00DC1250"/>
    <w:rsid w:val="00DC16BB"/>
    <w:rsid w:val="00DC18EB"/>
    <w:rsid w:val="00DC199E"/>
    <w:rsid w:val="00DC1A58"/>
    <w:rsid w:val="00DC1A7D"/>
    <w:rsid w:val="00DC1AC0"/>
    <w:rsid w:val="00DC1CDD"/>
    <w:rsid w:val="00DC1D7C"/>
    <w:rsid w:val="00DC1D8E"/>
    <w:rsid w:val="00DC1EF3"/>
    <w:rsid w:val="00DC20A5"/>
    <w:rsid w:val="00DC20C3"/>
    <w:rsid w:val="00DC21CE"/>
    <w:rsid w:val="00DC227A"/>
    <w:rsid w:val="00DC22CC"/>
    <w:rsid w:val="00DC2360"/>
    <w:rsid w:val="00DC24D4"/>
    <w:rsid w:val="00DC2659"/>
    <w:rsid w:val="00DC26E4"/>
    <w:rsid w:val="00DC2BAE"/>
    <w:rsid w:val="00DC2CEE"/>
    <w:rsid w:val="00DC2DC1"/>
    <w:rsid w:val="00DC3257"/>
    <w:rsid w:val="00DC3279"/>
    <w:rsid w:val="00DC334E"/>
    <w:rsid w:val="00DC3448"/>
    <w:rsid w:val="00DC34AD"/>
    <w:rsid w:val="00DC35FE"/>
    <w:rsid w:val="00DC3BF1"/>
    <w:rsid w:val="00DC3DF0"/>
    <w:rsid w:val="00DC3E60"/>
    <w:rsid w:val="00DC418E"/>
    <w:rsid w:val="00DC4C1E"/>
    <w:rsid w:val="00DC4C82"/>
    <w:rsid w:val="00DC4D1D"/>
    <w:rsid w:val="00DC4D87"/>
    <w:rsid w:val="00DC4F4C"/>
    <w:rsid w:val="00DC54EB"/>
    <w:rsid w:val="00DC5768"/>
    <w:rsid w:val="00DC580A"/>
    <w:rsid w:val="00DC58AE"/>
    <w:rsid w:val="00DC58D9"/>
    <w:rsid w:val="00DC5B50"/>
    <w:rsid w:val="00DC5DEA"/>
    <w:rsid w:val="00DC5E72"/>
    <w:rsid w:val="00DC5F63"/>
    <w:rsid w:val="00DC60E7"/>
    <w:rsid w:val="00DC6340"/>
    <w:rsid w:val="00DC66BA"/>
    <w:rsid w:val="00DC66BC"/>
    <w:rsid w:val="00DC6AEA"/>
    <w:rsid w:val="00DC6FEC"/>
    <w:rsid w:val="00DC713A"/>
    <w:rsid w:val="00DC7198"/>
    <w:rsid w:val="00DC7223"/>
    <w:rsid w:val="00DC727F"/>
    <w:rsid w:val="00DC72DF"/>
    <w:rsid w:val="00DC740C"/>
    <w:rsid w:val="00DC742C"/>
    <w:rsid w:val="00DC7614"/>
    <w:rsid w:val="00DC7E78"/>
    <w:rsid w:val="00DD02D9"/>
    <w:rsid w:val="00DD0493"/>
    <w:rsid w:val="00DD0924"/>
    <w:rsid w:val="00DD0AD1"/>
    <w:rsid w:val="00DD0B4A"/>
    <w:rsid w:val="00DD0CBF"/>
    <w:rsid w:val="00DD0D43"/>
    <w:rsid w:val="00DD0D95"/>
    <w:rsid w:val="00DD0E15"/>
    <w:rsid w:val="00DD1071"/>
    <w:rsid w:val="00DD12FD"/>
    <w:rsid w:val="00DD1576"/>
    <w:rsid w:val="00DD16E3"/>
    <w:rsid w:val="00DD185E"/>
    <w:rsid w:val="00DD1AAC"/>
    <w:rsid w:val="00DD1E89"/>
    <w:rsid w:val="00DD24EF"/>
    <w:rsid w:val="00DD2545"/>
    <w:rsid w:val="00DD264A"/>
    <w:rsid w:val="00DD2893"/>
    <w:rsid w:val="00DD28DB"/>
    <w:rsid w:val="00DD2B7E"/>
    <w:rsid w:val="00DD2CC4"/>
    <w:rsid w:val="00DD2D11"/>
    <w:rsid w:val="00DD2EA0"/>
    <w:rsid w:val="00DD2F51"/>
    <w:rsid w:val="00DD2F79"/>
    <w:rsid w:val="00DD30AC"/>
    <w:rsid w:val="00DD3303"/>
    <w:rsid w:val="00DD3327"/>
    <w:rsid w:val="00DD3394"/>
    <w:rsid w:val="00DD34E0"/>
    <w:rsid w:val="00DD3525"/>
    <w:rsid w:val="00DD355D"/>
    <w:rsid w:val="00DD3F01"/>
    <w:rsid w:val="00DD412B"/>
    <w:rsid w:val="00DD42E1"/>
    <w:rsid w:val="00DD4483"/>
    <w:rsid w:val="00DD44BF"/>
    <w:rsid w:val="00DD4513"/>
    <w:rsid w:val="00DD4717"/>
    <w:rsid w:val="00DD4767"/>
    <w:rsid w:val="00DD47D4"/>
    <w:rsid w:val="00DD4A2A"/>
    <w:rsid w:val="00DD4A78"/>
    <w:rsid w:val="00DD4AE7"/>
    <w:rsid w:val="00DD4BE9"/>
    <w:rsid w:val="00DD4C8A"/>
    <w:rsid w:val="00DD4DC0"/>
    <w:rsid w:val="00DD4F74"/>
    <w:rsid w:val="00DD527F"/>
    <w:rsid w:val="00DD52A6"/>
    <w:rsid w:val="00DD531F"/>
    <w:rsid w:val="00DD556C"/>
    <w:rsid w:val="00DD55D7"/>
    <w:rsid w:val="00DD564F"/>
    <w:rsid w:val="00DD5737"/>
    <w:rsid w:val="00DD5E81"/>
    <w:rsid w:val="00DD6369"/>
    <w:rsid w:val="00DD6C46"/>
    <w:rsid w:val="00DD6C6D"/>
    <w:rsid w:val="00DD6C7A"/>
    <w:rsid w:val="00DD6DBB"/>
    <w:rsid w:val="00DD6E74"/>
    <w:rsid w:val="00DD6EC5"/>
    <w:rsid w:val="00DD6F44"/>
    <w:rsid w:val="00DD6FA1"/>
    <w:rsid w:val="00DD7189"/>
    <w:rsid w:val="00DD7399"/>
    <w:rsid w:val="00DD76B7"/>
    <w:rsid w:val="00DD76F3"/>
    <w:rsid w:val="00DD7AC5"/>
    <w:rsid w:val="00DD7CCA"/>
    <w:rsid w:val="00DD7E8E"/>
    <w:rsid w:val="00DE001B"/>
    <w:rsid w:val="00DE02DF"/>
    <w:rsid w:val="00DE0537"/>
    <w:rsid w:val="00DE07B4"/>
    <w:rsid w:val="00DE096E"/>
    <w:rsid w:val="00DE0BBB"/>
    <w:rsid w:val="00DE0BDE"/>
    <w:rsid w:val="00DE0C66"/>
    <w:rsid w:val="00DE10CF"/>
    <w:rsid w:val="00DE1270"/>
    <w:rsid w:val="00DE1A8B"/>
    <w:rsid w:val="00DE1E1E"/>
    <w:rsid w:val="00DE1EC6"/>
    <w:rsid w:val="00DE1FC9"/>
    <w:rsid w:val="00DE208F"/>
    <w:rsid w:val="00DE2172"/>
    <w:rsid w:val="00DE223E"/>
    <w:rsid w:val="00DE2729"/>
    <w:rsid w:val="00DE2751"/>
    <w:rsid w:val="00DE2B7F"/>
    <w:rsid w:val="00DE2BBD"/>
    <w:rsid w:val="00DE2D33"/>
    <w:rsid w:val="00DE2D77"/>
    <w:rsid w:val="00DE2DAE"/>
    <w:rsid w:val="00DE2F98"/>
    <w:rsid w:val="00DE2F99"/>
    <w:rsid w:val="00DE3355"/>
    <w:rsid w:val="00DE3485"/>
    <w:rsid w:val="00DE34EB"/>
    <w:rsid w:val="00DE3592"/>
    <w:rsid w:val="00DE3699"/>
    <w:rsid w:val="00DE374D"/>
    <w:rsid w:val="00DE3E1B"/>
    <w:rsid w:val="00DE3E78"/>
    <w:rsid w:val="00DE40AA"/>
    <w:rsid w:val="00DE40EB"/>
    <w:rsid w:val="00DE413B"/>
    <w:rsid w:val="00DE41F8"/>
    <w:rsid w:val="00DE48E1"/>
    <w:rsid w:val="00DE49BA"/>
    <w:rsid w:val="00DE4AD4"/>
    <w:rsid w:val="00DE4B9D"/>
    <w:rsid w:val="00DE4BB0"/>
    <w:rsid w:val="00DE4D31"/>
    <w:rsid w:val="00DE4D4D"/>
    <w:rsid w:val="00DE4E37"/>
    <w:rsid w:val="00DE4FA4"/>
    <w:rsid w:val="00DE504D"/>
    <w:rsid w:val="00DE50BC"/>
    <w:rsid w:val="00DE50EA"/>
    <w:rsid w:val="00DE5440"/>
    <w:rsid w:val="00DE545C"/>
    <w:rsid w:val="00DE54F9"/>
    <w:rsid w:val="00DE5512"/>
    <w:rsid w:val="00DE5722"/>
    <w:rsid w:val="00DE57D0"/>
    <w:rsid w:val="00DE5832"/>
    <w:rsid w:val="00DE5886"/>
    <w:rsid w:val="00DE5ACF"/>
    <w:rsid w:val="00DE5B48"/>
    <w:rsid w:val="00DE5C9F"/>
    <w:rsid w:val="00DE639B"/>
    <w:rsid w:val="00DE670D"/>
    <w:rsid w:val="00DE6772"/>
    <w:rsid w:val="00DE67A9"/>
    <w:rsid w:val="00DE6A44"/>
    <w:rsid w:val="00DE6CC6"/>
    <w:rsid w:val="00DE6CE9"/>
    <w:rsid w:val="00DE70AF"/>
    <w:rsid w:val="00DE734E"/>
    <w:rsid w:val="00DE7369"/>
    <w:rsid w:val="00DE75D7"/>
    <w:rsid w:val="00DE7887"/>
    <w:rsid w:val="00DE78C3"/>
    <w:rsid w:val="00DE7BF8"/>
    <w:rsid w:val="00DE7C9F"/>
    <w:rsid w:val="00DE7CD9"/>
    <w:rsid w:val="00DF00AE"/>
    <w:rsid w:val="00DF04BF"/>
    <w:rsid w:val="00DF04DC"/>
    <w:rsid w:val="00DF0588"/>
    <w:rsid w:val="00DF0604"/>
    <w:rsid w:val="00DF080B"/>
    <w:rsid w:val="00DF0BBF"/>
    <w:rsid w:val="00DF0DC3"/>
    <w:rsid w:val="00DF1026"/>
    <w:rsid w:val="00DF13B6"/>
    <w:rsid w:val="00DF14F9"/>
    <w:rsid w:val="00DF15D3"/>
    <w:rsid w:val="00DF17AF"/>
    <w:rsid w:val="00DF19C0"/>
    <w:rsid w:val="00DF1A8B"/>
    <w:rsid w:val="00DF1B2D"/>
    <w:rsid w:val="00DF1B95"/>
    <w:rsid w:val="00DF1C2D"/>
    <w:rsid w:val="00DF1DDA"/>
    <w:rsid w:val="00DF1E92"/>
    <w:rsid w:val="00DF1FAE"/>
    <w:rsid w:val="00DF2024"/>
    <w:rsid w:val="00DF209D"/>
    <w:rsid w:val="00DF2112"/>
    <w:rsid w:val="00DF2501"/>
    <w:rsid w:val="00DF2515"/>
    <w:rsid w:val="00DF28A9"/>
    <w:rsid w:val="00DF2AD9"/>
    <w:rsid w:val="00DF2C1E"/>
    <w:rsid w:val="00DF2F04"/>
    <w:rsid w:val="00DF33BB"/>
    <w:rsid w:val="00DF33DC"/>
    <w:rsid w:val="00DF3477"/>
    <w:rsid w:val="00DF3677"/>
    <w:rsid w:val="00DF3938"/>
    <w:rsid w:val="00DF3D27"/>
    <w:rsid w:val="00DF3E5F"/>
    <w:rsid w:val="00DF3F83"/>
    <w:rsid w:val="00DF3F8F"/>
    <w:rsid w:val="00DF3F99"/>
    <w:rsid w:val="00DF4344"/>
    <w:rsid w:val="00DF44AB"/>
    <w:rsid w:val="00DF44D5"/>
    <w:rsid w:val="00DF4A72"/>
    <w:rsid w:val="00DF4EB6"/>
    <w:rsid w:val="00DF506C"/>
    <w:rsid w:val="00DF5122"/>
    <w:rsid w:val="00DF51A3"/>
    <w:rsid w:val="00DF54D0"/>
    <w:rsid w:val="00DF580C"/>
    <w:rsid w:val="00DF5AEC"/>
    <w:rsid w:val="00DF5C1A"/>
    <w:rsid w:val="00DF5D3A"/>
    <w:rsid w:val="00DF6043"/>
    <w:rsid w:val="00DF623C"/>
    <w:rsid w:val="00DF63C7"/>
    <w:rsid w:val="00DF6549"/>
    <w:rsid w:val="00DF65AD"/>
    <w:rsid w:val="00DF66AB"/>
    <w:rsid w:val="00DF6828"/>
    <w:rsid w:val="00DF691B"/>
    <w:rsid w:val="00DF696F"/>
    <w:rsid w:val="00DF6BCB"/>
    <w:rsid w:val="00DF6CFB"/>
    <w:rsid w:val="00DF6D2D"/>
    <w:rsid w:val="00DF6D45"/>
    <w:rsid w:val="00DF6F0E"/>
    <w:rsid w:val="00DF7042"/>
    <w:rsid w:val="00DF715D"/>
    <w:rsid w:val="00DF71A6"/>
    <w:rsid w:val="00DF7244"/>
    <w:rsid w:val="00DF7638"/>
    <w:rsid w:val="00DF78FD"/>
    <w:rsid w:val="00DF7A14"/>
    <w:rsid w:val="00DF7A32"/>
    <w:rsid w:val="00DF7C64"/>
    <w:rsid w:val="00DF7CA9"/>
    <w:rsid w:val="00DF7EFE"/>
    <w:rsid w:val="00DF7F46"/>
    <w:rsid w:val="00E00311"/>
    <w:rsid w:val="00E00318"/>
    <w:rsid w:val="00E0037B"/>
    <w:rsid w:val="00E0041D"/>
    <w:rsid w:val="00E008D1"/>
    <w:rsid w:val="00E00A1F"/>
    <w:rsid w:val="00E00ADB"/>
    <w:rsid w:val="00E00DBD"/>
    <w:rsid w:val="00E00E15"/>
    <w:rsid w:val="00E00F63"/>
    <w:rsid w:val="00E01210"/>
    <w:rsid w:val="00E014C0"/>
    <w:rsid w:val="00E018D5"/>
    <w:rsid w:val="00E0198B"/>
    <w:rsid w:val="00E01D50"/>
    <w:rsid w:val="00E01DD5"/>
    <w:rsid w:val="00E021AC"/>
    <w:rsid w:val="00E0224D"/>
    <w:rsid w:val="00E024A9"/>
    <w:rsid w:val="00E0257A"/>
    <w:rsid w:val="00E02664"/>
    <w:rsid w:val="00E027E3"/>
    <w:rsid w:val="00E02A16"/>
    <w:rsid w:val="00E02C4D"/>
    <w:rsid w:val="00E02DAE"/>
    <w:rsid w:val="00E02E83"/>
    <w:rsid w:val="00E031A5"/>
    <w:rsid w:val="00E0321D"/>
    <w:rsid w:val="00E03362"/>
    <w:rsid w:val="00E0341B"/>
    <w:rsid w:val="00E0343A"/>
    <w:rsid w:val="00E0348F"/>
    <w:rsid w:val="00E03590"/>
    <w:rsid w:val="00E035A6"/>
    <w:rsid w:val="00E036B1"/>
    <w:rsid w:val="00E038D4"/>
    <w:rsid w:val="00E038F5"/>
    <w:rsid w:val="00E03B05"/>
    <w:rsid w:val="00E03B2D"/>
    <w:rsid w:val="00E03D67"/>
    <w:rsid w:val="00E03F08"/>
    <w:rsid w:val="00E043EA"/>
    <w:rsid w:val="00E044D6"/>
    <w:rsid w:val="00E04510"/>
    <w:rsid w:val="00E045E2"/>
    <w:rsid w:val="00E04784"/>
    <w:rsid w:val="00E0501C"/>
    <w:rsid w:val="00E053ED"/>
    <w:rsid w:val="00E05534"/>
    <w:rsid w:val="00E05569"/>
    <w:rsid w:val="00E0564F"/>
    <w:rsid w:val="00E05A6C"/>
    <w:rsid w:val="00E05B02"/>
    <w:rsid w:val="00E05B9F"/>
    <w:rsid w:val="00E05D3E"/>
    <w:rsid w:val="00E05E5A"/>
    <w:rsid w:val="00E05F59"/>
    <w:rsid w:val="00E0655D"/>
    <w:rsid w:val="00E065BA"/>
    <w:rsid w:val="00E0670D"/>
    <w:rsid w:val="00E067B3"/>
    <w:rsid w:val="00E06D66"/>
    <w:rsid w:val="00E06E9C"/>
    <w:rsid w:val="00E06EB1"/>
    <w:rsid w:val="00E06EDE"/>
    <w:rsid w:val="00E07351"/>
    <w:rsid w:val="00E073A2"/>
    <w:rsid w:val="00E076EC"/>
    <w:rsid w:val="00E077E1"/>
    <w:rsid w:val="00E07CB9"/>
    <w:rsid w:val="00E100C7"/>
    <w:rsid w:val="00E1013F"/>
    <w:rsid w:val="00E1024A"/>
    <w:rsid w:val="00E102E3"/>
    <w:rsid w:val="00E102E4"/>
    <w:rsid w:val="00E10653"/>
    <w:rsid w:val="00E10813"/>
    <w:rsid w:val="00E10B17"/>
    <w:rsid w:val="00E10B67"/>
    <w:rsid w:val="00E10B6C"/>
    <w:rsid w:val="00E10B76"/>
    <w:rsid w:val="00E10DCC"/>
    <w:rsid w:val="00E1104F"/>
    <w:rsid w:val="00E11150"/>
    <w:rsid w:val="00E11156"/>
    <w:rsid w:val="00E11249"/>
    <w:rsid w:val="00E11A37"/>
    <w:rsid w:val="00E11BEC"/>
    <w:rsid w:val="00E11E33"/>
    <w:rsid w:val="00E121E1"/>
    <w:rsid w:val="00E124CE"/>
    <w:rsid w:val="00E12742"/>
    <w:rsid w:val="00E12815"/>
    <w:rsid w:val="00E128EF"/>
    <w:rsid w:val="00E12AB9"/>
    <w:rsid w:val="00E12B67"/>
    <w:rsid w:val="00E12C0C"/>
    <w:rsid w:val="00E12DAE"/>
    <w:rsid w:val="00E12EFD"/>
    <w:rsid w:val="00E12F73"/>
    <w:rsid w:val="00E13127"/>
    <w:rsid w:val="00E132E3"/>
    <w:rsid w:val="00E13C28"/>
    <w:rsid w:val="00E13D85"/>
    <w:rsid w:val="00E1402D"/>
    <w:rsid w:val="00E141D3"/>
    <w:rsid w:val="00E145E5"/>
    <w:rsid w:val="00E1470F"/>
    <w:rsid w:val="00E14941"/>
    <w:rsid w:val="00E14C66"/>
    <w:rsid w:val="00E14D00"/>
    <w:rsid w:val="00E1526B"/>
    <w:rsid w:val="00E1534B"/>
    <w:rsid w:val="00E153C8"/>
    <w:rsid w:val="00E15408"/>
    <w:rsid w:val="00E15743"/>
    <w:rsid w:val="00E1591E"/>
    <w:rsid w:val="00E15B37"/>
    <w:rsid w:val="00E15B78"/>
    <w:rsid w:val="00E15C52"/>
    <w:rsid w:val="00E15EDA"/>
    <w:rsid w:val="00E15F02"/>
    <w:rsid w:val="00E15F0B"/>
    <w:rsid w:val="00E1606C"/>
    <w:rsid w:val="00E160E8"/>
    <w:rsid w:val="00E16148"/>
    <w:rsid w:val="00E16199"/>
    <w:rsid w:val="00E16274"/>
    <w:rsid w:val="00E16311"/>
    <w:rsid w:val="00E165E5"/>
    <w:rsid w:val="00E16A5D"/>
    <w:rsid w:val="00E1702C"/>
    <w:rsid w:val="00E1703F"/>
    <w:rsid w:val="00E170CF"/>
    <w:rsid w:val="00E1712F"/>
    <w:rsid w:val="00E17140"/>
    <w:rsid w:val="00E1738A"/>
    <w:rsid w:val="00E17401"/>
    <w:rsid w:val="00E174FB"/>
    <w:rsid w:val="00E17588"/>
    <w:rsid w:val="00E178A1"/>
    <w:rsid w:val="00E17A87"/>
    <w:rsid w:val="00E17B91"/>
    <w:rsid w:val="00E17C75"/>
    <w:rsid w:val="00E17D81"/>
    <w:rsid w:val="00E17FAA"/>
    <w:rsid w:val="00E20687"/>
    <w:rsid w:val="00E20729"/>
    <w:rsid w:val="00E20B17"/>
    <w:rsid w:val="00E20C5B"/>
    <w:rsid w:val="00E20CC5"/>
    <w:rsid w:val="00E20F2A"/>
    <w:rsid w:val="00E211EE"/>
    <w:rsid w:val="00E211F7"/>
    <w:rsid w:val="00E2137F"/>
    <w:rsid w:val="00E213E7"/>
    <w:rsid w:val="00E2141C"/>
    <w:rsid w:val="00E214A8"/>
    <w:rsid w:val="00E21557"/>
    <w:rsid w:val="00E219A4"/>
    <w:rsid w:val="00E21A8A"/>
    <w:rsid w:val="00E21ACA"/>
    <w:rsid w:val="00E21B66"/>
    <w:rsid w:val="00E21E54"/>
    <w:rsid w:val="00E21E85"/>
    <w:rsid w:val="00E21EB8"/>
    <w:rsid w:val="00E2229F"/>
    <w:rsid w:val="00E2279F"/>
    <w:rsid w:val="00E22B28"/>
    <w:rsid w:val="00E22B80"/>
    <w:rsid w:val="00E22C0E"/>
    <w:rsid w:val="00E22CFF"/>
    <w:rsid w:val="00E22D6C"/>
    <w:rsid w:val="00E22DDE"/>
    <w:rsid w:val="00E230FD"/>
    <w:rsid w:val="00E231CD"/>
    <w:rsid w:val="00E231E1"/>
    <w:rsid w:val="00E232FE"/>
    <w:rsid w:val="00E23359"/>
    <w:rsid w:val="00E233CB"/>
    <w:rsid w:val="00E23435"/>
    <w:rsid w:val="00E23464"/>
    <w:rsid w:val="00E237C6"/>
    <w:rsid w:val="00E2381D"/>
    <w:rsid w:val="00E23888"/>
    <w:rsid w:val="00E23B9C"/>
    <w:rsid w:val="00E23CE3"/>
    <w:rsid w:val="00E23CF7"/>
    <w:rsid w:val="00E23E76"/>
    <w:rsid w:val="00E240FB"/>
    <w:rsid w:val="00E241F7"/>
    <w:rsid w:val="00E241FF"/>
    <w:rsid w:val="00E249DB"/>
    <w:rsid w:val="00E24A68"/>
    <w:rsid w:val="00E24C71"/>
    <w:rsid w:val="00E24EFA"/>
    <w:rsid w:val="00E2533D"/>
    <w:rsid w:val="00E253A3"/>
    <w:rsid w:val="00E25402"/>
    <w:rsid w:val="00E254B1"/>
    <w:rsid w:val="00E2575D"/>
    <w:rsid w:val="00E258AD"/>
    <w:rsid w:val="00E259B0"/>
    <w:rsid w:val="00E25AB4"/>
    <w:rsid w:val="00E25AF8"/>
    <w:rsid w:val="00E25B07"/>
    <w:rsid w:val="00E25C85"/>
    <w:rsid w:val="00E25D5B"/>
    <w:rsid w:val="00E25DA7"/>
    <w:rsid w:val="00E26316"/>
    <w:rsid w:val="00E26464"/>
    <w:rsid w:val="00E26654"/>
    <w:rsid w:val="00E26A87"/>
    <w:rsid w:val="00E26A9F"/>
    <w:rsid w:val="00E26AEC"/>
    <w:rsid w:val="00E26BB0"/>
    <w:rsid w:val="00E2701D"/>
    <w:rsid w:val="00E272A9"/>
    <w:rsid w:val="00E274E7"/>
    <w:rsid w:val="00E2757B"/>
    <w:rsid w:val="00E278FB"/>
    <w:rsid w:val="00E2792D"/>
    <w:rsid w:val="00E27B00"/>
    <w:rsid w:val="00E27B2D"/>
    <w:rsid w:val="00E27B48"/>
    <w:rsid w:val="00E27BBE"/>
    <w:rsid w:val="00E27E3B"/>
    <w:rsid w:val="00E27E54"/>
    <w:rsid w:val="00E27F99"/>
    <w:rsid w:val="00E30046"/>
    <w:rsid w:val="00E30093"/>
    <w:rsid w:val="00E303E2"/>
    <w:rsid w:val="00E305C1"/>
    <w:rsid w:val="00E30828"/>
    <w:rsid w:val="00E30972"/>
    <w:rsid w:val="00E30B37"/>
    <w:rsid w:val="00E30E20"/>
    <w:rsid w:val="00E30E5E"/>
    <w:rsid w:val="00E3109C"/>
    <w:rsid w:val="00E31193"/>
    <w:rsid w:val="00E311D1"/>
    <w:rsid w:val="00E31664"/>
    <w:rsid w:val="00E31936"/>
    <w:rsid w:val="00E31C2D"/>
    <w:rsid w:val="00E31DC0"/>
    <w:rsid w:val="00E31EC8"/>
    <w:rsid w:val="00E320AA"/>
    <w:rsid w:val="00E32432"/>
    <w:rsid w:val="00E324E0"/>
    <w:rsid w:val="00E32673"/>
    <w:rsid w:val="00E32D4E"/>
    <w:rsid w:val="00E32F75"/>
    <w:rsid w:val="00E3353B"/>
    <w:rsid w:val="00E33A34"/>
    <w:rsid w:val="00E33AB6"/>
    <w:rsid w:val="00E33B1E"/>
    <w:rsid w:val="00E33D3E"/>
    <w:rsid w:val="00E33D49"/>
    <w:rsid w:val="00E34277"/>
    <w:rsid w:val="00E34541"/>
    <w:rsid w:val="00E3469B"/>
    <w:rsid w:val="00E347DF"/>
    <w:rsid w:val="00E34B41"/>
    <w:rsid w:val="00E34C58"/>
    <w:rsid w:val="00E34DAE"/>
    <w:rsid w:val="00E351A6"/>
    <w:rsid w:val="00E353E8"/>
    <w:rsid w:val="00E35678"/>
    <w:rsid w:val="00E3593E"/>
    <w:rsid w:val="00E3621B"/>
    <w:rsid w:val="00E363E6"/>
    <w:rsid w:val="00E3684F"/>
    <w:rsid w:val="00E36E58"/>
    <w:rsid w:val="00E36F39"/>
    <w:rsid w:val="00E36F43"/>
    <w:rsid w:val="00E3702F"/>
    <w:rsid w:val="00E370FA"/>
    <w:rsid w:val="00E3721F"/>
    <w:rsid w:val="00E373B0"/>
    <w:rsid w:val="00E377A5"/>
    <w:rsid w:val="00E37B9F"/>
    <w:rsid w:val="00E37C3B"/>
    <w:rsid w:val="00E37F0C"/>
    <w:rsid w:val="00E40091"/>
    <w:rsid w:val="00E4011D"/>
    <w:rsid w:val="00E40936"/>
    <w:rsid w:val="00E409D9"/>
    <w:rsid w:val="00E40A6B"/>
    <w:rsid w:val="00E40A98"/>
    <w:rsid w:val="00E40ADF"/>
    <w:rsid w:val="00E411EF"/>
    <w:rsid w:val="00E4127E"/>
    <w:rsid w:val="00E41422"/>
    <w:rsid w:val="00E414F3"/>
    <w:rsid w:val="00E418E3"/>
    <w:rsid w:val="00E41960"/>
    <w:rsid w:val="00E419C3"/>
    <w:rsid w:val="00E41AA4"/>
    <w:rsid w:val="00E41B11"/>
    <w:rsid w:val="00E41BE1"/>
    <w:rsid w:val="00E41D98"/>
    <w:rsid w:val="00E41E68"/>
    <w:rsid w:val="00E421BF"/>
    <w:rsid w:val="00E423DE"/>
    <w:rsid w:val="00E4251D"/>
    <w:rsid w:val="00E42837"/>
    <w:rsid w:val="00E42B90"/>
    <w:rsid w:val="00E42C98"/>
    <w:rsid w:val="00E42CB7"/>
    <w:rsid w:val="00E42CEE"/>
    <w:rsid w:val="00E42DA7"/>
    <w:rsid w:val="00E42E8D"/>
    <w:rsid w:val="00E42F07"/>
    <w:rsid w:val="00E4370F"/>
    <w:rsid w:val="00E439C2"/>
    <w:rsid w:val="00E43B5B"/>
    <w:rsid w:val="00E4411A"/>
    <w:rsid w:val="00E4422E"/>
    <w:rsid w:val="00E4441D"/>
    <w:rsid w:val="00E44546"/>
    <w:rsid w:val="00E44A86"/>
    <w:rsid w:val="00E44BED"/>
    <w:rsid w:val="00E44D1C"/>
    <w:rsid w:val="00E44D30"/>
    <w:rsid w:val="00E44D3F"/>
    <w:rsid w:val="00E44E4C"/>
    <w:rsid w:val="00E453AB"/>
    <w:rsid w:val="00E45882"/>
    <w:rsid w:val="00E45A72"/>
    <w:rsid w:val="00E45B36"/>
    <w:rsid w:val="00E45C20"/>
    <w:rsid w:val="00E45C62"/>
    <w:rsid w:val="00E45D79"/>
    <w:rsid w:val="00E45EE8"/>
    <w:rsid w:val="00E462E6"/>
    <w:rsid w:val="00E463A0"/>
    <w:rsid w:val="00E4655F"/>
    <w:rsid w:val="00E465DF"/>
    <w:rsid w:val="00E46A52"/>
    <w:rsid w:val="00E46BD2"/>
    <w:rsid w:val="00E46E2A"/>
    <w:rsid w:val="00E46FE5"/>
    <w:rsid w:val="00E474CA"/>
    <w:rsid w:val="00E475EA"/>
    <w:rsid w:val="00E477F8"/>
    <w:rsid w:val="00E47839"/>
    <w:rsid w:val="00E47911"/>
    <w:rsid w:val="00E47983"/>
    <w:rsid w:val="00E47A8C"/>
    <w:rsid w:val="00E47E1C"/>
    <w:rsid w:val="00E5018D"/>
    <w:rsid w:val="00E502CA"/>
    <w:rsid w:val="00E50479"/>
    <w:rsid w:val="00E50610"/>
    <w:rsid w:val="00E50719"/>
    <w:rsid w:val="00E5074E"/>
    <w:rsid w:val="00E50AE0"/>
    <w:rsid w:val="00E50C5C"/>
    <w:rsid w:val="00E50F89"/>
    <w:rsid w:val="00E51054"/>
    <w:rsid w:val="00E51AA0"/>
    <w:rsid w:val="00E51BCC"/>
    <w:rsid w:val="00E51CDE"/>
    <w:rsid w:val="00E51F8F"/>
    <w:rsid w:val="00E51FFC"/>
    <w:rsid w:val="00E5210B"/>
    <w:rsid w:val="00E52233"/>
    <w:rsid w:val="00E5238A"/>
    <w:rsid w:val="00E5248E"/>
    <w:rsid w:val="00E524B8"/>
    <w:rsid w:val="00E524DF"/>
    <w:rsid w:val="00E525C9"/>
    <w:rsid w:val="00E525D8"/>
    <w:rsid w:val="00E52FD5"/>
    <w:rsid w:val="00E53083"/>
    <w:rsid w:val="00E53224"/>
    <w:rsid w:val="00E53631"/>
    <w:rsid w:val="00E53656"/>
    <w:rsid w:val="00E5388F"/>
    <w:rsid w:val="00E53971"/>
    <w:rsid w:val="00E53A62"/>
    <w:rsid w:val="00E53C87"/>
    <w:rsid w:val="00E53EC4"/>
    <w:rsid w:val="00E54088"/>
    <w:rsid w:val="00E54239"/>
    <w:rsid w:val="00E54272"/>
    <w:rsid w:val="00E542BC"/>
    <w:rsid w:val="00E5441F"/>
    <w:rsid w:val="00E54521"/>
    <w:rsid w:val="00E545A0"/>
    <w:rsid w:val="00E54617"/>
    <w:rsid w:val="00E5476A"/>
    <w:rsid w:val="00E5484B"/>
    <w:rsid w:val="00E548C8"/>
    <w:rsid w:val="00E54BAB"/>
    <w:rsid w:val="00E54C2F"/>
    <w:rsid w:val="00E551C9"/>
    <w:rsid w:val="00E5557D"/>
    <w:rsid w:val="00E55705"/>
    <w:rsid w:val="00E55906"/>
    <w:rsid w:val="00E55C11"/>
    <w:rsid w:val="00E55D36"/>
    <w:rsid w:val="00E55D87"/>
    <w:rsid w:val="00E56023"/>
    <w:rsid w:val="00E5620D"/>
    <w:rsid w:val="00E56531"/>
    <w:rsid w:val="00E569D2"/>
    <w:rsid w:val="00E56D6E"/>
    <w:rsid w:val="00E56FEA"/>
    <w:rsid w:val="00E56FEF"/>
    <w:rsid w:val="00E5705F"/>
    <w:rsid w:val="00E57140"/>
    <w:rsid w:val="00E5718A"/>
    <w:rsid w:val="00E57208"/>
    <w:rsid w:val="00E5721E"/>
    <w:rsid w:val="00E572AE"/>
    <w:rsid w:val="00E5773A"/>
    <w:rsid w:val="00E577F9"/>
    <w:rsid w:val="00E57FB5"/>
    <w:rsid w:val="00E57FBB"/>
    <w:rsid w:val="00E60202"/>
    <w:rsid w:val="00E604E4"/>
    <w:rsid w:val="00E604F2"/>
    <w:rsid w:val="00E60AAE"/>
    <w:rsid w:val="00E60BD0"/>
    <w:rsid w:val="00E60F14"/>
    <w:rsid w:val="00E61038"/>
    <w:rsid w:val="00E61047"/>
    <w:rsid w:val="00E61585"/>
    <w:rsid w:val="00E61851"/>
    <w:rsid w:val="00E618FF"/>
    <w:rsid w:val="00E6199E"/>
    <w:rsid w:val="00E61B23"/>
    <w:rsid w:val="00E61DB4"/>
    <w:rsid w:val="00E61E91"/>
    <w:rsid w:val="00E61F55"/>
    <w:rsid w:val="00E6245B"/>
    <w:rsid w:val="00E62513"/>
    <w:rsid w:val="00E625BE"/>
    <w:rsid w:val="00E625F7"/>
    <w:rsid w:val="00E626E9"/>
    <w:rsid w:val="00E6284B"/>
    <w:rsid w:val="00E6297C"/>
    <w:rsid w:val="00E62B47"/>
    <w:rsid w:val="00E62D06"/>
    <w:rsid w:val="00E62D07"/>
    <w:rsid w:val="00E62DF6"/>
    <w:rsid w:val="00E62F2B"/>
    <w:rsid w:val="00E62F2C"/>
    <w:rsid w:val="00E62FE8"/>
    <w:rsid w:val="00E6307B"/>
    <w:rsid w:val="00E63086"/>
    <w:rsid w:val="00E631CF"/>
    <w:rsid w:val="00E6326C"/>
    <w:rsid w:val="00E634F4"/>
    <w:rsid w:val="00E63526"/>
    <w:rsid w:val="00E635BF"/>
    <w:rsid w:val="00E63689"/>
    <w:rsid w:val="00E6394B"/>
    <w:rsid w:val="00E63A22"/>
    <w:rsid w:val="00E63B58"/>
    <w:rsid w:val="00E63B8F"/>
    <w:rsid w:val="00E64038"/>
    <w:rsid w:val="00E6408D"/>
    <w:rsid w:val="00E641CE"/>
    <w:rsid w:val="00E6432B"/>
    <w:rsid w:val="00E64548"/>
    <w:rsid w:val="00E6462A"/>
    <w:rsid w:val="00E646B5"/>
    <w:rsid w:val="00E647D2"/>
    <w:rsid w:val="00E64955"/>
    <w:rsid w:val="00E64A21"/>
    <w:rsid w:val="00E64E90"/>
    <w:rsid w:val="00E64E99"/>
    <w:rsid w:val="00E65044"/>
    <w:rsid w:val="00E65427"/>
    <w:rsid w:val="00E6543F"/>
    <w:rsid w:val="00E65653"/>
    <w:rsid w:val="00E65B18"/>
    <w:rsid w:val="00E65F79"/>
    <w:rsid w:val="00E65FB3"/>
    <w:rsid w:val="00E661C0"/>
    <w:rsid w:val="00E66340"/>
    <w:rsid w:val="00E663F5"/>
    <w:rsid w:val="00E66714"/>
    <w:rsid w:val="00E667C9"/>
    <w:rsid w:val="00E66829"/>
    <w:rsid w:val="00E6690E"/>
    <w:rsid w:val="00E6694B"/>
    <w:rsid w:val="00E6696F"/>
    <w:rsid w:val="00E66E97"/>
    <w:rsid w:val="00E66EBE"/>
    <w:rsid w:val="00E67177"/>
    <w:rsid w:val="00E6722E"/>
    <w:rsid w:val="00E672C3"/>
    <w:rsid w:val="00E673B2"/>
    <w:rsid w:val="00E67CEF"/>
    <w:rsid w:val="00E7002C"/>
    <w:rsid w:val="00E7058F"/>
    <w:rsid w:val="00E708F3"/>
    <w:rsid w:val="00E70ADF"/>
    <w:rsid w:val="00E70BD6"/>
    <w:rsid w:val="00E70CDD"/>
    <w:rsid w:val="00E70D76"/>
    <w:rsid w:val="00E70E65"/>
    <w:rsid w:val="00E70E8B"/>
    <w:rsid w:val="00E70F1D"/>
    <w:rsid w:val="00E710A3"/>
    <w:rsid w:val="00E71305"/>
    <w:rsid w:val="00E7149C"/>
    <w:rsid w:val="00E71566"/>
    <w:rsid w:val="00E71792"/>
    <w:rsid w:val="00E71957"/>
    <w:rsid w:val="00E71B7E"/>
    <w:rsid w:val="00E71DA1"/>
    <w:rsid w:val="00E71FD9"/>
    <w:rsid w:val="00E71FEC"/>
    <w:rsid w:val="00E72088"/>
    <w:rsid w:val="00E72383"/>
    <w:rsid w:val="00E724D2"/>
    <w:rsid w:val="00E72576"/>
    <w:rsid w:val="00E72675"/>
    <w:rsid w:val="00E7284E"/>
    <w:rsid w:val="00E7292F"/>
    <w:rsid w:val="00E7298F"/>
    <w:rsid w:val="00E72D9F"/>
    <w:rsid w:val="00E72EAB"/>
    <w:rsid w:val="00E72F1F"/>
    <w:rsid w:val="00E72F9B"/>
    <w:rsid w:val="00E72FDF"/>
    <w:rsid w:val="00E732F9"/>
    <w:rsid w:val="00E7371D"/>
    <w:rsid w:val="00E7375A"/>
    <w:rsid w:val="00E73797"/>
    <w:rsid w:val="00E738C5"/>
    <w:rsid w:val="00E73A4C"/>
    <w:rsid w:val="00E73B8A"/>
    <w:rsid w:val="00E73C41"/>
    <w:rsid w:val="00E73E05"/>
    <w:rsid w:val="00E74393"/>
    <w:rsid w:val="00E745F7"/>
    <w:rsid w:val="00E7465E"/>
    <w:rsid w:val="00E748D5"/>
    <w:rsid w:val="00E74933"/>
    <w:rsid w:val="00E749C3"/>
    <w:rsid w:val="00E74C72"/>
    <w:rsid w:val="00E74EDC"/>
    <w:rsid w:val="00E75008"/>
    <w:rsid w:val="00E75403"/>
    <w:rsid w:val="00E7542E"/>
    <w:rsid w:val="00E75641"/>
    <w:rsid w:val="00E75737"/>
    <w:rsid w:val="00E757C7"/>
    <w:rsid w:val="00E75875"/>
    <w:rsid w:val="00E75886"/>
    <w:rsid w:val="00E75AD3"/>
    <w:rsid w:val="00E75D6E"/>
    <w:rsid w:val="00E75FBD"/>
    <w:rsid w:val="00E76007"/>
    <w:rsid w:val="00E76181"/>
    <w:rsid w:val="00E76371"/>
    <w:rsid w:val="00E76552"/>
    <w:rsid w:val="00E76564"/>
    <w:rsid w:val="00E76B61"/>
    <w:rsid w:val="00E770B9"/>
    <w:rsid w:val="00E770F2"/>
    <w:rsid w:val="00E7720F"/>
    <w:rsid w:val="00E772B9"/>
    <w:rsid w:val="00E77561"/>
    <w:rsid w:val="00E776D1"/>
    <w:rsid w:val="00E7775A"/>
    <w:rsid w:val="00E77EAC"/>
    <w:rsid w:val="00E77FE3"/>
    <w:rsid w:val="00E80206"/>
    <w:rsid w:val="00E80410"/>
    <w:rsid w:val="00E80C6F"/>
    <w:rsid w:val="00E81069"/>
    <w:rsid w:val="00E81472"/>
    <w:rsid w:val="00E81600"/>
    <w:rsid w:val="00E81757"/>
    <w:rsid w:val="00E8179C"/>
    <w:rsid w:val="00E817AD"/>
    <w:rsid w:val="00E817EF"/>
    <w:rsid w:val="00E8184F"/>
    <w:rsid w:val="00E81B11"/>
    <w:rsid w:val="00E81BA9"/>
    <w:rsid w:val="00E81BE5"/>
    <w:rsid w:val="00E81D17"/>
    <w:rsid w:val="00E81DD4"/>
    <w:rsid w:val="00E81E3D"/>
    <w:rsid w:val="00E81FF2"/>
    <w:rsid w:val="00E824D6"/>
    <w:rsid w:val="00E8256C"/>
    <w:rsid w:val="00E82834"/>
    <w:rsid w:val="00E828D5"/>
    <w:rsid w:val="00E82A00"/>
    <w:rsid w:val="00E82D81"/>
    <w:rsid w:val="00E82E8E"/>
    <w:rsid w:val="00E8316B"/>
    <w:rsid w:val="00E83259"/>
    <w:rsid w:val="00E8390C"/>
    <w:rsid w:val="00E839BE"/>
    <w:rsid w:val="00E839E9"/>
    <w:rsid w:val="00E83CAC"/>
    <w:rsid w:val="00E83ED0"/>
    <w:rsid w:val="00E83FCF"/>
    <w:rsid w:val="00E84161"/>
    <w:rsid w:val="00E841AA"/>
    <w:rsid w:val="00E8453A"/>
    <w:rsid w:val="00E8479E"/>
    <w:rsid w:val="00E8493D"/>
    <w:rsid w:val="00E84C89"/>
    <w:rsid w:val="00E84D51"/>
    <w:rsid w:val="00E84D93"/>
    <w:rsid w:val="00E84E09"/>
    <w:rsid w:val="00E851E9"/>
    <w:rsid w:val="00E85396"/>
    <w:rsid w:val="00E854AB"/>
    <w:rsid w:val="00E854B0"/>
    <w:rsid w:val="00E85544"/>
    <w:rsid w:val="00E8556E"/>
    <w:rsid w:val="00E85B60"/>
    <w:rsid w:val="00E85D2B"/>
    <w:rsid w:val="00E85E17"/>
    <w:rsid w:val="00E85E56"/>
    <w:rsid w:val="00E85FF7"/>
    <w:rsid w:val="00E86061"/>
    <w:rsid w:val="00E860DD"/>
    <w:rsid w:val="00E862A9"/>
    <w:rsid w:val="00E8686A"/>
    <w:rsid w:val="00E86A8E"/>
    <w:rsid w:val="00E86C0F"/>
    <w:rsid w:val="00E86CF2"/>
    <w:rsid w:val="00E86E09"/>
    <w:rsid w:val="00E86EA3"/>
    <w:rsid w:val="00E86F86"/>
    <w:rsid w:val="00E8713D"/>
    <w:rsid w:val="00E87153"/>
    <w:rsid w:val="00E87273"/>
    <w:rsid w:val="00E87807"/>
    <w:rsid w:val="00E87A46"/>
    <w:rsid w:val="00E87BC2"/>
    <w:rsid w:val="00E87E95"/>
    <w:rsid w:val="00E87F48"/>
    <w:rsid w:val="00E90329"/>
    <w:rsid w:val="00E90533"/>
    <w:rsid w:val="00E9075A"/>
    <w:rsid w:val="00E90B90"/>
    <w:rsid w:val="00E90E09"/>
    <w:rsid w:val="00E90E2B"/>
    <w:rsid w:val="00E910D5"/>
    <w:rsid w:val="00E913B3"/>
    <w:rsid w:val="00E91659"/>
    <w:rsid w:val="00E9188D"/>
    <w:rsid w:val="00E91CAA"/>
    <w:rsid w:val="00E922C4"/>
    <w:rsid w:val="00E9240C"/>
    <w:rsid w:val="00E92584"/>
    <w:rsid w:val="00E92C43"/>
    <w:rsid w:val="00E9352C"/>
    <w:rsid w:val="00E93785"/>
    <w:rsid w:val="00E937A8"/>
    <w:rsid w:val="00E93C42"/>
    <w:rsid w:val="00E93DB5"/>
    <w:rsid w:val="00E943AE"/>
    <w:rsid w:val="00E9455B"/>
    <w:rsid w:val="00E945A4"/>
    <w:rsid w:val="00E947B0"/>
    <w:rsid w:val="00E94AF0"/>
    <w:rsid w:val="00E94B34"/>
    <w:rsid w:val="00E94B73"/>
    <w:rsid w:val="00E94E8F"/>
    <w:rsid w:val="00E9535C"/>
    <w:rsid w:val="00E9592D"/>
    <w:rsid w:val="00E95AF0"/>
    <w:rsid w:val="00E95B9B"/>
    <w:rsid w:val="00E95D82"/>
    <w:rsid w:val="00E95F21"/>
    <w:rsid w:val="00E96273"/>
    <w:rsid w:val="00E9665E"/>
    <w:rsid w:val="00E96840"/>
    <w:rsid w:val="00E96BB8"/>
    <w:rsid w:val="00E96E4A"/>
    <w:rsid w:val="00E96E97"/>
    <w:rsid w:val="00E9701D"/>
    <w:rsid w:val="00E971AA"/>
    <w:rsid w:val="00E97269"/>
    <w:rsid w:val="00E97683"/>
    <w:rsid w:val="00E97C24"/>
    <w:rsid w:val="00E97D49"/>
    <w:rsid w:val="00EA0156"/>
    <w:rsid w:val="00EA0251"/>
    <w:rsid w:val="00EA0584"/>
    <w:rsid w:val="00EA0A82"/>
    <w:rsid w:val="00EA0D04"/>
    <w:rsid w:val="00EA0DAA"/>
    <w:rsid w:val="00EA0F32"/>
    <w:rsid w:val="00EA1065"/>
    <w:rsid w:val="00EA114C"/>
    <w:rsid w:val="00EA11EE"/>
    <w:rsid w:val="00EA1322"/>
    <w:rsid w:val="00EA1405"/>
    <w:rsid w:val="00EA1434"/>
    <w:rsid w:val="00EA17FD"/>
    <w:rsid w:val="00EA189D"/>
    <w:rsid w:val="00EA19DD"/>
    <w:rsid w:val="00EA1A39"/>
    <w:rsid w:val="00EA1B22"/>
    <w:rsid w:val="00EA1B87"/>
    <w:rsid w:val="00EA1CF8"/>
    <w:rsid w:val="00EA1DFD"/>
    <w:rsid w:val="00EA20A9"/>
    <w:rsid w:val="00EA223F"/>
    <w:rsid w:val="00EA23FB"/>
    <w:rsid w:val="00EA24CB"/>
    <w:rsid w:val="00EA2593"/>
    <w:rsid w:val="00EA2EAE"/>
    <w:rsid w:val="00EA3958"/>
    <w:rsid w:val="00EA3BBF"/>
    <w:rsid w:val="00EA3BE7"/>
    <w:rsid w:val="00EA3C21"/>
    <w:rsid w:val="00EA3C3E"/>
    <w:rsid w:val="00EA3F5A"/>
    <w:rsid w:val="00EA439A"/>
    <w:rsid w:val="00EA4634"/>
    <w:rsid w:val="00EA466F"/>
    <w:rsid w:val="00EA4694"/>
    <w:rsid w:val="00EA4739"/>
    <w:rsid w:val="00EA4749"/>
    <w:rsid w:val="00EA48D3"/>
    <w:rsid w:val="00EA4B2E"/>
    <w:rsid w:val="00EA4FB4"/>
    <w:rsid w:val="00EA546B"/>
    <w:rsid w:val="00EA55B2"/>
    <w:rsid w:val="00EA57B0"/>
    <w:rsid w:val="00EA57C5"/>
    <w:rsid w:val="00EA5884"/>
    <w:rsid w:val="00EA58AD"/>
    <w:rsid w:val="00EA5D7E"/>
    <w:rsid w:val="00EA5F31"/>
    <w:rsid w:val="00EA5F92"/>
    <w:rsid w:val="00EA622E"/>
    <w:rsid w:val="00EA63D8"/>
    <w:rsid w:val="00EA64B4"/>
    <w:rsid w:val="00EA652C"/>
    <w:rsid w:val="00EA65F1"/>
    <w:rsid w:val="00EA6665"/>
    <w:rsid w:val="00EA675D"/>
    <w:rsid w:val="00EA67D2"/>
    <w:rsid w:val="00EA6935"/>
    <w:rsid w:val="00EA6967"/>
    <w:rsid w:val="00EA6AD3"/>
    <w:rsid w:val="00EA6F44"/>
    <w:rsid w:val="00EA7056"/>
    <w:rsid w:val="00EA71E9"/>
    <w:rsid w:val="00EA7613"/>
    <w:rsid w:val="00EA7880"/>
    <w:rsid w:val="00EA790F"/>
    <w:rsid w:val="00EA793B"/>
    <w:rsid w:val="00EA794A"/>
    <w:rsid w:val="00EA7A7E"/>
    <w:rsid w:val="00EA7D10"/>
    <w:rsid w:val="00EB0065"/>
    <w:rsid w:val="00EB05DA"/>
    <w:rsid w:val="00EB0818"/>
    <w:rsid w:val="00EB0AC6"/>
    <w:rsid w:val="00EB0AE1"/>
    <w:rsid w:val="00EB0B94"/>
    <w:rsid w:val="00EB0DDD"/>
    <w:rsid w:val="00EB12FA"/>
    <w:rsid w:val="00EB1309"/>
    <w:rsid w:val="00EB1328"/>
    <w:rsid w:val="00EB13C1"/>
    <w:rsid w:val="00EB162D"/>
    <w:rsid w:val="00EB17EE"/>
    <w:rsid w:val="00EB190F"/>
    <w:rsid w:val="00EB2090"/>
    <w:rsid w:val="00EB235B"/>
    <w:rsid w:val="00EB23E7"/>
    <w:rsid w:val="00EB24DD"/>
    <w:rsid w:val="00EB270C"/>
    <w:rsid w:val="00EB3063"/>
    <w:rsid w:val="00EB31A3"/>
    <w:rsid w:val="00EB325B"/>
    <w:rsid w:val="00EB32A5"/>
    <w:rsid w:val="00EB3428"/>
    <w:rsid w:val="00EB37D1"/>
    <w:rsid w:val="00EB3801"/>
    <w:rsid w:val="00EB39A4"/>
    <w:rsid w:val="00EB39D6"/>
    <w:rsid w:val="00EB3E22"/>
    <w:rsid w:val="00EB3E49"/>
    <w:rsid w:val="00EB3E95"/>
    <w:rsid w:val="00EB428C"/>
    <w:rsid w:val="00EB454D"/>
    <w:rsid w:val="00EB48AE"/>
    <w:rsid w:val="00EB4A5E"/>
    <w:rsid w:val="00EB4C36"/>
    <w:rsid w:val="00EB5004"/>
    <w:rsid w:val="00EB5086"/>
    <w:rsid w:val="00EB50DE"/>
    <w:rsid w:val="00EB5284"/>
    <w:rsid w:val="00EB54A1"/>
    <w:rsid w:val="00EB5BEC"/>
    <w:rsid w:val="00EB61C9"/>
    <w:rsid w:val="00EB634F"/>
    <w:rsid w:val="00EB6358"/>
    <w:rsid w:val="00EB6462"/>
    <w:rsid w:val="00EB6547"/>
    <w:rsid w:val="00EB65B8"/>
    <w:rsid w:val="00EB67D8"/>
    <w:rsid w:val="00EB693B"/>
    <w:rsid w:val="00EB6949"/>
    <w:rsid w:val="00EB6C12"/>
    <w:rsid w:val="00EB6C9B"/>
    <w:rsid w:val="00EB6E04"/>
    <w:rsid w:val="00EB729C"/>
    <w:rsid w:val="00EB773C"/>
    <w:rsid w:val="00EB7A27"/>
    <w:rsid w:val="00EB7BA9"/>
    <w:rsid w:val="00EB7D75"/>
    <w:rsid w:val="00EC014D"/>
    <w:rsid w:val="00EC02E2"/>
    <w:rsid w:val="00EC0339"/>
    <w:rsid w:val="00EC0488"/>
    <w:rsid w:val="00EC098A"/>
    <w:rsid w:val="00EC0A75"/>
    <w:rsid w:val="00EC0B20"/>
    <w:rsid w:val="00EC0EE7"/>
    <w:rsid w:val="00EC0F1F"/>
    <w:rsid w:val="00EC102A"/>
    <w:rsid w:val="00EC1273"/>
    <w:rsid w:val="00EC13E2"/>
    <w:rsid w:val="00EC1784"/>
    <w:rsid w:val="00EC1A7F"/>
    <w:rsid w:val="00EC1B82"/>
    <w:rsid w:val="00EC1C3A"/>
    <w:rsid w:val="00EC1D6B"/>
    <w:rsid w:val="00EC1F51"/>
    <w:rsid w:val="00EC2141"/>
    <w:rsid w:val="00EC264F"/>
    <w:rsid w:val="00EC2665"/>
    <w:rsid w:val="00EC2851"/>
    <w:rsid w:val="00EC2ADC"/>
    <w:rsid w:val="00EC2B1D"/>
    <w:rsid w:val="00EC2BB6"/>
    <w:rsid w:val="00EC303C"/>
    <w:rsid w:val="00EC323F"/>
    <w:rsid w:val="00EC34CB"/>
    <w:rsid w:val="00EC364A"/>
    <w:rsid w:val="00EC36EC"/>
    <w:rsid w:val="00EC3B13"/>
    <w:rsid w:val="00EC3E00"/>
    <w:rsid w:val="00EC3E64"/>
    <w:rsid w:val="00EC3E94"/>
    <w:rsid w:val="00EC3EAC"/>
    <w:rsid w:val="00EC3F7B"/>
    <w:rsid w:val="00EC419C"/>
    <w:rsid w:val="00EC4233"/>
    <w:rsid w:val="00EC4415"/>
    <w:rsid w:val="00EC44A5"/>
    <w:rsid w:val="00EC44FF"/>
    <w:rsid w:val="00EC452A"/>
    <w:rsid w:val="00EC4532"/>
    <w:rsid w:val="00EC4544"/>
    <w:rsid w:val="00EC4653"/>
    <w:rsid w:val="00EC4915"/>
    <w:rsid w:val="00EC4A85"/>
    <w:rsid w:val="00EC4F06"/>
    <w:rsid w:val="00EC5078"/>
    <w:rsid w:val="00EC5623"/>
    <w:rsid w:val="00EC57B2"/>
    <w:rsid w:val="00EC58F4"/>
    <w:rsid w:val="00EC5D2F"/>
    <w:rsid w:val="00EC5EA1"/>
    <w:rsid w:val="00EC6004"/>
    <w:rsid w:val="00EC650B"/>
    <w:rsid w:val="00EC69B3"/>
    <w:rsid w:val="00EC6BD7"/>
    <w:rsid w:val="00EC6DB0"/>
    <w:rsid w:val="00EC6F9F"/>
    <w:rsid w:val="00EC6FE6"/>
    <w:rsid w:val="00EC727D"/>
    <w:rsid w:val="00EC74D1"/>
    <w:rsid w:val="00EC74FA"/>
    <w:rsid w:val="00EC7808"/>
    <w:rsid w:val="00EC793E"/>
    <w:rsid w:val="00EC7B27"/>
    <w:rsid w:val="00EC7BFA"/>
    <w:rsid w:val="00EC7F10"/>
    <w:rsid w:val="00EC7FC6"/>
    <w:rsid w:val="00ED00F9"/>
    <w:rsid w:val="00ED03A9"/>
    <w:rsid w:val="00ED03FD"/>
    <w:rsid w:val="00ED042E"/>
    <w:rsid w:val="00ED05E8"/>
    <w:rsid w:val="00ED0884"/>
    <w:rsid w:val="00ED0E3C"/>
    <w:rsid w:val="00ED0EFF"/>
    <w:rsid w:val="00ED0F7F"/>
    <w:rsid w:val="00ED1249"/>
    <w:rsid w:val="00ED1295"/>
    <w:rsid w:val="00ED12D0"/>
    <w:rsid w:val="00ED13C7"/>
    <w:rsid w:val="00ED1498"/>
    <w:rsid w:val="00ED1BAE"/>
    <w:rsid w:val="00ED1C31"/>
    <w:rsid w:val="00ED1FF7"/>
    <w:rsid w:val="00ED23EF"/>
    <w:rsid w:val="00ED2725"/>
    <w:rsid w:val="00ED2770"/>
    <w:rsid w:val="00ED2796"/>
    <w:rsid w:val="00ED27AC"/>
    <w:rsid w:val="00ED2B77"/>
    <w:rsid w:val="00ED2D11"/>
    <w:rsid w:val="00ED2E29"/>
    <w:rsid w:val="00ED2EEA"/>
    <w:rsid w:val="00ED34D1"/>
    <w:rsid w:val="00ED365F"/>
    <w:rsid w:val="00ED367F"/>
    <w:rsid w:val="00ED3B40"/>
    <w:rsid w:val="00ED3C8B"/>
    <w:rsid w:val="00ED3E9F"/>
    <w:rsid w:val="00ED4206"/>
    <w:rsid w:val="00ED4342"/>
    <w:rsid w:val="00ED43C1"/>
    <w:rsid w:val="00ED464C"/>
    <w:rsid w:val="00ED473B"/>
    <w:rsid w:val="00ED4AE0"/>
    <w:rsid w:val="00ED4CC4"/>
    <w:rsid w:val="00ED5212"/>
    <w:rsid w:val="00ED531C"/>
    <w:rsid w:val="00ED5434"/>
    <w:rsid w:val="00ED58A2"/>
    <w:rsid w:val="00ED58C3"/>
    <w:rsid w:val="00ED59C5"/>
    <w:rsid w:val="00ED5BB8"/>
    <w:rsid w:val="00ED5C71"/>
    <w:rsid w:val="00ED5EEE"/>
    <w:rsid w:val="00ED627C"/>
    <w:rsid w:val="00ED667C"/>
    <w:rsid w:val="00ED682E"/>
    <w:rsid w:val="00ED6DA3"/>
    <w:rsid w:val="00ED6DE4"/>
    <w:rsid w:val="00ED6F1E"/>
    <w:rsid w:val="00ED700D"/>
    <w:rsid w:val="00ED71DC"/>
    <w:rsid w:val="00ED77FA"/>
    <w:rsid w:val="00ED7966"/>
    <w:rsid w:val="00ED7DA9"/>
    <w:rsid w:val="00ED7EAD"/>
    <w:rsid w:val="00EE0049"/>
    <w:rsid w:val="00EE0077"/>
    <w:rsid w:val="00EE01CC"/>
    <w:rsid w:val="00EE0201"/>
    <w:rsid w:val="00EE021F"/>
    <w:rsid w:val="00EE03D6"/>
    <w:rsid w:val="00EE0454"/>
    <w:rsid w:val="00EE04EE"/>
    <w:rsid w:val="00EE0603"/>
    <w:rsid w:val="00EE06EE"/>
    <w:rsid w:val="00EE0C67"/>
    <w:rsid w:val="00EE0D6C"/>
    <w:rsid w:val="00EE1041"/>
    <w:rsid w:val="00EE116D"/>
    <w:rsid w:val="00EE1217"/>
    <w:rsid w:val="00EE1281"/>
    <w:rsid w:val="00EE1562"/>
    <w:rsid w:val="00EE173B"/>
    <w:rsid w:val="00EE1760"/>
    <w:rsid w:val="00EE190B"/>
    <w:rsid w:val="00EE192C"/>
    <w:rsid w:val="00EE1A22"/>
    <w:rsid w:val="00EE1ADB"/>
    <w:rsid w:val="00EE1E4F"/>
    <w:rsid w:val="00EE1E7C"/>
    <w:rsid w:val="00EE1F34"/>
    <w:rsid w:val="00EE1F82"/>
    <w:rsid w:val="00EE228F"/>
    <w:rsid w:val="00EE24E8"/>
    <w:rsid w:val="00EE2614"/>
    <w:rsid w:val="00EE287D"/>
    <w:rsid w:val="00EE2CAD"/>
    <w:rsid w:val="00EE2DD8"/>
    <w:rsid w:val="00EE2E43"/>
    <w:rsid w:val="00EE335F"/>
    <w:rsid w:val="00EE34DB"/>
    <w:rsid w:val="00EE37FD"/>
    <w:rsid w:val="00EE3B32"/>
    <w:rsid w:val="00EE3B3B"/>
    <w:rsid w:val="00EE3C13"/>
    <w:rsid w:val="00EE3CFF"/>
    <w:rsid w:val="00EE3D3E"/>
    <w:rsid w:val="00EE3DF7"/>
    <w:rsid w:val="00EE3F39"/>
    <w:rsid w:val="00EE414C"/>
    <w:rsid w:val="00EE4188"/>
    <w:rsid w:val="00EE44FE"/>
    <w:rsid w:val="00EE4831"/>
    <w:rsid w:val="00EE4A68"/>
    <w:rsid w:val="00EE4A75"/>
    <w:rsid w:val="00EE4AE5"/>
    <w:rsid w:val="00EE4B37"/>
    <w:rsid w:val="00EE4C4B"/>
    <w:rsid w:val="00EE4C84"/>
    <w:rsid w:val="00EE4CCD"/>
    <w:rsid w:val="00EE4DCE"/>
    <w:rsid w:val="00EE5406"/>
    <w:rsid w:val="00EE57A5"/>
    <w:rsid w:val="00EE594A"/>
    <w:rsid w:val="00EE5A65"/>
    <w:rsid w:val="00EE5B1B"/>
    <w:rsid w:val="00EE5B4A"/>
    <w:rsid w:val="00EE5D86"/>
    <w:rsid w:val="00EE5E11"/>
    <w:rsid w:val="00EE5EF8"/>
    <w:rsid w:val="00EE5F13"/>
    <w:rsid w:val="00EE614F"/>
    <w:rsid w:val="00EE6163"/>
    <w:rsid w:val="00EE6189"/>
    <w:rsid w:val="00EE620F"/>
    <w:rsid w:val="00EE6214"/>
    <w:rsid w:val="00EE62EC"/>
    <w:rsid w:val="00EE65F6"/>
    <w:rsid w:val="00EE6964"/>
    <w:rsid w:val="00EE6A1D"/>
    <w:rsid w:val="00EE6A3C"/>
    <w:rsid w:val="00EE6AC7"/>
    <w:rsid w:val="00EE6D18"/>
    <w:rsid w:val="00EE6D69"/>
    <w:rsid w:val="00EE705D"/>
    <w:rsid w:val="00EE714C"/>
    <w:rsid w:val="00EE723C"/>
    <w:rsid w:val="00EE7432"/>
    <w:rsid w:val="00EE75C9"/>
    <w:rsid w:val="00EE76F3"/>
    <w:rsid w:val="00EE775D"/>
    <w:rsid w:val="00EE7832"/>
    <w:rsid w:val="00EE7850"/>
    <w:rsid w:val="00EE7ADE"/>
    <w:rsid w:val="00EE7C63"/>
    <w:rsid w:val="00EE7D12"/>
    <w:rsid w:val="00EE7E00"/>
    <w:rsid w:val="00EE7E7A"/>
    <w:rsid w:val="00EF005B"/>
    <w:rsid w:val="00EF0379"/>
    <w:rsid w:val="00EF05D5"/>
    <w:rsid w:val="00EF0C0F"/>
    <w:rsid w:val="00EF0E73"/>
    <w:rsid w:val="00EF0EDD"/>
    <w:rsid w:val="00EF1230"/>
    <w:rsid w:val="00EF138E"/>
    <w:rsid w:val="00EF1742"/>
    <w:rsid w:val="00EF18BC"/>
    <w:rsid w:val="00EF1B66"/>
    <w:rsid w:val="00EF1D57"/>
    <w:rsid w:val="00EF1FC9"/>
    <w:rsid w:val="00EF223B"/>
    <w:rsid w:val="00EF2299"/>
    <w:rsid w:val="00EF24F8"/>
    <w:rsid w:val="00EF26DF"/>
    <w:rsid w:val="00EF2881"/>
    <w:rsid w:val="00EF29B7"/>
    <w:rsid w:val="00EF29DE"/>
    <w:rsid w:val="00EF2ADA"/>
    <w:rsid w:val="00EF33B1"/>
    <w:rsid w:val="00EF3406"/>
    <w:rsid w:val="00EF3597"/>
    <w:rsid w:val="00EF35B0"/>
    <w:rsid w:val="00EF38E2"/>
    <w:rsid w:val="00EF3978"/>
    <w:rsid w:val="00EF3AAC"/>
    <w:rsid w:val="00EF3ABB"/>
    <w:rsid w:val="00EF3B28"/>
    <w:rsid w:val="00EF3BB7"/>
    <w:rsid w:val="00EF3C00"/>
    <w:rsid w:val="00EF3C50"/>
    <w:rsid w:val="00EF3CA5"/>
    <w:rsid w:val="00EF3FD5"/>
    <w:rsid w:val="00EF4032"/>
    <w:rsid w:val="00EF4638"/>
    <w:rsid w:val="00EF465A"/>
    <w:rsid w:val="00EF46BA"/>
    <w:rsid w:val="00EF485D"/>
    <w:rsid w:val="00EF48DB"/>
    <w:rsid w:val="00EF4937"/>
    <w:rsid w:val="00EF4D42"/>
    <w:rsid w:val="00EF4EE4"/>
    <w:rsid w:val="00EF4FD1"/>
    <w:rsid w:val="00EF5074"/>
    <w:rsid w:val="00EF5125"/>
    <w:rsid w:val="00EF5318"/>
    <w:rsid w:val="00EF53A5"/>
    <w:rsid w:val="00EF56FA"/>
    <w:rsid w:val="00EF58ED"/>
    <w:rsid w:val="00EF5902"/>
    <w:rsid w:val="00EF5B0D"/>
    <w:rsid w:val="00EF5CB6"/>
    <w:rsid w:val="00EF5E7C"/>
    <w:rsid w:val="00EF60DD"/>
    <w:rsid w:val="00EF6300"/>
    <w:rsid w:val="00EF6365"/>
    <w:rsid w:val="00EF657A"/>
    <w:rsid w:val="00EF65D6"/>
    <w:rsid w:val="00EF6B0F"/>
    <w:rsid w:val="00EF6EE7"/>
    <w:rsid w:val="00EF6F43"/>
    <w:rsid w:val="00EF708A"/>
    <w:rsid w:val="00EF70F5"/>
    <w:rsid w:val="00EF72C3"/>
    <w:rsid w:val="00EF73C0"/>
    <w:rsid w:val="00EF76CA"/>
    <w:rsid w:val="00EF7754"/>
    <w:rsid w:val="00EF79CE"/>
    <w:rsid w:val="00EF7A49"/>
    <w:rsid w:val="00EF7ACB"/>
    <w:rsid w:val="00EF7C63"/>
    <w:rsid w:val="00EF7DAB"/>
    <w:rsid w:val="00F00152"/>
    <w:rsid w:val="00F001FA"/>
    <w:rsid w:val="00F00352"/>
    <w:rsid w:val="00F0063A"/>
    <w:rsid w:val="00F00B1B"/>
    <w:rsid w:val="00F00E37"/>
    <w:rsid w:val="00F010EE"/>
    <w:rsid w:val="00F0115F"/>
    <w:rsid w:val="00F0116F"/>
    <w:rsid w:val="00F01383"/>
    <w:rsid w:val="00F01661"/>
    <w:rsid w:val="00F0167D"/>
    <w:rsid w:val="00F0177A"/>
    <w:rsid w:val="00F019D5"/>
    <w:rsid w:val="00F01ACC"/>
    <w:rsid w:val="00F01AF6"/>
    <w:rsid w:val="00F01CFD"/>
    <w:rsid w:val="00F02319"/>
    <w:rsid w:val="00F0239D"/>
    <w:rsid w:val="00F02411"/>
    <w:rsid w:val="00F02476"/>
    <w:rsid w:val="00F02500"/>
    <w:rsid w:val="00F0266B"/>
    <w:rsid w:val="00F02CC2"/>
    <w:rsid w:val="00F02D0A"/>
    <w:rsid w:val="00F030F5"/>
    <w:rsid w:val="00F03107"/>
    <w:rsid w:val="00F032E2"/>
    <w:rsid w:val="00F03402"/>
    <w:rsid w:val="00F03536"/>
    <w:rsid w:val="00F037E3"/>
    <w:rsid w:val="00F0397B"/>
    <w:rsid w:val="00F03A68"/>
    <w:rsid w:val="00F03FB2"/>
    <w:rsid w:val="00F03FF2"/>
    <w:rsid w:val="00F04130"/>
    <w:rsid w:val="00F041BB"/>
    <w:rsid w:val="00F0477D"/>
    <w:rsid w:val="00F04858"/>
    <w:rsid w:val="00F04CF6"/>
    <w:rsid w:val="00F04D14"/>
    <w:rsid w:val="00F04E37"/>
    <w:rsid w:val="00F04F9E"/>
    <w:rsid w:val="00F050FF"/>
    <w:rsid w:val="00F051A6"/>
    <w:rsid w:val="00F051F1"/>
    <w:rsid w:val="00F05671"/>
    <w:rsid w:val="00F056BA"/>
    <w:rsid w:val="00F059AA"/>
    <w:rsid w:val="00F059B3"/>
    <w:rsid w:val="00F05BF6"/>
    <w:rsid w:val="00F05E05"/>
    <w:rsid w:val="00F05E69"/>
    <w:rsid w:val="00F05F92"/>
    <w:rsid w:val="00F06050"/>
    <w:rsid w:val="00F06260"/>
    <w:rsid w:val="00F062D8"/>
    <w:rsid w:val="00F06A08"/>
    <w:rsid w:val="00F06A47"/>
    <w:rsid w:val="00F06A75"/>
    <w:rsid w:val="00F070A1"/>
    <w:rsid w:val="00F0717F"/>
    <w:rsid w:val="00F073E3"/>
    <w:rsid w:val="00F073EC"/>
    <w:rsid w:val="00F0747A"/>
    <w:rsid w:val="00F07849"/>
    <w:rsid w:val="00F07882"/>
    <w:rsid w:val="00F07883"/>
    <w:rsid w:val="00F07D69"/>
    <w:rsid w:val="00F07D7C"/>
    <w:rsid w:val="00F07DAC"/>
    <w:rsid w:val="00F07FF3"/>
    <w:rsid w:val="00F10177"/>
    <w:rsid w:val="00F103B3"/>
    <w:rsid w:val="00F10488"/>
    <w:rsid w:val="00F104FA"/>
    <w:rsid w:val="00F1084E"/>
    <w:rsid w:val="00F1085E"/>
    <w:rsid w:val="00F1098B"/>
    <w:rsid w:val="00F10C24"/>
    <w:rsid w:val="00F10D83"/>
    <w:rsid w:val="00F10DB2"/>
    <w:rsid w:val="00F113DA"/>
    <w:rsid w:val="00F11487"/>
    <w:rsid w:val="00F11786"/>
    <w:rsid w:val="00F1196B"/>
    <w:rsid w:val="00F11A6A"/>
    <w:rsid w:val="00F11EB1"/>
    <w:rsid w:val="00F12368"/>
    <w:rsid w:val="00F12643"/>
    <w:rsid w:val="00F126BD"/>
    <w:rsid w:val="00F12A3D"/>
    <w:rsid w:val="00F12B0B"/>
    <w:rsid w:val="00F12B5D"/>
    <w:rsid w:val="00F12C9E"/>
    <w:rsid w:val="00F12CFE"/>
    <w:rsid w:val="00F13005"/>
    <w:rsid w:val="00F13433"/>
    <w:rsid w:val="00F134FC"/>
    <w:rsid w:val="00F1350E"/>
    <w:rsid w:val="00F13577"/>
    <w:rsid w:val="00F135CA"/>
    <w:rsid w:val="00F136C7"/>
    <w:rsid w:val="00F137DD"/>
    <w:rsid w:val="00F13E28"/>
    <w:rsid w:val="00F14184"/>
    <w:rsid w:val="00F14264"/>
    <w:rsid w:val="00F14419"/>
    <w:rsid w:val="00F1453C"/>
    <w:rsid w:val="00F14606"/>
    <w:rsid w:val="00F146AF"/>
    <w:rsid w:val="00F1470E"/>
    <w:rsid w:val="00F14715"/>
    <w:rsid w:val="00F147A5"/>
    <w:rsid w:val="00F1487A"/>
    <w:rsid w:val="00F1495F"/>
    <w:rsid w:val="00F14AA7"/>
    <w:rsid w:val="00F14D1B"/>
    <w:rsid w:val="00F14E8F"/>
    <w:rsid w:val="00F15061"/>
    <w:rsid w:val="00F1511C"/>
    <w:rsid w:val="00F151C3"/>
    <w:rsid w:val="00F15692"/>
    <w:rsid w:val="00F15884"/>
    <w:rsid w:val="00F15B8E"/>
    <w:rsid w:val="00F15C0C"/>
    <w:rsid w:val="00F15C1E"/>
    <w:rsid w:val="00F16665"/>
    <w:rsid w:val="00F16D00"/>
    <w:rsid w:val="00F16D87"/>
    <w:rsid w:val="00F16FB0"/>
    <w:rsid w:val="00F17098"/>
    <w:rsid w:val="00F171C4"/>
    <w:rsid w:val="00F1733B"/>
    <w:rsid w:val="00F17474"/>
    <w:rsid w:val="00F17694"/>
    <w:rsid w:val="00F1784B"/>
    <w:rsid w:val="00F17B9A"/>
    <w:rsid w:val="00F17D02"/>
    <w:rsid w:val="00F17F68"/>
    <w:rsid w:val="00F20112"/>
    <w:rsid w:val="00F201CC"/>
    <w:rsid w:val="00F20223"/>
    <w:rsid w:val="00F202BC"/>
    <w:rsid w:val="00F202C3"/>
    <w:rsid w:val="00F20487"/>
    <w:rsid w:val="00F204CA"/>
    <w:rsid w:val="00F20877"/>
    <w:rsid w:val="00F20895"/>
    <w:rsid w:val="00F20948"/>
    <w:rsid w:val="00F209B6"/>
    <w:rsid w:val="00F20A69"/>
    <w:rsid w:val="00F20C7C"/>
    <w:rsid w:val="00F20F65"/>
    <w:rsid w:val="00F20FCF"/>
    <w:rsid w:val="00F2106D"/>
    <w:rsid w:val="00F21114"/>
    <w:rsid w:val="00F21283"/>
    <w:rsid w:val="00F212F4"/>
    <w:rsid w:val="00F2137D"/>
    <w:rsid w:val="00F2144C"/>
    <w:rsid w:val="00F2153F"/>
    <w:rsid w:val="00F217B9"/>
    <w:rsid w:val="00F2188F"/>
    <w:rsid w:val="00F21DE4"/>
    <w:rsid w:val="00F21F97"/>
    <w:rsid w:val="00F21F9D"/>
    <w:rsid w:val="00F22100"/>
    <w:rsid w:val="00F22197"/>
    <w:rsid w:val="00F221C5"/>
    <w:rsid w:val="00F2226B"/>
    <w:rsid w:val="00F22337"/>
    <w:rsid w:val="00F22424"/>
    <w:rsid w:val="00F22459"/>
    <w:rsid w:val="00F2255D"/>
    <w:rsid w:val="00F229C0"/>
    <w:rsid w:val="00F22B2F"/>
    <w:rsid w:val="00F22D65"/>
    <w:rsid w:val="00F22E30"/>
    <w:rsid w:val="00F22E59"/>
    <w:rsid w:val="00F23050"/>
    <w:rsid w:val="00F230A7"/>
    <w:rsid w:val="00F230F6"/>
    <w:rsid w:val="00F23175"/>
    <w:rsid w:val="00F23323"/>
    <w:rsid w:val="00F234CC"/>
    <w:rsid w:val="00F2367A"/>
    <w:rsid w:val="00F23827"/>
    <w:rsid w:val="00F23A14"/>
    <w:rsid w:val="00F23B7F"/>
    <w:rsid w:val="00F23D43"/>
    <w:rsid w:val="00F23EE9"/>
    <w:rsid w:val="00F23FB0"/>
    <w:rsid w:val="00F2423A"/>
    <w:rsid w:val="00F243A9"/>
    <w:rsid w:val="00F24414"/>
    <w:rsid w:val="00F24448"/>
    <w:rsid w:val="00F247AD"/>
    <w:rsid w:val="00F2480A"/>
    <w:rsid w:val="00F24891"/>
    <w:rsid w:val="00F24AAB"/>
    <w:rsid w:val="00F24B9F"/>
    <w:rsid w:val="00F24CA6"/>
    <w:rsid w:val="00F24D84"/>
    <w:rsid w:val="00F24FFB"/>
    <w:rsid w:val="00F25170"/>
    <w:rsid w:val="00F2545E"/>
    <w:rsid w:val="00F25646"/>
    <w:rsid w:val="00F256AE"/>
    <w:rsid w:val="00F25773"/>
    <w:rsid w:val="00F257FA"/>
    <w:rsid w:val="00F26004"/>
    <w:rsid w:val="00F2658F"/>
    <w:rsid w:val="00F266BC"/>
    <w:rsid w:val="00F267EB"/>
    <w:rsid w:val="00F270E8"/>
    <w:rsid w:val="00F2730A"/>
    <w:rsid w:val="00F27489"/>
    <w:rsid w:val="00F27833"/>
    <w:rsid w:val="00F279A8"/>
    <w:rsid w:val="00F27BA0"/>
    <w:rsid w:val="00F27D2D"/>
    <w:rsid w:val="00F27EF5"/>
    <w:rsid w:val="00F27FDB"/>
    <w:rsid w:val="00F30251"/>
    <w:rsid w:val="00F3053B"/>
    <w:rsid w:val="00F305CC"/>
    <w:rsid w:val="00F308F1"/>
    <w:rsid w:val="00F30AA4"/>
    <w:rsid w:val="00F30CE8"/>
    <w:rsid w:val="00F30F78"/>
    <w:rsid w:val="00F31385"/>
    <w:rsid w:val="00F31390"/>
    <w:rsid w:val="00F3179A"/>
    <w:rsid w:val="00F31B20"/>
    <w:rsid w:val="00F31D54"/>
    <w:rsid w:val="00F31DCD"/>
    <w:rsid w:val="00F31F7F"/>
    <w:rsid w:val="00F32095"/>
    <w:rsid w:val="00F32357"/>
    <w:rsid w:val="00F328E8"/>
    <w:rsid w:val="00F32A41"/>
    <w:rsid w:val="00F32C70"/>
    <w:rsid w:val="00F32CBE"/>
    <w:rsid w:val="00F333FE"/>
    <w:rsid w:val="00F335E9"/>
    <w:rsid w:val="00F33A77"/>
    <w:rsid w:val="00F33BE0"/>
    <w:rsid w:val="00F33DFB"/>
    <w:rsid w:val="00F33E72"/>
    <w:rsid w:val="00F34011"/>
    <w:rsid w:val="00F34467"/>
    <w:rsid w:val="00F345DC"/>
    <w:rsid w:val="00F34CC0"/>
    <w:rsid w:val="00F34E02"/>
    <w:rsid w:val="00F34EDE"/>
    <w:rsid w:val="00F34F14"/>
    <w:rsid w:val="00F351EE"/>
    <w:rsid w:val="00F3549E"/>
    <w:rsid w:val="00F357C1"/>
    <w:rsid w:val="00F35DEF"/>
    <w:rsid w:val="00F35E9D"/>
    <w:rsid w:val="00F360F2"/>
    <w:rsid w:val="00F36259"/>
    <w:rsid w:val="00F362FD"/>
    <w:rsid w:val="00F36415"/>
    <w:rsid w:val="00F36438"/>
    <w:rsid w:val="00F3649A"/>
    <w:rsid w:val="00F36500"/>
    <w:rsid w:val="00F365A7"/>
    <w:rsid w:val="00F366C4"/>
    <w:rsid w:val="00F36782"/>
    <w:rsid w:val="00F3681C"/>
    <w:rsid w:val="00F36860"/>
    <w:rsid w:val="00F368BA"/>
    <w:rsid w:val="00F36B6C"/>
    <w:rsid w:val="00F36CBB"/>
    <w:rsid w:val="00F36D6E"/>
    <w:rsid w:val="00F36E79"/>
    <w:rsid w:val="00F36EE4"/>
    <w:rsid w:val="00F370BA"/>
    <w:rsid w:val="00F37131"/>
    <w:rsid w:val="00F3715A"/>
    <w:rsid w:val="00F371E3"/>
    <w:rsid w:val="00F37589"/>
    <w:rsid w:val="00F3769D"/>
    <w:rsid w:val="00F37838"/>
    <w:rsid w:val="00F37A4D"/>
    <w:rsid w:val="00F37D36"/>
    <w:rsid w:val="00F37DBE"/>
    <w:rsid w:val="00F37E8F"/>
    <w:rsid w:val="00F37FC0"/>
    <w:rsid w:val="00F404F4"/>
    <w:rsid w:val="00F40724"/>
    <w:rsid w:val="00F40866"/>
    <w:rsid w:val="00F40A13"/>
    <w:rsid w:val="00F40B79"/>
    <w:rsid w:val="00F40B95"/>
    <w:rsid w:val="00F40F3B"/>
    <w:rsid w:val="00F40F7B"/>
    <w:rsid w:val="00F4124B"/>
    <w:rsid w:val="00F4143E"/>
    <w:rsid w:val="00F416D2"/>
    <w:rsid w:val="00F41B1F"/>
    <w:rsid w:val="00F41CC5"/>
    <w:rsid w:val="00F41D11"/>
    <w:rsid w:val="00F41D25"/>
    <w:rsid w:val="00F421B8"/>
    <w:rsid w:val="00F423C2"/>
    <w:rsid w:val="00F42764"/>
    <w:rsid w:val="00F42913"/>
    <w:rsid w:val="00F42A34"/>
    <w:rsid w:val="00F433C2"/>
    <w:rsid w:val="00F433F8"/>
    <w:rsid w:val="00F433FE"/>
    <w:rsid w:val="00F4354A"/>
    <w:rsid w:val="00F43627"/>
    <w:rsid w:val="00F4362A"/>
    <w:rsid w:val="00F43781"/>
    <w:rsid w:val="00F43E50"/>
    <w:rsid w:val="00F440F5"/>
    <w:rsid w:val="00F44280"/>
    <w:rsid w:val="00F442D0"/>
    <w:rsid w:val="00F44502"/>
    <w:rsid w:val="00F4463C"/>
    <w:rsid w:val="00F44F29"/>
    <w:rsid w:val="00F45409"/>
    <w:rsid w:val="00F4579F"/>
    <w:rsid w:val="00F4589E"/>
    <w:rsid w:val="00F458EA"/>
    <w:rsid w:val="00F45B6F"/>
    <w:rsid w:val="00F4615C"/>
    <w:rsid w:val="00F4632D"/>
    <w:rsid w:val="00F464DD"/>
    <w:rsid w:val="00F46650"/>
    <w:rsid w:val="00F46E26"/>
    <w:rsid w:val="00F46EB0"/>
    <w:rsid w:val="00F471B5"/>
    <w:rsid w:val="00F4724C"/>
    <w:rsid w:val="00F473A5"/>
    <w:rsid w:val="00F473F3"/>
    <w:rsid w:val="00F474B8"/>
    <w:rsid w:val="00F474F5"/>
    <w:rsid w:val="00F47557"/>
    <w:rsid w:val="00F4766D"/>
    <w:rsid w:val="00F478CA"/>
    <w:rsid w:val="00F47CE2"/>
    <w:rsid w:val="00F47E35"/>
    <w:rsid w:val="00F47F2F"/>
    <w:rsid w:val="00F501C1"/>
    <w:rsid w:val="00F501F3"/>
    <w:rsid w:val="00F5052B"/>
    <w:rsid w:val="00F506E4"/>
    <w:rsid w:val="00F507C7"/>
    <w:rsid w:val="00F50924"/>
    <w:rsid w:val="00F509F7"/>
    <w:rsid w:val="00F50A2E"/>
    <w:rsid w:val="00F50A98"/>
    <w:rsid w:val="00F50BD1"/>
    <w:rsid w:val="00F50D03"/>
    <w:rsid w:val="00F50D12"/>
    <w:rsid w:val="00F50D59"/>
    <w:rsid w:val="00F50E5F"/>
    <w:rsid w:val="00F512D6"/>
    <w:rsid w:val="00F513EE"/>
    <w:rsid w:val="00F51460"/>
    <w:rsid w:val="00F514B3"/>
    <w:rsid w:val="00F51667"/>
    <w:rsid w:val="00F51942"/>
    <w:rsid w:val="00F51E4A"/>
    <w:rsid w:val="00F521DC"/>
    <w:rsid w:val="00F52285"/>
    <w:rsid w:val="00F525E3"/>
    <w:rsid w:val="00F5269D"/>
    <w:rsid w:val="00F52D70"/>
    <w:rsid w:val="00F5309F"/>
    <w:rsid w:val="00F53199"/>
    <w:rsid w:val="00F53319"/>
    <w:rsid w:val="00F53392"/>
    <w:rsid w:val="00F53599"/>
    <w:rsid w:val="00F537B7"/>
    <w:rsid w:val="00F53C35"/>
    <w:rsid w:val="00F53EF6"/>
    <w:rsid w:val="00F541A1"/>
    <w:rsid w:val="00F54455"/>
    <w:rsid w:val="00F54465"/>
    <w:rsid w:val="00F54B09"/>
    <w:rsid w:val="00F54B72"/>
    <w:rsid w:val="00F54BEA"/>
    <w:rsid w:val="00F54E8A"/>
    <w:rsid w:val="00F55055"/>
    <w:rsid w:val="00F555A3"/>
    <w:rsid w:val="00F557C5"/>
    <w:rsid w:val="00F559A8"/>
    <w:rsid w:val="00F55AB9"/>
    <w:rsid w:val="00F55C21"/>
    <w:rsid w:val="00F55DE3"/>
    <w:rsid w:val="00F55E5F"/>
    <w:rsid w:val="00F55F13"/>
    <w:rsid w:val="00F55F6D"/>
    <w:rsid w:val="00F563B6"/>
    <w:rsid w:val="00F5651A"/>
    <w:rsid w:val="00F56547"/>
    <w:rsid w:val="00F566FC"/>
    <w:rsid w:val="00F56B4B"/>
    <w:rsid w:val="00F56E57"/>
    <w:rsid w:val="00F56ECC"/>
    <w:rsid w:val="00F56F79"/>
    <w:rsid w:val="00F56F7D"/>
    <w:rsid w:val="00F56F98"/>
    <w:rsid w:val="00F572F7"/>
    <w:rsid w:val="00F5736B"/>
    <w:rsid w:val="00F57880"/>
    <w:rsid w:val="00F57B21"/>
    <w:rsid w:val="00F57ED5"/>
    <w:rsid w:val="00F57FC2"/>
    <w:rsid w:val="00F60664"/>
    <w:rsid w:val="00F607CB"/>
    <w:rsid w:val="00F608AB"/>
    <w:rsid w:val="00F60BE7"/>
    <w:rsid w:val="00F60D5E"/>
    <w:rsid w:val="00F60F0D"/>
    <w:rsid w:val="00F61099"/>
    <w:rsid w:val="00F610B6"/>
    <w:rsid w:val="00F61288"/>
    <w:rsid w:val="00F61351"/>
    <w:rsid w:val="00F61521"/>
    <w:rsid w:val="00F6159C"/>
    <w:rsid w:val="00F61714"/>
    <w:rsid w:val="00F61972"/>
    <w:rsid w:val="00F61B7C"/>
    <w:rsid w:val="00F61C0F"/>
    <w:rsid w:val="00F62127"/>
    <w:rsid w:val="00F6227A"/>
    <w:rsid w:val="00F62344"/>
    <w:rsid w:val="00F6238F"/>
    <w:rsid w:val="00F6239E"/>
    <w:rsid w:val="00F62471"/>
    <w:rsid w:val="00F626A4"/>
    <w:rsid w:val="00F62AD5"/>
    <w:rsid w:val="00F62B4C"/>
    <w:rsid w:val="00F62EE1"/>
    <w:rsid w:val="00F62FBA"/>
    <w:rsid w:val="00F62FC9"/>
    <w:rsid w:val="00F630B6"/>
    <w:rsid w:val="00F633EE"/>
    <w:rsid w:val="00F63468"/>
    <w:rsid w:val="00F637E1"/>
    <w:rsid w:val="00F63E59"/>
    <w:rsid w:val="00F6401E"/>
    <w:rsid w:val="00F64290"/>
    <w:rsid w:val="00F64420"/>
    <w:rsid w:val="00F64676"/>
    <w:rsid w:val="00F648E3"/>
    <w:rsid w:val="00F64BE0"/>
    <w:rsid w:val="00F64C36"/>
    <w:rsid w:val="00F64FAA"/>
    <w:rsid w:val="00F64FB7"/>
    <w:rsid w:val="00F65082"/>
    <w:rsid w:val="00F65B68"/>
    <w:rsid w:val="00F65C62"/>
    <w:rsid w:val="00F65D76"/>
    <w:rsid w:val="00F66090"/>
    <w:rsid w:val="00F66179"/>
    <w:rsid w:val="00F6617A"/>
    <w:rsid w:val="00F666AB"/>
    <w:rsid w:val="00F66A08"/>
    <w:rsid w:val="00F66C21"/>
    <w:rsid w:val="00F66C92"/>
    <w:rsid w:val="00F66EED"/>
    <w:rsid w:val="00F66F48"/>
    <w:rsid w:val="00F67305"/>
    <w:rsid w:val="00F67394"/>
    <w:rsid w:val="00F674A1"/>
    <w:rsid w:val="00F676FD"/>
    <w:rsid w:val="00F67701"/>
    <w:rsid w:val="00F67828"/>
    <w:rsid w:val="00F67846"/>
    <w:rsid w:val="00F67A81"/>
    <w:rsid w:val="00F67B42"/>
    <w:rsid w:val="00F67D1E"/>
    <w:rsid w:val="00F67DD5"/>
    <w:rsid w:val="00F6EE7F"/>
    <w:rsid w:val="00F70032"/>
    <w:rsid w:val="00F70158"/>
    <w:rsid w:val="00F7022E"/>
    <w:rsid w:val="00F703FB"/>
    <w:rsid w:val="00F70419"/>
    <w:rsid w:val="00F70853"/>
    <w:rsid w:val="00F709FA"/>
    <w:rsid w:val="00F70A2E"/>
    <w:rsid w:val="00F70B72"/>
    <w:rsid w:val="00F70D4A"/>
    <w:rsid w:val="00F70DEF"/>
    <w:rsid w:val="00F70EA3"/>
    <w:rsid w:val="00F70FDC"/>
    <w:rsid w:val="00F711AB"/>
    <w:rsid w:val="00F711B6"/>
    <w:rsid w:val="00F711EC"/>
    <w:rsid w:val="00F7126F"/>
    <w:rsid w:val="00F71346"/>
    <w:rsid w:val="00F71398"/>
    <w:rsid w:val="00F7174D"/>
    <w:rsid w:val="00F7191C"/>
    <w:rsid w:val="00F71C57"/>
    <w:rsid w:val="00F71D45"/>
    <w:rsid w:val="00F71F90"/>
    <w:rsid w:val="00F72195"/>
    <w:rsid w:val="00F72350"/>
    <w:rsid w:val="00F72841"/>
    <w:rsid w:val="00F7294C"/>
    <w:rsid w:val="00F72B1A"/>
    <w:rsid w:val="00F72BD2"/>
    <w:rsid w:val="00F72C5F"/>
    <w:rsid w:val="00F7347B"/>
    <w:rsid w:val="00F73549"/>
    <w:rsid w:val="00F7358B"/>
    <w:rsid w:val="00F735F5"/>
    <w:rsid w:val="00F73866"/>
    <w:rsid w:val="00F73B2B"/>
    <w:rsid w:val="00F73BCB"/>
    <w:rsid w:val="00F73F4A"/>
    <w:rsid w:val="00F7403B"/>
    <w:rsid w:val="00F74291"/>
    <w:rsid w:val="00F74669"/>
    <w:rsid w:val="00F7476B"/>
    <w:rsid w:val="00F74D36"/>
    <w:rsid w:val="00F74EF8"/>
    <w:rsid w:val="00F7501D"/>
    <w:rsid w:val="00F751A3"/>
    <w:rsid w:val="00F75412"/>
    <w:rsid w:val="00F75510"/>
    <w:rsid w:val="00F7556C"/>
    <w:rsid w:val="00F75751"/>
    <w:rsid w:val="00F75782"/>
    <w:rsid w:val="00F7592A"/>
    <w:rsid w:val="00F75994"/>
    <w:rsid w:val="00F76052"/>
    <w:rsid w:val="00F7615E"/>
    <w:rsid w:val="00F763C3"/>
    <w:rsid w:val="00F764AC"/>
    <w:rsid w:val="00F765AB"/>
    <w:rsid w:val="00F76936"/>
    <w:rsid w:val="00F76970"/>
    <w:rsid w:val="00F76BC4"/>
    <w:rsid w:val="00F76C51"/>
    <w:rsid w:val="00F76F8D"/>
    <w:rsid w:val="00F7751B"/>
    <w:rsid w:val="00F777AB"/>
    <w:rsid w:val="00F77C99"/>
    <w:rsid w:val="00F77D0F"/>
    <w:rsid w:val="00F77D63"/>
    <w:rsid w:val="00F802C3"/>
    <w:rsid w:val="00F807E4"/>
    <w:rsid w:val="00F807E7"/>
    <w:rsid w:val="00F80820"/>
    <w:rsid w:val="00F8092E"/>
    <w:rsid w:val="00F80C1D"/>
    <w:rsid w:val="00F80E03"/>
    <w:rsid w:val="00F81130"/>
    <w:rsid w:val="00F8115F"/>
    <w:rsid w:val="00F81217"/>
    <w:rsid w:val="00F817E1"/>
    <w:rsid w:val="00F818F7"/>
    <w:rsid w:val="00F81B04"/>
    <w:rsid w:val="00F81BDE"/>
    <w:rsid w:val="00F81EC5"/>
    <w:rsid w:val="00F81F4A"/>
    <w:rsid w:val="00F82027"/>
    <w:rsid w:val="00F824A1"/>
    <w:rsid w:val="00F824F2"/>
    <w:rsid w:val="00F8292A"/>
    <w:rsid w:val="00F82AD3"/>
    <w:rsid w:val="00F82D54"/>
    <w:rsid w:val="00F830AF"/>
    <w:rsid w:val="00F83184"/>
    <w:rsid w:val="00F831E9"/>
    <w:rsid w:val="00F8325D"/>
    <w:rsid w:val="00F832A9"/>
    <w:rsid w:val="00F832B0"/>
    <w:rsid w:val="00F832D2"/>
    <w:rsid w:val="00F83307"/>
    <w:rsid w:val="00F833A5"/>
    <w:rsid w:val="00F8345F"/>
    <w:rsid w:val="00F834D5"/>
    <w:rsid w:val="00F8361C"/>
    <w:rsid w:val="00F83BC3"/>
    <w:rsid w:val="00F83CCD"/>
    <w:rsid w:val="00F83DAB"/>
    <w:rsid w:val="00F83E36"/>
    <w:rsid w:val="00F84432"/>
    <w:rsid w:val="00F844D3"/>
    <w:rsid w:val="00F845B7"/>
    <w:rsid w:val="00F84629"/>
    <w:rsid w:val="00F84676"/>
    <w:rsid w:val="00F84728"/>
    <w:rsid w:val="00F848D8"/>
    <w:rsid w:val="00F84B71"/>
    <w:rsid w:val="00F84F0E"/>
    <w:rsid w:val="00F84FFA"/>
    <w:rsid w:val="00F8519E"/>
    <w:rsid w:val="00F85217"/>
    <w:rsid w:val="00F85437"/>
    <w:rsid w:val="00F85629"/>
    <w:rsid w:val="00F856D9"/>
    <w:rsid w:val="00F85700"/>
    <w:rsid w:val="00F85C05"/>
    <w:rsid w:val="00F85CC3"/>
    <w:rsid w:val="00F85F4E"/>
    <w:rsid w:val="00F85FF5"/>
    <w:rsid w:val="00F86068"/>
    <w:rsid w:val="00F862FD"/>
    <w:rsid w:val="00F86555"/>
    <w:rsid w:val="00F86606"/>
    <w:rsid w:val="00F86889"/>
    <w:rsid w:val="00F868C3"/>
    <w:rsid w:val="00F86929"/>
    <w:rsid w:val="00F86BA0"/>
    <w:rsid w:val="00F86BB4"/>
    <w:rsid w:val="00F86CA4"/>
    <w:rsid w:val="00F870F5"/>
    <w:rsid w:val="00F872A3"/>
    <w:rsid w:val="00F87383"/>
    <w:rsid w:val="00F87705"/>
    <w:rsid w:val="00F877DC"/>
    <w:rsid w:val="00F877E1"/>
    <w:rsid w:val="00F87C5F"/>
    <w:rsid w:val="00F87EAA"/>
    <w:rsid w:val="00F87FA6"/>
    <w:rsid w:val="00F902D2"/>
    <w:rsid w:val="00F90336"/>
    <w:rsid w:val="00F903FA"/>
    <w:rsid w:val="00F90401"/>
    <w:rsid w:val="00F909C1"/>
    <w:rsid w:val="00F90A8B"/>
    <w:rsid w:val="00F90B12"/>
    <w:rsid w:val="00F90CBD"/>
    <w:rsid w:val="00F90CD7"/>
    <w:rsid w:val="00F90E82"/>
    <w:rsid w:val="00F90F53"/>
    <w:rsid w:val="00F9109E"/>
    <w:rsid w:val="00F911E4"/>
    <w:rsid w:val="00F914D6"/>
    <w:rsid w:val="00F9177E"/>
    <w:rsid w:val="00F91855"/>
    <w:rsid w:val="00F9198F"/>
    <w:rsid w:val="00F91D0D"/>
    <w:rsid w:val="00F91E4F"/>
    <w:rsid w:val="00F91EEC"/>
    <w:rsid w:val="00F91FDF"/>
    <w:rsid w:val="00F92054"/>
    <w:rsid w:val="00F92322"/>
    <w:rsid w:val="00F92806"/>
    <w:rsid w:val="00F92832"/>
    <w:rsid w:val="00F92AA1"/>
    <w:rsid w:val="00F92BF1"/>
    <w:rsid w:val="00F92F15"/>
    <w:rsid w:val="00F92FDC"/>
    <w:rsid w:val="00F93035"/>
    <w:rsid w:val="00F931D2"/>
    <w:rsid w:val="00F93431"/>
    <w:rsid w:val="00F93986"/>
    <w:rsid w:val="00F93A4A"/>
    <w:rsid w:val="00F93AAD"/>
    <w:rsid w:val="00F93C62"/>
    <w:rsid w:val="00F93D27"/>
    <w:rsid w:val="00F93EA9"/>
    <w:rsid w:val="00F943C2"/>
    <w:rsid w:val="00F9456A"/>
    <w:rsid w:val="00F94693"/>
    <w:rsid w:val="00F94BDB"/>
    <w:rsid w:val="00F94C8E"/>
    <w:rsid w:val="00F953B2"/>
    <w:rsid w:val="00F955B2"/>
    <w:rsid w:val="00F95613"/>
    <w:rsid w:val="00F956FB"/>
    <w:rsid w:val="00F95867"/>
    <w:rsid w:val="00F95991"/>
    <w:rsid w:val="00F95DD6"/>
    <w:rsid w:val="00F95F89"/>
    <w:rsid w:val="00F96201"/>
    <w:rsid w:val="00F96370"/>
    <w:rsid w:val="00F96898"/>
    <w:rsid w:val="00F97181"/>
    <w:rsid w:val="00F97940"/>
    <w:rsid w:val="00F97BA3"/>
    <w:rsid w:val="00F97EA2"/>
    <w:rsid w:val="00F97F0C"/>
    <w:rsid w:val="00F97F0D"/>
    <w:rsid w:val="00F97F1E"/>
    <w:rsid w:val="00FA014E"/>
    <w:rsid w:val="00FA026B"/>
    <w:rsid w:val="00FA039A"/>
    <w:rsid w:val="00FA0575"/>
    <w:rsid w:val="00FA0621"/>
    <w:rsid w:val="00FA096B"/>
    <w:rsid w:val="00FA09CD"/>
    <w:rsid w:val="00FA0B0A"/>
    <w:rsid w:val="00FA0B0E"/>
    <w:rsid w:val="00FA0B26"/>
    <w:rsid w:val="00FA0C50"/>
    <w:rsid w:val="00FA0DA7"/>
    <w:rsid w:val="00FA1081"/>
    <w:rsid w:val="00FA121C"/>
    <w:rsid w:val="00FA136B"/>
    <w:rsid w:val="00FA1407"/>
    <w:rsid w:val="00FA1832"/>
    <w:rsid w:val="00FA1A06"/>
    <w:rsid w:val="00FA1A68"/>
    <w:rsid w:val="00FA1B1A"/>
    <w:rsid w:val="00FA1FAE"/>
    <w:rsid w:val="00FA23C3"/>
    <w:rsid w:val="00FA24AB"/>
    <w:rsid w:val="00FA2698"/>
    <w:rsid w:val="00FA2747"/>
    <w:rsid w:val="00FA2A33"/>
    <w:rsid w:val="00FA2C8F"/>
    <w:rsid w:val="00FA2CF7"/>
    <w:rsid w:val="00FA2FAE"/>
    <w:rsid w:val="00FA3084"/>
    <w:rsid w:val="00FA3410"/>
    <w:rsid w:val="00FA360B"/>
    <w:rsid w:val="00FA3860"/>
    <w:rsid w:val="00FA3A50"/>
    <w:rsid w:val="00FA3D58"/>
    <w:rsid w:val="00FA3D7F"/>
    <w:rsid w:val="00FA3DDA"/>
    <w:rsid w:val="00FA3E8D"/>
    <w:rsid w:val="00FA3EE1"/>
    <w:rsid w:val="00FA404C"/>
    <w:rsid w:val="00FA40B8"/>
    <w:rsid w:val="00FA41AD"/>
    <w:rsid w:val="00FA42E6"/>
    <w:rsid w:val="00FA42EE"/>
    <w:rsid w:val="00FA44D7"/>
    <w:rsid w:val="00FA46F4"/>
    <w:rsid w:val="00FA470B"/>
    <w:rsid w:val="00FA474A"/>
    <w:rsid w:val="00FA4763"/>
    <w:rsid w:val="00FA4830"/>
    <w:rsid w:val="00FA4A18"/>
    <w:rsid w:val="00FA4A9B"/>
    <w:rsid w:val="00FA4ADF"/>
    <w:rsid w:val="00FA4BEE"/>
    <w:rsid w:val="00FA4C23"/>
    <w:rsid w:val="00FA4C62"/>
    <w:rsid w:val="00FA4E19"/>
    <w:rsid w:val="00FA4EC9"/>
    <w:rsid w:val="00FA5032"/>
    <w:rsid w:val="00FA5106"/>
    <w:rsid w:val="00FA5361"/>
    <w:rsid w:val="00FA58FC"/>
    <w:rsid w:val="00FA5981"/>
    <w:rsid w:val="00FA5B64"/>
    <w:rsid w:val="00FA5BC0"/>
    <w:rsid w:val="00FA6032"/>
    <w:rsid w:val="00FA647C"/>
    <w:rsid w:val="00FA6692"/>
    <w:rsid w:val="00FA66E9"/>
    <w:rsid w:val="00FA6980"/>
    <w:rsid w:val="00FA69FC"/>
    <w:rsid w:val="00FA6CDF"/>
    <w:rsid w:val="00FA709F"/>
    <w:rsid w:val="00FA752F"/>
    <w:rsid w:val="00FA7560"/>
    <w:rsid w:val="00FA7572"/>
    <w:rsid w:val="00FA7BB5"/>
    <w:rsid w:val="00FA7C80"/>
    <w:rsid w:val="00FA7C85"/>
    <w:rsid w:val="00FA7D41"/>
    <w:rsid w:val="00FB0526"/>
    <w:rsid w:val="00FB054F"/>
    <w:rsid w:val="00FB0764"/>
    <w:rsid w:val="00FB07F4"/>
    <w:rsid w:val="00FB0C0C"/>
    <w:rsid w:val="00FB0D20"/>
    <w:rsid w:val="00FB105C"/>
    <w:rsid w:val="00FB12D8"/>
    <w:rsid w:val="00FB1309"/>
    <w:rsid w:val="00FB143C"/>
    <w:rsid w:val="00FB176A"/>
    <w:rsid w:val="00FB19A3"/>
    <w:rsid w:val="00FB1A7C"/>
    <w:rsid w:val="00FB1CDC"/>
    <w:rsid w:val="00FB1E48"/>
    <w:rsid w:val="00FB1EBC"/>
    <w:rsid w:val="00FB2018"/>
    <w:rsid w:val="00FB2187"/>
    <w:rsid w:val="00FB238A"/>
    <w:rsid w:val="00FB2446"/>
    <w:rsid w:val="00FB26F9"/>
    <w:rsid w:val="00FB2A47"/>
    <w:rsid w:val="00FB2B43"/>
    <w:rsid w:val="00FB2C81"/>
    <w:rsid w:val="00FB2D8F"/>
    <w:rsid w:val="00FB337F"/>
    <w:rsid w:val="00FB33C4"/>
    <w:rsid w:val="00FB34DB"/>
    <w:rsid w:val="00FB385B"/>
    <w:rsid w:val="00FB3B3A"/>
    <w:rsid w:val="00FB3BC4"/>
    <w:rsid w:val="00FB3E84"/>
    <w:rsid w:val="00FB3F9C"/>
    <w:rsid w:val="00FB3FDE"/>
    <w:rsid w:val="00FB407A"/>
    <w:rsid w:val="00FB43EC"/>
    <w:rsid w:val="00FB4407"/>
    <w:rsid w:val="00FB44B1"/>
    <w:rsid w:val="00FB45BF"/>
    <w:rsid w:val="00FB4676"/>
    <w:rsid w:val="00FB477E"/>
    <w:rsid w:val="00FB479A"/>
    <w:rsid w:val="00FB490C"/>
    <w:rsid w:val="00FB4A61"/>
    <w:rsid w:val="00FB4C24"/>
    <w:rsid w:val="00FB4E64"/>
    <w:rsid w:val="00FB5066"/>
    <w:rsid w:val="00FB5552"/>
    <w:rsid w:val="00FB557D"/>
    <w:rsid w:val="00FB5789"/>
    <w:rsid w:val="00FB58A0"/>
    <w:rsid w:val="00FB5B9D"/>
    <w:rsid w:val="00FB5CD3"/>
    <w:rsid w:val="00FB5EA6"/>
    <w:rsid w:val="00FB5F3A"/>
    <w:rsid w:val="00FB5FD4"/>
    <w:rsid w:val="00FB6297"/>
    <w:rsid w:val="00FB64B7"/>
    <w:rsid w:val="00FB652F"/>
    <w:rsid w:val="00FB66EE"/>
    <w:rsid w:val="00FB671A"/>
    <w:rsid w:val="00FB6AA9"/>
    <w:rsid w:val="00FB6AD4"/>
    <w:rsid w:val="00FB6D03"/>
    <w:rsid w:val="00FB7208"/>
    <w:rsid w:val="00FB7745"/>
    <w:rsid w:val="00FB7D4A"/>
    <w:rsid w:val="00FB7E4D"/>
    <w:rsid w:val="00FB7EC0"/>
    <w:rsid w:val="00FB7F22"/>
    <w:rsid w:val="00FC00F3"/>
    <w:rsid w:val="00FC0311"/>
    <w:rsid w:val="00FC0891"/>
    <w:rsid w:val="00FC09CF"/>
    <w:rsid w:val="00FC09F8"/>
    <w:rsid w:val="00FC0A33"/>
    <w:rsid w:val="00FC0A4B"/>
    <w:rsid w:val="00FC0C70"/>
    <w:rsid w:val="00FC0CE1"/>
    <w:rsid w:val="00FC1416"/>
    <w:rsid w:val="00FC14B2"/>
    <w:rsid w:val="00FC164C"/>
    <w:rsid w:val="00FC1801"/>
    <w:rsid w:val="00FC1823"/>
    <w:rsid w:val="00FC1C19"/>
    <w:rsid w:val="00FC1CD1"/>
    <w:rsid w:val="00FC1CF8"/>
    <w:rsid w:val="00FC2198"/>
    <w:rsid w:val="00FC21C5"/>
    <w:rsid w:val="00FC21CA"/>
    <w:rsid w:val="00FC257F"/>
    <w:rsid w:val="00FC26A4"/>
    <w:rsid w:val="00FC29B3"/>
    <w:rsid w:val="00FC2C01"/>
    <w:rsid w:val="00FC2C93"/>
    <w:rsid w:val="00FC2CCB"/>
    <w:rsid w:val="00FC2D75"/>
    <w:rsid w:val="00FC2FDE"/>
    <w:rsid w:val="00FC325A"/>
    <w:rsid w:val="00FC33ED"/>
    <w:rsid w:val="00FC3424"/>
    <w:rsid w:val="00FC3484"/>
    <w:rsid w:val="00FC372B"/>
    <w:rsid w:val="00FC3896"/>
    <w:rsid w:val="00FC394E"/>
    <w:rsid w:val="00FC3CDA"/>
    <w:rsid w:val="00FC3EDB"/>
    <w:rsid w:val="00FC40D1"/>
    <w:rsid w:val="00FC41CF"/>
    <w:rsid w:val="00FC43AD"/>
    <w:rsid w:val="00FC43B2"/>
    <w:rsid w:val="00FC4605"/>
    <w:rsid w:val="00FC4607"/>
    <w:rsid w:val="00FC4D5F"/>
    <w:rsid w:val="00FC4FC7"/>
    <w:rsid w:val="00FC51C3"/>
    <w:rsid w:val="00FC5477"/>
    <w:rsid w:val="00FC550D"/>
    <w:rsid w:val="00FC5571"/>
    <w:rsid w:val="00FC567B"/>
    <w:rsid w:val="00FC5876"/>
    <w:rsid w:val="00FC59B6"/>
    <w:rsid w:val="00FC5BE3"/>
    <w:rsid w:val="00FC5F02"/>
    <w:rsid w:val="00FC62F5"/>
    <w:rsid w:val="00FC660C"/>
    <w:rsid w:val="00FC666F"/>
    <w:rsid w:val="00FC671A"/>
    <w:rsid w:val="00FC6813"/>
    <w:rsid w:val="00FC6A2B"/>
    <w:rsid w:val="00FC6C45"/>
    <w:rsid w:val="00FC6CEF"/>
    <w:rsid w:val="00FC6E36"/>
    <w:rsid w:val="00FC70A7"/>
    <w:rsid w:val="00FC70D6"/>
    <w:rsid w:val="00FC728D"/>
    <w:rsid w:val="00FC731E"/>
    <w:rsid w:val="00FC748B"/>
    <w:rsid w:val="00FC7C4D"/>
    <w:rsid w:val="00FC7C86"/>
    <w:rsid w:val="00FC7F98"/>
    <w:rsid w:val="00FC7FEC"/>
    <w:rsid w:val="00FD022D"/>
    <w:rsid w:val="00FD02B4"/>
    <w:rsid w:val="00FD035A"/>
    <w:rsid w:val="00FD053A"/>
    <w:rsid w:val="00FD07D8"/>
    <w:rsid w:val="00FD17CB"/>
    <w:rsid w:val="00FD1906"/>
    <w:rsid w:val="00FD19F1"/>
    <w:rsid w:val="00FD1A7E"/>
    <w:rsid w:val="00FD1D74"/>
    <w:rsid w:val="00FD205E"/>
    <w:rsid w:val="00FD20E7"/>
    <w:rsid w:val="00FD22D3"/>
    <w:rsid w:val="00FD234F"/>
    <w:rsid w:val="00FD24E9"/>
    <w:rsid w:val="00FD257F"/>
    <w:rsid w:val="00FD2788"/>
    <w:rsid w:val="00FD2AC4"/>
    <w:rsid w:val="00FD2CC3"/>
    <w:rsid w:val="00FD30D4"/>
    <w:rsid w:val="00FD31BF"/>
    <w:rsid w:val="00FD39AA"/>
    <w:rsid w:val="00FD3B85"/>
    <w:rsid w:val="00FD3C1C"/>
    <w:rsid w:val="00FD3CC7"/>
    <w:rsid w:val="00FD3F30"/>
    <w:rsid w:val="00FD4148"/>
    <w:rsid w:val="00FD41D0"/>
    <w:rsid w:val="00FD425B"/>
    <w:rsid w:val="00FD4373"/>
    <w:rsid w:val="00FD48FF"/>
    <w:rsid w:val="00FD4AD9"/>
    <w:rsid w:val="00FD4D0E"/>
    <w:rsid w:val="00FD4D5B"/>
    <w:rsid w:val="00FD5118"/>
    <w:rsid w:val="00FD5249"/>
    <w:rsid w:val="00FD5292"/>
    <w:rsid w:val="00FD5672"/>
    <w:rsid w:val="00FD5ECF"/>
    <w:rsid w:val="00FD5FAC"/>
    <w:rsid w:val="00FD6206"/>
    <w:rsid w:val="00FD639C"/>
    <w:rsid w:val="00FD6453"/>
    <w:rsid w:val="00FD657F"/>
    <w:rsid w:val="00FD6687"/>
    <w:rsid w:val="00FD67FD"/>
    <w:rsid w:val="00FD69DA"/>
    <w:rsid w:val="00FD6BFC"/>
    <w:rsid w:val="00FD6F58"/>
    <w:rsid w:val="00FD7039"/>
    <w:rsid w:val="00FD718E"/>
    <w:rsid w:val="00FD742F"/>
    <w:rsid w:val="00FD75FB"/>
    <w:rsid w:val="00FD76E9"/>
    <w:rsid w:val="00FD776E"/>
    <w:rsid w:val="00FD7773"/>
    <w:rsid w:val="00FD7CB2"/>
    <w:rsid w:val="00FD7D28"/>
    <w:rsid w:val="00FD7D46"/>
    <w:rsid w:val="00FD7D8B"/>
    <w:rsid w:val="00FD7F0E"/>
    <w:rsid w:val="00FE0017"/>
    <w:rsid w:val="00FE00BF"/>
    <w:rsid w:val="00FE02BE"/>
    <w:rsid w:val="00FE0437"/>
    <w:rsid w:val="00FE0492"/>
    <w:rsid w:val="00FE0569"/>
    <w:rsid w:val="00FE0705"/>
    <w:rsid w:val="00FE07CD"/>
    <w:rsid w:val="00FE094B"/>
    <w:rsid w:val="00FE0AF2"/>
    <w:rsid w:val="00FE0BC8"/>
    <w:rsid w:val="00FE0DDA"/>
    <w:rsid w:val="00FE0E41"/>
    <w:rsid w:val="00FE0F7A"/>
    <w:rsid w:val="00FE1178"/>
    <w:rsid w:val="00FE131A"/>
    <w:rsid w:val="00FE132C"/>
    <w:rsid w:val="00FE15C9"/>
    <w:rsid w:val="00FE194C"/>
    <w:rsid w:val="00FE1A01"/>
    <w:rsid w:val="00FE1A7A"/>
    <w:rsid w:val="00FE1BDC"/>
    <w:rsid w:val="00FE1C47"/>
    <w:rsid w:val="00FE1CF2"/>
    <w:rsid w:val="00FE1D9F"/>
    <w:rsid w:val="00FE20E1"/>
    <w:rsid w:val="00FE2174"/>
    <w:rsid w:val="00FE22DD"/>
    <w:rsid w:val="00FE2313"/>
    <w:rsid w:val="00FE2511"/>
    <w:rsid w:val="00FE28BB"/>
    <w:rsid w:val="00FE2A7D"/>
    <w:rsid w:val="00FE2B68"/>
    <w:rsid w:val="00FE2BD1"/>
    <w:rsid w:val="00FE2CFB"/>
    <w:rsid w:val="00FE2EB7"/>
    <w:rsid w:val="00FE34DF"/>
    <w:rsid w:val="00FE3536"/>
    <w:rsid w:val="00FE36A7"/>
    <w:rsid w:val="00FE3894"/>
    <w:rsid w:val="00FE3AF6"/>
    <w:rsid w:val="00FE3C86"/>
    <w:rsid w:val="00FE3EB2"/>
    <w:rsid w:val="00FE3ECB"/>
    <w:rsid w:val="00FE447A"/>
    <w:rsid w:val="00FE4598"/>
    <w:rsid w:val="00FE45FF"/>
    <w:rsid w:val="00FE4742"/>
    <w:rsid w:val="00FE499E"/>
    <w:rsid w:val="00FE4A1C"/>
    <w:rsid w:val="00FE4A60"/>
    <w:rsid w:val="00FE4C6B"/>
    <w:rsid w:val="00FE4E45"/>
    <w:rsid w:val="00FE54E0"/>
    <w:rsid w:val="00FE55F0"/>
    <w:rsid w:val="00FE5742"/>
    <w:rsid w:val="00FE5893"/>
    <w:rsid w:val="00FE58C5"/>
    <w:rsid w:val="00FE59C1"/>
    <w:rsid w:val="00FE5B90"/>
    <w:rsid w:val="00FE600E"/>
    <w:rsid w:val="00FE601B"/>
    <w:rsid w:val="00FE62CF"/>
    <w:rsid w:val="00FE6331"/>
    <w:rsid w:val="00FE6528"/>
    <w:rsid w:val="00FE6840"/>
    <w:rsid w:val="00FE685B"/>
    <w:rsid w:val="00FE6870"/>
    <w:rsid w:val="00FE6957"/>
    <w:rsid w:val="00FE69D4"/>
    <w:rsid w:val="00FE6B61"/>
    <w:rsid w:val="00FE6C12"/>
    <w:rsid w:val="00FE6D41"/>
    <w:rsid w:val="00FE6F67"/>
    <w:rsid w:val="00FE7178"/>
    <w:rsid w:val="00FE7894"/>
    <w:rsid w:val="00FE7A9C"/>
    <w:rsid w:val="00FE7B82"/>
    <w:rsid w:val="00FE7BDB"/>
    <w:rsid w:val="00FE7DAB"/>
    <w:rsid w:val="00FF017D"/>
    <w:rsid w:val="00FF01FA"/>
    <w:rsid w:val="00FF0288"/>
    <w:rsid w:val="00FF04E9"/>
    <w:rsid w:val="00FF04F3"/>
    <w:rsid w:val="00FF057F"/>
    <w:rsid w:val="00FF0726"/>
    <w:rsid w:val="00FF0DCF"/>
    <w:rsid w:val="00FF116D"/>
    <w:rsid w:val="00FF11D4"/>
    <w:rsid w:val="00FF15EB"/>
    <w:rsid w:val="00FF1679"/>
    <w:rsid w:val="00FF18BB"/>
    <w:rsid w:val="00FF1A9C"/>
    <w:rsid w:val="00FF1E96"/>
    <w:rsid w:val="00FF1EB6"/>
    <w:rsid w:val="00FF1FCF"/>
    <w:rsid w:val="00FF21B5"/>
    <w:rsid w:val="00FF21C3"/>
    <w:rsid w:val="00FF225F"/>
    <w:rsid w:val="00FF24AF"/>
    <w:rsid w:val="00FF24B7"/>
    <w:rsid w:val="00FF2908"/>
    <w:rsid w:val="00FF2A11"/>
    <w:rsid w:val="00FF2AA0"/>
    <w:rsid w:val="00FF2ECA"/>
    <w:rsid w:val="00FF3205"/>
    <w:rsid w:val="00FF34E3"/>
    <w:rsid w:val="00FF3626"/>
    <w:rsid w:val="00FF3DDC"/>
    <w:rsid w:val="00FF3F6C"/>
    <w:rsid w:val="00FF4005"/>
    <w:rsid w:val="00FF4088"/>
    <w:rsid w:val="00FF4603"/>
    <w:rsid w:val="00FF4604"/>
    <w:rsid w:val="00FF49CE"/>
    <w:rsid w:val="00FF4B07"/>
    <w:rsid w:val="00FF4BC6"/>
    <w:rsid w:val="00FF4BEB"/>
    <w:rsid w:val="00FF4BFC"/>
    <w:rsid w:val="00FF4C11"/>
    <w:rsid w:val="00FF4C93"/>
    <w:rsid w:val="00FF4E52"/>
    <w:rsid w:val="00FF55B4"/>
    <w:rsid w:val="00FF56B9"/>
    <w:rsid w:val="00FF57E8"/>
    <w:rsid w:val="00FF58C0"/>
    <w:rsid w:val="00FF5948"/>
    <w:rsid w:val="00FF5B2F"/>
    <w:rsid w:val="00FF5B30"/>
    <w:rsid w:val="00FF5D07"/>
    <w:rsid w:val="00FF5DBB"/>
    <w:rsid w:val="00FF5DBE"/>
    <w:rsid w:val="00FF5EC4"/>
    <w:rsid w:val="00FF5F5A"/>
    <w:rsid w:val="00FF60EB"/>
    <w:rsid w:val="00FF623F"/>
    <w:rsid w:val="00FF62B2"/>
    <w:rsid w:val="00FF6413"/>
    <w:rsid w:val="00FF64B9"/>
    <w:rsid w:val="00FF657F"/>
    <w:rsid w:val="00FF66CC"/>
    <w:rsid w:val="00FF6A61"/>
    <w:rsid w:val="00FF6AEB"/>
    <w:rsid w:val="00FF6B71"/>
    <w:rsid w:val="00FF6D7C"/>
    <w:rsid w:val="00FF6E66"/>
    <w:rsid w:val="00FF6EDF"/>
    <w:rsid w:val="00FF6EEA"/>
    <w:rsid w:val="00FF7124"/>
    <w:rsid w:val="00FF7214"/>
    <w:rsid w:val="00FF7579"/>
    <w:rsid w:val="00FF75B7"/>
    <w:rsid w:val="00FF7651"/>
    <w:rsid w:val="00FF767C"/>
    <w:rsid w:val="00FF77DF"/>
    <w:rsid w:val="00FF7ABB"/>
    <w:rsid w:val="00FF7AF6"/>
    <w:rsid w:val="00FF7B99"/>
    <w:rsid w:val="00FF7BF4"/>
    <w:rsid w:val="014E8810"/>
    <w:rsid w:val="0189D49B"/>
    <w:rsid w:val="01B8B5BC"/>
    <w:rsid w:val="01CBFBCA"/>
    <w:rsid w:val="01F991D0"/>
    <w:rsid w:val="0200732E"/>
    <w:rsid w:val="0218B3CA"/>
    <w:rsid w:val="021F07E1"/>
    <w:rsid w:val="022439BB"/>
    <w:rsid w:val="026DC064"/>
    <w:rsid w:val="02AC7E71"/>
    <w:rsid w:val="03AD5B54"/>
    <w:rsid w:val="042B8D7E"/>
    <w:rsid w:val="043DDD5E"/>
    <w:rsid w:val="043EBD6A"/>
    <w:rsid w:val="04B7B6B0"/>
    <w:rsid w:val="04C8F110"/>
    <w:rsid w:val="04D32390"/>
    <w:rsid w:val="04FE6064"/>
    <w:rsid w:val="05039C8C"/>
    <w:rsid w:val="05463ED3"/>
    <w:rsid w:val="0548213F"/>
    <w:rsid w:val="05883507"/>
    <w:rsid w:val="05BBD43F"/>
    <w:rsid w:val="05FF40E8"/>
    <w:rsid w:val="06009341"/>
    <w:rsid w:val="066FB6A6"/>
    <w:rsid w:val="06BF228E"/>
    <w:rsid w:val="06C9CE11"/>
    <w:rsid w:val="06D02BB6"/>
    <w:rsid w:val="06DD41E5"/>
    <w:rsid w:val="06FC61DC"/>
    <w:rsid w:val="0733F19A"/>
    <w:rsid w:val="073AD9B2"/>
    <w:rsid w:val="07407B7A"/>
    <w:rsid w:val="079BD24B"/>
    <w:rsid w:val="07F14FEF"/>
    <w:rsid w:val="07FD9E13"/>
    <w:rsid w:val="08181809"/>
    <w:rsid w:val="082A669B"/>
    <w:rsid w:val="083C0FD4"/>
    <w:rsid w:val="08F0F1C7"/>
    <w:rsid w:val="08FA706F"/>
    <w:rsid w:val="09462635"/>
    <w:rsid w:val="09587A2B"/>
    <w:rsid w:val="09736A93"/>
    <w:rsid w:val="097C776D"/>
    <w:rsid w:val="09D68710"/>
    <w:rsid w:val="0A495BEB"/>
    <w:rsid w:val="0A7291F2"/>
    <w:rsid w:val="0AC080DF"/>
    <w:rsid w:val="0ACB6E7F"/>
    <w:rsid w:val="0AF26054"/>
    <w:rsid w:val="0AF7402B"/>
    <w:rsid w:val="0B113ABF"/>
    <w:rsid w:val="0B6FB50C"/>
    <w:rsid w:val="0B729110"/>
    <w:rsid w:val="0B74A61E"/>
    <w:rsid w:val="0BE7EE3B"/>
    <w:rsid w:val="0C7685EF"/>
    <w:rsid w:val="0C964ED0"/>
    <w:rsid w:val="0CD10F36"/>
    <w:rsid w:val="0CD32D79"/>
    <w:rsid w:val="0D074E44"/>
    <w:rsid w:val="0D369005"/>
    <w:rsid w:val="0D435E91"/>
    <w:rsid w:val="0D46885E"/>
    <w:rsid w:val="0D9055DA"/>
    <w:rsid w:val="0DB8DAC4"/>
    <w:rsid w:val="0DC4CD2D"/>
    <w:rsid w:val="0E0E7C5D"/>
    <w:rsid w:val="0E59AAFC"/>
    <w:rsid w:val="0E86679F"/>
    <w:rsid w:val="0EBB488F"/>
    <w:rsid w:val="0EE4894E"/>
    <w:rsid w:val="0EF4FA72"/>
    <w:rsid w:val="0F18D99D"/>
    <w:rsid w:val="0F1CB2D1"/>
    <w:rsid w:val="0F3F8E87"/>
    <w:rsid w:val="10066A51"/>
    <w:rsid w:val="10270232"/>
    <w:rsid w:val="10789EEA"/>
    <w:rsid w:val="107BC358"/>
    <w:rsid w:val="10CCB979"/>
    <w:rsid w:val="111D5061"/>
    <w:rsid w:val="114397C3"/>
    <w:rsid w:val="11787AB1"/>
    <w:rsid w:val="117DDA25"/>
    <w:rsid w:val="1183399B"/>
    <w:rsid w:val="1183C59C"/>
    <w:rsid w:val="11A0902E"/>
    <w:rsid w:val="11FDE249"/>
    <w:rsid w:val="124B0365"/>
    <w:rsid w:val="125205A5"/>
    <w:rsid w:val="125F5284"/>
    <w:rsid w:val="126889DA"/>
    <w:rsid w:val="12CCC4B1"/>
    <w:rsid w:val="13144B85"/>
    <w:rsid w:val="135E546F"/>
    <w:rsid w:val="13759B3E"/>
    <w:rsid w:val="138387D8"/>
    <w:rsid w:val="13A420FF"/>
    <w:rsid w:val="13DFD8FD"/>
    <w:rsid w:val="1424612E"/>
    <w:rsid w:val="1448E56D"/>
    <w:rsid w:val="145E7175"/>
    <w:rsid w:val="1501CF3E"/>
    <w:rsid w:val="15241017"/>
    <w:rsid w:val="152574BF"/>
    <w:rsid w:val="15EA78AE"/>
    <w:rsid w:val="16B40385"/>
    <w:rsid w:val="16E263B6"/>
    <w:rsid w:val="1709E8A7"/>
    <w:rsid w:val="171A3802"/>
    <w:rsid w:val="172FD4FA"/>
    <w:rsid w:val="1732F6A3"/>
    <w:rsid w:val="1765D58E"/>
    <w:rsid w:val="17870FA3"/>
    <w:rsid w:val="17D8DC6A"/>
    <w:rsid w:val="17DA1273"/>
    <w:rsid w:val="17F7FB94"/>
    <w:rsid w:val="1840C894"/>
    <w:rsid w:val="1863309D"/>
    <w:rsid w:val="1897225C"/>
    <w:rsid w:val="189A2605"/>
    <w:rsid w:val="18AE91D5"/>
    <w:rsid w:val="18E7245E"/>
    <w:rsid w:val="1920AD2D"/>
    <w:rsid w:val="19411315"/>
    <w:rsid w:val="19482F46"/>
    <w:rsid w:val="19B11FBB"/>
    <w:rsid w:val="19B25423"/>
    <w:rsid w:val="19BA09A8"/>
    <w:rsid w:val="1A21E92D"/>
    <w:rsid w:val="1ABA3370"/>
    <w:rsid w:val="1ACBF003"/>
    <w:rsid w:val="1AE643DB"/>
    <w:rsid w:val="1AF0703B"/>
    <w:rsid w:val="1B0B3ABF"/>
    <w:rsid w:val="1B105EDF"/>
    <w:rsid w:val="1B2A1BE1"/>
    <w:rsid w:val="1B452576"/>
    <w:rsid w:val="1BA55B7A"/>
    <w:rsid w:val="1BAEFD0A"/>
    <w:rsid w:val="1BECF672"/>
    <w:rsid w:val="1C53F6AF"/>
    <w:rsid w:val="1C572621"/>
    <w:rsid w:val="1C92FCA0"/>
    <w:rsid w:val="1CFE99B4"/>
    <w:rsid w:val="1D356755"/>
    <w:rsid w:val="1D3922E3"/>
    <w:rsid w:val="1D45CBB2"/>
    <w:rsid w:val="1D4CCFFC"/>
    <w:rsid w:val="1D6DE2F9"/>
    <w:rsid w:val="1D915DD5"/>
    <w:rsid w:val="1DF2AF75"/>
    <w:rsid w:val="1E325705"/>
    <w:rsid w:val="1E77F94D"/>
    <w:rsid w:val="1E7A488C"/>
    <w:rsid w:val="1E8CA948"/>
    <w:rsid w:val="1EC55EDF"/>
    <w:rsid w:val="1EDA1E76"/>
    <w:rsid w:val="1EE5379D"/>
    <w:rsid w:val="1F161378"/>
    <w:rsid w:val="1F46A29A"/>
    <w:rsid w:val="1F4F40A1"/>
    <w:rsid w:val="1F686E15"/>
    <w:rsid w:val="1FD7ADC3"/>
    <w:rsid w:val="1FD7F8A3"/>
    <w:rsid w:val="20087B41"/>
    <w:rsid w:val="2019EAED"/>
    <w:rsid w:val="201C5F7C"/>
    <w:rsid w:val="20256F8B"/>
    <w:rsid w:val="202A6C44"/>
    <w:rsid w:val="203A298A"/>
    <w:rsid w:val="203A6173"/>
    <w:rsid w:val="20564179"/>
    <w:rsid w:val="206AD80A"/>
    <w:rsid w:val="208ACFF6"/>
    <w:rsid w:val="21547DEF"/>
    <w:rsid w:val="215F6261"/>
    <w:rsid w:val="2172E6AC"/>
    <w:rsid w:val="2176DB8D"/>
    <w:rsid w:val="21D2D15A"/>
    <w:rsid w:val="21F7233F"/>
    <w:rsid w:val="21FB82CC"/>
    <w:rsid w:val="221C366F"/>
    <w:rsid w:val="2220A575"/>
    <w:rsid w:val="227BFBDF"/>
    <w:rsid w:val="229688BD"/>
    <w:rsid w:val="22981401"/>
    <w:rsid w:val="22A900BD"/>
    <w:rsid w:val="22E4969A"/>
    <w:rsid w:val="23049539"/>
    <w:rsid w:val="231D078C"/>
    <w:rsid w:val="2325E425"/>
    <w:rsid w:val="232A900C"/>
    <w:rsid w:val="232EE506"/>
    <w:rsid w:val="234D9E26"/>
    <w:rsid w:val="2378307E"/>
    <w:rsid w:val="23A95063"/>
    <w:rsid w:val="23B3D4C1"/>
    <w:rsid w:val="23B7767B"/>
    <w:rsid w:val="23CC2815"/>
    <w:rsid w:val="23D4F8BD"/>
    <w:rsid w:val="242B524A"/>
    <w:rsid w:val="245587F1"/>
    <w:rsid w:val="245888C1"/>
    <w:rsid w:val="2462889A"/>
    <w:rsid w:val="24CAA372"/>
    <w:rsid w:val="25009A3D"/>
    <w:rsid w:val="251FB44C"/>
    <w:rsid w:val="2578862B"/>
    <w:rsid w:val="259D2609"/>
    <w:rsid w:val="25AEF680"/>
    <w:rsid w:val="25BDDAF7"/>
    <w:rsid w:val="25E4D8C1"/>
    <w:rsid w:val="25F1CC2E"/>
    <w:rsid w:val="261CBA39"/>
    <w:rsid w:val="26549246"/>
    <w:rsid w:val="267BDB2C"/>
    <w:rsid w:val="268614EF"/>
    <w:rsid w:val="26AA2B4D"/>
    <w:rsid w:val="26B1DE9D"/>
    <w:rsid w:val="26B9B202"/>
    <w:rsid w:val="26E6CBBE"/>
    <w:rsid w:val="26F352D3"/>
    <w:rsid w:val="273B1FA1"/>
    <w:rsid w:val="2740E3F0"/>
    <w:rsid w:val="2764C0AD"/>
    <w:rsid w:val="27AB088A"/>
    <w:rsid w:val="27DA2DFF"/>
    <w:rsid w:val="27DF26B1"/>
    <w:rsid w:val="27F268C0"/>
    <w:rsid w:val="2854B5F1"/>
    <w:rsid w:val="2877764F"/>
    <w:rsid w:val="2884D8C9"/>
    <w:rsid w:val="2886B52B"/>
    <w:rsid w:val="288DD73B"/>
    <w:rsid w:val="28A63ECF"/>
    <w:rsid w:val="28C01E24"/>
    <w:rsid w:val="28EDBEF5"/>
    <w:rsid w:val="28F1BF56"/>
    <w:rsid w:val="294DA37A"/>
    <w:rsid w:val="294E8AFA"/>
    <w:rsid w:val="29B3FB4F"/>
    <w:rsid w:val="29D9C495"/>
    <w:rsid w:val="2A5DB679"/>
    <w:rsid w:val="2A6C5152"/>
    <w:rsid w:val="2A77070A"/>
    <w:rsid w:val="2AB41D3F"/>
    <w:rsid w:val="2B1D2969"/>
    <w:rsid w:val="2B3E5DD1"/>
    <w:rsid w:val="2B448562"/>
    <w:rsid w:val="2B93A452"/>
    <w:rsid w:val="2BA287E0"/>
    <w:rsid w:val="2BBEC826"/>
    <w:rsid w:val="2BCAC6AD"/>
    <w:rsid w:val="2BD25AB6"/>
    <w:rsid w:val="2C0AB3F7"/>
    <w:rsid w:val="2C6DBF5D"/>
    <w:rsid w:val="2C72A5D9"/>
    <w:rsid w:val="2C7F1AB4"/>
    <w:rsid w:val="2CC68A94"/>
    <w:rsid w:val="2D0C9609"/>
    <w:rsid w:val="2D226C80"/>
    <w:rsid w:val="2D333159"/>
    <w:rsid w:val="2D490753"/>
    <w:rsid w:val="2D4DC997"/>
    <w:rsid w:val="2D52897A"/>
    <w:rsid w:val="2D5A4647"/>
    <w:rsid w:val="2DC6231E"/>
    <w:rsid w:val="2DFAB9E2"/>
    <w:rsid w:val="2E0836C6"/>
    <w:rsid w:val="2E344F03"/>
    <w:rsid w:val="2E614888"/>
    <w:rsid w:val="2EADBBF1"/>
    <w:rsid w:val="2EBDEDC9"/>
    <w:rsid w:val="2EE935FB"/>
    <w:rsid w:val="2F02396A"/>
    <w:rsid w:val="2F32CD78"/>
    <w:rsid w:val="2F44084F"/>
    <w:rsid w:val="2F73F130"/>
    <w:rsid w:val="2F8D99CA"/>
    <w:rsid w:val="30037081"/>
    <w:rsid w:val="3032FBDD"/>
    <w:rsid w:val="3080AD11"/>
    <w:rsid w:val="308130C3"/>
    <w:rsid w:val="30DF03CF"/>
    <w:rsid w:val="3123A0AF"/>
    <w:rsid w:val="31562DD7"/>
    <w:rsid w:val="31BBF0E4"/>
    <w:rsid w:val="31E70282"/>
    <w:rsid w:val="323FB4EE"/>
    <w:rsid w:val="326AF9FE"/>
    <w:rsid w:val="3278AF02"/>
    <w:rsid w:val="3281BBBA"/>
    <w:rsid w:val="32A0DBAA"/>
    <w:rsid w:val="32DA1923"/>
    <w:rsid w:val="32E0B598"/>
    <w:rsid w:val="3321DD25"/>
    <w:rsid w:val="332C0EC4"/>
    <w:rsid w:val="333A5063"/>
    <w:rsid w:val="335BF883"/>
    <w:rsid w:val="33631F51"/>
    <w:rsid w:val="336D1D0A"/>
    <w:rsid w:val="33B84DD3"/>
    <w:rsid w:val="33BB5D9E"/>
    <w:rsid w:val="33F038C9"/>
    <w:rsid w:val="34029A48"/>
    <w:rsid w:val="34063E9B"/>
    <w:rsid w:val="34F44817"/>
    <w:rsid w:val="358399C0"/>
    <w:rsid w:val="359CAB5B"/>
    <w:rsid w:val="35A00843"/>
    <w:rsid w:val="35D6BBB0"/>
    <w:rsid w:val="35F83AEA"/>
    <w:rsid w:val="360C4BD0"/>
    <w:rsid w:val="361BA6A5"/>
    <w:rsid w:val="36A70CC6"/>
    <w:rsid w:val="36B2F186"/>
    <w:rsid w:val="370C58CE"/>
    <w:rsid w:val="372B2BBB"/>
    <w:rsid w:val="373964C9"/>
    <w:rsid w:val="3741483E"/>
    <w:rsid w:val="3768E1D6"/>
    <w:rsid w:val="377F740A"/>
    <w:rsid w:val="37A154E7"/>
    <w:rsid w:val="37A90026"/>
    <w:rsid w:val="37B6E1EC"/>
    <w:rsid w:val="37DFB878"/>
    <w:rsid w:val="37FF1528"/>
    <w:rsid w:val="3914DD1F"/>
    <w:rsid w:val="397D84AF"/>
    <w:rsid w:val="39F118E0"/>
    <w:rsid w:val="3A078076"/>
    <w:rsid w:val="3A113AB0"/>
    <w:rsid w:val="3A1E0E40"/>
    <w:rsid w:val="3A5CF198"/>
    <w:rsid w:val="3AC64A78"/>
    <w:rsid w:val="3B0BF4CD"/>
    <w:rsid w:val="3B13A6A0"/>
    <w:rsid w:val="3B2CCDD2"/>
    <w:rsid w:val="3B5CC09F"/>
    <w:rsid w:val="3B758BC2"/>
    <w:rsid w:val="3C1AE345"/>
    <w:rsid w:val="3C2EEA19"/>
    <w:rsid w:val="3C34F4BB"/>
    <w:rsid w:val="3C5A324F"/>
    <w:rsid w:val="3C5DA3D4"/>
    <w:rsid w:val="3C624E98"/>
    <w:rsid w:val="3C7622CF"/>
    <w:rsid w:val="3C845303"/>
    <w:rsid w:val="3C8462B2"/>
    <w:rsid w:val="3CB391DA"/>
    <w:rsid w:val="3CE9135F"/>
    <w:rsid w:val="3CF61DB5"/>
    <w:rsid w:val="3D60803F"/>
    <w:rsid w:val="3D6F26F7"/>
    <w:rsid w:val="3D7077A2"/>
    <w:rsid w:val="3D8005D8"/>
    <w:rsid w:val="3DC32614"/>
    <w:rsid w:val="3DEF282A"/>
    <w:rsid w:val="3DFC05AF"/>
    <w:rsid w:val="3E16E19C"/>
    <w:rsid w:val="3E3532E7"/>
    <w:rsid w:val="3EF094CA"/>
    <w:rsid w:val="3F3F0687"/>
    <w:rsid w:val="3F48F142"/>
    <w:rsid w:val="3F6E2B12"/>
    <w:rsid w:val="3F73CF48"/>
    <w:rsid w:val="3F85642E"/>
    <w:rsid w:val="3FA7D5B1"/>
    <w:rsid w:val="3FD87D46"/>
    <w:rsid w:val="3FEEF9E5"/>
    <w:rsid w:val="401AB145"/>
    <w:rsid w:val="404DEF0C"/>
    <w:rsid w:val="406C68AB"/>
    <w:rsid w:val="4075EE2A"/>
    <w:rsid w:val="407DA87E"/>
    <w:rsid w:val="40D588B7"/>
    <w:rsid w:val="40FD7B9E"/>
    <w:rsid w:val="410F9FA9"/>
    <w:rsid w:val="41152DA1"/>
    <w:rsid w:val="41563E7E"/>
    <w:rsid w:val="41DA2D3D"/>
    <w:rsid w:val="4218BEAE"/>
    <w:rsid w:val="421E5D95"/>
    <w:rsid w:val="425E9BE4"/>
    <w:rsid w:val="42B6C9C8"/>
    <w:rsid w:val="42D32E3A"/>
    <w:rsid w:val="432EF587"/>
    <w:rsid w:val="439CFD84"/>
    <w:rsid w:val="43B674C4"/>
    <w:rsid w:val="43DB23BB"/>
    <w:rsid w:val="43DB3647"/>
    <w:rsid w:val="441787A6"/>
    <w:rsid w:val="44404B2A"/>
    <w:rsid w:val="44476AC6"/>
    <w:rsid w:val="4454083B"/>
    <w:rsid w:val="446BB07B"/>
    <w:rsid w:val="44AFD065"/>
    <w:rsid w:val="456C0A5E"/>
    <w:rsid w:val="4574C8BB"/>
    <w:rsid w:val="45CB5C9B"/>
    <w:rsid w:val="4658EB21"/>
    <w:rsid w:val="467E13EB"/>
    <w:rsid w:val="46FABC16"/>
    <w:rsid w:val="4718FB7E"/>
    <w:rsid w:val="4735F3FF"/>
    <w:rsid w:val="47A6831E"/>
    <w:rsid w:val="48687F10"/>
    <w:rsid w:val="48797B89"/>
    <w:rsid w:val="49391502"/>
    <w:rsid w:val="49BDF3AA"/>
    <w:rsid w:val="49D3FB4A"/>
    <w:rsid w:val="49E12600"/>
    <w:rsid w:val="49F7A7E6"/>
    <w:rsid w:val="4A12E0AE"/>
    <w:rsid w:val="4A51BFD6"/>
    <w:rsid w:val="4A7A6912"/>
    <w:rsid w:val="4AB0C65A"/>
    <w:rsid w:val="4AD761A4"/>
    <w:rsid w:val="4AEA2604"/>
    <w:rsid w:val="4B3C1D41"/>
    <w:rsid w:val="4B6BC1B5"/>
    <w:rsid w:val="4B6FB572"/>
    <w:rsid w:val="4B785231"/>
    <w:rsid w:val="4BECEFC9"/>
    <w:rsid w:val="4C043330"/>
    <w:rsid w:val="4C09E730"/>
    <w:rsid w:val="4C222756"/>
    <w:rsid w:val="4C591088"/>
    <w:rsid w:val="4CA27319"/>
    <w:rsid w:val="4CAB3091"/>
    <w:rsid w:val="4CB25789"/>
    <w:rsid w:val="4CD37DCD"/>
    <w:rsid w:val="4CD9677C"/>
    <w:rsid w:val="4D1585DF"/>
    <w:rsid w:val="4D324757"/>
    <w:rsid w:val="4D37E0E8"/>
    <w:rsid w:val="4D76693C"/>
    <w:rsid w:val="4DCB3231"/>
    <w:rsid w:val="4E0B3443"/>
    <w:rsid w:val="4E5C2924"/>
    <w:rsid w:val="4E91BA15"/>
    <w:rsid w:val="4EA58966"/>
    <w:rsid w:val="4EB9A7CD"/>
    <w:rsid w:val="4ED7F418"/>
    <w:rsid w:val="4F2BBD35"/>
    <w:rsid w:val="4F551F14"/>
    <w:rsid w:val="4F5A282A"/>
    <w:rsid w:val="4F79579B"/>
    <w:rsid w:val="4F87E7FA"/>
    <w:rsid w:val="4FB68839"/>
    <w:rsid w:val="4FCB0E72"/>
    <w:rsid w:val="4FD729EE"/>
    <w:rsid w:val="4FE19A70"/>
    <w:rsid w:val="50115BB9"/>
    <w:rsid w:val="50162D29"/>
    <w:rsid w:val="5045B61D"/>
    <w:rsid w:val="508338DA"/>
    <w:rsid w:val="50DA296C"/>
    <w:rsid w:val="510ECC09"/>
    <w:rsid w:val="512DE406"/>
    <w:rsid w:val="514007E0"/>
    <w:rsid w:val="5168DA8A"/>
    <w:rsid w:val="51862CF4"/>
    <w:rsid w:val="51F17F64"/>
    <w:rsid w:val="5249F967"/>
    <w:rsid w:val="52552CEB"/>
    <w:rsid w:val="525CD393"/>
    <w:rsid w:val="530B3459"/>
    <w:rsid w:val="530F98C9"/>
    <w:rsid w:val="537E52BE"/>
    <w:rsid w:val="5386ADAB"/>
    <w:rsid w:val="53A09A97"/>
    <w:rsid w:val="53D9F2AF"/>
    <w:rsid w:val="53FA9129"/>
    <w:rsid w:val="5409C9D6"/>
    <w:rsid w:val="5487EDA8"/>
    <w:rsid w:val="54AA47B0"/>
    <w:rsid w:val="54C5C505"/>
    <w:rsid w:val="54C71D83"/>
    <w:rsid w:val="54D304FB"/>
    <w:rsid w:val="54DC7D9C"/>
    <w:rsid w:val="55150E4B"/>
    <w:rsid w:val="551B8DA0"/>
    <w:rsid w:val="55385243"/>
    <w:rsid w:val="554F1A12"/>
    <w:rsid w:val="55662986"/>
    <w:rsid w:val="55CB6580"/>
    <w:rsid w:val="55F63F27"/>
    <w:rsid w:val="5640DA3E"/>
    <w:rsid w:val="564FA505"/>
    <w:rsid w:val="567FDDF3"/>
    <w:rsid w:val="568D5FC0"/>
    <w:rsid w:val="569F2F7B"/>
    <w:rsid w:val="56B51B42"/>
    <w:rsid w:val="56BD2887"/>
    <w:rsid w:val="56D08C37"/>
    <w:rsid w:val="56DD7ADB"/>
    <w:rsid w:val="56E61F33"/>
    <w:rsid w:val="56E7A068"/>
    <w:rsid w:val="572E49DA"/>
    <w:rsid w:val="5747089C"/>
    <w:rsid w:val="57642B73"/>
    <w:rsid w:val="576B2934"/>
    <w:rsid w:val="578AEF87"/>
    <w:rsid w:val="5804150F"/>
    <w:rsid w:val="588DA356"/>
    <w:rsid w:val="589B559F"/>
    <w:rsid w:val="58D0E303"/>
    <w:rsid w:val="59283C44"/>
    <w:rsid w:val="593885D4"/>
    <w:rsid w:val="593B5435"/>
    <w:rsid w:val="59444BF0"/>
    <w:rsid w:val="5974CC65"/>
    <w:rsid w:val="597AAC72"/>
    <w:rsid w:val="59D763FA"/>
    <w:rsid w:val="5A0DA0F2"/>
    <w:rsid w:val="5A2973B7"/>
    <w:rsid w:val="5A3226DC"/>
    <w:rsid w:val="5A6C5397"/>
    <w:rsid w:val="5A8E5FA4"/>
    <w:rsid w:val="5AB1CADA"/>
    <w:rsid w:val="5AC0424D"/>
    <w:rsid w:val="5ACBBA3D"/>
    <w:rsid w:val="5AD18443"/>
    <w:rsid w:val="5B4F3FAF"/>
    <w:rsid w:val="5B518918"/>
    <w:rsid w:val="5B83D392"/>
    <w:rsid w:val="5BD3CBD8"/>
    <w:rsid w:val="5BE81730"/>
    <w:rsid w:val="5CE728E5"/>
    <w:rsid w:val="5CF4C53A"/>
    <w:rsid w:val="5D168BAF"/>
    <w:rsid w:val="5D1FA3F3"/>
    <w:rsid w:val="5D205C36"/>
    <w:rsid w:val="5D5EE26F"/>
    <w:rsid w:val="5D75065D"/>
    <w:rsid w:val="5D854F71"/>
    <w:rsid w:val="5DEA1863"/>
    <w:rsid w:val="5DF0D18E"/>
    <w:rsid w:val="5E635373"/>
    <w:rsid w:val="5E8AD41F"/>
    <w:rsid w:val="5E97C792"/>
    <w:rsid w:val="5EC3DAC6"/>
    <w:rsid w:val="5EDD8A8F"/>
    <w:rsid w:val="5F0FC6D2"/>
    <w:rsid w:val="5F1DAA3F"/>
    <w:rsid w:val="5F5B1AD5"/>
    <w:rsid w:val="5F64253D"/>
    <w:rsid w:val="5F78E117"/>
    <w:rsid w:val="5FB99E91"/>
    <w:rsid w:val="5FCEC3E2"/>
    <w:rsid w:val="5FFA8A91"/>
    <w:rsid w:val="60275A00"/>
    <w:rsid w:val="606E0975"/>
    <w:rsid w:val="60922C12"/>
    <w:rsid w:val="60B3CE33"/>
    <w:rsid w:val="60BB5D74"/>
    <w:rsid w:val="61073FA9"/>
    <w:rsid w:val="6197CCDD"/>
    <w:rsid w:val="61AB0848"/>
    <w:rsid w:val="61BB8046"/>
    <w:rsid w:val="61D0C224"/>
    <w:rsid w:val="621142B7"/>
    <w:rsid w:val="62413975"/>
    <w:rsid w:val="6266F27B"/>
    <w:rsid w:val="62AE0B4D"/>
    <w:rsid w:val="62B61230"/>
    <w:rsid w:val="62B62A1E"/>
    <w:rsid w:val="62BC7F00"/>
    <w:rsid w:val="62C85815"/>
    <w:rsid w:val="62E7D69F"/>
    <w:rsid w:val="634DEFDC"/>
    <w:rsid w:val="6361A6F1"/>
    <w:rsid w:val="63AD392E"/>
    <w:rsid w:val="63E2DBBF"/>
    <w:rsid w:val="63F885D7"/>
    <w:rsid w:val="643204DA"/>
    <w:rsid w:val="6461124E"/>
    <w:rsid w:val="6498BAEF"/>
    <w:rsid w:val="64D6980A"/>
    <w:rsid w:val="64F53453"/>
    <w:rsid w:val="651FB670"/>
    <w:rsid w:val="6531B743"/>
    <w:rsid w:val="65473ADF"/>
    <w:rsid w:val="655F3ED8"/>
    <w:rsid w:val="6561AFB9"/>
    <w:rsid w:val="65C5F24D"/>
    <w:rsid w:val="65F5AE8A"/>
    <w:rsid w:val="66091A28"/>
    <w:rsid w:val="661FA176"/>
    <w:rsid w:val="663D3D2C"/>
    <w:rsid w:val="667215C8"/>
    <w:rsid w:val="66C64BA7"/>
    <w:rsid w:val="66D9328B"/>
    <w:rsid w:val="66E7E7DE"/>
    <w:rsid w:val="66FCD087"/>
    <w:rsid w:val="67089C86"/>
    <w:rsid w:val="67A5ABCC"/>
    <w:rsid w:val="67FA00F7"/>
    <w:rsid w:val="6807D5F2"/>
    <w:rsid w:val="680A207D"/>
    <w:rsid w:val="682171FE"/>
    <w:rsid w:val="6828ED59"/>
    <w:rsid w:val="685F28E3"/>
    <w:rsid w:val="68737E7B"/>
    <w:rsid w:val="68D2FF01"/>
    <w:rsid w:val="68DF9897"/>
    <w:rsid w:val="69116B52"/>
    <w:rsid w:val="6929F658"/>
    <w:rsid w:val="694381E7"/>
    <w:rsid w:val="69F77266"/>
    <w:rsid w:val="69FE5F38"/>
    <w:rsid w:val="6A6B343D"/>
    <w:rsid w:val="6A6C6B52"/>
    <w:rsid w:val="6A8C8635"/>
    <w:rsid w:val="6A924D94"/>
    <w:rsid w:val="6AC5C6B9"/>
    <w:rsid w:val="6AD530AC"/>
    <w:rsid w:val="6ADACA29"/>
    <w:rsid w:val="6B009A7B"/>
    <w:rsid w:val="6B1D05CD"/>
    <w:rsid w:val="6B39A7CE"/>
    <w:rsid w:val="6BA0F8C7"/>
    <w:rsid w:val="6BCC4B93"/>
    <w:rsid w:val="6BEA17FC"/>
    <w:rsid w:val="6C35B74A"/>
    <w:rsid w:val="6C4E0E36"/>
    <w:rsid w:val="6C5B461A"/>
    <w:rsid w:val="6CC6D881"/>
    <w:rsid w:val="6CCF8A80"/>
    <w:rsid w:val="6D1B33DB"/>
    <w:rsid w:val="6D273105"/>
    <w:rsid w:val="6D3CA5C7"/>
    <w:rsid w:val="6DA1E99C"/>
    <w:rsid w:val="6DC714DF"/>
    <w:rsid w:val="6DC883DF"/>
    <w:rsid w:val="6E12D6CE"/>
    <w:rsid w:val="6E415D4F"/>
    <w:rsid w:val="6EACFCA6"/>
    <w:rsid w:val="6EBB5574"/>
    <w:rsid w:val="6ECA26D5"/>
    <w:rsid w:val="6F282340"/>
    <w:rsid w:val="6F2B40AE"/>
    <w:rsid w:val="6F3A8F78"/>
    <w:rsid w:val="6F3C714B"/>
    <w:rsid w:val="6F4CB239"/>
    <w:rsid w:val="6FEC69CE"/>
    <w:rsid w:val="701BF5AF"/>
    <w:rsid w:val="702D8A44"/>
    <w:rsid w:val="705B9F22"/>
    <w:rsid w:val="711F0D7B"/>
    <w:rsid w:val="716BC9E1"/>
    <w:rsid w:val="71D5130A"/>
    <w:rsid w:val="71EEC00C"/>
    <w:rsid w:val="71F25D0A"/>
    <w:rsid w:val="728CAFBC"/>
    <w:rsid w:val="72C80DD6"/>
    <w:rsid w:val="73A1790B"/>
    <w:rsid w:val="73D3E1FF"/>
    <w:rsid w:val="74348C27"/>
    <w:rsid w:val="74402550"/>
    <w:rsid w:val="74A30700"/>
    <w:rsid w:val="74A77060"/>
    <w:rsid w:val="74B18831"/>
    <w:rsid w:val="74CEDC11"/>
    <w:rsid w:val="754155DF"/>
    <w:rsid w:val="75646801"/>
    <w:rsid w:val="75BE4184"/>
    <w:rsid w:val="763518D2"/>
    <w:rsid w:val="76363656"/>
    <w:rsid w:val="76671B97"/>
    <w:rsid w:val="76A28BCA"/>
    <w:rsid w:val="76E488EF"/>
    <w:rsid w:val="771106AF"/>
    <w:rsid w:val="77206196"/>
    <w:rsid w:val="772D552B"/>
    <w:rsid w:val="77371015"/>
    <w:rsid w:val="774B48DA"/>
    <w:rsid w:val="7750A7B1"/>
    <w:rsid w:val="776B6969"/>
    <w:rsid w:val="77708CCC"/>
    <w:rsid w:val="777A8B5A"/>
    <w:rsid w:val="77F6E127"/>
    <w:rsid w:val="77F86B8C"/>
    <w:rsid w:val="78302BED"/>
    <w:rsid w:val="7842EB77"/>
    <w:rsid w:val="789B0E66"/>
    <w:rsid w:val="78AA3FBA"/>
    <w:rsid w:val="78E48401"/>
    <w:rsid w:val="78FF3AB2"/>
    <w:rsid w:val="790F8D36"/>
    <w:rsid w:val="791BB8A2"/>
    <w:rsid w:val="7928161D"/>
    <w:rsid w:val="7932FFCA"/>
    <w:rsid w:val="7943CBC5"/>
    <w:rsid w:val="79551FED"/>
    <w:rsid w:val="798EBAB0"/>
    <w:rsid w:val="79F07D2C"/>
    <w:rsid w:val="7A4AF4E1"/>
    <w:rsid w:val="7AD8671E"/>
    <w:rsid w:val="7AE7F1AB"/>
    <w:rsid w:val="7B44646E"/>
    <w:rsid w:val="7B494D5A"/>
    <w:rsid w:val="7BAA79BA"/>
    <w:rsid w:val="7BB9AAA1"/>
    <w:rsid w:val="7BBF0A17"/>
    <w:rsid w:val="7BE521C0"/>
    <w:rsid w:val="7C140C28"/>
    <w:rsid w:val="7C16D9B3"/>
    <w:rsid w:val="7C48C70F"/>
    <w:rsid w:val="7C6A510E"/>
    <w:rsid w:val="7CDC2204"/>
    <w:rsid w:val="7D1121F0"/>
    <w:rsid w:val="7D3CBC31"/>
    <w:rsid w:val="7D40D246"/>
    <w:rsid w:val="7D5ADA78"/>
    <w:rsid w:val="7DBFE935"/>
    <w:rsid w:val="7DD0D6E2"/>
    <w:rsid w:val="7E1B399E"/>
    <w:rsid w:val="7E1DE60E"/>
    <w:rsid w:val="7E1F5DA3"/>
    <w:rsid w:val="7E431E6C"/>
    <w:rsid w:val="7E6606E7"/>
    <w:rsid w:val="7E7AFD97"/>
    <w:rsid w:val="7E92D3A5"/>
    <w:rsid w:val="7E985272"/>
    <w:rsid w:val="7EAC9A1A"/>
    <w:rsid w:val="7EBC4D48"/>
    <w:rsid w:val="7F068230"/>
    <w:rsid w:val="7F0BFD59"/>
    <w:rsid w:val="7F5CC41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5E88D5"/>
  <w14:defaultImageDpi w14:val="330"/>
  <w15:docId w15:val="{BC1ACD60-F246-4B70-BE76-0771A72A5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620"/>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FA0575"/>
    <w:pPr>
      <w:spacing w:before="240"/>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FA0575"/>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semiHidden/>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semiHidden/>
    <w:qFormat/>
    <w:rsid w:val="00A56D3B"/>
    <w:pPr>
      <w:tabs>
        <w:tab w:val="left" w:pos="680"/>
      </w:tabs>
      <w:spacing w:before="0"/>
      <w:ind w:left="681" w:hanging="397"/>
    </w:pPr>
  </w:style>
  <w:style w:type="paragraph" w:customStyle="1" w:styleId="Boxheading">
    <w:name w:val="Box heading"/>
    <w:basedOn w:val="Box"/>
    <w:next w:val="Box"/>
    <w:uiPriority w:val="1"/>
    <w:semiHidden/>
    <w:qFormat/>
    <w:rsid w:val="001820A3"/>
    <w:pPr>
      <w:keepNext/>
      <w:spacing w:after="0"/>
    </w:pPr>
    <w:rPr>
      <w:b/>
    </w:rPr>
  </w:style>
  <w:style w:type="paragraph" w:customStyle="1" w:styleId="Bullet">
    <w:name w:val="Bullet"/>
    <w:basedOn w:val="Normal"/>
    <w:link w:val="BulletChar"/>
    <w:qFormat/>
    <w:rsid w:val="008B5A2D"/>
    <w:pPr>
      <w:numPr>
        <w:numId w:val="14"/>
      </w:numPr>
      <w:spacing w:before="0" w:line="280" w:lineRule="exact"/>
      <w:jc w:val="left"/>
    </w:pPr>
    <w:rPr>
      <w:rFonts w:eastAsia="Times New Roman" w:cs="Times New Roman"/>
      <w:szCs w:val="20"/>
    </w:rPr>
  </w:style>
  <w:style w:type="paragraph" w:customStyle="1" w:styleId="Heading">
    <w:name w:val="Heading"/>
    <w:basedOn w:val="Heading1"/>
    <w:next w:val="Normal"/>
    <w:uiPriority w:val="3"/>
    <w:semiHidden/>
    <w:rsid w:val="008B68EC"/>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basedOn w:val="DefaultParagraphFont"/>
    <w:link w:val="Footer"/>
    <w:uiPriority w:val="99"/>
    <w:rsid w:val="00F03FF2"/>
    <w:rPr>
      <w:rFonts w:ascii="Calibri" w:eastAsiaTheme="minorEastAsia" w:hAnsi="Calibri"/>
      <w:lang w:eastAsia="en-NZ"/>
    </w:rPr>
  </w:style>
  <w:style w:type="paragraph" w:customStyle="1" w:styleId="Sub-list">
    <w:name w:val="Sub-list"/>
    <w:basedOn w:val="Normal"/>
    <w:qFormat/>
    <w:rsid w:val="0076227D"/>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uiPriority w:val="1"/>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semiHidden/>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99"/>
    <w:semiHidden/>
    <w:qFormat/>
    <w:rsid w:val="00624018"/>
    <w:pPr>
      <w:spacing w:line="360" w:lineRule="auto"/>
      <w:jc w:val="center"/>
    </w:pPr>
    <w:rPr>
      <w:b/>
      <w:color w:val="17556C"/>
      <w:sz w:val="52"/>
    </w:rPr>
  </w:style>
  <w:style w:type="character" w:customStyle="1" w:styleId="TitleChar">
    <w:name w:val="Title Char"/>
    <w:basedOn w:val="DefaultParagraphFont"/>
    <w:link w:val="Title"/>
    <w:uiPriority w:val="99"/>
    <w:semiHidden/>
    <w:rsid w:val="00D85928"/>
    <w:rPr>
      <w:rFonts w:ascii="Calibri" w:eastAsiaTheme="minorEastAsia" w:hAnsi="Calibri"/>
      <w:b/>
      <w:color w:val="17556C"/>
      <w:sz w:val="52"/>
      <w:lang w:eastAsia="en-NZ"/>
    </w:rPr>
  </w:style>
  <w:style w:type="paragraph" w:styleId="Subtitle">
    <w:name w:val="Subtitle"/>
    <w:basedOn w:val="Title"/>
    <w:link w:val="SubtitleChar"/>
    <w:uiPriority w:val="99"/>
    <w:semiHidden/>
    <w:qFormat/>
    <w:rsid w:val="00D94120"/>
    <w:pPr>
      <w:spacing w:before="600" w:line="240" w:lineRule="auto"/>
    </w:pPr>
    <w:rPr>
      <w:sz w:val="36"/>
      <w:szCs w:val="36"/>
    </w:rPr>
  </w:style>
  <w:style w:type="character" w:customStyle="1" w:styleId="SubtitleChar">
    <w:name w:val="Subtitle Char"/>
    <w:basedOn w:val="DefaultParagraphFont"/>
    <w:link w:val="Subtitle"/>
    <w:uiPriority w:val="99"/>
    <w:semiHidden/>
    <w:rsid w:val="00D85928"/>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A34544"/>
    <w:pPr>
      <w:tabs>
        <w:tab w:val="right" w:pos="8505"/>
      </w:tabs>
      <w:spacing w:before="60" w:after="60" w:line="240" w:lineRule="auto"/>
      <w:ind w:left="567" w:right="567"/>
      <w:jc w:val="left"/>
    </w:pPr>
    <w:rPr>
      <w:noProof/>
    </w:r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AA5598"/>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EE2CAD"/>
    <w:pPr>
      <w:keepNext/>
      <w:spacing w:before="80" w:after="80"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rsid w:val="00C15722"/>
    <w:pPr>
      <w:numPr>
        <w:numId w:val="12"/>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1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16"/>
      </w:numPr>
      <w:spacing w:before="0"/>
      <w:ind w:left="1077" w:hanging="397"/>
    </w:pPr>
  </w:style>
  <w:style w:type="paragraph" w:styleId="NormalWeb">
    <w:name w:val="Normal (Web)"/>
    <w:basedOn w:val="Normal"/>
    <w:uiPriority w:val="99"/>
    <w:semiHidden/>
    <w:unhideWhenUsed/>
    <w:rsid w:val="004B70DF"/>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UnresolvedMention">
    <w:name w:val="Unresolved Mention"/>
    <w:basedOn w:val="DefaultParagraphFont"/>
    <w:uiPriority w:val="99"/>
    <w:unhideWhenUsed/>
    <w:rsid w:val="006654E0"/>
    <w:rPr>
      <w:color w:val="605E5C"/>
      <w:shd w:val="clear" w:color="auto" w:fill="E1DFDD"/>
    </w:rPr>
  </w:style>
  <w:style w:type="paragraph" w:customStyle="1" w:styleId="Bluetext-numbered">
    <w:name w:val="Blue text - numbered"/>
    <w:basedOn w:val="Greentext-casestudytables"/>
    <w:uiPriority w:val="1"/>
    <w:qFormat/>
    <w:rsid w:val="007032F7"/>
    <w:pPr>
      <w:numPr>
        <w:ilvl w:val="3"/>
        <w:numId w:val="17"/>
      </w:numPr>
      <w:spacing w:before="80" w:after="80"/>
    </w:pPr>
    <w:rPr>
      <w:color w:val="1C556C"/>
    </w:rPr>
  </w:style>
  <w:style w:type="table" w:customStyle="1" w:styleId="TableGrid2">
    <w:name w:val="Table Grid2"/>
    <w:basedOn w:val="TableNormal"/>
    <w:next w:val="TableGrid"/>
    <w:uiPriority w:val="39"/>
    <w:rsid w:val="00271D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53F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FD6F58"/>
    <w:pPr>
      <w:spacing w:line="240" w:lineRule="auto"/>
    </w:pPr>
    <w:rPr>
      <w:sz w:val="20"/>
      <w:szCs w:val="20"/>
    </w:rPr>
  </w:style>
  <w:style w:type="character" w:customStyle="1" w:styleId="CommentTextChar">
    <w:name w:val="Comment Text Char"/>
    <w:basedOn w:val="DefaultParagraphFont"/>
    <w:link w:val="CommentText"/>
    <w:uiPriority w:val="99"/>
    <w:rsid w:val="007A5801"/>
    <w:rPr>
      <w:rFonts w:ascii="Calibri" w:eastAsiaTheme="minorEastAsia" w:hAnsi="Calibri"/>
      <w:sz w:val="20"/>
      <w:szCs w:val="20"/>
      <w:lang w:eastAsia="en-NZ"/>
    </w:rPr>
  </w:style>
  <w:style w:type="table" w:customStyle="1" w:styleId="TableGrid1">
    <w:name w:val="Table Grid1"/>
    <w:basedOn w:val="TableNormal"/>
    <w:next w:val="TableGrid"/>
    <w:uiPriority w:val="39"/>
    <w:rsid w:val="00F76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heading">
    <w:name w:val="Part heading"/>
    <w:basedOn w:val="Normal"/>
    <w:qFormat/>
    <w:rsid w:val="0098586D"/>
    <w:pPr>
      <w:spacing w:before="960" w:after="480" w:line="240" w:lineRule="auto"/>
      <w:jc w:val="left"/>
    </w:pPr>
    <w:rPr>
      <w:rFonts w:cs="Calibri"/>
      <w:b/>
      <w:color w:val="1C556C"/>
      <w:sz w:val="72"/>
      <w:szCs w:val="72"/>
    </w:rPr>
  </w:style>
  <w:style w:type="numbering" w:customStyle="1" w:styleId="Recommendations">
    <w:name w:val="Recommendations"/>
    <w:rsid w:val="00DE3E1B"/>
    <w:pPr>
      <w:numPr>
        <w:numId w:val="34"/>
      </w:numPr>
    </w:pPr>
  </w:style>
  <w:style w:type="paragraph" w:styleId="ListParagraph">
    <w:name w:val="List Paragraph"/>
    <w:basedOn w:val="Normal"/>
    <w:link w:val="ListParagraphChar"/>
    <w:uiPriority w:val="99"/>
    <w:qFormat/>
    <w:rsid w:val="007F7B83"/>
    <w:pPr>
      <w:spacing w:before="0" w:after="0" w:line="240" w:lineRule="auto"/>
      <w:ind w:left="720"/>
      <w:jc w:val="left"/>
    </w:pPr>
    <w:rPr>
      <w:rFonts w:eastAsiaTheme="minorHAnsi" w:cs="Calibri"/>
      <w:lang w:eastAsia="en-US"/>
    </w:rPr>
  </w:style>
  <w:style w:type="character" w:styleId="Mention">
    <w:name w:val="Mention"/>
    <w:basedOn w:val="DefaultParagraphFont"/>
    <w:uiPriority w:val="99"/>
    <w:unhideWhenUsed/>
    <w:rsid w:val="005B4D29"/>
    <w:rPr>
      <w:color w:val="2B579A"/>
      <w:shd w:val="clear" w:color="auto" w:fill="E6E6E6"/>
    </w:rPr>
  </w:style>
  <w:style w:type="character" w:styleId="HTMLDefinition">
    <w:name w:val="HTML Definition"/>
    <w:basedOn w:val="DefaultParagraphFont"/>
    <w:uiPriority w:val="99"/>
    <w:semiHidden/>
    <w:unhideWhenUsed/>
    <w:rsid w:val="005B4D29"/>
    <w:rPr>
      <w:i/>
      <w:iCs/>
    </w:rPr>
  </w:style>
  <w:style w:type="paragraph" w:customStyle="1" w:styleId="Default">
    <w:name w:val="Default"/>
    <w:rsid w:val="00275713"/>
    <w:pPr>
      <w:autoSpaceDE w:val="0"/>
      <w:autoSpaceDN w:val="0"/>
      <w:adjustRightInd w:val="0"/>
      <w:spacing w:after="0" w:line="240" w:lineRule="auto"/>
    </w:pPr>
    <w:rPr>
      <w:rFonts w:ascii="Calibri" w:hAnsi="Calibri" w:cs="Calibri"/>
      <w:color w:val="000000"/>
      <w:sz w:val="24"/>
      <w:szCs w:val="24"/>
    </w:rPr>
  </w:style>
  <w:style w:type="character" w:styleId="PlaceholderText">
    <w:name w:val="Placeholder Text"/>
    <w:basedOn w:val="DefaultParagraphFont"/>
    <w:uiPriority w:val="99"/>
    <w:semiHidden/>
    <w:rsid w:val="003403FE"/>
    <w:rPr>
      <w:color w:val="808080"/>
    </w:rPr>
  </w:style>
  <w:style w:type="paragraph" w:customStyle="1" w:styleId="text">
    <w:name w:val="text"/>
    <w:basedOn w:val="Normal"/>
    <w:rsid w:val="0068118A"/>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label">
    <w:name w:val="label"/>
    <w:basedOn w:val="DefaultParagraphFont"/>
    <w:rsid w:val="0068118A"/>
  </w:style>
  <w:style w:type="character" w:customStyle="1" w:styleId="normaltextrun">
    <w:name w:val="normaltextrun"/>
    <w:basedOn w:val="DefaultParagraphFont"/>
    <w:rsid w:val="003F52D2"/>
  </w:style>
  <w:style w:type="character" w:customStyle="1" w:styleId="ListParagraphChar">
    <w:name w:val="List Paragraph Char"/>
    <w:basedOn w:val="DefaultParagraphFont"/>
    <w:link w:val="ListParagraph"/>
    <w:uiPriority w:val="99"/>
    <w:rsid w:val="00EB39A4"/>
    <w:rPr>
      <w:rFonts w:ascii="Calibri" w:hAnsi="Calibri" w:cs="Calibri"/>
    </w:rPr>
  </w:style>
  <w:style w:type="character" w:customStyle="1" w:styleId="eop">
    <w:name w:val="eop"/>
    <w:basedOn w:val="DefaultParagraphFont"/>
    <w:rsid w:val="00525B9D"/>
  </w:style>
  <w:style w:type="character" w:customStyle="1" w:styleId="cscca9035d1">
    <w:name w:val="cscca9035d1"/>
    <w:basedOn w:val="DefaultParagraphFont"/>
    <w:rsid w:val="00DA5DF9"/>
    <w:rPr>
      <w:rFonts w:ascii="Calibri" w:hAnsi="Calibri" w:cs="Calibri" w:hint="default"/>
      <w:b w:val="0"/>
      <w:bCs w:val="0"/>
      <w:i w:val="0"/>
      <w:iCs w:val="0"/>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78064">
      <w:bodyDiv w:val="1"/>
      <w:marLeft w:val="0"/>
      <w:marRight w:val="0"/>
      <w:marTop w:val="0"/>
      <w:marBottom w:val="0"/>
      <w:divBdr>
        <w:top w:val="none" w:sz="0" w:space="0" w:color="auto"/>
        <w:left w:val="none" w:sz="0" w:space="0" w:color="auto"/>
        <w:bottom w:val="none" w:sz="0" w:space="0" w:color="auto"/>
        <w:right w:val="none" w:sz="0" w:space="0" w:color="auto"/>
      </w:divBdr>
    </w:div>
    <w:div w:id="74669914">
      <w:bodyDiv w:val="1"/>
      <w:marLeft w:val="0"/>
      <w:marRight w:val="0"/>
      <w:marTop w:val="0"/>
      <w:marBottom w:val="0"/>
      <w:divBdr>
        <w:top w:val="none" w:sz="0" w:space="0" w:color="auto"/>
        <w:left w:val="none" w:sz="0" w:space="0" w:color="auto"/>
        <w:bottom w:val="none" w:sz="0" w:space="0" w:color="auto"/>
        <w:right w:val="none" w:sz="0" w:space="0" w:color="auto"/>
      </w:divBdr>
    </w:div>
    <w:div w:id="112094850">
      <w:bodyDiv w:val="1"/>
      <w:marLeft w:val="0"/>
      <w:marRight w:val="0"/>
      <w:marTop w:val="0"/>
      <w:marBottom w:val="0"/>
      <w:divBdr>
        <w:top w:val="none" w:sz="0" w:space="0" w:color="auto"/>
        <w:left w:val="none" w:sz="0" w:space="0" w:color="auto"/>
        <w:bottom w:val="none" w:sz="0" w:space="0" w:color="auto"/>
        <w:right w:val="none" w:sz="0" w:space="0" w:color="auto"/>
      </w:divBdr>
    </w:div>
    <w:div w:id="119539997">
      <w:bodyDiv w:val="1"/>
      <w:marLeft w:val="0"/>
      <w:marRight w:val="0"/>
      <w:marTop w:val="0"/>
      <w:marBottom w:val="0"/>
      <w:divBdr>
        <w:top w:val="none" w:sz="0" w:space="0" w:color="auto"/>
        <w:left w:val="none" w:sz="0" w:space="0" w:color="auto"/>
        <w:bottom w:val="none" w:sz="0" w:space="0" w:color="auto"/>
        <w:right w:val="none" w:sz="0" w:space="0" w:color="auto"/>
      </w:divBdr>
    </w:div>
    <w:div w:id="131867608">
      <w:bodyDiv w:val="1"/>
      <w:marLeft w:val="0"/>
      <w:marRight w:val="0"/>
      <w:marTop w:val="0"/>
      <w:marBottom w:val="0"/>
      <w:divBdr>
        <w:top w:val="none" w:sz="0" w:space="0" w:color="auto"/>
        <w:left w:val="none" w:sz="0" w:space="0" w:color="auto"/>
        <w:bottom w:val="none" w:sz="0" w:space="0" w:color="auto"/>
        <w:right w:val="none" w:sz="0" w:space="0" w:color="auto"/>
      </w:divBdr>
    </w:div>
    <w:div w:id="207110212">
      <w:bodyDiv w:val="1"/>
      <w:marLeft w:val="0"/>
      <w:marRight w:val="0"/>
      <w:marTop w:val="0"/>
      <w:marBottom w:val="0"/>
      <w:divBdr>
        <w:top w:val="none" w:sz="0" w:space="0" w:color="auto"/>
        <w:left w:val="none" w:sz="0" w:space="0" w:color="auto"/>
        <w:bottom w:val="none" w:sz="0" w:space="0" w:color="auto"/>
        <w:right w:val="none" w:sz="0" w:space="0" w:color="auto"/>
      </w:divBdr>
      <w:divsChild>
        <w:div w:id="357849638">
          <w:marLeft w:val="0"/>
          <w:marRight w:val="0"/>
          <w:marTop w:val="83"/>
          <w:marBottom w:val="0"/>
          <w:divBdr>
            <w:top w:val="none" w:sz="0" w:space="0" w:color="auto"/>
            <w:left w:val="none" w:sz="0" w:space="0" w:color="auto"/>
            <w:bottom w:val="none" w:sz="0" w:space="0" w:color="auto"/>
            <w:right w:val="none" w:sz="0" w:space="0" w:color="auto"/>
          </w:divBdr>
        </w:div>
        <w:div w:id="1252815309">
          <w:marLeft w:val="0"/>
          <w:marRight w:val="0"/>
          <w:marTop w:val="83"/>
          <w:marBottom w:val="0"/>
          <w:divBdr>
            <w:top w:val="none" w:sz="0" w:space="0" w:color="auto"/>
            <w:left w:val="none" w:sz="0" w:space="0" w:color="auto"/>
            <w:bottom w:val="none" w:sz="0" w:space="0" w:color="auto"/>
            <w:right w:val="none" w:sz="0" w:space="0" w:color="auto"/>
          </w:divBdr>
        </w:div>
        <w:div w:id="1989244181">
          <w:marLeft w:val="0"/>
          <w:marRight w:val="0"/>
          <w:marTop w:val="83"/>
          <w:marBottom w:val="0"/>
          <w:divBdr>
            <w:top w:val="none" w:sz="0" w:space="0" w:color="auto"/>
            <w:left w:val="none" w:sz="0" w:space="0" w:color="auto"/>
            <w:bottom w:val="none" w:sz="0" w:space="0" w:color="auto"/>
            <w:right w:val="none" w:sz="0" w:space="0" w:color="auto"/>
          </w:divBdr>
        </w:div>
        <w:div w:id="1998877494">
          <w:marLeft w:val="0"/>
          <w:marRight w:val="0"/>
          <w:marTop w:val="83"/>
          <w:marBottom w:val="0"/>
          <w:divBdr>
            <w:top w:val="none" w:sz="0" w:space="0" w:color="auto"/>
            <w:left w:val="none" w:sz="0" w:space="0" w:color="auto"/>
            <w:bottom w:val="none" w:sz="0" w:space="0" w:color="auto"/>
            <w:right w:val="none" w:sz="0" w:space="0" w:color="auto"/>
          </w:divBdr>
          <w:divsChild>
            <w:div w:id="1356885272">
              <w:marLeft w:val="0"/>
              <w:marRight w:val="0"/>
              <w:marTop w:val="83"/>
              <w:marBottom w:val="0"/>
              <w:divBdr>
                <w:top w:val="none" w:sz="0" w:space="0" w:color="auto"/>
                <w:left w:val="none" w:sz="0" w:space="0" w:color="auto"/>
                <w:bottom w:val="none" w:sz="0" w:space="0" w:color="auto"/>
                <w:right w:val="none" w:sz="0" w:space="0" w:color="auto"/>
              </w:divBdr>
            </w:div>
            <w:div w:id="1524130389">
              <w:marLeft w:val="0"/>
              <w:marRight w:val="0"/>
              <w:marTop w:val="83"/>
              <w:marBottom w:val="0"/>
              <w:divBdr>
                <w:top w:val="none" w:sz="0" w:space="0" w:color="auto"/>
                <w:left w:val="none" w:sz="0" w:space="0" w:color="auto"/>
                <w:bottom w:val="none" w:sz="0" w:space="0" w:color="auto"/>
                <w:right w:val="none" w:sz="0" w:space="0" w:color="auto"/>
              </w:divBdr>
            </w:div>
            <w:div w:id="212796586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62305362">
      <w:bodyDiv w:val="1"/>
      <w:marLeft w:val="0"/>
      <w:marRight w:val="0"/>
      <w:marTop w:val="0"/>
      <w:marBottom w:val="0"/>
      <w:divBdr>
        <w:top w:val="none" w:sz="0" w:space="0" w:color="auto"/>
        <w:left w:val="none" w:sz="0" w:space="0" w:color="auto"/>
        <w:bottom w:val="none" w:sz="0" w:space="0" w:color="auto"/>
        <w:right w:val="none" w:sz="0" w:space="0" w:color="auto"/>
      </w:divBdr>
    </w:div>
    <w:div w:id="280916774">
      <w:bodyDiv w:val="1"/>
      <w:marLeft w:val="0"/>
      <w:marRight w:val="0"/>
      <w:marTop w:val="0"/>
      <w:marBottom w:val="0"/>
      <w:divBdr>
        <w:top w:val="none" w:sz="0" w:space="0" w:color="auto"/>
        <w:left w:val="none" w:sz="0" w:space="0" w:color="auto"/>
        <w:bottom w:val="none" w:sz="0" w:space="0" w:color="auto"/>
        <w:right w:val="none" w:sz="0" w:space="0" w:color="auto"/>
      </w:divBdr>
    </w:div>
    <w:div w:id="388766799">
      <w:bodyDiv w:val="1"/>
      <w:marLeft w:val="0"/>
      <w:marRight w:val="0"/>
      <w:marTop w:val="0"/>
      <w:marBottom w:val="0"/>
      <w:divBdr>
        <w:top w:val="none" w:sz="0" w:space="0" w:color="auto"/>
        <w:left w:val="none" w:sz="0" w:space="0" w:color="auto"/>
        <w:bottom w:val="none" w:sz="0" w:space="0" w:color="auto"/>
        <w:right w:val="none" w:sz="0" w:space="0" w:color="auto"/>
      </w:divBdr>
    </w:div>
    <w:div w:id="430785471">
      <w:bodyDiv w:val="1"/>
      <w:marLeft w:val="0"/>
      <w:marRight w:val="0"/>
      <w:marTop w:val="0"/>
      <w:marBottom w:val="0"/>
      <w:divBdr>
        <w:top w:val="none" w:sz="0" w:space="0" w:color="auto"/>
        <w:left w:val="none" w:sz="0" w:space="0" w:color="auto"/>
        <w:bottom w:val="none" w:sz="0" w:space="0" w:color="auto"/>
        <w:right w:val="none" w:sz="0" w:space="0" w:color="auto"/>
      </w:divBdr>
    </w:div>
    <w:div w:id="521818838">
      <w:bodyDiv w:val="1"/>
      <w:marLeft w:val="0"/>
      <w:marRight w:val="0"/>
      <w:marTop w:val="0"/>
      <w:marBottom w:val="0"/>
      <w:divBdr>
        <w:top w:val="none" w:sz="0" w:space="0" w:color="auto"/>
        <w:left w:val="none" w:sz="0" w:space="0" w:color="auto"/>
        <w:bottom w:val="none" w:sz="0" w:space="0" w:color="auto"/>
        <w:right w:val="none" w:sz="0" w:space="0" w:color="auto"/>
      </w:divBdr>
      <w:divsChild>
        <w:div w:id="833372369">
          <w:marLeft w:val="0"/>
          <w:marRight w:val="0"/>
          <w:marTop w:val="83"/>
          <w:marBottom w:val="0"/>
          <w:divBdr>
            <w:top w:val="none" w:sz="0" w:space="0" w:color="auto"/>
            <w:left w:val="none" w:sz="0" w:space="0" w:color="auto"/>
            <w:bottom w:val="none" w:sz="0" w:space="0" w:color="auto"/>
            <w:right w:val="none" w:sz="0" w:space="0" w:color="auto"/>
          </w:divBdr>
        </w:div>
        <w:div w:id="966348940">
          <w:marLeft w:val="0"/>
          <w:marRight w:val="0"/>
          <w:marTop w:val="83"/>
          <w:marBottom w:val="0"/>
          <w:divBdr>
            <w:top w:val="none" w:sz="0" w:space="0" w:color="auto"/>
            <w:left w:val="none" w:sz="0" w:space="0" w:color="auto"/>
            <w:bottom w:val="none" w:sz="0" w:space="0" w:color="auto"/>
            <w:right w:val="none" w:sz="0" w:space="0" w:color="auto"/>
          </w:divBdr>
          <w:divsChild>
            <w:div w:id="879630226">
              <w:marLeft w:val="0"/>
              <w:marRight w:val="0"/>
              <w:marTop w:val="83"/>
              <w:marBottom w:val="0"/>
              <w:divBdr>
                <w:top w:val="none" w:sz="0" w:space="0" w:color="auto"/>
                <w:left w:val="none" w:sz="0" w:space="0" w:color="auto"/>
                <w:bottom w:val="none" w:sz="0" w:space="0" w:color="auto"/>
                <w:right w:val="none" w:sz="0" w:space="0" w:color="auto"/>
              </w:divBdr>
            </w:div>
            <w:div w:id="1006008830">
              <w:marLeft w:val="0"/>
              <w:marRight w:val="0"/>
              <w:marTop w:val="83"/>
              <w:marBottom w:val="0"/>
              <w:divBdr>
                <w:top w:val="none" w:sz="0" w:space="0" w:color="auto"/>
                <w:left w:val="none" w:sz="0" w:space="0" w:color="auto"/>
                <w:bottom w:val="none" w:sz="0" w:space="0" w:color="auto"/>
                <w:right w:val="none" w:sz="0" w:space="0" w:color="auto"/>
              </w:divBdr>
              <w:divsChild>
                <w:div w:id="904071674">
                  <w:marLeft w:val="0"/>
                  <w:marRight w:val="0"/>
                  <w:marTop w:val="83"/>
                  <w:marBottom w:val="0"/>
                  <w:divBdr>
                    <w:top w:val="none" w:sz="0" w:space="0" w:color="auto"/>
                    <w:left w:val="none" w:sz="0" w:space="0" w:color="auto"/>
                    <w:bottom w:val="none" w:sz="0" w:space="0" w:color="auto"/>
                    <w:right w:val="none" w:sz="0" w:space="0" w:color="auto"/>
                  </w:divBdr>
                </w:div>
                <w:div w:id="106144095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727916731">
      <w:bodyDiv w:val="1"/>
      <w:marLeft w:val="0"/>
      <w:marRight w:val="0"/>
      <w:marTop w:val="0"/>
      <w:marBottom w:val="0"/>
      <w:divBdr>
        <w:top w:val="none" w:sz="0" w:space="0" w:color="auto"/>
        <w:left w:val="none" w:sz="0" w:space="0" w:color="auto"/>
        <w:bottom w:val="none" w:sz="0" w:space="0" w:color="auto"/>
        <w:right w:val="none" w:sz="0" w:space="0" w:color="auto"/>
      </w:divBdr>
    </w:div>
    <w:div w:id="754591054">
      <w:bodyDiv w:val="1"/>
      <w:marLeft w:val="0"/>
      <w:marRight w:val="0"/>
      <w:marTop w:val="0"/>
      <w:marBottom w:val="0"/>
      <w:divBdr>
        <w:top w:val="none" w:sz="0" w:space="0" w:color="auto"/>
        <w:left w:val="none" w:sz="0" w:space="0" w:color="auto"/>
        <w:bottom w:val="none" w:sz="0" w:space="0" w:color="auto"/>
        <w:right w:val="none" w:sz="0" w:space="0" w:color="auto"/>
      </w:divBdr>
    </w:div>
    <w:div w:id="965701458">
      <w:bodyDiv w:val="1"/>
      <w:marLeft w:val="0"/>
      <w:marRight w:val="0"/>
      <w:marTop w:val="0"/>
      <w:marBottom w:val="0"/>
      <w:divBdr>
        <w:top w:val="none" w:sz="0" w:space="0" w:color="auto"/>
        <w:left w:val="none" w:sz="0" w:space="0" w:color="auto"/>
        <w:bottom w:val="none" w:sz="0" w:space="0" w:color="auto"/>
        <w:right w:val="none" w:sz="0" w:space="0" w:color="auto"/>
      </w:divBdr>
    </w:div>
    <w:div w:id="985546212">
      <w:bodyDiv w:val="1"/>
      <w:marLeft w:val="0"/>
      <w:marRight w:val="0"/>
      <w:marTop w:val="0"/>
      <w:marBottom w:val="0"/>
      <w:divBdr>
        <w:top w:val="none" w:sz="0" w:space="0" w:color="auto"/>
        <w:left w:val="none" w:sz="0" w:space="0" w:color="auto"/>
        <w:bottom w:val="none" w:sz="0" w:space="0" w:color="auto"/>
        <w:right w:val="none" w:sz="0" w:space="0" w:color="auto"/>
      </w:divBdr>
    </w:div>
    <w:div w:id="996496203">
      <w:bodyDiv w:val="1"/>
      <w:marLeft w:val="0"/>
      <w:marRight w:val="0"/>
      <w:marTop w:val="0"/>
      <w:marBottom w:val="0"/>
      <w:divBdr>
        <w:top w:val="none" w:sz="0" w:space="0" w:color="auto"/>
        <w:left w:val="none" w:sz="0" w:space="0" w:color="auto"/>
        <w:bottom w:val="none" w:sz="0" w:space="0" w:color="auto"/>
        <w:right w:val="none" w:sz="0" w:space="0" w:color="auto"/>
      </w:divBdr>
    </w:div>
    <w:div w:id="1028410503">
      <w:bodyDiv w:val="1"/>
      <w:marLeft w:val="0"/>
      <w:marRight w:val="0"/>
      <w:marTop w:val="0"/>
      <w:marBottom w:val="0"/>
      <w:divBdr>
        <w:top w:val="none" w:sz="0" w:space="0" w:color="auto"/>
        <w:left w:val="none" w:sz="0" w:space="0" w:color="auto"/>
        <w:bottom w:val="none" w:sz="0" w:space="0" w:color="auto"/>
        <w:right w:val="none" w:sz="0" w:space="0" w:color="auto"/>
      </w:divBdr>
    </w:div>
    <w:div w:id="1032455635">
      <w:bodyDiv w:val="1"/>
      <w:marLeft w:val="0"/>
      <w:marRight w:val="0"/>
      <w:marTop w:val="0"/>
      <w:marBottom w:val="0"/>
      <w:divBdr>
        <w:top w:val="none" w:sz="0" w:space="0" w:color="auto"/>
        <w:left w:val="none" w:sz="0" w:space="0" w:color="auto"/>
        <w:bottom w:val="none" w:sz="0" w:space="0" w:color="auto"/>
        <w:right w:val="none" w:sz="0" w:space="0" w:color="auto"/>
      </w:divBdr>
    </w:div>
    <w:div w:id="1184981251">
      <w:bodyDiv w:val="1"/>
      <w:marLeft w:val="0"/>
      <w:marRight w:val="0"/>
      <w:marTop w:val="0"/>
      <w:marBottom w:val="0"/>
      <w:divBdr>
        <w:top w:val="none" w:sz="0" w:space="0" w:color="auto"/>
        <w:left w:val="none" w:sz="0" w:space="0" w:color="auto"/>
        <w:bottom w:val="none" w:sz="0" w:space="0" w:color="auto"/>
        <w:right w:val="none" w:sz="0" w:space="0" w:color="auto"/>
      </w:divBdr>
    </w:div>
    <w:div w:id="1239438165">
      <w:bodyDiv w:val="1"/>
      <w:marLeft w:val="0"/>
      <w:marRight w:val="0"/>
      <w:marTop w:val="0"/>
      <w:marBottom w:val="0"/>
      <w:divBdr>
        <w:top w:val="none" w:sz="0" w:space="0" w:color="auto"/>
        <w:left w:val="none" w:sz="0" w:space="0" w:color="auto"/>
        <w:bottom w:val="none" w:sz="0" w:space="0" w:color="auto"/>
        <w:right w:val="none" w:sz="0" w:space="0" w:color="auto"/>
      </w:divBdr>
    </w:div>
    <w:div w:id="1337808196">
      <w:bodyDiv w:val="1"/>
      <w:marLeft w:val="0"/>
      <w:marRight w:val="0"/>
      <w:marTop w:val="0"/>
      <w:marBottom w:val="0"/>
      <w:divBdr>
        <w:top w:val="none" w:sz="0" w:space="0" w:color="auto"/>
        <w:left w:val="none" w:sz="0" w:space="0" w:color="auto"/>
        <w:bottom w:val="none" w:sz="0" w:space="0" w:color="auto"/>
        <w:right w:val="none" w:sz="0" w:space="0" w:color="auto"/>
      </w:divBdr>
    </w:div>
    <w:div w:id="1402942320">
      <w:bodyDiv w:val="1"/>
      <w:marLeft w:val="0"/>
      <w:marRight w:val="0"/>
      <w:marTop w:val="0"/>
      <w:marBottom w:val="0"/>
      <w:divBdr>
        <w:top w:val="none" w:sz="0" w:space="0" w:color="auto"/>
        <w:left w:val="none" w:sz="0" w:space="0" w:color="auto"/>
        <w:bottom w:val="none" w:sz="0" w:space="0" w:color="auto"/>
        <w:right w:val="none" w:sz="0" w:space="0" w:color="auto"/>
      </w:divBdr>
    </w:div>
    <w:div w:id="1424494716">
      <w:bodyDiv w:val="1"/>
      <w:marLeft w:val="0"/>
      <w:marRight w:val="0"/>
      <w:marTop w:val="0"/>
      <w:marBottom w:val="0"/>
      <w:divBdr>
        <w:top w:val="none" w:sz="0" w:space="0" w:color="auto"/>
        <w:left w:val="none" w:sz="0" w:space="0" w:color="auto"/>
        <w:bottom w:val="none" w:sz="0" w:space="0" w:color="auto"/>
        <w:right w:val="none" w:sz="0" w:space="0" w:color="auto"/>
      </w:divBdr>
    </w:div>
    <w:div w:id="1446728597">
      <w:bodyDiv w:val="1"/>
      <w:marLeft w:val="0"/>
      <w:marRight w:val="0"/>
      <w:marTop w:val="0"/>
      <w:marBottom w:val="0"/>
      <w:divBdr>
        <w:top w:val="none" w:sz="0" w:space="0" w:color="auto"/>
        <w:left w:val="none" w:sz="0" w:space="0" w:color="auto"/>
        <w:bottom w:val="none" w:sz="0" w:space="0" w:color="auto"/>
        <w:right w:val="none" w:sz="0" w:space="0" w:color="auto"/>
      </w:divBdr>
    </w:div>
    <w:div w:id="1473597418">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31126204">
      <w:bodyDiv w:val="1"/>
      <w:marLeft w:val="0"/>
      <w:marRight w:val="0"/>
      <w:marTop w:val="0"/>
      <w:marBottom w:val="0"/>
      <w:divBdr>
        <w:top w:val="none" w:sz="0" w:space="0" w:color="auto"/>
        <w:left w:val="none" w:sz="0" w:space="0" w:color="auto"/>
        <w:bottom w:val="none" w:sz="0" w:space="0" w:color="auto"/>
        <w:right w:val="none" w:sz="0" w:space="0" w:color="auto"/>
      </w:divBdr>
    </w:div>
    <w:div w:id="1684554568">
      <w:bodyDiv w:val="1"/>
      <w:marLeft w:val="0"/>
      <w:marRight w:val="0"/>
      <w:marTop w:val="0"/>
      <w:marBottom w:val="0"/>
      <w:divBdr>
        <w:top w:val="none" w:sz="0" w:space="0" w:color="auto"/>
        <w:left w:val="none" w:sz="0" w:space="0" w:color="auto"/>
        <w:bottom w:val="none" w:sz="0" w:space="0" w:color="auto"/>
        <w:right w:val="none" w:sz="0" w:space="0" w:color="auto"/>
      </w:divBdr>
    </w:div>
    <w:div w:id="1712534964">
      <w:bodyDiv w:val="1"/>
      <w:marLeft w:val="0"/>
      <w:marRight w:val="0"/>
      <w:marTop w:val="0"/>
      <w:marBottom w:val="0"/>
      <w:divBdr>
        <w:top w:val="none" w:sz="0" w:space="0" w:color="auto"/>
        <w:left w:val="none" w:sz="0" w:space="0" w:color="auto"/>
        <w:bottom w:val="none" w:sz="0" w:space="0" w:color="auto"/>
        <w:right w:val="none" w:sz="0" w:space="0" w:color="auto"/>
      </w:divBdr>
    </w:div>
    <w:div w:id="1715230588">
      <w:bodyDiv w:val="1"/>
      <w:marLeft w:val="0"/>
      <w:marRight w:val="0"/>
      <w:marTop w:val="0"/>
      <w:marBottom w:val="0"/>
      <w:divBdr>
        <w:top w:val="none" w:sz="0" w:space="0" w:color="auto"/>
        <w:left w:val="none" w:sz="0" w:space="0" w:color="auto"/>
        <w:bottom w:val="none" w:sz="0" w:space="0" w:color="auto"/>
        <w:right w:val="none" w:sz="0" w:space="0" w:color="auto"/>
      </w:divBdr>
    </w:div>
    <w:div w:id="1782846272">
      <w:bodyDiv w:val="1"/>
      <w:marLeft w:val="0"/>
      <w:marRight w:val="0"/>
      <w:marTop w:val="0"/>
      <w:marBottom w:val="0"/>
      <w:divBdr>
        <w:top w:val="none" w:sz="0" w:space="0" w:color="auto"/>
        <w:left w:val="none" w:sz="0" w:space="0" w:color="auto"/>
        <w:bottom w:val="none" w:sz="0" w:space="0" w:color="auto"/>
        <w:right w:val="none" w:sz="0" w:space="0" w:color="auto"/>
      </w:divBdr>
    </w:div>
    <w:div w:id="1967538300">
      <w:bodyDiv w:val="1"/>
      <w:marLeft w:val="0"/>
      <w:marRight w:val="0"/>
      <w:marTop w:val="0"/>
      <w:marBottom w:val="0"/>
      <w:divBdr>
        <w:top w:val="none" w:sz="0" w:space="0" w:color="auto"/>
        <w:left w:val="none" w:sz="0" w:space="0" w:color="auto"/>
        <w:bottom w:val="none" w:sz="0" w:space="0" w:color="auto"/>
        <w:right w:val="none" w:sz="0" w:space="0" w:color="auto"/>
      </w:divBdr>
    </w:div>
    <w:div w:id="1994486323">
      <w:bodyDiv w:val="1"/>
      <w:marLeft w:val="0"/>
      <w:marRight w:val="0"/>
      <w:marTop w:val="0"/>
      <w:marBottom w:val="0"/>
      <w:divBdr>
        <w:top w:val="none" w:sz="0" w:space="0" w:color="auto"/>
        <w:left w:val="none" w:sz="0" w:space="0" w:color="auto"/>
        <w:bottom w:val="none" w:sz="0" w:space="0" w:color="auto"/>
        <w:right w:val="none" w:sz="0" w:space="0" w:color="auto"/>
      </w:divBdr>
    </w:div>
    <w:div w:id="2002811140">
      <w:bodyDiv w:val="1"/>
      <w:marLeft w:val="0"/>
      <w:marRight w:val="0"/>
      <w:marTop w:val="0"/>
      <w:marBottom w:val="0"/>
      <w:divBdr>
        <w:top w:val="none" w:sz="0" w:space="0" w:color="auto"/>
        <w:left w:val="none" w:sz="0" w:space="0" w:color="auto"/>
        <w:bottom w:val="none" w:sz="0" w:space="0" w:color="auto"/>
        <w:right w:val="none" w:sz="0" w:space="0" w:color="auto"/>
      </w:divBdr>
    </w:div>
    <w:div w:id="2081631623">
      <w:bodyDiv w:val="1"/>
      <w:marLeft w:val="0"/>
      <w:marRight w:val="0"/>
      <w:marTop w:val="0"/>
      <w:marBottom w:val="0"/>
      <w:divBdr>
        <w:top w:val="none" w:sz="0" w:space="0" w:color="auto"/>
        <w:left w:val="none" w:sz="0" w:space="0" w:color="auto"/>
        <w:bottom w:val="none" w:sz="0" w:space="0" w:color="auto"/>
        <w:right w:val="none" w:sz="0" w:space="0" w:color="auto"/>
      </w:divBdr>
    </w:div>
    <w:div w:id="213798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gislation.govt.nz/act/public/2020/0040/latest/LMS356875.html" TargetMode="External"/><Relationship Id="rId21" Type="http://schemas.openxmlformats.org/officeDocument/2006/relationships/hyperlink" Target="https://legislation.govt.nz/act/public/2015/0087/latest/DLM5941105.html?src=qs" TargetMode="External"/><Relationship Id="rId42" Type="http://schemas.openxmlformats.org/officeDocument/2006/relationships/hyperlink" Target="https://www.mbie.govt.nz/science-and-technology/science-and-innovation/funding-information-and-opportunities/investment-funds/strategic-science-investment-fund/funded-infrastructure/nationally-significant-collections-and-databases/" TargetMode="External"/><Relationship Id="rId47" Type="http://schemas.openxmlformats.org/officeDocument/2006/relationships/hyperlink" Target="https://legislation.govt.nz/act/public/2021/0036/latest/LMS556287.html" TargetMode="External"/><Relationship Id="rId63" Type="http://schemas.openxmlformats.org/officeDocument/2006/relationships/hyperlink" Target="https://legislation.govt.nz/regulation/public/2016/0127/latest/DLM6855401.html?src=qs" TargetMode="External"/><Relationship Id="rId68" Type="http://schemas.openxmlformats.org/officeDocument/2006/relationships/hyperlink" Target="https://www.imsb.maori.nz/assets/pdf/Schedule%20of%20Issues%20of%20Significance%20FINAL%20low%20res.pdf?k=8218e376cf" TargetMode="External"/><Relationship Id="rId84" Type="http://schemas.openxmlformats.org/officeDocument/2006/relationships/hyperlink" Target="https://static1.squarespace.com/static/58e9b10f9de4bb8d1fb5ebbc/t/5bda208b4ae237cd89ee16e9/1541021836126/TMR+Ma%CC%84ori+Data+Sovereignty+Principles+Oct+2018.pdf" TargetMode="External"/><Relationship Id="rId89" Type="http://schemas.openxmlformats.org/officeDocument/2006/relationships/header" Target="header5.xml"/><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diagramData" Target="diagrams/data1.xml"/><Relationship Id="rId53" Type="http://schemas.openxmlformats.org/officeDocument/2006/relationships/hyperlink" Target="http://www.environment.govt.nz" TargetMode="External"/><Relationship Id="rId58" Type="http://schemas.openxmlformats.org/officeDocument/2006/relationships/hyperlink" Target="https://www.taumataarowai.govt.nz/" TargetMode="External"/><Relationship Id="rId74" Type="http://schemas.openxmlformats.org/officeDocument/2006/relationships/hyperlink" Target="https://environment.govt.nz/assets/Publications/our-land-2021.pdf" TargetMode="External"/><Relationship Id="rId79" Type="http://schemas.openxmlformats.org/officeDocument/2006/relationships/hyperlink" Target="https://environment.govt.nz/assets/Publications/Files/rm-panel-review-report-web.pdf" TargetMode="External"/><Relationship Id="rId5" Type="http://schemas.openxmlformats.org/officeDocument/2006/relationships/customXml" Target="../customXml/item5.xml"/><Relationship Id="rId90" Type="http://schemas.openxmlformats.org/officeDocument/2006/relationships/footer" Target="footer4.xml"/><Relationship Id="rId95" Type="http://schemas.microsoft.com/office/2019/05/relationships/documenttasks" Target="documenttasks/documenttasks1.xml"/><Relationship Id="rId22" Type="http://schemas.openxmlformats.org/officeDocument/2006/relationships/hyperlink" Target="https://consult.environment.govt.nz/environment/proposed-amendments-environmental-reporting-act/" TargetMode="External"/><Relationship Id="rId27" Type="http://schemas.openxmlformats.org/officeDocument/2006/relationships/hyperlink" Target="https://www.tpk.govt.nz/en/whakamahia/un-declaration-on-the-rights-of-indigenous-peoples" TargetMode="External"/><Relationship Id="rId43" Type="http://schemas.openxmlformats.org/officeDocument/2006/relationships/hyperlink" Target="https://www.legislation.govt.nz/act/public/2002/0040/latest/DLM159576.html" TargetMode="External"/><Relationship Id="rId48" Type="http://schemas.openxmlformats.org/officeDocument/2006/relationships/hyperlink" Target="https://legislation.govt.nz/act/public/2021/0036/latest/LMS374724.html" TargetMode="External"/><Relationship Id="rId64" Type="http://schemas.openxmlformats.org/officeDocument/2006/relationships/hyperlink" Target="https://icm.landcareresearch.co.nz/knowledgebase/publications/public/2006_Maorienvmonitoring_harmsworth_tipa.pdf" TargetMode="External"/><Relationship Id="rId69" Type="http://schemas.openxmlformats.org/officeDocument/2006/relationships/hyperlink" Target="https://environment.govt.nz/assets/Publications/Files/Environment-Aotearoa-2015.pdf" TargetMode="External"/><Relationship Id="rId8" Type="http://schemas.openxmlformats.org/officeDocument/2006/relationships/settings" Target="settings.xml"/><Relationship Id="rId51" Type="http://schemas.openxmlformats.org/officeDocument/2006/relationships/hyperlink" Target="mailto:era.consultation@mfe.govt.nz" TargetMode="External"/><Relationship Id="rId72" Type="http://schemas.openxmlformats.org/officeDocument/2006/relationships/hyperlink" Target="https://environment.govt.nz/assets/Publications/Files/our-freshwater-2020.pdf" TargetMode="External"/><Relationship Id="rId80" Type="http://schemas.openxmlformats.org/officeDocument/2006/relationships/hyperlink" Target="https://www.stats.govt.nz/about-us/what-we-do/mana-orite-relationship-agreement/" TargetMode="External"/><Relationship Id="rId85" Type="http://schemas.openxmlformats.org/officeDocument/2006/relationships/hyperlink" Target="https://www.tuwharetoa.co.nz/ngati-tuwharetoa-set-to-become-first-iwi-to-utilise-a-section-33-transfer-with-waikato-regional-council"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aitangitribunal.govt.nz/news/ko-aotearoa-tenei-report-on-the-wai-262-claim-released/" TargetMode="External"/><Relationship Id="rId33" Type="http://schemas.openxmlformats.org/officeDocument/2006/relationships/diagramLayout" Target="diagrams/layout1.xml"/><Relationship Id="rId38" Type="http://schemas.openxmlformats.org/officeDocument/2006/relationships/image" Target="media/image4.png"/><Relationship Id="rId46" Type="http://schemas.openxmlformats.org/officeDocument/2006/relationships/hyperlink" Target="https://legislation.govt.nz/act/public/2021/0036/latest/LMS374858.html" TargetMode="External"/><Relationship Id="rId59" Type="http://schemas.openxmlformats.org/officeDocument/2006/relationships/hyperlink" Target="https://www.legislation.govt.nz/act/public/2020/0052/latest/LMS294345.html" TargetMode="External"/><Relationship Id="rId67" Type="http://schemas.openxmlformats.org/officeDocument/2006/relationships/hyperlink" Target="https://www.imsb.maori.nz/assets/sm/upload/x5/0p/83/8d/Value%20Reports%20Leaflet.pdf?k=438a3891fd" TargetMode="External"/><Relationship Id="rId20" Type="http://schemas.openxmlformats.org/officeDocument/2006/relationships/image" Target="media/image2.jpg"/><Relationship Id="rId41" Type="http://schemas.openxmlformats.org/officeDocument/2006/relationships/hyperlink" Target="https://www.stats.govt.nz/indicators/extinction-threat-to-indigenous-land-species" TargetMode="External"/><Relationship Id="rId54" Type="http://schemas.openxmlformats.org/officeDocument/2006/relationships/hyperlink" Target="mailto:era.consultation@mfe.govt.nz" TargetMode="External"/><Relationship Id="rId62" Type="http://schemas.openxmlformats.org/officeDocument/2006/relationships/hyperlink" Target="https://legislation.govt.nz/act/public/2015/0087/latest/DLM5941105.html?src=qs" TargetMode="External"/><Relationship Id="rId70" Type="http://schemas.openxmlformats.org/officeDocument/2006/relationships/hyperlink" Target="https://environment.govt.nz/assets/Publications/Files/environment-aotearoa-2019.pdf" TargetMode="External"/><Relationship Id="rId75" Type="http://schemas.openxmlformats.org/officeDocument/2006/relationships/hyperlink" Target="https://www.publicservice.govt.nz/assets/Legacy/resources/CO-19-1-Fees-Framework-for-members-appointed-to-bodies-in-which-the-Crown-has-an-interest.pdf" TargetMode="External"/><Relationship Id="rId83" Type="http://schemas.openxmlformats.org/officeDocument/2006/relationships/hyperlink" Target="https://static1.squarespace.com/static/58e9b10f9de4bb8d1fb5ebbc/t/5913020d15cf7dde1df34482/1494417935052/Te+Mana+Raraunga+Charter+%28Final+%26+Approved%29.pdf" TargetMode="External"/><Relationship Id="rId88" Type="http://schemas.openxmlformats.org/officeDocument/2006/relationships/header" Target="header4.xml"/><Relationship Id="rId9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era.consultation@mfe.govt.nz" TargetMode="External"/><Relationship Id="rId28" Type="http://schemas.openxmlformats.org/officeDocument/2006/relationships/hyperlink" Target="https://environment.govt.nz/what-government-is-doing/key-initiatives/resource-management-system-reform/overview/" TargetMode="External"/><Relationship Id="rId36" Type="http://schemas.microsoft.com/office/2007/relationships/diagramDrawing" Target="diagrams/drawing1.xml"/><Relationship Id="rId49" Type="http://schemas.openxmlformats.org/officeDocument/2006/relationships/hyperlink" Target="https://www.mbie.govt.nz/science-and-technology/science-and-innovation/funding-information-and-opportunities/investment-funds/strategic-science-investment-fund/funded-infrastructure/nationally-significant-collections-and-databases/" TargetMode="External"/><Relationship Id="rId57" Type="http://schemas.openxmlformats.org/officeDocument/2006/relationships/hyperlink" Target="https://dpmc.govt.nz/sites/default/files/2021-04/htu-factsheet-public-health-en-apr21.pdf" TargetMode="External"/><Relationship Id="rId10" Type="http://schemas.openxmlformats.org/officeDocument/2006/relationships/footnotes" Target="footnotes.xml"/><Relationship Id="rId31" Type="http://schemas.openxmlformats.org/officeDocument/2006/relationships/hyperlink" Target="https://legislation.govt.nz/regulation/public/2016/0127/latest/DLM6855401.html?src=qs" TargetMode="External"/><Relationship Id="rId44" Type="http://schemas.openxmlformats.org/officeDocument/2006/relationships/hyperlink" Target="https://www.legislation.govt.nz/act/public/2002/0040/latest/DLM159595.html" TargetMode="External"/><Relationship Id="rId52" Type="http://schemas.openxmlformats.org/officeDocument/2006/relationships/hyperlink" Target="mailto:era.consultation@mfe.govt.nz" TargetMode="External"/><Relationship Id="rId60" Type="http://schemas.openxmlformats.org/officeDocument/2006/relationships/hyperlink" Target="https://legislation.govt.nz/bill/government/2021/0081/latest/LMS476290.html?search=sw_096be8ed81b4740d_multi-year_25_se&amp;p=1&amp;sr=6" TargetMode="External"/><Relationship Id="rId65" Type="http://schemas.openxmlformats.org/officeDocument/2006/relationships/hyperlink" Target="https://resiliencechallenge.nz/wp-content/uploads/2018/08/Hikuroa-2017.pdf" TargetMode="External"/><Relationship Id="rId73" Type="http://schemas.openxmlformats.org/officeDocument/2006/relationships/hyperlink" Target="https://environment.govt.nz/assets/Publications/Files/our-atmosphere-and-climate-2020.pdf" TargetMode="External"/><Relationship Id="rId78" Type="http://schemas.openxmlformats.org/officeDocument/2006/relationships/hyperlink" Target="https://legislation.govt.nz/act/public/2020/0040/latest/LMS106159.html?src=qs" TargetMode="External"/><Relationship Id="rId81" Type="http://schemas.openxmlformats.org/officeDocument/2006/relationships/hyperlink" Target="https://legislation.govt.nz/act/public/1975/0001/latest/DLM430705.html?src=qs" TargetMode="External"/><Relationship Id="rId86" Type="http://schemas.openxmlformats.org/officeDocument/2006/relationships/hyperlink" Target="http://www.budget.govt.nz/budget/pdfs/estimates/v5/est21-v5-stat.pdf"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1.jpg"/><Relationship Id="rId39" Type="http://schemas.openxmlformats.org/officeDocument/2006/relationships/image" Target="media/image3.png"/><Relationship Id="rId34" Type="http://schemas.openxmlformats.org/officeDocument/2006/relationships/diagramQuickStyle" Target="diagrams/quickStyle1.xml"/><Relationship Id="rId50" Type="http://schemas.openxmlformats.org/officeDocument/2006/relationships/hyperlink" Target="https://consult.environment.govt.nz/environment/proposed-amendments-environmental-reporting-act/" TargetMode="External"/><Relationship Id="rId55" Type="http://schemas.openxmlformats.org/officeDocument/2006/relationships/hyperlink" Target="https://www.parliament.nz/resource/en-NZ/SCR_116599/0935c4f14c63608e55c528b75167a69daee92254" TargetMode="External"/><Relationship Id="rId76" Type="http://schemas.openxmlformats.org/officeDocument/2006/relationships/hyperlink" Target="https://data.govt.nz/toolkit/data-governance/maori/" TargetMode="External"/><Relationship Id="rId7" Type="http://schemas.openxmlformats.org/officeDocument/2006/relationships/styles" Target="styles.xml"/><Relationship Id="rId71" Type="http://schemas.openxmlformats.org/officeDocument/2006/relationships/hyperlink" Target="https://environment.govt.nz/assets/publications/Files/our-marine-environment-2019.pdf" TargetMode="External"/><Relationship Id="rId92" Type="http://schemas.openxmlformats.org/officeDocument/2006/relationships/header" Target="header6.xml"/><Relationship Id="rId2" Type="http://schemas.openxmlformats.org/officeDocument/2006/relationships/customXml" Target="../customXml/item2.xml"/><Relationship Id="rId29" Type="http://schemas.openxmlformats.org/officeDocument/2006/relationships/hyperlink" Target="https://legislation.govt.nz/act/public/2015/0087/latest/DLM5941105.html?src=qs" TargetMode="External"/><Relationship Id="rId24" Type="http://schemas.openxmlformats.org/officeDocument/2006/relationships/hyperlink" Target="https://www.stats.govt.nz/assets/Uploads/Principles-and-protocols-for-producers-of-tier-1-stats/principles-and-protocols-for-producers-of-tier-1-stats.pdf" TargetMode="External"/><Relationship Id="rId40" Type="http://schemas.openxmlformats.org/officeDocument/2006/relationships/hyperlink" Target="https://www.stats.govt.nz/methods/good-practice-guide-for-environmental-reporting" TargetMode="External"/><Relationship Id="rId45" Type="http://schemas.openxmlformats.org/officeDocument/2006/relationships/hyperlink" Target="https://www.legislation.govt.nz/act/public/1991/0069/latest/DLM239372.html" TargetMode="External"/><Relationship Id="rId66" Type="http://schemas.openxmlformats.org/officeDocument/2006/relationships/hyperlink" Target="http://www.maramatanga.co.nz/sites/default/files/Rauika%20Ma%CC%84ngai_A%20Guide%20to%20Vision%20Ma%CC%84tauranga_FINAL.pdf" TargetMode="External"/><Relationship Id="rId87" Type="http://schemas.openxmlformats.org/officeDocument/2006/relationships/hyperlink" Target="https://waikatotainui.com/wp-content/uploads/2020/11/Tai-Tumu-Tai-Pari-Tai-Ao-PLAN-ENGLISH.pdf" TargetMode="External"/><Relationship Id="rId61" Type="http://schemas.openxmlformats.org/officeDocument/2006/relationships/hyperlink" Target="https://legislation.govt.nz/act/public/1986/0127/latest/DLM98975.html?src=qs" TargetMode="External"/><Relationship Id="rId82" Type="http://schemas.openxmlformats.org/officeDocument/2006/relationships/hyperlink" Target="https://www.ecan.govt.nz/data/document-library/" TargetMode="External"/><Relationship Id="rId19" Type="http://schemas.openxmlformats.org/officeDocument/2006/relationships/hyperlink" Target="https://environment.govt.nz/" TargetMode="External"/><Relationship Id="rId14" Type="http://schemas.openxmlformats.org/officeDocument/2006/relationships/footer" Target="footer1.xml"/><Relationship Id="rId30" Type="http://schemas.openxmlformats.org/officeDocument/2006/relationships/hyperlink" Target="https://www.stats.govt.nz/assets/Uploads/Principles-and-protocols-for-producers-of-tier-1-stats/principles-and-protocols-for-producers-of-tier-1-stats.pdf" TargetMode="External"/><Relationship Id="rId35" Type="http://schemas.openxmlformats.org/officeDocument/2006/relationships/diagramColors" Target="diagrams/colors1.xml"/><Relationship Id="rId56" Type="http://schemas.openxmlformats.org/officeDocument/2006/relationships/hyperlink" Target="https://www.futureforlocalgovernment.govt.nz/assets/Uploads/DIA_16724_Te-Arotake-Future-of-Local-Government_Interim-report_22.pdf" TargetMode="External"/><Relationship Id="rId77" Type="http://schemas.openxmlformats.org/officeDocument/2006/relationships/hyperlink" Target="http://www.pce.parliament.nz/publications/focusing-aotearoa-new-zealand-s-environmental-reporting-syste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68654F-0F58-4E40-80D9-3B613F93B2DC}"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NZ"/>
        </a:p>
      </dgm:t>
    </dgm:pt>
    <dgm:pt modelId="{C91DEF41-DCE6-48FA-95A6-2707D26FD942}">
      <dgm:prSet phldrT="[Text]"/>
      <dgm:spPr/>
      <dgm:t>
        <a:bodyPr/>
        <a:lstStyle/>
        <a:p>
          <a:r>
            <a:rPr lang="en-NZ"/>
            <a:t>Pressures</a:t>
          </a:r>
        </a:p>
      </dgm:t>
    </dgm:pt>
    <dgm:pt modelId="{C1DA7217-53AA-40E0-A00D-68390D767AEC}" type="parTrans" cxnId="{BFA90B1D-253B-4E70-A93E-DEF9EDA3B792}">
      <dgm:prSet/>
      <dgm:spPr/>
      <dgm:t>
        <a:bodyPr/>
        <a:lstStyle/>
        <a:p>
          <a:endParaRPr lang="en-NZ"/>
        </a:p>
      </dgm:t>
    </dgm:pt>
    <dgm:pt modelId="{BE9F2DED-1573-4DDB-9DAE-C8A21FDE2485}" type="sibTrans" cxnId="{BFA90B1D-253B-4E70-A93E-DEF9EDA3B792}">
      <dgm:prSet/>
      <dgm:spPr/>
      <dgm:t>
        <a:bodyPr/>
        <a:lstStyle/>
        <a:p>
          <a:endParaRPr lang="en-NZ"/>
        </a:p>
      </dgm:t>
    </dgm:pt>
    <dgm:pt modelId="{B6792A44-5A39-4E04-8031-CAF6515CDF0A}">
      <dgm:prSet phldrT="[Text]"/>
      <dgm:spPr/>
      <dgm:t>
        <a:bodyPr/>
        <a:lstStyle/>
        <a:p>
          <a:r>
            <a:rPr lang="en-NZ"/>
            <a:t>State and trends</a:t>
          </a:r>
        </a:p>
      </dgm:t>
    </dgm:pt>
    <dgm:pt modelId="{EA7607CE-388F-40BF-AF80-D95510C08B2D}" type="parTrans" cxnId="{553949F4-2516-49D5-8C21-F753447AD103}">
      <dgm:prSet/>
      <dgm:spPr/>
      <dgm:t>
        <a:bodyPr/>
        <a:lstStyle/>
        <a:p>
          <a:endParaRPr lang="en-NZ"/>
        </a:p>
      </dgm:t>
    </dgm:pt>
    <dgm:pt modelId="{9DD48DFF-AC03-497A-A60E-0F1F14F86346}" type="sibTrans" cxnId="{553949F4-2516-49D5-8C21-F753447AD103}">
      <dgm:prSet/>
      <dgm:spPr/>
      <dgm:t>
        <a:bodyPr/>
        <a:lstStyle/>
        <a:p>
          <a:endParaRPr lang="en-NZ"/>
        </a:p>
      </dgm:t>
    </dgm:pt>
    <dgm:pt modelId="{7F1201E1-C6B4-4DA5-A2EC-BB3BD97BC92A}">
      <dgm:prSet phldrT="[Text]"/>
      <dgm:spPr/>
      <dgm:t>
        <a:bodyPr/>
        <a:lstStyle/>
        <a:p>
          <a:r>
            <a:rPr lang="en-NZ"/>
            <a:t>Impact</a:t>
          </a:r>
        </a:p>
      </dgm:t>
    </dgm:pt>
    <dgm:pt modelId="{5885303D-B374-48EB-A1E5-E3FC6D8E28A1}" type="parTrans" cxnId="{0D6312B6-DC39-44AA-838A-2C833D0CBD88}">
      <dgm:prSet/>
      <dgm:spPr/>
      <dgm:t>
        <a:bodyPr/>
        <a:lstStyle/>
        <a:p>
          <a:endParaRPr lang="en-NZ"/>
        </a:p>
      </dgm:t>
    </dgm:pt>
    <dgm:pt modelId="{F34F05BB-FB73-4DD8-B48C-952D0966D898}" type="sibTrans" cxnId="{0D6312B6-DC39-44AA-838A-2C833D0CBD88}">
      <dgm:prSet/>
      <dgm:spPr/>
      <dgm:t>
        <a:bodyPr/>
        <a:lstStyle/>
        <a:p>
          <a:endParaRPr lang="en-NZ"/>
        </a:p>
      </dgm:t>
    </dgm:pt>
    <dgm:pt modelId="{7F31DF45-0FAF-4840-BFF0-CA7E1EFB3AC2}">
      <dgm:prSet phldrT="[Text]"/>
      <dgm:spPr/>
      <dgm:t>
        <a:bodyPr/>
        <a:lstStyle/>
        <a:p>
          <a:r>
            <a:rPr lang="en-NZ"/>
            <a:t>Responses</a:t>
          </a:r>
        </a:p>
      </dgm:t>
    </dgm:pt>
    <dgm:pt modelId="{EA43D468-FAB9-4CF2-A39F-DFB40F99EC74}" type="parTrans" cxnId="{A5376A5D-85D7-4960-A2A4-DB3AA7C3B864}">
      <dgm:prSet/>
      <dgm:spPr/>
      <dgm:t>
        <a:bodyPr/>
        <a:lstStyle/>
        <a:p>
          <a:endParaRPr lang="en-NZ"/>
        </a:p>
      </dgm:t>
    </dgm:pt>
    <dgm:pt modelId="{16438A73-2A9A-475E-B23E-3F7C4A2E8BB2}" type="sibTrans" cxnId="{A5376A5D-85D7-4960-A2A4-DB3AA7C3B864}">
      <dgm:prSet/>
      <dgm:spPr/>
      <dgm:t>
        <a:bodyPr/>
        <a:lstStyle/>
        <a:p>
          <a:endParaRPr lang="en-NZ"/>
        </a:p>
      </dgm:t>
    </dgm:pt>
    <dgm:pt modelId="{63035AA2-F5FF-4AC4-B7A7-FD82E72A5873}">
      <dgm:prSet phldrT="[Text]"/>
      <dgm:spPr/>
      <dgm:t>
        <a:bodyPr/>
        <a:lstStyle/>
        <a:p>
          <a:r>
            <a:rPr lang="en-NZ"/>
            <a:t>Drivers</a:t>
          </a:r>
        </a:p>
      </dgm:t>
    </dgm:pt>
    <dgm:pt modelId="{F7FB302C-916E-426B-8526-F6FC6B15301C}" type="parTrans" cxnId="{A258AB13-57D9-4983-B7C2-4A47F85D1957}">
      <dgm:prSet/>
      <dgm:spPr/>
      <dgm:t>
        <a:bodyPr/>
        <a:lstStyle/>
        <a:p>
          <a:endParaRPr lang="en-NZ"/>
        </a:p>
      </dgm:t>
    </dgm:pt>
    <dgm:pt modelId="{C1C84953-6965-4AC7-AEC2-12A9C32658D0}" type="sibTrans" cxnId="{A258AB13-57D9-4983-B7C2-4A47F85D1957}">
      <dgm:prSet/>
      <dgm:spPr/>
      <dgm:t>
        <a:bodyPr/>
        <a:lstStyle/>
        <a:p>
          <a:endParaRPr lang="en-NZ"/>
        </a:p>
      </dgm:t>
    </dgm:pt>
    <dgm:pt modelId="{61EE2CFC-EF36-4C05-B358-A65A139254B7}" type="pres">
      <dgm:prSet presAssocID="{7B68654F-0F58-4E40-80D9-3B613F93B2DC}" presName="cycle" presStyleCnt="0">
        <dgm:presLayoutVars>
          <dgm:dir/>
          <dgm:resizeHandles val="exact"/>
        </dgm:presLayoutVars>
      </dgm:prSet>
      <dgm:spPr/>
    </dgm:pt>
    <dgm:pt modelId="{E72C0689-8B3F-4907-B19B-DF66B4EAEA70}" type="pres">
      <dgm:prSet presAssocID="{C91DEF41-DCE6-48FA-95A6-2707D26FD942}" presName="node" presStyleLbl="node1" presStyleIdx="0" presStyleCnt="5">
        <dgm:presLayoutVars>
          <dgm:bulletEnabled val="1"/>
        </dgm:presLayoutVars>
      </dgm:prSet>
      <dgm:spPr/>
    </dgm:pt>
    <dgm:pt modelId="{1C21725B-E22B-4876-9E4E-696F5DFBE06B}" type="pres">
      <dgm:prSet presAssocID="{BE9F2DED-1573-4DDB-9DAE-C8A21FDE2485}" presName="sibTrans" presStyleLbl="sibTrans2D1" presStyleIdx="0" presStyleCnt="5"/>
      <dgm:spPr/>
    </dgm:pt>
    <dgm:pt modelId="{661488B8-0108-4ECE-81DC-6D963205B6FE}" type="pres">
      <dgm:prSet presAssocID="{BE9F2DED-1573-4DDB-9DAE-C8A21FDE2485}" presName="connectorText" presStyleLbl="sibTrans2D1" presStyleIdx="0" presStyleCnt="5"/>
      <dgm:spPr/>
    </dgm:pt>
    <dgm:pt modelId="{9B7C5784-96D3-4EB8-80AC-9C27B799E9F4}" type="pres">
      <dgm:prSet presAssocID="{B6792A44-5A39-4E04-8031-CAF6515CDF0A}" presName="node" presStyleLbl="node1" presStyleIdx="1" presStyleCnt="5">
        <dgm:presLayoutVars>
          <dgm:bulletEnabled val="1"/>
        </dgm:presLayoutVars>
      </dgm:prSet>
      <dgm:spPr/>
    </dgm:pt>
    <dgm:pt modelId="{12CBFB53-E13C-4B9A-9D0E-EED172E6B349}" type="pres">
      <dgm:prSet presAssocID="{9DD48DFF-AC03-497A-A60E-0F1F14F86346}" presName="sibTrans" presStyleLbl="sibTrans2D1" presStyleIdx="1" presStyleCnt="5"/>
      <dgm:spPr/>
    </dgm:pt>
    <dgm:pt modelId="{96693729-E4A2-4B46-B1B2-F13BB087FBA8}" type="pres">
      <dgm:prSet presAssocID="{9DD48DFF-AC03-497A-A60E-0F1F14F86346}" presName="connectorText" presStyleLbl="sibTrans2D1" presStyleIdx="1" presStyleCnt="5"/>
      <dgm:spPr/>
    </dgm:pt>
    <dgm:pt modelId="{176178C1-E6EB-4BFE-8EA0-91EA33D15835}" type="pres">
      <dgm:prSet presAssocID="{7F1201E1-C6B4-4DA5-A2EC-BB3BD97BC92A}" presName="node" presStyleLbl="node1" presStyleIdx="2" presStyleCnt="5">
        <dgm:presLayoutVars>
          <dgm:bulletEnabled val="1"/>
        </dgm:presLayoutVars>
      </dgm:prSet>
      <dgm:spPr/>
    </dgm:pt>
    <dgm:pt modelId="{EE4AA6EB-3D34-4E68-B1AD-23276D5D2973}" type="pres">
      <dgm:prSet presAssocID="{F34F05BB-FB73-4DD8-B48C-952D0966D898}" presName="sibTrans" presStyleLbl="sibTrans2D1" presStyleIdx="2" presStyleCnt="5"/>
      <dgm:spPr/>
    </dgm:pt>
    <dgm:pt modelId="{DA74D858-CF37-4B34-8502-E310A05B335F}" type="pres">
      <dgm:prSet presAssocID="{F34F05BB-FB73-4DD8-B48C-952D0966D898}" presName="connectorText" presStyleLbl="sibTrans2D1" presStyleIdx="2" presStyleCnt="5"/>
      <dgm:spPr/>
    </dgm:pt>
    <dgm:pt modelId="{02E14C2E-E6E2-4619-A543-A5C434E4911F}" type="pres">
      <dgm:prSet presAssocID="{7F31DF45-0FAF-4840-BFF0-CA7E1EFB3AC2}" presName="node" presStyleLbl="node1" presStyleIdx="3" presStyleCnt="5">
        <dgm:presLayoutVars>
          <dgm:bulletEnabled val="1"/>
        </dgm:presLayoutVars>
      </dgm:prSet>
      <dgm:spPr/>
    </dgm:pt>
    <dgm:pt modelId="{146E3B31-9333-45D5-AE39-0B9FA79909B4}" type="pres">
      <dgm:prSet presAssocID="{16438A73-2A9A-475E-B23E-3F7C4A2E8BB2}" presName="sibTrans" presStyleLbl="sibTrans2D1" presStyleIdx="3" presStyleCnt="5"/>
      <dgm:spPr/>
    </dgm:pt>
    <dgm:pt modelId="{4A04696E-F0DD-4036-BDA6-CCE65960071F}" type="pres">
      <dgm:prSet presAssocID="{16438A73-2A9A-475E-B23E-3F7C4A2E8BB2}" presName="connectorText" presStyleLbl="sibTrans2D1" presStyleIdx="3" presStyleCnt="5"/>
      <dgm:spPr/>
    </dgm:pt>
    <dgm:pt modelId="{B3219066-ED44-4292-9464-CC42BBC91E6C}" type="pres">
      <dgm:prSet presAssocID="{63035AA2-F5FF-4AC4-B7A7-FD82E72A5873}" presName="node" presStyleLbl="node1" presStyleIdx="4" presStyleCnt="5">
        <dgm:presLayoutVars>
          <dgm:bulletEnabled val="1"/>
        </dgm:presLayoutVars>
      </dgm:prSet>
      <dgm:spPr/>
    </dgm:pt>
    <dgm:pt modelId="{D5636274-D8AE-4D8D-9BBD-8003F7EDB7B1}" type="pres">
      <dgm:prSet presAssocID="{C1C84953-6965-4AC7-AEC2-12A9C32658D0}" presName="sibTrans" presStyleLbl="sibTrans2D1" presStyleIdx="4" presStyleCnt="5"/>
      <dgm:spPr/>
    </dgm:pt>
    <dgm:pt modelId="{54561DBA-9605-4238-8A07-595852C6E6D4}" type="pres">
      <dgm:prSet presAssocID="{C1C84953-6965-4AC7-AEC2-12A9C32658D0}" presName="connectorText" presStyleLbl="sibTrans2D1" presStyleIdx="4" presStyleCnt="5"/>
      <dgm:spPr/>
    </dgm:pt>
  </dgm:ptLst>
  <dgm:cxnLst>
    <dgm:cxn modelId="{C3E2B30C-20F4-4B71-887B-47AF97BBEE22}" type="presOf" srcId="{7B68654F-0F58-4E40-80D9-3B613F93B2DC}" destId="{61EE2CFC-EF36-4C05-B358-A65A139254B7}" srcOrd="0" destOrd="0" presId="urn:microsoft.com/office/officeart/2005/8/layout/cycle2"/>
    <dgm:cxn modelId="{D10A290E-D2FA-4E54-A4D5-DF4EDEB14915}" type="presOf" srcId="{7F31DF45-0FAF-4840-BFF0-CA7E1EFB3AC2}" destId="{02E14C2E-E6E2-4619-A543-A5C434E4911F}" srcOrd="0" destOrd="0" presId="urn:microsoft.com/office/officeart/2005/8/layout/cycle2"/>
    <dgm:cxn modelId="{A258AB13-57D9-4983-B7C2-4A47F85D1957}" srcId="{7B68654F-0F58-4E40-80D9-3B613F93B2DC}" destId="{63035AA2-F5FF-4AC4-B7A7-FD82E72A5873}" srcOrd="4" destOrd="0" parTransId="{F7FB302C-916E-426B-8526-F6FC6B15301C}" sibTransId="{C1C84953-6965-4AC7-AEC2-12A9C32658D0}"/>
    <dgm:cxn modelId="{DEA5C913-C190-4AED-AA60-FD15F9E2CAFF}" type="presOf" srcId="{16438A73-2A9A-475E-B23E-3F7C4A2E8BB2}" destId="{4A04696E-F0DD-4036-BDA6-CCE65960071F}" srcOrd="1" destOrd="0" presId="urn:microsoft.com/office/officeart/2005/8/layout/cycle2"/>
    <dgm:cxn modelId="{BFA90B1D-253B-4E70-A93E-DEF9EDA3B792}" srcId="{7B68654F-0F58-4E40-80D9-3B613F93B2DC}" destId="{C91DEF41-DCE6-48FA-95A6-2707D26FD942}" srcOrd="0" destOrd="0" parTransId="{C1DA7217-53AA-40E0-A00D-68390D767AEC}" sibTransId="{BE9F2DED-1573-4DDB-9DAE-C8A21FDE2485}"/>
    <dgm:cxn modelId="{BBB42C3C-F027-4018-BDFA-222896FF0CD5}" type="presOf" srcId="{63035AA2-F5FF-4AC4-B7A7-FD82E72A5873}" destId="{B3219066-ED44-4292-9464-CC42BBC91E6C}" srcOrd="0" destOrd="0" presId="urn:microsoft.com/office/officeart/2005/8/layout/cycle2"/>
    <dgm:cxn modelId="{A5376A5D-85D7-4960-A2A4-DB3AA7C3B864}" srcId="{7B68654F-0F58-4E40-80D9-3B613F93B2DC}" destId="{7F31DF45-0FAF-4840-BFF0-CA7E1EFB3AC2}" srcOrd="3" destOrd="0" parTransId="{EA43D468-FAB9-4CF2-A39F-DFB40F99EC74}" sibTransId="{16438A73-2A9A-475E-B23E-3F7C4A2E8BB2}"/>
    <dgm:cxn modelId="{C2ED7D47-80FE-42C0-8807-6B008AD56FB5}" type="presOf" srcId="{C1C84953-6965-4AC7-AEC2-12A9C32658D0}" destId="{54561DBA-9605-4238-8A07-595852C6E6D4}" srcOrd="1" destOrd="0" presId="urn:microsoft.com/office/officeart/2005/8/layout/cycle2"/>
    <dgm:cxn modelId="{7EFE1E70-FF7D-4B7B-B403-37CC49692DE1}" type="presOf" srcId="{F34F05BB-FB73-4DD8-B48C-952D0966D898}" destId="{DA74D858-CF37-4B34-8502-E310A05B335F}" srcOrd="1" destOrd="0" presId="urn:microsoft.com/office/officeart/2005/8/layout/cycle2"/>
    <dgm:cxn modelId="{01C5F371-0F89-421B-87C9-AD9825FF3D05}" type="presOf" srcId="{9DD48DFF-AC03-497A-A60E-0F1F14F86346}" destId="{96693729-E4A2-4B46-B1B2-F13BB087FBA8}" srcOrd="1" destOrd="0" presId="urn:microsoft.com/office/officeart/2005/8/layout/cycle2"/>
    <dgm:cxn modelId="{7D85BA52-78B9-47B1-8EBF-E81D1B75BB52}" type="presOf" srcId="{7F1201E1-C6B4-4DA5-A2EC-BB3BD97BC92A}" destId="{176178C1-E6EB-4BFE-8EA0-91EA33D15835}" srcOrd="0" destOrd="0" presId="urn:microsoft.com/office/officeart/2005/8/layout/cycle2"/>
    <dgm:cxn modelId="{4A3C3C8C-D019-445F-8A38-4865C9E386C9}" type="presOf" srcId="{C91DEF41-DCE6-48FA-95A6-2707D26FD942}" destId="{E72C0689-8B3F-4907-B19B-DF66B4EAEA70}" srcOrd="0" destOrd="0" presId="urn:microsoft.com/office/officeart/2005/8/layout/cycle2"/>
    <dgm:cxn modelId="{35DEC9A2-2C4D-4DC8-BEE2-893B155AED80}" type="presOf" srcId="{F34F05BB-FB73-4DD8-B48C-952D0966D898}" destId="{EE4AA6EB-3D34-4E68-B1AD-23276D5D2973}" srcOrd="0" destOrd="0" presId="urn:microsoft.com/office/officeart/2005/8/layout/cycle2"/>
    <dgm:cxn modelId="{BAE72CB2-D18C-4E63-927E-95E474989C99}" type="presOf" srcId="{16438A73-2A9A-475E-B23E-3F7C4A2E8BB2}" destId="{146E3B31-9333-45D5-AE39-0B9FA79909B4}" srcOrd="0" destOrd="0" presId="urn:microsoft.com/office/officeart/2005/8/layout/cycle2"/>
    <dgm:cxn modelId="{0D6312B6-DC39-44AA-838A-2C833D0CBD88}" srcId="{7B68654F-0F58-4E40-80D9-3B613F93B2DC}" destId="{7F1201E1-C6B4-4DA5-A2EC-BB3BD97BC92A}" srcOrd="2" destOrd="0" parTransId="{5885303D-B374-48EB-A1E5-E3FC6D8E28A1}" sibTransId="{F34F05BB-FB73-4DD8-B48C-952D0966D898}"/>
    <dgm:cxn modelId="{AC91B7C8-AF02-4F95-850E-4F1C93FF85FB}" type="presOf" srcId="{9DD48DFF-AC03-497A-A60E-0F1F14F86346}" destId="{12CBFB53-E13C-4B9A-9D0E-EED172E6B349}" srcOrd="0" destOrd="0" presId="urn:microsoft.com/office/officeart/2005/8/layout/cycle2"/>
    <dgm:cxn modelId="{6A32B2D7-605D-4211-A766-7D735F0E6250}" type="presOf" srcId="{B6792A44-5A39-4E04-8031-CAF6515CDF0A}" destId="{9B7C5784-96D3-4EB8-80AC-9C27B799E9F4}" srcOrd="0" destOrd="0" presId="urn:microsoft.com/office/officeart/2005/8/layout/cycle2"/>
    <dgm:cxn modelId="{B2322CDE-E3B7-41AD-83C5-AA312083C1A4}" type="presOf" srcId="{BE9F2DED-1573-4DDB-9DAE-C8A21FDE2485}" destId="{661488B8-0108-4ECE-81DC-6D963205B6FE}" srcOrd="1" destOrd="0" presId="urn:microsoft.com/office/officeart/2005/8/layout/cycle2"/>
    <dgm:cxn modelId="{AD8155E0-2DB9-497A-94D2-4769C672D2C6}" type="presOf" srcId="{BE9F2DED-1573-4DDB-9DAE-C8A21FDE2485}" destId="{1C21725B-E22B-4876-9E4E-696F5DFBE06B}" srcOrd="0" destOrd="0" presId="urn:microsoft.com/office/officeart/2005/8/layout/cycle2"/>
    <dgm:cxn modelId="{6532EEE7-130B-4A83-8C82-C0CE7CBF7255}" type="presOf" srcId="{C1C84953-6965-4AC7-AEC2-12A9C32658D0}" destId="{D5636274-D8AE-4D8D-9BBD-8003F7EDB7B1}" srcOrd="0" destOrd="0" presId="urn:microsoft.com/office/officeart/2005/8/layout/cycle2"/>
    <dgm:cxn modelId="{553949F4-2516-49D5-8C21-F753447AD103}" srcId="{7B68654F-0F58-4E40-80D9-3B613F93B2DC}" destId="{B6792A44-5A39-4E04-8031-CAF6515CDF0A}" srcOrd="1" destOrd="0" parTransId="{EA7607CE-388F-40BF-AF80-D95510C08B2D}" sibTransId="{9DD48DFF-AC03-497A-A60E-0F1F14F86346}"/>
    <dgm:cxn modelId="{F8F7641C-65F3-4D73-9C5D-1EE82B8F9745}" type="presParOf" srcId="{61EE2CFC-EF36-4C05-B358-A65A139254B7}" destId="{E72C0689-8B3F-4907-B19B-DF66B4EAEA70}" srcOrd="0" destOrd="0" presId="urn:microsoft.com/office/officeart/2005/8/layout/cycle2"/>
    <dgm:cxn modelId="{D95C865A-528C-4734-B90E-A1BE6A0DBFB1}" type="presParOf" srcId="{61EE2CFC-EF36-4C05-B358-A65A139254B7}" destId="{1C21725B-E22B-4876-9E4E-696F5DFBE06B}" srcOrd="1" destOrd="0" presId="urn:microsoft.com/office/officeart/2005/8/layout/cycle2"/>
    <dgm:cxn modelId="{109EE6D2-BAF4-479D-95CF-BE795AA8DFB6}" type="presParOf" srcId="{1C21725B-E22B-4876-9E4E-696F5DFBE06B}" destId="{661488B8-0108-4ECE-81DC-6D963205B6FE}" srcOrd="0" destOrd="0" presId="urn:microsoft.com/office/officeart/2005/8/layout/cycle2"/>
    <dgm:cxn modelId="{30CD0B0B-F520-46B8-AB07-7E71FF08793F}" type="presParOf" srcId="{61EE2CFC-EF36-4C05-B358-A65A139254B7}" destId="{9B7C5784-96D3-4EB8-80AC-9C27B799E9F4}" srcOrd="2" destOrd="0" presId="urn:microsoft.com/office/officeart/2005/8/layout/cycle2"/>
    <dgm:cxn modelId="{D714157B-AF8C-48EE-999C-B3009968329A}" type="presParOf" srcId="{61EE2CFC-EF36-4C05-B358-A65A139254B7}" destId="{12CBFB53-E13C-4B9A-9D0E-EED172E6B349}" srcOrd="3" destOrd="0" presId="urn:microsoft.com/office/officeart/2005/8/layout/cycle2"/>
    <dgm:cxn modelId="{FF8AD70B-9134-474E-ADA7-3FD627F22633}" type="presParOf" srcId="{12CBFB53-E13C-4B9A-9D0E-EED172E6B349}" destId="{96693729-E4A2-4B46-B1B2-F13BB087FBA8}" srcOrd="0" destOrd="0" presId="urn:microsoft.com/office/officeart/2005/8/layout/cycle2"/>
    <dgm:cxn modelId="{4E35A503-7A6A-480C-A521-5D6725920BC0}" type="presParOf" srcId="{61EE2CFC-EF36-4C05-B358-A65A139254B7}" destId="{176178C1-E6EB-4BFE-8EA0-91EA33D15835}" srcOrd="4" destOrd="0" presId="urn:microsoft.com/office/officeart/2005/8/layout/cycle2"/>
    <dgm:cxn modelId="{0053B922-5BE1-429C-A357-525B256C74C7}" type="presParOf" srcId="{61EE2CFC-EF36-4C05-B358-A65A139254B7}" destId="{EE4AA6EB-3D34-4E68-B1AD-23276D5D2973}" srcOrd="5" destOrd="0" presId="urn:microsoft.com/office/officeart/2005/8/layout/cycle2"/>
    <dgm:cxn modelId="{9BA4654D-66AA-4A76-8E8A-2A9F8B7A1161}" type="presParOf" srcId="{EE4AA6EB-3D34-4E68-B1AD-23276D5D2973}" destId="{DA74D858-CF37-4B34-8502-E310A05B335F}" srcOrd="0" destOrd="0" presId="urn:microsoft.com/office/officeart/2005/8/layout/cycle2"/>
    <dgm:cxn modelId="{69CABA52-615D-463F-85CE-08CC87F943BF}" type="presParOf" srcId="{61EE2CFC-EF36-4C05-B358-A65A139254B7}" destId="{02E14C2E-E6E2-4619-A543-A5C434E4911F}" srcOrd="6" destOrd="0" presId="urn:microsoft.com/office/officeart/2005/8/layout/cycle2"/>
    <dgm:cxn modelId="{4051EC97-BE43-46A4-91D2-91622D4DF87A}" type="presParOf" srcId="{61EE2CFC-EF36-4C05-B358-A65A139254B7}" destId="{146E3B31-9333-45D5-AE39-0B9FA79909B4}" srcOrd="7" destOrd="0" presId="urn:microsoft.com/office/officeart/2005/8/layout/cycle2"/>
    <dgm:cxn modelId="{696156F2-69E7-4AE8-8B4E-08604732EEBF}" type="presParOf" srcId="{146E3B31-9333-45D5-AE39-0B9FA79909B4}" destId="{4A04696E-F0DD-4036-BDA6-CCE65960071F}" srcOrd="0" destOrd="0" presId="urn:microsoft.com/office/officeart/2005/8/layout/cycle2"/>
    <dgm:cxn modelId="{EE41ABC0-32C5-4A5A-B118-4581E20E46C6}" type="presParOf" srcId="{61EE2CFC-EF36-4C05-B358-A65A139254B7}" destId="{B3219066-ED44-4292-9464-CC42BBC91E6C}" srcOrd="8" destOrd="0" presId="urn:microsoft.com/office/officeart/2005/8/layout/cycle2"/>
    <dgm:cxn modelId="{0BD0D18E-519A-47A7-8B00-F5E22BCF396D}" type="presParOf" srcId="{61EE2CFC-EF36-4C05-B358-A65A139254B7}" destId="{D5636274-D8AE-4D8D-9BBD-8003F7EDB7B1}" srcOrd="9" destOrd="0" presId="urn:microsoft.com/office/officeart/2005/8/layout/cycle2"/>
    <dgm:cxn modelId="{9E460C86-4329-45E0-8770-3748725C07B0}" type="presParOf" srcId="{D5636274-D8AE-4D8D-9BBD-8003F7EDB7B1}" destId="{54561DBA-9605-4238-8A07-595852C6E6D4}" srcOrd="0" destOrd="0" presId="urn:microsoft.com/office/officeart/2005/8/layout/cycle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2C0689-8B3F-4907-B19B-DF66B4EAEA70}">
      <dsp:nvSpPr>
        <dsp:cNvPr id="0" name=""/>
        <dsp:cNvSpPr/>
      </dsp:nvSpPr>
      <dsp:spPr>
        <a:xfrm>
          <a:off x="1896258" y="1403"/>
          <a:ext cx="876599" cy="87659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NZ" sz="1000" kern="1200"/>
            <a:t>Pressures</a:t>
          </a:r>
        </a:p>
      </dsp:txBody>
      <dsp:txXfrm>
        <a:off x="2024633" y="129778"/>
        <a:ext cx="619849" cy="619849"/>
      </dsp:txXfrm>
    </dsp:sp>
    <dsp:sp modelId="{1C21725B-E22B-4876-9E4E-696F5DFBE06B}">
      <dsp:nvSpPr>
        <dsp:cNvPr id="0" name=""/>
        <dsp:cNvSpPr/>
      </dsp:nvSpPr>
      <dsp:spPr>
        <a:xfrm rot="2160000">
          <a:off x="2745124" y="674678"/>
          <a:ext cx="232906" cy="2958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NZ" sz="800" kern="1200"/>
        </a:p>
      </dsp:txBody>
      <dsp:txXfrm>
        <a:off x="2751796" y="713313"/>
        <a:ext cx="163034" cy="177512"/>
      </dsp:txXfrm>
    </dsp:sp>
    <dsp:sp modelId="{9B7C5784-96D3-4EB8-80AC-9C27B799E9F4}">
      <dsp:nvSpPr>
        <dsp:cNvPr id="0" name=""/>
        <dsp:cNvSpPr/>
      </dsp:nvSpPr>
      <dsp:spPr>
        <a:xfrm>
          <a:off x="2960962" y="774955"/>
          <a:ext cx="876599" cy="87659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NZ" sz="1000" kern="1200"/>
            <a:t>State and trends</a:t>
          </a:r>
        </a:p>
      </dsp:txBody>
      <dsp:txXfrm>
        <a:off x="3089337" y="903330"/>
        <a:ext cx="619849" cy="619849"/>
      </dsp:txXfrm>
    </dsp:sp>
    <dsp:sp modelId="{12CBFB53-E13C-4B9A-9D0E-EED172E6B349}">
      <dsp:nvSpPr>
        <dsp:cNvPr id="0" name=""/>
        <dsp:cNvSpPr/>
      </dsp:nvSpPr>
      <dsp:spPr>
        <a:xfrm rot="6480000">
          <a:off x="3081505" y="1684876"/>
          <a:ext cx="232906" cy="2958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NZ" sz="800" kern="1200"/>
        </a:p>
      </dsp:txBody>
      <dsp:txXfrm rot="10800000">
        <a:off x="3127237" y="1710820"/>
        <a:ext cx="163034" cy="177512"/>
      </dsp:txXfrm>
    </dsp:sp>
    <dsp:sp modelId="{176178C1-E6EB-4BFE-8EA0-91EA33D15835}">
      <dsp:nvSpPr>
        <dsp:cNvPr id="0" name=""/>
        <dsp:cNvSpPr/>
      </dsp:nvSpPr>
      <dsp:spPr>
        <a:xfrm>
          <a:off x="2554281" y="2026589"/>
          <a:ext cx="876599" cy="87659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NZ" sz="1000" kern="1200"/>
            <a:t>Impact</a:t>
          </a:r>
        </a:p>
      </dsp:txBody>
      <dsp:txXfrm>
        <a:off x="2682656" y="2154964"/>
        <a:ext cx="619849" cy="619849"/>
      </dsp:txXfrm>
    </dsp:sp>
    <dsp:sp modelId="{EE4AA6EB-3D34-4E68-B1AD-23276D5D2973}">
      <dsp:nvSpPr>
        <dsp:cNvPr id="0" name=""/>
        <dsp:cNvSpPr/>
      </dsp:nvSpPr>
      <dsp:spPr>
        <a:xfrm rot="10800000">
          <a:off x="2224696" y="2316963"/>
          <a:ext cx="232906" cy="2958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NZ" sz="800" kern="1200"/>
        </a:p>
      </dsp:txBody>
      <dsp:txXfrm rot="10800000">
        <a:off x="2294568" y="2376133"/>
        <a:ext cx="163034" cy="177512"/>
      </dsp:txXfrm>
    </dsp:sp>
    <dsp:sp modelId="{02E14C2E-E6E2-4619-A543-A5C434E4911F}">
      <dsp:nvSpPr>
        <dsp:cNvPr id="0" name=""/>
        <dsp:cNvSpPr/>
      </dsp:nvSpPr>
      <dsp:spPr>
        <a:xfrm>
          <a:off x="1238235" y="2026589"/>
          <a:ext cx="876599" cy="87659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NZ" sz="1000" kern="1200"/>
            <a:t>Responses</a:t>
          </a:r>
        </a:p>
      </dsp:txBody>
      <dsp:txXfrm>
        <a:off x="1366610" y="2154964"/>
        <a:ext cx="619849" cy="619849"/>
      </dsp:txXfrm>
    </dsp:sp>
    <dsp:sp modelId="{146E3B31-9333-45D5-AE39-0B9FA79909B4}">
      <dsp:nvSpPr>
        <dsp:cNvPr id="0" name=""/>
        <dsp:cNvSpPr/>
      </dsp:nvSpPr>
      <dsp:spPr>
        <a:xfrm rot="15120000">
          <a:off x="1358778" y="1697415"/>
          <a:ext cx="232906" cy="2958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NZ" sz="800" kern="1200"/>
        </a:p>
      </dsp:txBody>
      <dsp:txXfrm rot="10800000">
        <a:off x="1404510" y="1789811"/>
        <a:ext cx="163034" cy="177512"/>
      </dsp:txXfrm>
    </dsp:sp>
    <dsp:sp modelId="{B3219066-ED44-4292-9464-CC42BBC91E6C}">
      <dsp:nvSpPr>
        <dsp:cNvPr id="0" name=""/>
        <dsp:cNvSpPr/>
      </dsp:nvSpPr>
      <dsp:spPr>
        <a:xfrm>
          <a:off x="831555" y="774955"/>
          <a:ext cx="876599" cy="87659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NZ" sz="1000" kern="1200"/>
            <a:t>Drivers</a:t>
          </a:r>
        </a:p>
      </dsp:txBody>
      <dsp:txXfrm>
        <a:off x="959930" y="903330"/>
        <a:ext cx="619849" cy="619849"/>
      </dsp:txXfrm>
    </dsp:sp>
    <dsp:sp modelId="{D5636274-D8AE-4D8D-9BBD-8003F7EDB7B1}">
      <dsp:nvSpPr>
        <dsp:cNvPr id="0" name=""/>
        <dsp:cNvSpPr/>
      </dsp:nvSpPr>
      <dsp:spPr>
        <a:xfrm rot="19440000">
          <a:off x="1680420" y="682427"/>
          <a:ext cx="232906" cy="2958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NZ" sz="800" kern="1200"/>
        </a:p>
      </dsp:txBody>
      <dsp:txXfrm>
        <a:off x="1687092" y="762132"/>
        <a:ext cx="163034" cy="177512"/>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B633A7F5-AC73-4131-9343-369204FE2792}">
    <t:Anchor>
      <t:Comment id="620592687"/>
    </t:Anchor>
    <t:History>
      <t:Event id="{3755DEDA-99F2-4241-B051-309248A216CC}" time="2021-09-28T00:26:15.788Z">
        <t:Attribution userId="S::james.hudson@mfe.govt.nz::917b8a98-206b-4ad9-a451-bcc029c40a23" userProvider="AD" userName="James Hudson"/>
        <t:Anchor>
          <t:Comment id="2080664528"/>
        </t:Anchor>
        <t:Create/>
      </t:Event>
      <t:Event id="{AC3C0368-6F81-4062-B93A-3B2BF8A1AF99}" time="2021-09-28T00:26:15.788Z">
        <t:Attribution userId="S::james.hudson@mfe.govt.nz::917b8a98-206b-4ad9-a451-bcc029c40a23" userProvider="AD" userName="James Hudson"/>
        <t:Anchor>
          <t:Comment id="2080664528"/>
        </t:Anchor>
        <t:Assign userId="S::Bella.Smith@mfe.govt.nz::1284850e-ffcf-4ab0-a0c4-f095a4909370" userProvider="AD" userName="Bella Smith"/>
      </t:Event>
      <t:Event id="{46A1C46D-A023-4F38-9F87-9197E4A4991D}" time="2021-09-28T00:26:15.788Z">
        <t:Attribution userId="S::james.hudson@mfe.govt.nz::917b8a98-206b-4ad9-a451-bcc029c40a23" userProvider="AD" userName="James Hudson"/>
        <t:Anchor>
          <t:Comment id="2080664528"/>
        </t:Anchor>
        <t:SetTitle title="@Bella Smith How's that?"/>
      </t:Event>
    </t:History>
  </t:Task>
</t:Task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0a5b0190-e301-4766-933d-448c7c363fce">
      <UserInfo>
        <DisplayName>Nicola Sole</DisplayName>
        <AccountId>13</AccountId>
        <AccountType/>
      </UserInfo>
      <UserInfo>
        <DisplayName>Jill Thomson</DisplayName>
        <AccountId>72</AccountId>
        <AccountType/>
      </UserInfo>
      <UserInfo>
        <DisplayName>Julie Percival</DisplayName>
        <AccountId>27</AccountId>
        <AccountType/>
      </UserInfo>
    </SharedWithUsers>
    <Legacy_x0020_DocID xmlns="4a94300e-a927-4b92-9d3a-682523035cb6" xsi:nil="true"/>
    <Year xmlns="4a94300e-a927-4b92-9d3a-682523035cb6" xsi:nil="true"/>
    <Legacy_x0020_Version xmlns="4a94300e-a927-4b92-9d3a-682523035cb6" xsi:nil="true"/>
    <Sender_x0020_Date xmlns="4a94300e-a927-4b92-9d3a-682523035cb6" xsi:nil="true"/>
    <Library xmlns="4a94300e-a927-4b92-9d3a-682523035cb6" xsi:nil="true"/>
    <Class xmlns="4a94300e-a927-4b92-9d3a-682523035cb6" xsi:nil="true"/>
    <Sender xmlns="4a94300e-a927-4b92-9d3a-682523035cb6" xsi:nil="true"/>
    <Other_x0020_Details xmlns="4a94300e-a927-4b92-9d3a-682523035cb6" xsi:nil="true"/>
    <Carbon_x0020_Copy xmlns="4a94300e-a927-4b92-9d3a-682523035cb6" xsi:nil="true"/>
    <Author0 xmlns="4a94300e-a927-4b92-9d3a-682523035cb6" xsi:nil="true"/>
    <MTS_x0020_ID xmlns="4a94300e-a927-4b92-9d3a-682523035cb6" xsi:nil="true"/>
    <Email_x0020_Table xmlns="4a94300e-a927-4b92-9d3a-682523035cb6" xsi:nil="true"/>
    <MTS_x0020_Type xmlns="4a94300e-a927-4b92-9d3a-682523035cb6" xsi:nil="true"/>
    <Receiver xmlns="4a94300e-a927-4b92-9d3a-682523035cb6" xsi:nil="true"/>
    <Other_x0020_Details_2 xmlns="4a94300e-a927-4b92-9d3a-682523035cb6" xsi:nil="true"/>
    <Other_x0020_Details_3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ECM-1122293896-71110</_dlc_DocId>
    <_dlc_DocIdUrl xmlns="58a6f171-52cb-4404-b47d-af1c8daf8fd1">
      <Url>https://ministryforenvironment.sharepoint.com/sites/ECM-ER-Comms/_layouts/15/DocIdRedir.aspx?ID=ECM-1122293896-71110</Url>
      <Description>ECM-1122293896-71110</Description>
    </_dlc_DocIdUrl>
    <IconOverlay xmlns="http://schemas.microsoft.com/sharepoint/v4" xsi:nil="true"/>
    <From xmlns="4a94300e-a927-4b92-9d3a-682523035cb6" xsi:nil="true"/>
    <Sent_x002f_Received xmlns="4a94300e-a927-4b92-9d3a-682523035cb6" xsi:nil="true"/>
    <To xmlns="4a94300e-a927-4b92-9d3a-682523035cb6"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0" ma:contentTypeDescription="Create a new document." ma:contentTypeScope="" ma:versionID="c2dda86df871ea47351810554069ff0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23cd5dd20cfbd0a42b8058b9691454bd"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CBAD2B-78FA-401E-835D-FDD944158A45}">
  <ds:schemaRefs>
    <ds:schemaRef ds:uri="http://schemas.microsoft.com/office/2006/metadata/properties"/>
    <ds:schemaRef ds:uri="http://schemas.microsoft.com/office/infopath/2007/PartnerControls"/>
    <ds:schemaRef ds:uri="http://schemas.microsoft.com/sharepoint/v3"/>
    <ds:schemaRef ds:uri="0a5b0190-e301-4766-933d-448c7c363fce"/>
    <ds:schemaRef ds:uri="4a94300e-a927-4b92-9d3a-682523035cb6"/>
    <ds:schemaRef ds:uri="58a6f171-52cb-4404-b47d-af1c8daf8fd1"/>
    <ds:schemaRef ds:uri="http://schemas.microsoft.com/sharepoint/v4"/>
  </ds:schemaRefs>
</ds:datastoreItem>
</file>

<file path=customXml/itemProps2.xml><?xml version="1.0" encoding="utf-8"?>
<ds:datastoreItem xmlns:ds="http://schemas.openxmlformats.org/officeDocument/2006/customXml" ds:itemID="{0580A9D4-29C0-4659-BF58-704225299736}">
  <ds:schemaRefs>
    <ds:schemaRef ds:uri="http://schemas.microsoft.com/sharepoint/events"/>
  </ds:schemaRefs>
</ds:datastoreItem>
</file>

<file path=customXml/itemProps3.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4.xml><?xml version="1.0" encoding="utf-8"?>
<ds:datastoreItem xmlns:ds="http://schemas.openxmlformats.org/officeDocument/2006/customXml" ds:itemID="{272EA02E-C06D-4D17-8E9B-BEA88130E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735C1F-79CC-4051-8666-E99193ACC1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98</Pages>
  <Words>34912</Words>
  <Characters>194815</Characters>
  <Application>Microsoft Office Word</Application>
  <DocSecurity>0</DocSecurity>
  <Lines>4145</Lines>
  <Paragraphs>2274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227453</CharactersWithSpaces>
  <SharedDoc>false</SharedDoc>
  <HLinks>
    <vt:vector size="1068" baseType="variant">
      <vt:variant>
        <vt:i4>3866664</vt:i4>
      </vt:variant>
      <vt:variant>
        <vt:i4>681</vt:i4>
      </vt:variant>
      <vt:variant>
        <vt:i4>0</vt:i4>
      </vt:variant>
      <vt:variant>
        <vt:i4>5</vt:i4>
      </vt:variant>
      <vt:variant>
        <vt:lpwstr>https://waikatotainui.com/wp-content/uploads/2020/11/Tai-Tumu-Tai-Pari-Tai-Ao-PLAN-ENGLISH.pdf</vt:lpwstr>
      </vt:variant>
      <vt:variant>
        <vt:lpwstr/>
      </vt:variant>
      <vt:variant>
        <vt:i4>655371</vt:i4>
      </vt:variant>
      <vt:variant>
        <vt:i4>678</vt:i4>
      </vt:variant>
      <vt:variant>
        <vt:i4>0</vt:i4>
      </vt:variant>
      <vt:variant>
        <vt:i4>5</vt:i4>
      </vt:variant>
      <vt:variant>
        <vt:lpwstr>http://www.budget.govt.nz/budget/pdfs/estimates/v5/est21-v5-stat.pdf</vt:lpwstr>
      </vt:variant>
      <vt:variant>
        <vt:lpwstr/>
      </vt:variant>
      <vt:variant>
        <vt:i4>5767182</vt:i4>
      </vt:variant>
      <vt:variant>
        <vt:i4>675</vt:i4>
      </vt:variant>
      <vt:variant>
        <vt:i4>0</vt:i4>
      </vt:variant>
      <vt:variant>
        <vt:i4>5</vt:i4>
      </vt:variant>
      <vt:variant>
        <vt:lpwstr>https://www.tuwharetoa.co.nz/ngati-tuwharetoa-set-to-become-first-iwi-to-utilise-a-section-33-transfer-with-waikato-regional-council</vt:lpwstr>
      </vt:variant>
      <vt:variant>
        <vt:lpwstr/>
      </vt:variant>
      <vt:variant>
        <vt:i4>1179741</vt:i4>
      </vt:variant>
      <vt:variant>
        <vt:i4>672</vt:i4>
      </vt:variant>
      <vt:variant>
        <vt:i4>0</vt:i4>
      </vt:variant>
      <vt:variant>
        <vt:i4>5</vt:i4>
      </vt:variant>
      <vt:variant>
        <vt:lpwstr>https://static1.squarespace.com/static/58e9b10f9de4bb8d1fb5ebbc/t/5bda208b4ae237cd89ee16e9/1541021836126/TMR+Ma%CC%84ori+Data+Sovereignty+Principles+Oct+2018.pdf</vt:lpwstr>
      </vt:variant>
      <vt:variant>
        <vt:lpwstr/>
      </vt:variant>
      <vt:variant>
        <vt:i4>6553642</vt:i4>
      </vt:variant>
      <vt:variant>
        <vt:i4>669</vt:i4>
      </vt:variant>
      <vt:variant>
        <vt:i4>0</vt:i4>
      </vt:variant>
      <vt:variant>
        <vt:i4>5</vt:i4>
      </vt:variant>
      <vt:variant>
        <vt:lpwstr>https://static1.squarespace.com/static/58e9b10f9de4bb8d1fb5ebbc/t/5913020d15cf7dde1df34482/1494417935052/Te+Mana+Raraunga+Charter+%28Final+%26+Approved%29.pdf</vt:lpwstr>
      </vt:variant>
      <vt:variant>
        <vt:lpwstr/>
      </vt:variant>
      <vt:variant>
        <vt:i4>2228336</vt:i4>
      </vt:variant>
      <vt:variant>
        <vt:i4>666</vt:i4>
      </vt:variant>
      <vt:variant>
        <vt:i4>0</vt:i4>
      </vt:variant>
      <vt:variant>
        <vt:i4>5</vt:i4>
      </vt:variant>
      <vt:variant>
        <vt:lpwstr>https://www.ecan.govt.nz/data/document-library/</vt:lpwstr>
      </vt:variant>
      <vt:variant>
        <vt:lpwstr/>
      </vt:variant>
      <vt:variant>
        <vt:i4>4915268</vt:i4>
      </vt:variant>
      <vt:variant>
        <vt:i4>663</vt:i4>
      </vt:variant>
      <vt:variant>
        <vt:i4>0</vt:i4>
      </vt:variant>
      <vt:variant>
        <vt:i4>5</vt:i4>
      </vt:variant>
      <vt:variant>
        <vt:lpwstr>https://legislation.govt.nz/act/public/1975/0001/latest/DLM430705.html?src=qs</vt:lpwstr>
      </vt:variant>
      <vt:variant>
        <vt:lpwstr/>
      </vt:variant>
      <vt:variant>
        <vt:i4>2031636</vt:i4>
      </vt:variant>
      <vt:variant>
        <vt:i4>660</vt:i4>
      </vt:variant>
      <vt:variant>
        <vt:i4>0</vt:i4>
      </vt:variant>
      <vt:variant>
        <vt:i4>5</vt:i4>
      </vt:variant>
      <vt:variant>
        <vt:lpwstr>https://www.stats.govt.nz/about-us/what-we-do/mana-orite-relationship-agreement/</vt:lpwstr>
      </vt:variant>
      <vt:variant>
        <vt:lpwstr/>
      </vt:variant>
      <vt:variant>
        <vt:i4>5505094</vt:i4>
      </vt:variant>
      <vt:variant>
        <vt:i4>657</vt:i4>
      </vt:variant>
      <vt:variant>
        <vt:i4>0</vt:i4>
      </vt:variant>
      <vt:variant>
        <vt:i4>5</vt:i4>
      </vt:variant>
      <vt:variant>
        <vt:lpwstr>https://environment.govt.nz/assets/Publications/Files/rm-panel-review-report-web.pdf</vt:lpwstr>
      </vt:variant>
      <vt:variant>
        <vt:lpwstr/>
      </vt:variant>
      <vt:variant>
        <vt:i4>4915283</vt:i4>
      </vt:variant>
      <vt:variant>
        <vt:i4>654</vt:i4>
      </vt:variant>
      <vt:variant>
        <vt:i4>0</vt:i4>
      </vt:variant>
      <vt:variant>
        <vt:i4>5</vt:i4>
      </vt:variant>
      <vt:variant>
        <vt:lpwstr>https://legislation.govt.nz/act/public/2020/0040/latest/LMS106159.html?src=qs</vt:lpwstr>
      </vt:variant>
      <vt:variant>
        <vt:lpwstr/>
      </vt:variant>
      <vt:variant>
        <vt:i4>4653058</vt:i4>
      </vt:variant>
      <vt:variant>
        <vt:i4>651</vt:i4>
      </vt:variant>
      <vt:variant>
        <vt:i4>0</vt:i4>
      </vt:variant>
      <vt:variant>
        <vt:i4>5</vt:i4>
      </vt:variant>
      <vt:variant>
        <vt:lpwstr>http://www.pce.parliament.nz/publications/focusing-aotearoa-new-zealand-s-environmental-reporting-system</vt:lpwstr>
      </vt:variant>
      <vt:variant>
        <vt:lpwstr/>
      </vt:variant>
      <vt:variant>
        <vt:i4>6881340</vt:i4>
      </vt:variant>
      <vt:variant>
        <vt:i4>648</vt:i4>
      </vt:variant>
      <vt:variant>
        <vt:i4>0</vt:i4>
      </vt:variant>
      <vt:variant>
        <vt:i4>5</vt:i4>
      </vt:variant>
      <vt:variant>
        <vt:lpwstr>https://data.govt.nz/toolkit/data-governance/maori/</vt:lpwstr>
      </vt:variant>
      <vt:variant>
        <vt:lpwstr/>
      </vt:variant>
      <vt:variant>
        <vt:i4>3473448</vt:i4>
      </vt:variant>
      <vt:variant>
        <vt:i4>645</vt:i4>
      </vt:variant>
      <vt:variant>
        <vt:i4>0</vt:i4>
      </vt:variant>
      <vt:variant>
        <vt:i4>5</vt:i4>
      </vt:variant>
      <vt:variant>
        <vt:lpwstr>https://www.publicservice.govt.nz/assets/Legacy/resources/CO-19-1-Fees-Framework-for-members-appointed-to-bodies-in-which-the-Crown-has-an-interest.pdf</vt:lpwstr>
      </vt:variant>
      <vt:variant>
        <vt:lpwstr/>
      </vt:variant>
      <vt:variant>
        <vt:i4>5111811</vt:i4>
      </vt:variant>
      <vt:variant>
        <vt:i4>642</vt:i4>
      </vt:variant>
      <vt:variant>
        <vt:i4>0</vt:i4>
      </vt:variant>
      <vt:variant>
        <vt:i4>5</vt:i4>
      </vt:variant>
      <vt:variant>
        <vt:lpwstr>https://environment.govt.nz/assets/Publications/our-land-2021.pdf</vt:lpwstr>
      </vt:variant>
      <vt:variant>
        <vt:lpwstr/>
      </vt:variant>
      <vt:variant>
        <vt:i4>524295</vt:i4>
      </vt:variant>
      <vt:variant>
        <vt:i4>639</vt:i4>
      </vt:variant>
      <vt:variant>
        <vt:i4>0</vt:i4>
      </vt:variant>
      <vt:variant>
        <vt:i4>5</vt:i4>
      </vt:variant>
      <vt:variant>
        <vt:lpwstr>https://environment.govt.nz/assets/Publications/Files/our-atmosphere-and-climate-2020.pdf</vt:lpwstr>
      </vt:variant>
      <vt:variant>
        <vt:lpwstr/>
      </vt:variant>
      <vt:variant>
        <vt:i4>1572886</vt:i4>
      </vt:variant>
      <vt:variant>
        <vt:i4>636</vt:i4>
      </vt:variant>
      <vt:variant>
        <vt:i4>0</vt:i4>
      </vt:variant>
      <vt:variant>
        <vt:i4>5</vt:i4>
      </vt:variant>
      <vt:variant>
        <vt:lpwstr>https://environment.govt.nz/assets/Publications/Files/our-freshwater-2020.pdf</vt:lpwstr>
      </vt:variant>
      <vt:variant>
        <vt:lpwstr/>
      </vt:variant>
      <vt:variant>
        <vt:i4>1572935</vt:i4>
      </vt:variant>
      <vt:variant>
        <vt:i4>633</vt:i4>
      </vt:variant>
      <vt:variant>
        <vt:i4>0</vt:i4>
      </vt:variant>
      <vt:variant>
        <vt:i4>5</vt:i4>
      </vt:variant>
      <vt:variant>
        <vt:lpwstr>https://environment.govt.nz/assets/publications/Files/our-marine-environment-2019.pdf</vt:lpwstr>
      </vt:variant>
      <vt:variant>
        <vt:lpwstr/>
      </vt:variant>
      <vt:variant>
        <vt:i4>7077992</vt:i4>
      </vt:variant>
      <vt:variant>
        <vt:i4>630</vt:i4>
      </vt:variant>
      <vt:variant>
        <vt:i4>0</vt:i4>
      </vt:variant>
      <vt:variant>
        <vt:i4>5</vt:i4>
      </vt:variant>
      <vt:variant>
        <vt:lpwstr>https://environment.govt.nz/assets/Publications/Files/environment-aotearoa-2019.pdf</vt:lpwstr>
      </vt:variant>
      <vt:variant>
        <vt:lpwstr/>
      </vt:variant>
      <vt:variant>
        <vt:i4>7077988</vt:i4>
      </vt:variant>
      <vt:variant>
        <vt:i4>627</vt:i4>
      </vt:variant>
      <vt:variant>
        <vt:i4>0</vt:i4>
      </vt:variant>
      <vt:variant>
        <vt:i4>5</vt:i4>
      </vt:variant>
      <vt:variant>
        <vt:lpwstr>https://environment.govt.nz/assets/Publications/Files/Environment-Aotearoa-2015.pdf</vt:lpwstr>
      </vt:variant>
      <vt:variant>
        <vt:lpwstr/>
      </vt:variant>
      <vt:variant>
        <vt:i4>6750304</vt:i4>
      </vt:variant>
      <vt:variant>
        <vt:i4>624</vt:i4>
      </vt:variant>
      <vt:variant>
        <vt:i4>0</vt:i4>
      </vt:variant>
      <vt:variant>
        <vt:i4>5</vt:i4>
      </vt:variant>
      <vt:variant>
        <vt:lpwstr>https://www.imsb.maori.nz/assets/pdf/Schedule of Issues of Significance FINAL low res.pdf?k=8218e376cf</vt:lpwstr>
      </vt:variant>
      <vt:variant>
        <vt:lpwstr/>
      </vt:variant>
      <vt:variant>
        <vt:i4>983121</vt:i4>
      </vt:variant>
      <vt:variant>
        <vt:i4>621</vt:i4>
      </vt:variant>
      <vt:variant>
        <vt:i4>0</vt:i4>
      </vt:variant>
      <vt:variant>
        <vt:i4>5</vt:i4>
      </vt:variant>
      <vt:variant>
        <vt:lpwstr>https://www.imsb.maori.nz/assets/sm/upload/x5/0p/83/8d/Value Reports Leaflet.pdf?k=438a3891fd</vt:lpwstr>
      </vt:variant>
      <vt:variant>
        <vt:lpwstr/>
      </vt:variant>
      <vt:variant>
        <vt:i4>7536757</vt:i4>
      </vt:variant>
      <vt:variant>
        <vt:i4>618</vt:i4>
      </vt:variant>
      <vt:variant>
        <vt:i4>0</vt:i4>
      </vt:variant>
      <vt:variant>
        <vt:i4>5</vt:i4>
      </vt:variant>
      <vt:variant>
        <vt:lpwstr>http://www.maramatanga.co.nz/sites/default/files/Rauika Ma%CC%84ngai_A Guide to Vision Ma%CC%84tauranga_FINAL.pdf</vt:lpwstr>
      </vt:variant>
      <vt:variant>
        <vt:lpwstr/>
      </vt:variant>
      <vt:variant>
        <vt:i4>2162725</vt:i4>
      </vt:variant>
      <vt:variant>
        <vt:i4>615</vt:i4>
      </vt:variant>
      <vt:variant>
        <vt:i4>0</vt:i4>
      </vt:variant>
      <vt:variant>
        <vt:i4>5</vt:i4>
      </vt:variant>
      <vt:variant>
        <vt:lpwstr>https://resiliencechallenge.nz/wp-content/uploads/2018/08/Hikuroa-2017.pdf</vt:lpwstr>
      </vt:variant>
      <vt:variant>
        <vt:lpwstr/>
      </vt:variant>
      <vt:variant>
        <vt:i4>6029359</vt:i4>
      </vt:variant>
      <vt:variant>
        <vt:i4>612</vt:i4>
      </vt:variant>
      <vt:variant>
        <vt:i4>0</vt:i4>
      </vt:variant>
      <vt:variant>
        <vt:i4>5</vt:i4>
      </vt:variant>
      <vt:variant>
        <vt:lpwstr>https://icm.landcareresearch.co.nz/knowledgebase/publications/public/2006_Maorienvmonitoring_harmsworth_tipa.pdf</vt:lpwstr>
      </vt:variant>
      <vt:variant>
        <vt:lpwstr/>
      </vt:variant>
      <vt:variant>
        <vt:i4>2621550</vt:i4>
      </vt:variant>
      <vt:variant>
        <vt:i4>609</vt:i4>
      </vt:variant>
      <vt:variant>
        <vt:i4>0</vt:i4>
      </vt:variant>
      <vt:variant>
        <vt:i4>5</vt:i4>
      </vt:variant>
      <vt:variant>
        <vt:lpwstr>https://legislation.govt.nz/act/public/2015/0087/latest/DLM5941105.html?src=qs</vt:lpwstr>
      </vt:variant>
      <vt:variant>
        <vt:lpwstr/>
      </vt:variant>
      <vt:variant>
        <vt:i4>2621550</vt:i4>
      </vt:variant>
      <vt:variant>
        <vt:i4>606</vt:i4>
      </vt:variant>
      <vt:variant>
        <vt:i4>0</vt:i4>
      </vt:variant>
      <vt:variant>
        <vt:i4>5</vt:i4>
      </vt:variant>
      <vt:variant>
        <vt:lpwstr>https://legislation.govt.nz/act/public/2015/0087/latest/DLM5941105.html?src=qs</vt:lpwstr>
      </vt:variant>
      <vt:variant>
        <vt:lpwstr/>
      </vt:variant>
      <vt:variant>
        <vt:i4>1245273</vt:i4>
      </vt:variant>
      <vt:variant>
        <vt:i4>603</vt:i4>
      </vt:variant>
      <vt:variant>
        <vt:i4>0</vt:i4>
      </vt:variant>
      <vt:variant>
        <vt:i4>5</vt:i4>
      </vt:variant>
      <vt:variant>
        <vt:lpwstr>https://legislation.govt.nz/act/public/1986/0127/latest/DLM98975.html?src=qs</vt:lpwstr>
      </vt:variant>
      <vt:variant>
        <vt:lpwstr/>
      </vt:variant>
      <vt:variant>
        <vt:i4>4128883</vt:i4>
      </vt:variant>
      <vt:variant>
        <vt:i4>600</vt:i4>
      </vt:variant>
      <vt:variant>
        <vt:i4>0</vt:i4>
      </vt:variant>
      <vt:variant>
        <vt:i4>5</vt:i4>
      </vt:variant>
      <vt:variant>
        <vt:lpwstr/>
      </vt:variant>
      <vt:variant>
        <vt:lpwstr>Table2</vt:lpwstr>
      </vt:variant>
      <vt:variant>
        <vt:i4>6094862</vt:i4>
      </vt:variant>
      <vt:variant>
        <vt:i4>597</vt:i4>
      </vt:variant>
      <vt:variant>
        <vt:i4>0</vt:i4>
      </vt:variant>
      <vt:variant>
        <vt:i4>5</vt:i4>
      </vt:variant>
      <vt:variant>
        <vt:lpwstr/>
      </vt:variant>
      <vt:variant>
        <vt:lpwstr>fourpointsp23</vt:lpwstr>
      </vt:variant>
      <vt:variant>
        <vt:i4>2818126</vt:i4>
      </vt:variant>
      <vt:variant>
        <vt:i4>594</vt:i4>
      </vt:variant>
      <vt:variant>
        <vt:i4>0</vt:i4>
      </vt:variant>
      <vt:variant>
        <vt:i4>5</vt:i4>
      </vt:variant>
      <vt:variant>
        <vt:lpwstr/>
      </vt:variant>
      <vt:variant>
        <vt:lpwstr>Proposal_6</vt:lpwstr>
      </vt:variant>
      <vt:variant>
        <vt:i4>196678</vt:i4>
      </vt:variant>
      <vt:variant>
        <vt:i4>591</vt:i4>
      </vt:variant>
      <vt:variant>
        <vt:i4>0</vt:i4>
      </vt:variant>
      <vt:variant>
        <vt:i4>5</vt:i4>
      </vt:variant>
      <vt:variant>
        <vt:lpwstr>https://legislation.govt.nz/bill/government/2021/0081/latest/LMS476290.html?search=sw_096be8ed81b4740d_multi-year_25_se&amp;p=1&amp;sr=6</vt:lpwstr>
      </vt:variant>
      <vt:variant>
        <vt:lpwstr/>
      </vt:variant>
      <vt:variant>
        <vt:i4>7077998</vt:i4>
      </vt:variant>
      <vt:variant>
        <vt:i4>588</vt:i4>
      </vt:variant>
      <vt:variant>
        <vt:i4>0</vt:i4>
      </vt:variant>
      <vt:variant>
        <vt:i4>5</vt:i4>
      </vt:variant>
      <vt:variant>
        <vt:lpwstr/>
      </vt:variant>
      <vt:variant>
        <vt:lpwstr>DATAINVESTMENTPLAN</vt:lpwstr>
      </vt:variant>
      <vt:variant>
        <vt:i4>7667718</vt:i4>
      </vt:variant>
      <vt:variant>
        <vt:i4>585</vt:i4>
      </vt:variant>
      <vt:variant>
        <vt:i4>0</vt:i4>
      </vt:variant>
      <vt:variant>
        <vt:i4>5</vt:i4>
      </vt:variant>
      <vt:variant>
        <vt:lpwstr/>
      </vt:variant>
      <vt:variant>
        <vt:lpwstr>Prop10_Option3</vt:lpwstr>
      </vt:variant>
      <vt:variant>
        <vt:i4>3014734</vt:i4>
      </vt:variant>
      <vt:variant>
        <vt:i4>582</vt:i4>
      </vt:variant>
      <vt:variant>
        <vt:i4>0</vt:i4>
      </vt:variant>
      <vt:variant>
        <vt:i4>5</vt:i4>
      </vt:variant>
      <vt:variant>
        <vt:lpwstr/>
      </vt:variant>
      <vt:variant>
        <vt:lpwstr>Proposal_3</vt:lpwstr>
      </vt:variant>
      <vt:variant>
        <vt:i4>7405605</vt:i4>
      </vt:variant>
      <vt:variant>
        <vt:i4>579</vt:i4>
      </vt:variant>
      <vt:variant>
        <vt:i4>0</vt:i4>
      </vt:variant>
      <vt:variant>
        <vt:i4>5</vt:i4>
      </vt:variant>
      <vt:variant>
        <vt:lpwstr>https://www.legislation.govt.nz/act/public/2020/0052/latest/LMS294345.html</vt:lpwstr>
      </vt:variant>
      <vt:variant>
        <vt:lpwstr/>
      </vt:variant>
      <vt:variant>
        <vt:i4>2818152</vt:i4>
      </vt:variant>
      <vt:variant>
        <vt:i4>576</vt:i4>
      </vt:variant>
      <vt:variant>
        <vt:i4>0</vt:i4>
      </vt:variant>
      <vt:variant>
        <vt:i4>5</vt:i4>
      </vt:variant>
      <vt:variant>
        <vt:lpwstr>https://www.taumataarowai.govt.nz/</vt:lpwstr>
      </vt:variant>
      <vt:variant>
        <vt:lpwstr/>
      </vt:variant>
      <vt:variant>
        <vt:i4>6094878</vt:i4>
      </vt:variant>
      <vt:variant>
        <vt:i4>573</vt:i4>
      </vt:variant>
      <vt:variant>
        <vt:i4>0</vt:i4>
      </vt:variant>
      <vt:variant>
        <vt:i4>5</vt:i4>
      </vt:variant>
      <vt:variant>
        <vt:lpwstr>https://dpmc.govt.nz/sites/default/files/2021-04/htu-factsheet-public-health-en-apr21.pdf</vt:lpwstr>
      </vt:variant>
      <vt:variant>
        <vt:lpwstr/>
      </vt:variant>
      <vt:variant>
        <vt:i4>3145840</vt:i4>
      </vt:variant>
      <vt:variant>
        <vt:i4>570</vt:i4>
      </vt:variant>
      <vt:variant>
        <vt:i4>0</vt:i4>
      </vt:variant>
      <vt:variant>
        <vt:i4>5</vt:i4>
      </vt:variant>
      <vt:variant>
        <vt:lpwstr>https://www.futureforlocalgovernment.govt.nz/assets/Uploads/DIA_16724_Te-Arotake-Future-of-Local-Government_Interim-report_22.pdf</vt:lpwstr>
      </vt:variant>
      <vt:variant>
        <vt:lpwstr/>
      </vt:variant>
      <vt:variant>
        <vt:i4>4587582</vt:i4>
      </vt:variant>
      <vt:variant>
        <vt:i4>567</vt:i4>
      </vt:variant>
      <vt:variant>
        <vt:i4>0</vt:i4>
      </vt:variant>
      <vt:variant>
        <vt:i4>5</vt:i4>
      </vt:variant>
      <vt:variant>
        <vt:lpwstr>https://www.parliament.nz/resource/en-NZ/SCR_116599/0935c4f14c63608e55c528b75167a69daee92254</vt:lpwstr>
      </vt:variant>
      <vt:variant>
        <vt:lpwstr/>
      </vt:variant>
      <vt:variant>
        <vt:i4>786487</vt:i4>
      </vt:variant>
      <vt:variant>
        <vt:i4>564</vt:i4>
      </vt:variant>
      <vt:variant>
        <vt:i4>0</vt:i4>
      </vt:variant>
      <vt:variant>
        <vt:i4>5</vt:i4>
      </vt:variant>
      <vt:variant>
        <vt:lpwstr>mailto:era.consultation@mfe.govt.nz</vt:lpwstr>
      </vt:variant>
      <vt:variant>
        <vt:lpwstr/>
      </vt:variant>
      <vt:variant>
        <vt:i4>7340128</vt:i4>
      </vt:variant>
      <vt:variant>
        <vt:i4>561</vt:i4>
      </vt:variant>
      <vt:variant>
        <vt:i4>0</vt:i4>
      </vt:variant>
      <vt:variant>
        <vt:i4>5</vt:i4>
      </vt:variant>
      <vt:variant>
        <vt:lpwstr>http://www.environment.govt.nz/</vt:lpwstr>
      </vt:variant>
      <vt:variant>
        <vt:lpwstr/>
      </vt:variant>
      <vt:variant>
        <vt:i4>786487</vt:i4>
      </vt:variant>
      <vt:variant>
        <vt:i4>558</vt:i4>
      </vt:variant>
      <vt:variant>
        <vt:i4>0</vt:i4>
      </vt:variant>
      <vt:variant>
        <vt:i4>5</vt:i4>
      </vt:variant>
      <vt:variant>
        <vt:lpwstr>mailto:era.consultation@mfe.govt.nz</vt:lpwstr>
      </vt:variant>
      <vt:variant>
        <vt:lpwstr/>
      </vt:variant>
      <vt:variant>
        <vt:i4>786487</vt:i4>
      </vt:variant>
      <vt:variant>
        <vt:i4>555</vt:i4>
      </vt:variant>
      <vt:variant>
        <vt:i4>0</vt:i4>
      </vt:variant>
      <vt:variant>
        <vt:i4>5</vt:i4>
      </vt:variant>
      <vt:variant>
        <vt:lpwstr>mailto:era.consultation@mfe.govt.nz</vt:lpwstr>
      </vt:variant>
      <vt:variant>
        <vt:lpwstr/>
      </vt:variant>
      <vt:variant>
        <vt:i4>720987</vt:i4>
      </vt:variant>
      <vt:variant>
        <vt:i4>552</vt:i4>
      </vt:variant>
      <vt:variant>
        <vt:i4>0</vt:i4>
      </vt:variant>
      <vt:variant>
        <vt:i4>5</vt:i4>
      </vt:variant>
      <vt:variant>
        <vt:lpwstr>https://consult.environment.govt.nz/environment/proposed-amendments-environmental-reporting-act/</vt:lpwstr>
      </vt:variant>
      <vt:variant>
        <vt:lpwstr/>
      </vt:variant>
      <vt:variant>
        <vt:i4>3932233</vt:i4>
      </vt:variant>
      <vt:variant>
        <vt:i4>549</vt:i4>
      </vt:variant>
      <vt:variant>
        <vt:i4>0</vt:i4>
      </vt:variant>
      <vt:variant>
        <vt:i4>5</vt:i4>
      </vt:variant>
      <vt:variant>
        <vt:lpwstr/>
      </vt:variant>
      <vt:variant>
        <vt:lpwstr>Appendix_5</vt:lpwstr>
      </vt:variant>
      <vt:variant>
        <vt:i4>5374067</vt:i4>
      </vt:variant>
      <vt:variant>
        <vt:i4>546</vt:i4>
      </vt:variant>
      <vt:variant>
        <vt:i4>0</vt:i4>
      </vt:variant>
      <vt:variant>
        <vt:i4>5</vt:i4>
      </vt:variant>
      <vt:variant>
        <vt:lpwstr/>
      </vt:variant>
      <vt:variant>
        <vt:lpwstr>Table_2</vt:lpwstr>
      </vt:variant>
      <vt:variant>
        <vt:i4>589846</vt:i4>
      </vt:variant>
      <vt:variant>
        <vt:i4>543</vt:i4>
      </vt:variant>
      <vt:variant>
        <vt:i4>0</vt:i4>
      </vt:variant>
      <vt:variant>
        <vt:i4>5</vt:i4>
      </vt:variant>
      <vt:variant>
        <vt:lpwstr/>
      </vt:variant>
      <vt:variant>
        <vt:lpwstr>Appendix4</vt:lpwstr>
      </vt:variant>
      <vt:variant>
        <vt:i4>6029349</vt:i4>
      </vt:variant>
      <vt:variant>
        <vt:i4>540</vt:i4>
      </vt:variant>
      <vt:variant>
        <vt:i4>0</vt:i4>
      </vt:variant>
      <vt:variant>
        <vt:i4>5</vt:i4>
      </vt:variant>
      <vt:variant>
        <vt:lpwstr/>
      </vt:variant>
      <vt:variant>
        <vt:lpwstr>_2_Opportunities_and</vt:lpwstr>
      </vt:variant>
      <vt:variant>
        <vt:i4>6946884</vt:i4>
      </vt:variant>
      <vt:variant>
        <vt:i4>537</vt:i4>
      </vt:variant>
      <vt:variant>
        <vt:i4>0</vt:i4>
      </vt:variant>
      <vt:variant>
        <vt:i4>5</vt:i4>
      </vt:variant>
      <vt:variant>
        <vt:lpwstr/>
      </vt:variant>
      <vt:variant>
        <vt:lpwstr>Appendix_three</vt:lpwstr>
      </vt:variant>
      <vt:variant>
        <vt:i4>589846</vt:i4>
      </vt:variant>
      <vt:variant>
        <vt:i4>534</vt:i4>
      </vt:variant>
      <vt:variant>
        <vt:i4>0</vt:i4>
      </vt:variant>
      <vt:variant>
        <vt:i4>5</vt:i4>
      </vt:variant>
      <vt:variant>
        <vt:lpwstr/>
      </vt:variant>
      <vt:variant>
        <vt:lpwstr>Appendix4</vt:lpwstr>
      </vt:variant>
      <vt:variant>
        <vt:i4>5374067</vt:i4>
      </vt:variant>
      <vt:variant>
        <vt:i4>531</vt:i4>
      </vt:variant>
      <vt:variant>
        <vt:i4>0</vt:i4>
      </vt:variant>
      <vt:variant>
        <vt:i4>5</vt:i4>
      </vt:variant>
      <vt:variant>
        <vt:lpwstr/>
      </vt:variant>
      <vt:variant>
        <vt:lpwstr>Table_2</vt:lpwstr>
      </vt:variant>
      <vt:variant>
        <vt:i4>393258</vt:i4>
      </vt:variant>
      <vt:variant>
        <vt:i4>528</vt:i4>
      </vt:variant>
      <vt:variant>
        <vt:i4>0</vt:i4>
      </vt:variant>
      <vt:variant>
        <vt:i4>5</vt:i4>
      </vt:variant>
      <vt:variant>
        <vt:lpwstr/>
      </vt:variant>
      <vt:variant>
        <vt:lpwstr>_Appendix_2:_Other</vt:lpwstr>
      </vt:variant>
      <vt:variant>
        <vt:i4>2162815</vt:i4>
      </vt:variant>
      <vt:variant>
        <vt:i4>525</vt:i4>
      </vt:variant>
      <vt:variant>
        <vt:i4>0</vt:i4>
      </vt:variant>
      <vt:variant>
        <vt:i4>5</vt:i4>
      </vt:variant>
      <vt:variant>
        <vt:lpwstr>https://www.mbie.govt.nz/science-and-technology/science-and-innovation/funding-information-and-opportunities/investment-funds/strategic-science-investment-fund/funded-infrastructure/nationally-significant-collections-and-databases/</vt:lpwstr>
      </vt:variant>
      <vt:variant>
        <vt:lpwstr/>
      </vt:variant>
      <vt:variant>
        <vt:i4>2818089</vt:i4>
      </vt:variant>
      <vt:variant>
        <vt:i4>522</vt:i4>
      </vt:variant>
      <vt:variant>
        <vt:i4>0</vt:i4>
      </vt:variant>
      <vt:variant>
        <vt:i4>5</vt:i4>
      </vt:variant>
      <vt:variant>
        <vt:lpwstr>https://legislation.govt.nz/act/public/2021/0036/latest/LMS374724.html</vt:lpwstr>
      </vt:variant>
      <vt:variant>
        <vt:lpwstr/>
      </vt:variant>
      <vt:variant>
        <vt:i4>2424877</vt:i4>
      </vt:variant>
      <vt:variant>
        <vt:i4>519</vt:i4>
      </vt:variant>
      <vt:variant>
        <vt:i4>0</vt:i4>
      </vt:variant>
      <vt:variant>
        <vt:i4>5</vt:i4>
      </vt:variant>
      <vt:variant>
        <vt:lpwstr>https://legislation.govt.nz/act/public/2021/0036/latest/LMS556287.html</vt:lpwstr>
      </vt:variant>
      <vt:variant>
        <vt:lpwstr/>
      </vt:variant>
      <vt:variant>
        <vt:i4>2883626</vt:i4>
      </vt:variant>
      <vt:variant>
        <vt:i4>516</vt:i4>
      </vt:variant>
      <vt:variant>
        <vt:i4>0</vt:i4>
      </vt:variant>
      <vt:variant>
        <vt:i4>5</vt:i4>
      </vt:variant>
      <vt:variant>
        <vt:lpwstr>https://legislation.govt.nz/act/public/2021/0036/latest/LMS374858.html</vt:lpwstr>
      </vt:variant>
      <vt:variant>
        <vt:lpwstr/>
      </vt:variant>
      <vt:variant>
        <vt:i4>8192053</vt:i4>
      </vt:variant>
      <vt:variant>
        <vt:i4>513</vt:i4>
      </vt:variant>
      <vt:variant>
        <vt:i4>0</vt:i4>
      </vt:variant>
      <vt:variant>
        <vt:i4>5</vt:i4>
      </vt:variant>
      <vt:variant>
        <vt:lpwstr>https://www.legislation.govt.nz/act/public/1991/0069/latest/DLM239372.html</vt:lpwstr>
      </vt:variant>
      <vt:variant>
        <vt:lpwstr/>
      </vt:variant>
      <vt:variant>
        <vt:i4>7536698</vt:i4>
      </vt:variant>
      <vt:variant>
        <vt:i4>510</vt:i4>
      </vt:variant>
      <vt:variant>
        <vt:i4>0</vt:i4>
      </vt:variant>
      <vt:variant>
        <vt:i4>5</vt:i4>
      </vt:variant>
      <vt:variant>
        <vt:lpwstr>https://www.legislation.govt.nz/act/public/2002/0040/latest/DLM159595.html</vt:lpwstr>
      </vt:variant>
      <vt:variant>
        <vt:lpwstr/>
      </vt:variant>
      <vt:variant>
        <vt:i4>8192057</vt:i4>
      </vt:variant>
      <vt:variant>
        <vt:i4>507</vt:i4>
      </vt:variant>
      <vt:variant>
        <vt:i4>0</vt:i4>
      </vt:variant>
      <vt:variant>
        <vt:i4>5</vt:i4>
      </vt:variant>
      <vt:variant>
        <vt:lpwstr>https://www.legislation.govt.nz/act/public/2002/0040/latest/DLM159576.html</vt:lpwstr>
      </vt:variant>
      <vt:variant>
        <vt:lpwstr/>
      </vt:variant>
      <vt:variant>
        <vt:i4>2162815</vt:i4>
      </vt:variant>
      <vt:variant>
        <vt:i4>504</vt:i4>
      </vt:variant>
      <vt:variant>
        <vt:i4>0</vt:i4>
      </vt:variant>
      <vt:variant>
        <vt:i4>5</vt:i4>
      </vt:variant>
      <vt:variant>
        <vt:lpwstr>https://www.mbie.govt.nz/science-and-technology/science-and-innovation/funding-information-and-opportunities/investment-funds/strategic-science-investment-fund/funded-infrastructure/nationally-significant-collections-and-databases/</vt:lpwstr>
      </vt:variant>
      <vt:variant>
        <vt:lpwstr/>
      </vt:variant>
      <vt:variant>
        <vt:i4>589846</vt:i4>
      </vt:variant>
      <vt:variant>
        <vt:i4>501</vt:i4>
      </vt:variant>
      <vt:variant>
        <vt:i4>0</vt:i4>
      </vt:variant>
      <vt:variant>
        <vt:i4>5</vt:i4>
      </vt:variant>
      <vt:variant>
        <vt:lpwstr/>
      </vt:variant>
      <vt:variant>
        <vt:lpwstr>Appendix4</vt:lpwstr>
      </vt:variant>
      <vt:variant>
        <vt:i4>5374067</vt:i4>
      </vt:variant>
      <vt:variant>
        <vt:i4>498</vt:i4>
      </vt:variant>
      <vt:variant>
        <vt:i4>0</vt:i4>
      </vt:variant>
      <vt:variant>
        <vt:i4>5</vt:i4>
      </vt:variant>
      <vt:variant>
        <vt:lpwstr/>
      </vt:variant>
      <vt:variant>
        <vt:lpwstr>Table_2</vt:lpwstr>
      </vt:variant>
      <vt:variant>
        <vt:i4>393258</vt:i4>
      </vt:variant>
      <vt:variant>
        <vt:i4>495</vt:i4>
      </vt:variant>
      <vt:variant>
        <vt:i4>0</vt:i4>
      </vt:variant>
      <vt:variant>
        <vt:i4>5</vt:i4>
      </vt:variant>
      <vt:variant>
        <vt:lpwstr/>
      </vt:variant>
      <vt:variant>
        <vt:lpwstr>_Appendix_2:_Other</vt:lpwstr>
      </vt:variant>
      <vt:variant>
        <vt:i4>524373</vt:i4>
      </vt:variant>
      <vt:variant>
        <vt:i4>492</vt:i4>
      </vt:variant>
      <vt:variant>
        <vt:i4>0</vt:i4>
      </vt:variant>
      <vt:variant>
        <vt:i4>5</vt:i4>
      </vt:variant>
      <vt:variant>
        <vt:lpwstr>https://www.stats.govt.nz/indicators/extinction-threat-to-indigenous-land-species</vt:lpwstr>
      </vt:variant>
      <vt:variant>
        <vt:lpwstr/>
      </vt:variant>
      <vt:variant>
        <vt:i4>589846</vt:i4>
      </vt:variant>
      <vt:variant>
        <vt:i4>489</vt:i4>
      </vt:variant>
      <vt:variant>
        <vt:i4>0</vt:i4>
      </vt:variant>
      <vt:variant>
        <vt:i4>5</vt:i4>
      </vt:variant>
      <vt:variant>
        <vt:lpwstr/>
      </vt:variant>
      <vt:variant>
        <vt:lpwstr>Appendix4</vt:lpwstr>
      </vt:variant>
      <vt:variant>
        <vt:i4>5374067</vt:i4>
      </vt:variant>
      <vt:variant>
        <vt:i4>486</vt:i4>
      </vt:variant>
      <vt:variant>
        <vt:i4>0</vt:i4>
      </vt:variant>
      <vt:variant>
        <vt:i4>5</vt:i4>
      </vt:variant>
      <vt:variant>
        <vt:lpwstr/>
      </vt:variant>
      <vt:variant>
        <vt:lpwstr>Table_2</vt:lpwstr>
      </vt:variant>
      <vt:variant>
        <vt:i4>589846</vt:i4>
      </vt:variant>
      <vt:variant>
        <vt:i4>483</vt:i4>
      </vt:variant>
      <vt:variant>
        <vt:i4>0</vt:i4>
      </vt:variant>
      <vt:variant>
        <vt:i4>5</vt:i4>
      </vt:variant>
      <vt:variant>
        <vt:lpwstr/>
      </vt:variant>
      <vt:variant>
        <vt:lpwstr>Appendix4</vt:lpwstr>
      </vt:variant>
      <vt:variant>
        <vt:i4>2752590</vt:i4>
      </vt:variant>
      <vt:variant>
        <vt:i4>480</vt:i4>
      </vt:variant>
      <vt:variant>
        <vt:i4>0</vt:i4>
      </vt:variant>
      <vt:variant>
        <vt:i4>5</vt:i4>
      </vt:variant>
      <vt:variant>
        <vt:lpwstr/>
      </vt:variant>
      <vt:variant>
        <vt:lpwstr>Proposal_7</vt:lpwstr>
      </vt:variant>
      <vt:variant>
        <vt:i4>7602285</vt:i4>
      </vt:variant>
      <vt:variant>
        <vt:i4>477</vt:i4>
      </vt:variant>
      <vt:variant>
        <vt:i4>0</vt:i4>
      </vt:variant>
      <vt:variant>
        <vt:i4>5</vt:i4>
      </vt:variant>
      <vt:variant>
        <vt:lpwstr/>
      </vt:variant>
      <vt:variant>
        <vt:lpwstr>Commentary</vt:lpwstr>
      </vt:variant>
      <vt:variant>
        <vt:i4>7078000</vt:i4>
      </vt:variant>
      <vt:variant>
        <vt:i4>474</vt:i4>
      </vt:variant>
      <vt:variant>
        <vt:i4>0</vt:i4>
      </vt:variant>
      <vt:variant>
        <vt:i4>5</vt:i4>
      </vt:variant>
      <vt:variant>
        <vt:lpwstr/>
      </vt:variant>
      <vt:variant>
        <vt:lpwstr>Fivedomains</vt:lpwstr>
      </vt:variant>
      <vt:variant>
        <vt:i4>589846</vt:i4>
      </vt:variant>
      <vt:variant>
        <vt:i4>471</vt:i4>
      </vt:variant>
      <vt:variant>
        <vt:i4>0</vt:i4>
      </vt:variant>
      <vt:variant>
        <vt:i4>5</vt:i4>
      </vt:variant>
      <vt:variant>
        <vt:lpwstr/>
      </vt:variant>
      <vt:variant>
        <vt:lpwstr>Appendix4</vt:lpwstr>
      </vt:variant>
      <vt:variant>
        <vt:i4>5374067</vt:i4>
      </vt:variant>
      <vt:variant>
        <vt:i4>468</vt:i4>
      </vt:variant>
      <vt:variant>
        <vt:i4>0</vt:i4>
      </vt:variant>
      <vt:variant>
        <vt:i4>5</vt:i4>
      </vt:variant>
      <vt:variant>
        <vt:lpwstr/>
      </vt:variant>
      <vt:variant>
        <vt:lpwstr>Table_2</vt:lpwstr>
      </vt:variant>
      <vt:variant>
        <vt:i4>2752590</vt:i4>
      </vt:variant>
      <vt:variant>
        <vt:i4>465</vt:i4>
      </vt:variant>
      <vt:variant>
        <vt:i4>0</vt:i4>
      </vt:variant>
      <vt:variant>
        <vt:i4>5</vt:i4>
      </vt:variant>
      <vt:variant>
        <vt:lpwstr/>
      </vt:variant>
      <vt:variant>
        <vt:lpwstr>Proposal_7</vt:lpwstr>
      </vt:variant>
      <vt:variant>
        <vt:i4>393258</vt:i4>
      </vt:variant>
      <vt:variant>
        <vt:i4>462</vt:i4>
      </vt:variant>
      <vt:variant>
        <vt:i4>0</vt:i4>
      </vt:variant>
      <vt:variant>
        <vt:i4>5</vt:i4>
      </vt:variant>
      <vt:variant>
        <vt:lpwstr/>
      </vt:variant>
      <vt:variant>
        <vt:lpwstr>_Appendix_2:_Other</vt:lpwstr>
      </vt:variant>
      <vt:variant>
        <vt:i4>4128883</vt:i4>
      </vt:variant>
      <vt:variant>
        <vt:i4>459</vt:i4>
      </vt:variant>
      <vt:variant>
        <vt:i4>0</vt:i4>
      </vt:variant>
      <vt:variant>
        <vt:i4>5</vt:i4>
      </vt:variant>
      <vt:variant>
        <vt:lpwstr/>
      </vt:variant>
      <vt:variant>
        <vt:lpwstr>Table2</vt:lpwstr>
      </vt:variant>
      <vt:variant>
        <vt:i4>589846</vt:i4>
      </vt:variant>
      <vt:variant>
        <vt:i4>456</vt:i4>
      </vt:variant>
      <vt:variant>
        <vt:i4>0</vt:i4>
      </vt:variant>
      <vt:variant>
        <vt:i4>5</vt:i4>
      </vt:variant>
      <vt:variant>
        <vt:lpwstr/>
      </vt:variant>
      <vt:variant>
        <vt:lpwstr>Appendix4</vt:lpwstr>
      </vt:variant>
      <vt:variant>
        <vt:i4>5374067</vt:i4>
      </vt:variant>
      <vt:variant>
        <vt:i4>453</vt:i4>
      </vt:variant>
      <vt:variant>
        <vt:i4>0</vt:i4>
      </vt:variant>
      <vt:variant>
        <vt:i4>5</vt:i4>
      </vt:variant>
      <vt:variant>
        <vt:lpwstr/>
      </vt:variant>
      <vt:variant>
        <vt:lpwstr>Table_2</vt:lpwstr>
      </vt:variant>
      <vt:variant>
        <vt:i4>393258</vt:i4>
      </vt:variant>
      <vt:variant>
        <vt:i4>450</vt:i4>
      </vt:variant>
      <vt:variant>
        <vt:i4>0</vt:i4>
      </vt:variant>
      <vt:variant>
        <vt:i4>5</vt:i4>
      </vt:variant>
      <vt:variant>
        <vt:lpwstr/>
      </vt:variant>
      <vt:variant>
        <vt:lpwstr>_Appendix_2:_Other</vt:lpwstr>
      </vt:variant>
      <vt:variant>
        <vt:i4>4128883</vt:i4>
      </vt:variant>
      <vt:variant>
        <vt:i4>447</vt:i4>
      </vt:variant>
      <vt:variant>
        <vt:i4>0</vt:i4>
      </vt:variant>
      <vt:variant>
        <vt:i4>5</vt:i4>
      </vt:variant>
      <vt:variant>
        <vt:lpwstr/>
      </vt:variant>
      <vt:variant>
        <vt:lpwstr>Table2</vt:lpwstr>
      </vt:variant>
      <vt:variant>
        <vt:i4>589846</vt:i4>
      </vt:variant>
      <vt:variant>
        <vt:i4>444</vt:i4>
      </vt:variant>
      <vt:variant>
        <vt:i4>0</vt:i4>
      </vt:variant>
      <vt:variant>
        <vt:i4>5</vt:i4>
      </vt:variant>
      <vt:variant>
        <vt:lpwstr/>
      </vt:variant>
      <vt:variant>
        <vt:lpwstr>Appendix4</vt:lpwstr>
      </vt:variant>
      <vt:variant>
        <vt:i4>5374067</vt:i4>
      </vt:variant>
      <vt:variant>
        <vt:i4>438</vt:i4>
      </vt:variant>
      <vt:variant>
        <vt:i4>0</vt:i4>
      </vt:variant>
      <vt:variant>
        <vt:i4>5</vt:i4>
      </vt:variant>
      <vt:variant>
        <vt:lpwstr/>
      </vt:variant>
      <vt:variant>
        <vt:lpwstr>Table_2</vt:lpwstr>
      </vt:variant>
      <vt:variant>
        <vt:i4>393258</vt:i4>
      </vt:variant>
      <vt:variant>
        <vt:i4>435</vt:i4>
      </vt:variant>
      <vt:variant>
        <vt:i4>0</vt:i4>
      </vt:variant>
      <vt:variant>
        <vt:i4>5</vt:i4>
      </vt:variant>
      <vt:variant>
        <vt:lpwstr/>
      </vt:variant>
      <vt:variant>
        <vt:lpwstr>_Appendix_2:_Other</vt:lpwstr>
      </vt:variant>
      <vt:variant>
        <vt:i4>589846</vt:i4>
      </vt:variant>
      <vt:variant>
        <vt:i4>432</vt:i4>
      </vt:variant>
      <vt:variant>
        <vt:i4>0</vt:i4>
      </vt:variant>
      <vt:variant>
        <vt:i4>5</vt:i4>
      </vt:variant>
      <vt:variant>
        <vt:lpwstr/>
      </vt:variant>
      <vt:variant>
        <vt:lpwstr>Appendix4</vt:lpwstr>
      </vt:variant>
      <vt:variant>
        <vt:i4>5374067</vt:i4>
      </vt:variant>
      <vt:variant>
        <vt:i4>429</vt:i4>
      </vt:variant>
      <vt:variant>
        <vt:i4>0</vt:i4>
      </vt:variant>
      <vt:variant>
        <vt:i4>5</vt:i4>
      </vt:variant>
      <vt:variant>
        <vt:lpwstr/>
      </vt:variant>
      <vt:variant>
        <vt:lpwstr>Table_2</vt:lpwstr>
      </vt:variant>
      <vt:variant>
        <vt:i4>3342443</vt:i4>
      </vt:variant>
      <vt:variant>
        <vt:i4>426</vt:i4>
      </vt:variant>
      <vt:variant>
        <vt:i4>0</vt:i4>
      </vt:variant>
      <vt:variant>
        <vt:i4>5</vt:i4>
      </vt:variant>
      <vt:variant>
        <vt:lpwstr>https://www.stats.govt.nz/assets/Uploads/Principles-and-protocols-for-producers-of-tier-1-stats/principles-and-protocols-for-producers-of-tier-1-stats.pdf</vt:lpwstr>
      </vt:variant>
      <vt:variant>
        <vt:lpwstr/>
      </vt:variant>
      <vt:variant>
        <vt:i4>5374067</vt:i4>
      </vt:variant>
      <vt:variant>
        <vt:i4>423</vt:i4>
      </vt:variant>
      <vt:variant>
        <vt:i4>0</vt:i4>
      </vt:variant>
      <vt:variant>
        <vt:i4>5</vt:i4>
      </vt:variant>
      <vt:variant>
        <vt:lpwstr/>
      </vt:variant>
      <vt:variant>
        <vt:lpwstr>Table_1</vt:lpwstr>
      </vt:variant>
      <vt:variant>
        <vt:i4>589846</vt:i4>
      </vt:variant>
      <vt:variant>
        <vt:i4>420</vt:i4>
      </vt:variant>
      <vt:variant>
        <vt:i4>0</vt:i4>
      </vt:variant>
      <vt:variant>
        <vt:i4>5</vt:i4>
      </vt:variant>
      <vt:variant>
        <vt:lpwstr/>
      </vt:variant>
      <vt:variant>
        <vt:lpwstr>Appendix4</vt:lpwstr>
      </vt:variant>
      <vt:variant>
        <vt:i4>5374067</vt:i4>
      </vt:variant>
      <vt:variant>
        <vt:i4>414</vt:i4>
      </vt:variant>
      <vt:variant>
        <vt:i4>0</vt:i4>
      </vt:variant>
      <vt:variant>
        <vt:i4>5</vt:i4>
      </vt:variant>
      <vt:variant>
        <vt:lpwstr/>
      </vt:variant>
      <vt:variant>
        <vt:lpwstr>Table_2</vt:lpwstr>
      </vt:variant>
      <vt:variant>
        <vt:i4>393258</vt:i4>
      </vt:variant>
      <vt:variant>
        <vt:i4>411</vt:i4>
      </vt:variant>
      <vt:variant>
        <vt:i4>0</vt:i4>
      </vt:variant>
      <vt:variant>
        <vt:i4>5</vt:i4>
      </vt:variant>
      <vt:variant>
        <vt:lpwstr/>
      </vt:variant>
      <vt:variant>
        <vt:lpwstr>_Appendix_2:_Other</vt:lpwstr>
      </vt:variant>
      <vt:variant>
        <vt:i4>7929971</vt:i4>
      </vt:variant>
      <vt:variant>
        <vt:i4>405</vt:i4>
      </vt:variant>
      <vt:variant>
        <vt:i4>0</vt:i4>
      </vt:variant>
      <vt:variant>
        <vt:i4>5</vt:i4>
      </vt:variant>
      <vt:variant>
        <vt:lpwstr/>
      </vt:variant>
      <vt:variant>
        <vt:lpwstr>figure1</vt:lpwstr>
      </vt:variant>
      <vt:variant>
        <vt:i4>589846</vt:i4>
      </vt:variant>
      <vt:variant>
        <vt:i4>402</vt:i4>
      </vt:variant>
      <vt:variant>
        <vt:i4>0</vt:i4>
      </vt:variant>
      <vt:variant>
        <vt:i4>5</vt:i4>
      </vt:variant>
      <vt:variant>
        <vt:lpwstr/>
      </vt:variant>
      <vt:variant>
        <vt:lpwstr>Appendix4</vt:lpwstr>
      </vt:variant>
      <vt:variant>
        <vt:i4>5374067</vt:i4>
      </vt:variant>
      <vt:variant>
        <vt:i4>399</vt:i4>
      </vt:variant>
      <vt:variant>
        <vt:i4>0</vt:i4>
      </vt:variant>
      <vt:variant>
        <vt:i4>5</vt:i4>
      </vt:variant>
      <vt:variant>
        <vt:lpwstr/>
      </vt:variant>
      <vt:variant>
        <vt:lpwstr>Table_2</vt:lpwstr>
      </vt:variant>
      <vt:variant>
        <vt:i4>393258</vt:i4>
      </vt:variant>
      <vt:variant>
        <vt:i4>396</vt:i4>
      </vt:variant>
      <vt:variant>
        <vt:i4>0</vt:i4>
      </vt:variant>
      <vt:variant>
        <vt:i4>5</vt:i4>
      </vt:variant>
      <vt:variant>
        <vt:lpwstr/>
      </vt:variant>
      <vt:variant>
        <vt:lpwstr>_Appendix_2:_Other</vt:lpwstr>
      </vt:variant>
      <vt:variant>
        <vt:i4>6094862</vt:i4>
      </vt:variant>
      <vt:variant>
        <vt:i4>393</vt:i4>
      </vt:variant>
      <vt:variant>
        <vt:i4>0</vt:i4>
      </vt:variant>
      <vt:variant>
        <vt:i4>5</vt:i4>
      </vt:variant>
      <vt:variant>
        <vt:lpwstr/>
      </vt:variant>
      <vt:variant>
        <vt:lpwstr>fourpointsp23</vt:lpwstr>
      </vt:variant>
      <vt:variant>
        <vt:i4>589846</vt:i4>
      </vt:variant>
      <vt:variant>
        <vt:i4>390</vt:i4>
      </vt:variant>
      <vt:variant>
        <vt:i4>0</vt:i4>
      </vt:variant>
      <vt:variant>
        <vt:i4>5</vt:i4>
      </vt:variant>
      <vt:variant>
        <vt:lpwstr/>
      </vt:variant>
      <vt:variant>
        <vt:lpwstr>Appendix4</vt:lpwstr>
      </vt:variant>
      <vt:variant>
        <vt:i4>5374067</vt:i4>
      </vt:variant>
      <vt:variant>
        <vt:i4>387</vt:i4>
      </vt:variant>
      <vt:variant>
        <vt:i4>0</vt:i4>
      </vt:variant>
      <vt:variant>
        <vt:i4>5</vt:i4>
      </vt:variant>
      <vt:variant>
        <vt:lpwstr/>
      </vt:variant>
      <vt:variant>
        <vt:lpwstr>Table_2</vt:lpwstr>
      </vt:variant>
      <vt:variant>
        <vt:i4>7929971</vt:i4>
      </vt:variant>
      <vt:variant>
        <vt:i4>384</vt:i4>
      </vt:variant>
      <vt:variant>
        <vt:i4>0</vt:i4>
      </vt:variant>
      <vt:variant>
        <vt:i4>5</vt:i4>
      </vt:variant>
      <vt:variant>
        <vt:lpwstr/>
      </vt:variant>
      <vt:variant>
        <vt:lpwstr>figure1</vt:lpwstr>
      </vt:variant>
      <vt:variant>
        <vt:i4>7995461</vt:i4>
      </vt:variant>
      <vt:variant>
        <vt:i4>381</vt:i4>
      </vt:variant>
      <vt:variant>
        <vt:i4>0</vt:i4>
      </vt:variant>
      <vt:variant>
        <vt:i4>5</vt:i4>
      </vt:variant>
      <vt:variant>
        <vt:lpwstr/>
      </vt:variant>
      <vt:variant>
        <vt:lpwstr>_Appendix_4:_Impacts</vt:lpwstr>
      </vt:variant>
      <vt:variant>
        <vt:i4>6946884</vt:i4>
      </vt:variant>
      <vt:variant>
        <vt:i4>378</vt:i4>
      </vt:variant>
      <vt:variant>
        <vt:i4>0</vt:i4>
      </vt:variant>
      <vt:variant>
        <vt:i4>5</vt:i4>
      </vt:variant>
      <vt:variant>
        <vt:lpwstr/>
      </vt:variant>
      <vt:variant>
        <vt:lpwstr>Appendix_three</vt:lpwstr>
      </vt:variant>
      <vt:variant>
        <vt:i4>393258</vt:i4>
      </vt:variant>
      <vt:variant>
        <vt:i4>375</vt:i4>
      </vt:variant>
      <vt:variant>
        <vt:i4>0</vt:i4>
      </vt:variant>
      <vt:variant>
        <vt:i4>5</vt:i4>
      </vt:variant>
      <vt:variant>
        <vt:lpwstr/>
      </vt:variant>
      <vt:variant>
        <vt:lpwstr>_Appendix_2:_Other</vt:lpwstr>
      </vt:variant>
      <vt:variant>
        <vt:i4>6946884</vt:i4>
      </vt:variant>
      <vt:variant>
        <vt:i4>372</vt:i4>
      </vt:variant>
      <vt:variant>
        <vt:i4>0</vt:i4>
      </vt:variant>
      <vt:variant>
        <vt:i4>5</vt:i4>
      </vt:variant>
      <vt:variant>
        <vt:lpwstr/>
      </vt:variant>
      <vt:variant>
        <vt:lpwstr>Appendix_three</vt:lpwstr>
      </vt:variant>
      <vt:variant>
        <vt:i4>393257</vt:i4>
      </vt:variant>
      <vt:variant>
        <vt:i4>369</vt:i4>
      </vt:variant>
      <vt:variant>
        <vt:i4>0</vt:i4>
      </vt:variant>
      <vt:variant>
        <vt:i4>5</vt:i4>
      </vt:variant>
      <vt:variant>
        <vt:lpwstr/>
      </vt:variant>
      <vt:variant>
        <vt:lpwstr>_Appendix_1:_Other</vt:lpwstr>
      </vt:variant>
      <vt:variant>
        <vt:i4>393257</vt:i4>
      </vt:variant>
      <vt:variant>
        <vt:i4>366</vt:i4>
      </vt:variant>
      <vt:variant>
        <vt:i4>0</vt:i4>
      </vt:variant>
      <vt:variant>
        <vt:i4>5</vt:i4>
      </vt:variant>
      <vt:variant>
        <vt:lpwstr/>
      </vt:variant>
      <vt:variant>
        <vt:lpwstr>_Appendix_1:_Other</vt:lpwstr>
      </vt:variant>
      <vt:variant>
        <vt:i4>5439596</vt:i4>
      </vt:variant>
      <vt:variant>
        <vt:i4>363</vt:i4>
      </vt:variant>
      <vt:variant>
        <vt:i4>0</vt:i4>
      </vt:variant>
      <vt:variant>
        <vt:i4>5</vt:i4>
      </vt:variant>
      <vt:variant>
        <vt:lpwstr/>
      </vt:variant>
      <vt:variant>
        <vt:lpwstr>Manaaki_Whenua</vt:lpwstr>
      </vt:variant>
      <vt:variant>
        <vt:i4>7143540</vt:i4>
      </vt:variant>
      <vt:variant>
        <vt:i4>360</vt:i4>
      </vt:variant>
      <vt:variant>
        <vt:i4>0</vt:i4>
      </vt:variant>
      <vt:variant>
        <vt:i4>5</vt:i4>
      </vt:variant>
      <vt:variant>
        <vt:lpwstr/>
      </vt:variant>
      <vt:variant>
        <vt:lpwstr>TMR</vt:lpwstr>
      </vt:variant>
      <vt:variant>
        <vt:i4>6357096</vt:i4>
      </vt:variant>
      <vt:variant>
        <vt:i4>357</vt:i4>
      </vt:variant>
      <vt:variant>
        <vt:i4>0</vt:i4>
      </vt:variant>
      <vt:variant>
        <vt:i4>5</vt:i4>
      </vt:variant>
      <vt:variant>
        <vt:lpwstr/>
      </vt:variant>
      <vt:variant>
        <vt:lpwstr>HAW</vt:lpwstr>
      </vt:variant>
      <vt:variant>
        <vt:i4>6029405</vt:i4>
      </vt:variant>
      <vt:variant>
        <vt:i4>354</vt:i4>
      </vt:variant>
      <vt:variant>
        <vt:i4>0</vt:i4>
      </vt:variant>
      <vt:variant>
        <vt:i4>5</vt:i4>
      </vt:variant>
      <vt:variant>
        <vt:lpwstr/>
      </vt:variant>
      <vt:variant>
        <vt:lpwstr>Casestudyp28</vt:lpwstr>
      </vt:variant>
      <vt:variant>
        <vt:i4>7536752</vt:i4>
      </vt:variant>
      <vt:variant>
        <vt:i4>351</vt:i4>
      </vt:variant>
      <vt:variant>
        <vt:i4>0</vt:i4>
      </vt:variant>
      <vt:variant>
        <vt:i4>5</vt:i4>
      </vt:variant>
      <vt:variant>
        <vt:lpwstr/>
      </vt:variant>
      <vt:variant>
        <vt:lpwstr>PSI</vt:lpwstr>
      </vt:variant>
      <vt:variant>
        <vt:i4>262237</vt:i4>
      </vt:variant>
      <vt:variant>
        <vt:i4>348</vt:i4>
      </vt:variant>
      <vt:variant>
        <vt:i4>0</vt:i4>
      </vt:variant>
      <vt:variant>
        <vt:i4>5</vt:i4>
      </vt:variant>
      <vt:variant>
        <vt:lpwstr>https://legislation.govt.nz/regulation/public/2016/0127/latest/DLM6855401.html?src=qs</vt:lpwstr>
      </vt:variant>
      <vt:variant>
        <vt:lpwstr/>
      </vt:variant>
      <vt:variant>
        <vt:i4>3342443</vt:i4>
      </vt:variant>
      <vt:variant>
        <vt:i4>345</vt:i4>
      </vt:variant>
      <vt:variant>
        <vt:i4>0</vt:i4>
      </vt:variant>
      <vt:variant>
        <vt:i4>5</vt:i4>
      </vt:variant>
      <vt:variant>
        <vt:lpwstr>https://www.stats.govt.nz/assets/Uploads/Principles-and-protocols-for-producers-of-tier-1-stats/principles-and-protocols-for-producers-of-tier-1-stats.pdf</vt:lpwstr>
      </vt:variant>
      <vt:variant>
        <vt:lpwstr/>
      </vt:variant>
      <vt:variant>
        <vt:i4>2621550</vt:i4>
      </vt:variant>
      <vt:variant>
        <vt:i4>342</vt:i4>
      </vt:variant>
      <vt:variant>
        <vt:i4>0</vt:i4>
      </vt:variant>
      <vt:variant>
        <vt:i4>5</vt:i4>
      </vt:variant>
      <vt:variant>
        <vt:lpwstr>https://legislation.govt.nz/act/public/2015/0087/latest/DLM5941105.html?src=qs</vt:lpwstr>
      </vt:variant>
      <vt:variant>
        <vt:lpwstr/>
      </vt:variant>
      <vt:variant>
        <vt:i4>1769547</vt:i4>
      </vt:variant>
      <vt:variant>
        <vt:i4>339</vt:i4>
      </vt:variant>
      <vt:variant>
        <vt:i4>0</vt:i4>
      </vt:variant>
      <vt:variant>
        <vt:i4>5</vt:i4>
      </vt:variant>
      <vt:variant>
        <vt:lpwstr>https://environment.govt.nz/what-government-is-doing/key-initiatives/resource-management-system-reform/overview/</vt:lpwstr>
      </vt:variant>
      <vt:variant>
        <vt:lpwstr/>
      </vt:variant>
      <vt:variant>
        <vt:i4>7929971</vt:i4>
      </vt:variant>
      <vt:variant>
        <vt:i4>336</vt:i4>
      </vt:variant>
      <vt:variant>
        <vt:i4>0</vt:i4>
      </vt:variant>
      <vt:variant>
        <vt:i4>5</vt:i4>
      </vt:variant>
      <vt:variant>
        <vt:lpwstr/>
      </vt:variant>
      <vt:variant>
        <vt:lpwstr>figure1</vt:lpwstr>
      </vt:variant>
      <vt:variant>
        <vt:i4>5570651</vt:i4>
      </vt:variant>
      <vt:variant>
        <vt:i4>333</vt:i4>
      </vt:variant>
      <vt:variant>
        <vt:i4>0</vt:i4>
      </vt:variant>
      <vt:variant>
        <vt:i4>5</vt:i4>
      </vt:variant>
      <vt:variant>
        <vt:lpwstr>https://www.tpk.govt.nz/en/whakamahia/un-declaration-on-the-rights-of-indigenous-peoples</vt:lpwstr>
      </vt:variant>
      <vt:variant>
        <vt:lpwstr/>
      </vt:variant>
      <vt:variant>
        <vt:i4>2752547</vt:i4>
      </vt:variant>
      <vt:variant>
        <vt:i4>330</vt:i4>
      </vt:variant>
      <vt:variant>
        <vt:i4>0</vt:i4>
      </vt:variant>
      <vt:variant>
        <vt:i4>5</vt:i4>
      </vt:variant>
      <vt:variant>
        <vt:lpwstr>https://legislation.govt.nz/act/public/2020/0040/latest/LMS356875.html</vt:lpwstr>
      </vt:variant>
      <vt:variant>
        <vt:lpwstr/>
      </vt:variant>
      <vt:variant>
        <vt:i4>458838</vt:i4>
      </vt:variant>
      <vt:variant>
        <vt:i4>327</vt:i4>
      </vt:variant>
      <vt:variant>
        <vt:i4>0</vt:i4>
      </vt:variant>
      <vt:variant>
        <vt:i4>5</vt:i4>
      </vt:variant>
      <vt:variant>
        <vt:lpwstr>https://waitangitribunal.govt.nz/news/ko-aotearoa-tenei-report-on-the-wai-262-claim-released/</vt:lpwstr>
      </vt:variant>
      <vt:variant>
        <vt:lpwstr/>
      </vt:variant>
      <vt:variant>
        <vt:i4>3342443</vt:i4>
      </vt:variant>
      <vt:variant>
        <vt:i4>324</vt:i4>
      </vt:variant>
      <vt:variant>
        <vt:i4>0</vt:i4>
      </vt:variant>
      <vt:variant>
        <vt:i4>5</vt:i4>
      </vt:variant>
      <vt:variant>
        <vt:lpwstr>https://www.stats.govt.nz/assets/Uploads/Principles-and-protocols-for-producers-of-tier-1-stats/principles-and-protocols-for-producers-of-tier-1-stats.pdf</vt:lpwstr>
      </vt:variant>
      <vt:variant>
        <vt:lpwstr/>
      </vt:variant>
      <vt:variant>
        <vt:i4>786487</vt:i4>
      </vt:variant>
      <vt:variant>
        <vt:i4>321</vt:i4>
      </vt:variant>
      <vt:variant>
        <vt:i4>0</vt:i4>
      </vt:variant>
      <vt:variant>
        <vt:i4>5</vt:i4>
      </vt:variant>
      <vt:variant>
        <vt:lpwstr>mailto:era.consultation@mfe.govt.nz</vt:lpwstr>
      </vt:variant>
      <vt:variant>
        <vt:lpwstr/>
      </vt:variant>
      <vt:variant>
        <vt:i4>720987</vt:i4>
      </vt:variant>
      <vt:variant>
        <vt:i4>318</vt:i4>
      </vt:variant>
      <vt:variant>
        <vt:i4>0</vt:i4>
      </vt:variant>
      <vt:variant>
        <vt:i4>5</vt:i4>
      </vt:variant>
      <vt:variant>
        <vt:lpwstr>https://consult.environment.govt.nz/environment/proposed-amendments-environmental-reporting-act/</vt:lpwstr>
      </vt:variant>
      <vt:variant>
        <vt:lpwstr/>
      </vt:variant>
      <vt:variant>
        <vt:i4>6160432</vt:i4>
      </vt:variant>
      <vt:variant>
        <vt:i4>315</vt:i4>
      </vt:variant>
      <vt:variant>
        <vt:i4>0</vt:i4>
      </vt:variant>
      <vt:variant>
        <vt:i4>5</vt:i4>
      </vt:variant>
      <vt:variant>
        <vt:lpwstr/>
      </vt:variant>
      <vt:variant>
        <vt:lpwstr>_5_How_to</vt:lpwstr>
      </vt:variant>
      <vt:variant>
        <vt:i4>3932233</vt:i4>
      </vt:variant>
      <vt:variant>
        <vt:i4>312</vt:i4>
      </vt:variant>
      <vt:variant>
        <vt:i4>0</vt:i4>
      </vt:variant>
      <vt:variant>
        <vt:i4>5</vt:i4>
      </vt:variant>
      <vt:variant>
        <vt:lpwstr/>
      </vt:variant>
      <vt:variant>
        <vt:lpwstr>Appendix_5</vt:lpwstr>
      </vt:variant>
      <vt:variant>
        <vt:i4>7602285</vt:i4>
      </vt:variant>
      <vt:variant>
        <vt:i4>309</vt:i4>
      </vt:variant>
      <vt:variant>
        <vt:i4>0</vt:i4>
      </vt:variant>
      <vt:variant>
        <vt:i4>5</vt:i4>
      </vt:variant>
      <vt:variant>
        <vt:lpwstr/>
      </vt:variant>
      <vt:variant>
        <vt:lpwstr>Commentary</vt:lpwstr>
      </vt:variant>
      <vt:variant>
        <vt:i4>2621550</vt:i4>
      </vt:variant>
      <vt:variant>
        <vt:i4>306</vt:i4>
      </vt:variant>
      <vt:variant>
        <vt:i4>0</vt:i4>
      </vt:variant>
      <vt:variant>
        <vt:i4>5</vt:i4>
      </vt:variant>
      <vt:variant>
        <vt:lpwstr>https://legislation.govt.nz/act/public/2015/0087/latest/DLM5941105.html?src=qs</vt:lpwstr>
      </vt:variant>
      <vt:variant>
        <vt:lpwstr/>
      </vt:variant>
      <vt:variant>
        <vt:i4>1769527</vt:i4>
      </vt:variant>
      <vt:variant>
        <vt:i4>299</vt:i4>
      </vt:variant>
      <vt:variant>
        <vt:i4>0</vt:i4>
      </vt:variant>
      <vt:variant>
        <vt:i4>5</vt:i4>
      </vt:variant>
      <vt:variant>
        <vt:lpwstr/>
      </vt:variant>
      <vt:variant>
        <vt:lpwstr>_Toc84940864</vt:lpwstr>
      </vt:variant>
      <vt:variant>
        <vt:i4>1900599</vt:i4>
      </vt:variant>
      <vt:variant>
        <vt:i4>293</vt:i4>
      </vt:variant>
      <vt:variant>
        <vt:i4>0</vt:i4>
      </vt:variant>
      <vt:variant>
        <vt:i4>5</vt:i4>
      </vt:variant>
      <vt:variant>
        <vt:lpwstr/>
      </vt:variant>
      <vt:variant>
        <vt:lpwstr>_Toc84940862</vt:lpwstr>
      </vt:variant>
      <vt:variant>
        <vt:i4>1376308</vt:i4>
      </vt:variant>
      <vt:variant>
        <vt:i4>284</vt:i4>
      </vt:variant>
      <vt:variant>
        <vt:i4>0</vt:i4>
      </vt:variant>
      <vt:variant>
        <vt:i4>5</vt:i4>
      </vt:variant>
      <vt:variant>
        <vt:lpwstr/>
      </vt:variant>
      <vt:variant>
        <vt:lpwstr>_Toc85019650</vt:lpwstr>
      </vt:variant>
      <vt:variant>
        <vt:i4>1835061</vt:i4>
      </vt:variant>
      <vt:variant>
        <vt:i4>278</vt:i4>
      </vt:variant>
      <vt:variant>
        <vt:i4>0</vt:i4>
      </vt:variant>
      <vt:variant>
        <vt:i4>5</vt:i4>
      </vt:variant>
      <vt:variant>
        <vt:lpwstr/>
      </vt:variant>
      <vt:variant>
        <vt:lpwstr>_Toc85019649</vt:lpwstr>
      </vt:variant>
      <vt:variant>
        <vt:i4>1900597</vt:i4>
      </vt:variant>
      <vt:variant>
        <vt:i4>272</vt:i4>
      </vt:variant>
      <vt:variant>
        <vt:i4>0</vt:i4>
      </vt:variant>
      <vt:variant>
        <vt:i4>5</vt:i4>
      </vt:variant>
      <vt:variant>
        <vt:lpwstr/>
      </vt:variant>
      <vt:variant>
        <vt:lpwstr>_Toc85019648</vt:lpwstr>
      </vt:variant>
      <vt:variant>
        <vt:i4>1703992</vt:i4>
      </vt:variant>
      <vt:variant>
        <vt:i4>263</vt:i4>
      </vt:variant>
      <vt:variant>
        <vt:i4>0</vt:i4>
      </vt:variant>
      <vt:variant>
        <vt:i4>5</vt:i4>
      </vt:variant>
      <vt:variant>
        <vt:lpwstr/>
      </vt:variant>
      <vt:variant>
        <vt:lpwstr>_Toc86908912</vt:lpwstr>
      </vt:variant>
      <vt:variant>
        <vt:i4>1638456</vt:i4>
      </vt:variant>
      <vt:variant>
        <vt:i4>257</vt:i4>
      </vt:variant>
      <vt:variant>
        <vt:i4>0</vt:i4>
      </vt:variant>
      <vt:variant>
        <vt:i4>5</vt:i4>
      </vt:variant>
      <vt:variant>
        <vt:lpwstr/>
      </vt:variant>
      <vt:variant>
        <vt:lpwstr>_Toc86908911</vt:lpwstr>
      </vt:variant>
      <vt:variant>
        <vt:i4>1572920</vt:i4>
      </vt:variant>
      <vt:variant>
        <vt:i4>251</vt:i4>
      </vt:variant>
      <vt:variant>
        <vt:i4>0</vt:i4>
      </vt:variant>
      <vt:variant>
        <vt:i4>5</vt:i4>
      </vt:variant>
      <vt:variant>
        <vt:lpwstr/>
      </vt:variant>
      <vt:variant>
        <vt:lpwstr>_Toc86908910</vt:lpwstr>
      </vt:variant>
      <vt:variant>
        <vt:i4>1114169</vt:i4>
      </vt:variant>
      <vt:variant>
        <vt:i4>245</vt:i4>
      </vt:variant>
      <vt:variant>
        <vt:i4>0</vt:i4>
      </vt:variant>
      <vt:variant>
        <vt:i4>5</vt:i4>
      </vt:variant>
      <vt:variant>
        <vt:lpwstr/>
      </vt:variant>
      <vt:variant>
        <vt:lpwstr>_Toc86908909</vt:lpwstr>
      </vt:variant>
      <vt:variant>
        <vt:i4>1048633</vt:i4>
      </vt:variant>
      <vt:variant>
        <vt:i4>239</vt:i4>
      </vt:variant>
      <vt:variant>
        <vt:i4>0</vt:i4>
      </vt:variant>
      <vt:variant>
        <vt:i4>5</vt:i4>
      </vt:variant>
      <vt:variant>
        <vt:lpwstr/>
      </vt:variant>
      <vt:variant>
        <vt:lpwstr>_Toc86908908</vt:lpwstr>
      </vt:variant>
      <vt:variant>
        <vt:i4>2031673</vt:i4>
      </vt:variant>
      <vt:variant>
        <vt:i4>233</vt:i4>
      </vt:variant>
      <vt:variant>
        <vt:i4>0</vt:i4>
      </vt:variant>
      <vt:variant>
        <vt:i4>5</vt:i4>
      </vt:variant>
      <vt:variant>
        <vt:lpwstr/>
      </vt:variant>
      <vt:variant>
        <vt:lpwstr>_Toc86908907</vt:lpwstr>
      </vt:variant>
      <vt:variant>
        <vt:i4>1900601</vt:i4>
      </vt:variant>
      <vt:variant>
        <vt:i4>227</vt:i4>
      </vt:variant>
      <vt:variant>
        <vt:i4>0</vt:i4>
      </vt:variant>
      <vt:variant>
        <vt:i4>5</vt:i4>
      </vt:variant>
      <vt:variant>
        <vt:lpwstr/>
      </vt:variant>
      <vt:variant>
        <vt:lpwstr>_Toc86908905</vt:lpwstr>
      </vt:variant>
      <vt:variant>
        <vt:i4>1835065</vt:i4>
      </vt:variant>
      <vt:variant>
        <vt:i4>221</vt:i4>
      </vt:variant>
      <vt:variant>
        <vt:i4>0</vt:i4>
      </vt:variant>
      <vt:variant>
        <vt:i4>5</vt:i4>
      </vt:variant>
      <vt:variant>
        <vt:lpwstr/>
      </vt:variant>
      <vt:variant>
        <vt:lpwstr>_Toc86908904</vt:lpwstr>
      </vt:variant>
      <vt:variant>
        <vt:i4>1769529</vt:i4>
      </vt:variant>
      <vt:variant>
        <vt:i4>215</vt:i4>
      </vt:variant>
      <vt:variant>
        <vt:i4>0</vt:i4>
      </vt:variant>
      <vt:variant>
        <vt:i4>5</vt:i4>
      </vt:variant>
      <vt:variant>
        <vt:lpwstr/>
      </vt:variant>
      <vt:variant>
        <vt:lpwstr>_Toc86908903</vt:lpwstr>
      </vt:variant>
      <vt:variant>
        <vt:i4>1703993</vt:i4>
      </vt:variant>
      <vt:variant>
        <vt:i4>209</vt:i4>
      </vt:variant>
      <vt:variant>
        <vt:i4>0</vt:i4>
      </vt:variant>
      <vt:variant>
        <vt:i4>5</vt:i4>
      </vt:variant>
      <vt:variant>
        <vt:lpwstr/>
      </vt:variant>
      <vt:variant>
        <vt:lpwstr>_Toc86908902</vt:lpwstr>
      </vt:variant>
      <vt:variant>
        <vt:i4>1638457</vt:i4>
      </vt:variant>
      <vt:variant>
        <vt:i4>203</vt:i4>
      </vt:variant>
      <vt:variant>
        <vt:i4>0</vt:i4>
      </vt:variant>
      <vt:variant>
        <vt:i4>5</vt:i4>
      </vt:variant>
      <vt:variant>
        <vt:lpwstr/>
      </vt:variant>
      <vt:variant>
        <vt:lpwstr>_Toc86908901</vt:lpwstr>
      </vt:variant>
      <vt:variant>
        <vt:i4>1572921</vt:i4>
      </vt:variant>
      <vt:variant>
        <vt:i4>197</vt:i4>
      </vt:variant>
      <vt:variant>
        <vt:i4>0</vt:i4>
      </vt:variant>
      <vt:variant>
        <vt:i4>5</vt:i4>
      </vt:variant>
      <vt:variant>
        <vt:lpwstr/>
      </vt:variant>
      <vt:variant>
        <vt:lpwstr>_Toc86908900</vt:lpwstr>
      </vt:variant>
      <vt:variant>
        <vt:i4>1048624</vt:i4>
      </vt:variant>
      <vt:variant>
        <vt:i4>191</vt:i4>
      </vt:variant>
      <vt:variant>
        <vt:i4>0</vt:i4>
      </vt:variant>
      <vt:variant>
        <vt:i4>5</vt:i4>
      </vt:variant>
      <vt:variant>
        <vt:lpwstr/>
      </vt:variant>
      <vt:variant>
        <vt:lpwstr>_Toc86908899</vt:lpwstr>
      </vt:variant>
      <vt:variant>
        <vt:i4>1114160</vt:i4>
      </vt:variant>
      <vt:variant>
        <vt:i4>185</vt:i4>
      </vt:variant>
      <vt:variant>
        <vt:i4>0</vt:i4>
      </vt:variant>
      <vt:variant>
        <vt:i4>5</vt:i4>
      </vt:variant>
      <vt:variant>
        <vt:lpwstr/>
      </vt:variant>
      <vt:variant>
        <vt:lpwstr>_Toc86908898</vt:lpwstr>
      </vt:variant>
      <vt:variant>
        <vt:i4>1966128</vt:i4>
      </vt:variant>
      <vt:variant>
        <vt:i4>179</vt:i4>
      </vt:variant>
      <vt:variant>
        <vt:i4>0</vt:i4>
      </vt:variant>
      <vt:variant>
        <vt:i4>5</vt:i4>
      </vt:variant>
      <vt:variant>
        <vt:lpwstr/>
      </vt:variant>
      <vt:variant>
        <vt:lpwstr>_Toc86908897</vt:lpwstr>
      </vt:variant>
      <vt:variant>
        <vt:i4>2031664</vt:i4>
      </vt:variant>
      <vt:variant>
        <vt:i4>173</vt:i4>
      </vt:variant>
      <vt:variant>
        <vt:i4>0</vt:i4>
      </vt:variant>
      <vt:variant>
        <vt:i4>5</vt:i4>
      </vt:variant>
      <vt:variant>
        <vt:lpwstr/>
      </vt:variant>
      <vt:variant>
        <vt:lpwstr>_Toc86908896</vt:lpwstr>
      </vt:variant>
      <vt:variant>
        <vt:i4>1835056</vt:i4>
      </vt:variant>
      <vt:variant>
        <vt:i4>167</vt:i4>
      </vt:variant>
      <vt:variant>
        <vt:i4>0</vt:i4>
      </vt:variant>
      <vt:variant>
        <vt:i4>5</vt:i4>
      </vt:variant>
      <vt:variant>
        <vt:lpwstr/>
      </vt:variant>
      <vt:variant>
        <vt:lpwstr>_Toc86908895</vt:lpwstr>
      </vt:variant>
      <vt:variant>
        <vt:i4>1900592</vt:i4>
      </vt:variant>
      <vt:variant>
        <vt:i4>161</vt:i4>
      </vt:variant>
      <vt:variant>
        <vt:i4>0</vt:i4>
      </vt:variant>
      <vt:variant>
        <vt:i4>5</vt:i4>
      </vt:variant>
      <vt:variant>
        <vt:lpwstr/>
      </vt:variant>
      <vt:variant>
        <vt:lpwstr>_Toc86908894</vt:lpwstr>
      </vt:variant>
      <vt:variant>
        <vt:i4>1703984</vt:i4>
      </vt:variant>
      <vt:variant>
        <vt:i4>155</vt:i4>
      </vt:variant>
      <vt:variant>
        <vt:i4>0</vt:i4>
      </vt:variant>
      <vt:variant>
        <vt:i4>5</vt:i4>
      </vt:variant>
      <vt:variant>
        <vt:lpwstr/>
      </vt:variant>
      <vt:variant>
        <vt:lpwstr>_Toc86908893</vt:lpwstr>
      </vt:variant>
      <vt:variant>
        <vt:i4>1769520</vt:i4>
      </vt:variant>
      <vt:variant>
        <vt:i4>149</vt:i4>
      </vt:variant>
      <vt:variant>
        <vt:i4>0</vt:i4>
      </vt:variant>
      <vt:variant>
        <vt:i4>5</vt:i4>
      </vt:variant>
      <vt:variant>
        <vt:lpwstr/>
      </vt:variant>
      <vt:variant>
        <vt:lpwstr>_Toc86908892</vt:lpwstr>
      </vt:variant>
      <vt:variant>
        <vt:i4>1572912</vt:i4>
      </vt:variant>
      <vt:variant>
        <vt:i4>143</vt:i4>
      </vt:variant>
      <vt:variant>
        <vt:i4>0</vt:i4>
      </vt:variant>
      <vt:variant>
        <vt:i4>5</vt:i4>
      </vt:variant>
      <vt:variant>
        <vt:lpwstr/>
      </vt:variant>
      <vt:variant>
        <vt:lpwstr>_Toc86908891</vt:lpwstr>
      </vt:variant>
      <vt:variant>
        <vt:i4>1638448</vt:i4>
      </vt:variant>
      <vt:variant>
        <vt:i4>137</vt:i4>
      </vt:variant>
      <vt:variant>
        <vt:i4>0</vt:i4>
      </vt:variant>
      <vt:variant>
        <vt:i4>5</vt:i4>
      </vt:variant>
      <vt:variant>
        <vt:lpwstr/>
      </vt:variant>
      <vt:variant>
        <vt:lpwstr>_Toc86908890</vt:lpwstr>
      </vt:variant>
      <vt:variant>
        <vt:i4>1048625</vt:i4>
      </vt:variant>
      <vt:variant>
        <vt:i4>131</vt:i4>
      </vt:variant>
      <vt:variant>
        <vt:i4>0</vt:i4>
      </vt:variant>
      <vt:variant>
        <vt:i4>5</vt:i4>
      </vt:variant>
      <vt:variant>
        <vt:lpwstr/>
      </vt:variant>
      <vt:variant>
        <vt:lpwstr>_Toc86908889</vt:lpwstr>
      </vt:variant>
      <vt:variant>
        <vt:i4>1114161</vt:i4>
      </vt:variant>
      <vt:variant>
        <vt:i4>125</vt:i4>
      </vt:variant>
      <vt:variant>
        <vt:i4>0</vt:i4>
      </vt:variant>
      <vt:variant>
        <vt:i4>5</vt:i4>
      </vt:variant>
      <vt:variant>
        <vt:lpwstr/>
      </vt:variant>
      <vt:variant>
        <vt:lpwstr>_Toc86908888</vt:lpwstr>
      </vt:variant>
      <vt:variant>
        <vt:i4>1966129</vt:i4>
      </vt:variant>
      <vt:variant>
        <vt:i4>119</vt:i4>
      </vt:variant>
      <vt:variant>
        <vt:i4>0</vt:i4>
      </vt:variant>
      <vt:variant>
        <vt:i4>5</vt:i4>
      </vt:variant>
      <vt:variant>
        <vt:lpwstr/>
      </vt:variant>
      <vt:variant>
        <vt:lpwstr>_Toc86908887</vt:lpwstr>
      </vt:variant>
      <vt:variant>
        <vt:i4>2031665</vt:i4>
      </vt:variant>
      <vt:variant>
        <vt:i4>113</vt:i4>
      </vt:variant>
      <vt:variant>
        <vt:i4>0</vt:i4>
      </vt:variant>
      <vt:variant>
        <vt:i4>5</vt:i4>
      </vt:variant>
      <vt:variant>
        <vt:lpwstr/>
      </vt:variant>
      <vt:variant>
        <vt:lpwstr>_Toc86908886</vt:lpwstr>
      </vt:variant>
      <vt:variant>
        <vt:i4>1835057</vt:i4>
      </vt:variant>
      <vt:variant>
        <vt:i4>107</vt:i4>
      </vt:variant>
      <vt:variant>
        <vt:i4>0</vt:i4>
      </vt:variant>
      <vt:variant>
        <vt:i4>5</vt:i4>
      </vt:variant>
      <vt:variant>
        <vt:lpwstr/>
      </vt:variant>
      <vt:variant>
        <vt:lpwstr>_Toc86908885</vt:lpwstr>
      </vt:variant>
      <vt:variant>
        <vt:i4>1900593</vt:i4>
      </vt:variant>
      <vt:variant>
        <vt:i4>101</vt:i4>
      </vt:variant>
      <vt:variant>
        <vt:i4>0</vt:i4>
      </vt:variant>
      <vt:variant>
        <vt:i4>5</vt:i4>
      </vt:variant>
      <vt:variant>
        <vt:lpwstr/>
      </vt:variant>
      <vt:variant>
        <vt:lpwstr>_Toc86908884</vt:lpwstr>
      </vt:variant>
      <vt:variant>
        <vt:i4>1703985</vt:i4>
      </vt:variant>
      <vt:variant>
        <vt:i4>95</vt:i4>
      </vt:variant>
      <vt:variant>
        <vt:i4>0</vt:i4>
      </vt:variant>
      <vt:variant>
        <vt:i4>5</vt:i4>
      </vt:variant>
      <vt:variant>
        <vt:lpwstr/>
      </vt:variant>
      <vt:variant>
        <vt:lpwstr>_Toc86908883</vt:lpwstr>
      </vt:variant>
      <vt:variant>
        <vt:i4>1769521</vt:i4>
      </vt:variant>
      <vt:variant>
        <vt:i4>89</vt:i4>
      </vt:variant>
      <vt:variant>
        <vt:i4>0</vt:i4>
      </vt:variant>
      <vt:variant>
        <vt:i4>5</vt:i4>
      </vt:variant>
      <vt:variant>
        <vt:lpwstr/>
      </vt:variant>
      <vt:variant>
        <vt:lpwstr>_Toc86908882</vt:lpwstr>
      </vt:variant>
      <vt:variant>
        <vt:i4>1572913</vt:i4>
      </vt:variant>
      <vt:variant>
        <vt:i4>83</vt:i4>
      </vt:variant>
      <vt:variant>
        <vt:i4>0</vt:i4>
      </vt:variant>
      <vt:variant>
        <vt:i4>5</vt:i4>
      </vt:variant>
      <vt:variant>
        <vt:lpwstr/>
      </vt:variant>
      <vt:variant>
        <vt:lpwstr>_Toc86908881</vt:lpwstr>
      </vt:variant>
      <vt:variant>
        <vt:i4>1638449</vt:i4>
      </vt:variant>
      <vt:variant>
        <vt:i4>77</vt:i4>
      </vt:variant>
      <vt:variant>
        <vt:i4>0</vt:i4>
      </vt:variant>
      <vt:variant>
        <vt:i4>5</vt:i4>
      </vt:variant>
      <vt:variant>
        <vt:lpwstr/>
      </vt:variant>
      <vt:variant>
        <vt:lpwstr>_Toc86908880</vt:lpwstr>
      </vt:variant>
      <vt:variant>
        <vt:i4>1048638</vt:i4>
      </vt:variant>
      <vt:variant>
        <vt:i4>71</vt:i4>
      </vt:variant>
      <vt:variant>
        <vt:i4>0</vt:i4>
      </vt:variant>
      <vt:variant>
        <vt:i4>5</vt:i4>
      </vt:variant>
      <vt:variant>
        <vt:lpwstr/>
      </vt:variant>
      <vt:variant>
        <vt:lpwstr>_Toc86908879</vt:lpwstr>
      </vt:variant>
      <vt:variant>
        <vt:i4>1114174</vt:i4>
      </vt:variant>
      <vt:variant>
        <vt:i4>65</vt:i4>
      </vt:variant>
      <vt:variant>
        <vt:i4>0</vt:i4>
      </vt:variant>
      <vt:variant>
        <vt:i4>5</vt:i4>
      </vt:variant>
      <vt:variant>
        <vt:lpwstr/>
      </vt:variant>
      <vt:variant>
        <vt:lpwstr>_Toc86908878</vt:lpwstr>
      </vt:variant>
      <vt:variant>
        <vt:i4>1966142</vt:i4>
      </vt:variant>
      <vt:variant>
        <vt:i4>59</vt:i4>
      </vt:variant>
      <vt:variant>
        <vt:i4>0</vt:i4>
      </vt:variant>
      <vt:variant>
        <vt:i4>5</vt:i4>
      </vt:variant>
      <vt:variant>
        <vt:lpwstr/>
      </vt:variant>
      <vt:variant>
        <vt:lpwstr>_Toc86908877</vt:lpwstr>
      </vt:variant>
      <vt:variant>
        <vt:i4>2031678</vt:i4>
      </vt:variant>
      <vt:variant>
        <vt:i4>53</vt:i4>
      </vt:variant>
      <vt:variant>
        <vt:i4>0</vt:i4>
      </vt:variant>
      <vt:variant>
        <vt:i4>5</vt:i4>
      </vt:variant>
      <vt:variant>
        <vt:lpwstr/>
      </vt:variant>
      <vt:variant>
        <vt:lpwstr>_Toc86908876</vt:lpwstr>
      </vt:variant>
      <vt:variant>
        <vt:i4>1835070</vt:i4>
      </vt:variant>
      <vt:variant>
        <vt:i4>47</vt:i4>
      </vt:variant>
      <vt:variant>
        <vt:i4>0</vt:i4>
      </vt:variant>
      <vt:variant>
        <vt:i4>5</vt:i4>
      </vt:variant>
      <vt:variant>
        <vt:lpwstr/>
      </vt:variant>
      <vt:variant>
        <vt:lpwstr>_Toc86908875</vt:lpwstr>
      </vt:variant>
      <vt:variant>
        <vt:i4>1900606</vt:i4>
      </vt:variant>
      <vt:variant>
        <vt:i4>41</vt:i4>
      </vt:variant>
      <vt:variant>
        <vt:i4>0</vt:i4>
      </vt:variant>
      <vt:variant>
        <vt:i4>5</vt:i4>
      </vt:variant>
      <vt:variant>
        <vt:lpwstr/>
      </vt:variant>
      <vt:variant>
        <vt:lpwstr>_Toc86908874</vt:lpwstr>
      </vt:variant>
      <vt:variant>
        <vt:i4>1703998</vt:i4>
      </vt:variant>
      <vt:variant>
        <vt:i4>35</vt:i4>
      </vt:variant>
      <vt:variant>
        <vt:i4>0</vt:i4>
      </vt:variant>
      <vt:variant>
        <vt:i4>5</vt:i4>
      </vt:variant>
      <vt:variant>
        <vt:lpwstr/>
      </vt:variant>
      <vt:variant>
        <vt:lpwstr>_Toc86908873</vt:lpwstr>
      </vt:variant>
      <vt:variant>
        <vt:i4>1769534</vt:i4>
      </vt:variant>
      <vt:variant>
        <vt:i4>29</vt:i4>
      </vt:variant>
      <vt:variant>
        <vt:i4>0</vt:i4>
      </vt:variant>
      <vt:variant>
        <vt:i4>5</vt:i4>
      </vt:variant>
      <vt:variant>
        <vt:lpwstr/>
      </vt:variant>
      <vt:variant>
        <vt:lpwstr>_Toc86908872</vt:lpwstr>
      </vt:variant>
      <vt:variant>
        <vt:i4>1572926</vt:i4>
      </vt:variant>
      <vt:variant>
        <vt:i4>23</vt:i4>
      </vt:variant>
      <vt:variant>
        <vt:i4>0</vt:i4>
      </vt:variant>
      <vt:variant>
        <vt:i4>5</vt:i4>
      </vt:variant>
      <vt:variant>
        <vt:lpwstr/>
      </vt:variant>
      <vt:variant>
        <vt:lpwstr>_Toc86908871</vt:lpwstr>
      </vt:variant>
      <vt:variant>
        <vt:i4>1638462</vt:i4>
      </vt:variant>
      <vt:variant>
        <vt:i4>17</vt:i4>
      </vt:variant>
      <vt:variant>
        <vt:i4>0</vt:i4>
      </vt:variant>
      <vt:variant>
        <vt:i4>5</vt:i4>
      </vt:variant>
      <vt:variant>
        <vt:lpwstr/>
      </vt:variant>
      <vt:variant>
        <vt:lpwstr>_Toc86908870</vt:lpwstr>
      </vt:variant>
      <vt:variant>
        <vt:i4>1048639</vt:i4>
      </vt:variant>
      <vt:variant>
        <vt:i4>11</vt:i4>
      </vt:variant>
      <vt:variant>
        <vt:i4>0</vt:i4>
      </vt:variant>
      <vt:variant>
        <vt:i4>5</vt:i4>
      </vt:variant>
      <vt:variant>
        <vt:lpwstr/>
      </vt:variant>
      <vt:variant>
        <vt:lpwstr>_Toc86908869</vt:lpwstr>
      </vt:variant>
      <vt:variant>
        <vt:i4>1114175</vt:i4>
      </vt:variant>
      <vt:variant>
        <vt:i4>5</vt:i4>
      </vt:variant>
      <vt:variant>
        <vt:i4>0</vt:i4>
      </vt:variant>
      <vt:variant>
        <vt:i4>5</vt:i4>
      </vt:variant>
      <vt:variant>
        <vt:lpwstr/>
      </vt:variant>
      <vt:variant>
        <vt:lpwstr>_Toc86908868</vt:lpwstr>
      </vt:variant>
      <vt:variant>
        <vt:i4>917531</vt:i4>
      </vt:variant>
      <vt:variant>
        <vt:i4>0</vt:i4>
      </vt:variant>
      <vt:variant>
        <vt:i4>0</vt:i4>
      </vt:variant>
      <vt:variant>
        <vt:i4>5</vt:i4>
      </vt:variant>
      <vt:variant>
        <vt:lpwstr>https://environment.govt.nz/</vt:lpwstr>
      </vt:variant>
      <vt:variant>
        <vt:lpwstr/>
      </vt:variant>
      <vt:variant>
        <vt:i4>6094974</vt:i4>
      </vt:variant>
      <vt:variant>
        <vt:i4>12</vt:i4>
      </vt:variant>
      <vt:variant>
        <vt:i4>0</vt:i4>
      </vt:variant>
      <vt:variant>
        <vt:i4>5</vt:i4>
      </vt:variant>
      <vt:variant>
        <vt:lpwstr>mailto:Jill.Thomson@mfe.govt.nz</vt:lpwstr>
      </vt:variant>
      <vt:variant>
        <vt:lpwstr/>
      </vt:variant>
      <vt:variant>
        <vt:i4>6553686</vt:i4>
      </vt:variant>
      <vt:variant>
        <vt:i4>9</vt:i4>
      </vt:variant>
      <vt:variant>
        <vt:i4>0</vt:i4>
      </vt:variant>
      <vt:variant>
        <vt:i4>5</vt:i4>
      </vt:variant>
      <vt:variant>
        <vt:lpwstr>mailto:linda.stirling@mfe.govt.nz</vt:lpwstr>
      </vt:variant>
      <vt:variant>
        <vt:lpwstr/>
      </vt:variant>
      <vt:variant>
        <vt:i4>6946895</vt:i4>
      </vt:variant>
      <vt:variant>
        <vt:i4>6</vt:i4>
      </vt:variant>
      <vt:variant>
        <vt:i4>0</vt:i4>
      </vt:variant>
      <vt:variant>
        <vt:i4>5</vt:i4>
      </vt:variant>
      <vt:variant>
        <vt:lpwstr>mailto:Nicola.Sole@mfe.govt.nz</vt:lpwstr>
      </vt:variant>
      <vt:variant>
        <vt:lpwstr/>
      </vt:variant>
      <vt:variant>
        <vt:i4>7995459</vt:i4>
      </vt:variant>
      <vt:variant>
        <vt:i4>3</vt:i4>
      </vt:variant>
      <vt:variant>
        <vt:i4>0</vt:i4>
      </vt:variant>
      <vt:variant>
        <vt:i4>5</vt:i4>
      </vt:variant>
      <vt:variant>
        <vt:lpwstr>mailto:Kirsty.Rees@mfe.govt.nz</vt:lpwstr>
      </vt:variant>
      <vt:variant>
        <vt:lpwstr/>
      </vt:variant>
      <vt:variant>
        <vt:i4>6094974</vt:i4>
      </vt:variant>
      <vt:variant>
        <vt:i4>0</vt:i4>
      </vt:variant>
      <vt:variant>
        <vt:i4>0</vt:i4>
      </vt:variant>
      <vt:variant>
        <vt:i4>5</vt:i4>
      </vt:variant>
      <vt:variant>
        <vt:lpwstr>mailto:Jill.Thomson@mfe.govt.nz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cp:lastModifiedBy>Linda Stirling</cp:lastModifiedBy>
  <cp:revision>16</cp:revision>
  <cp:lastPrinted>2021-12-02T17:04:00Z</cp:lastPrinted>
  <dcterms:created xsi:type="dcterms:W3CDTF">2022-01-25T01:32:00Z</dcterms:created>
  <dcterms:modified xsi:type="dcterms:W3CDTF">2022-02-08T00:36:00Z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2021-09-01T19:47:04Z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0057bf2a-f248-4bb9-b29b-574e3937a4c1</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_dlc_DocIdItemGuid">
    <vt:lpwstr>b16fe306-f66e-4bbb-a781-ca34b2fccea8</vt:lpwstr>
  </property>
</Properties>
</file>