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D784A" w14:textId="3794549A" w:rsidR="00D918B0" w:rsidRPr="0071795D" w:rsidRDefault="00EC7A3C" w:rsidP="00F80E7E">
      <w:pPr>
        <w:rPr>
          <w:color w:val="447C9A"/>
        </w:rPr>
      </w:pPr>
      <w:r w:rsidRPr="00D512BB">
        <w:rPr>
          <w:noProof/>
        </w:rPr>
        <mc:AlternateContent>
          <mc:Choice Requires="wps">
            <w:drawing>
              <wp:anchor distT="0" distB="0" distL="114300" distR="114300" simplePos="0" relativeHeight="251658242" behindDoc="0" locked="0" layoutInCell="1" allowOverlap="1" wp14:anchorId="6330F0D0" wp14:editId="059B4269">
                <wp:simplePos x="0" y="0"/>
                <wp:positionH relativeFrom="margin">
                  <wp:posOffset>104775</wp:posOffset>
                </wp:positionH>
                <wp:positionV relativeFrom="paragraph">
                  <wp:posOffset>4812665</wp:posOffset>
                </wp:positionV>
                <wp:extent cx="5339080" cy="2085975"/>
                <wp:effectExtent l="0" t="0" r="0" b="9525"/>
                <wp:wrapSquare wrapText="bothSides"/>
                <wp:docPr id="31" name="Text Box 31"/>
                <wp:cNvGraphicFramePr/>
                <a:graphic xmlns:a="http://schemas.openxmlformats.org/drawingml/2006/main">
                  <a:graphicData uri="http://schemas.microsoft.com/office/word/2010/wordprocessingShape">
                    <wps:wsp>
                      <wps:cNvSpPr txBox="1"/>
                      <wps:spPr>
                        <a:xfrm>
                          <a:off x="0" y="0"/>
                          <a:ext cx="5339080" cy="20859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640CC7" w14:textId="77777777" w:rsidR="00D512BB" w:rsidRPr="00CE20EA" w:rsidRDefault="00D512BB" w:rsidP="001F6BE9">
                            <w:pPr>
                              <w:pStyle w:val="DateV2"/>
                              <w:rPr>
                                <w:sz w:val="36"/>
                                <w:szCs w:val="36"/>
                              </w:rPr>
                            </w:pPr>
                            <w:r w:rsidRPr="00CE20EA">
                              <w:rPr>
                                <w:sz w:val="36"/>
                                <w:szCs w:val="36"/>
                              </w:rPr>
                              <w:t>Local Government Resource Management Reform Steering Group</w:t>
                            </w:r>
                          </w:p>
                          <w:p w14:paraId="554B2641" w14:textId="77777777" w:rsidR="00D512BB" w:rsidRDefault="00D512BB" w:rsidP="00D512BB"/>
                          <w:p w14:paraId="2BF12190" w14:textId="77777777" w:rsidR="007864C4" w:rsidRDefault="007864C4" w:rsidP="00D512BB"/>
                          <w:p w14:paraId="3BAECCD6" w14:textId="77777777" w:rsidR="00EC7A3C" w:rsidRDefault="00EC7A3C" w:rsidP="00D512BB"/>
                          <w:p w14:paraId="3F1D143D" w14:textId="77777777" w:rsidR="00EC7A3C" w:rsidRDefault="00EC7A3C" w:rsidP="00D512BB"/>
                          <w:p w14:paraId="355832C5" w14:textId="77777777" w:rsidR="007864C4" w:rsidRDefault="007864C4" w:rsidP="00D512BB"/>
                          <w:p w14:paraId="3F075E1C" w14:textId="77777777" w:rsidR="00D512BB" w:rsidRDefault="00D512BB" w:rsidP="00EC7A3C">
                            <w:pPr>
                              <w:pStyle w:val="DateV2"/>
                            </w:pPr>
                            <w:r>
                              <w:t xml:space="preserve">Prepared by  </w:t>
                            </w:r>
                          </w:p>
                          <w:p w14:paraId="18B2317D" w14:textId="77777777" w:rsidR="00D512BB" w:rsidRDefault="00D512BB" w:rsidP="00D512BB">
                            <w:pPr>
                              <w:rPr>
                                <w:noProof/>
                              </w:rPr>
                            </w:pPr>
                            <w:r>
                              <w:rPr>
                                <w:noProof/>
                              </w:rPr>
                              <w:drawing>
                                <wp:inline distT="0" distB="0" distL="0" distR="0" wp14:anchorId="23FA22FF" wp14:editId="4E1D5C3D">
                                  <wp:extent cx="1221949" cy="441960"/>
                                  <wp:effectExtent l="0" t="0" r="0" b="0"/>
                                  <wp:docPr id="4" name="Picture 4"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ext, logo&#10;&#10;Description automatically generated"/>
                                          <pic:cNvPicPr>
                                            <a:picLocks noChangeAspect="1"/>
                                          </pic:cNvPicPr>
                                        </pic:nvPicPr>
                                        <pic:blipFill rotWithShape="1">
                                          <a:blip r:embed="rId12" cstate="print">
                                            <a:extLst>
                                              <a:ext uri="{28A0092B-C50C-407E-A947-70E740481C1C}">
                                                <a14:useLocalDpi xmlns:a14="http://schemas.microsoft.com/office/drawing/2010/main" val="0"/>
                                              </a:ext>
                                            </a:extLst>
                                          </a:blip>
                                          <a:srcRect l="8904" t="14020"/>
                                          <a:stretch/>
                                        </pic:blipFill>
                                        <pic:spPr bwMode="auto">
                                          <a:xfrm>
                                            <a:off x="0" y="0"/>
                                            <a:ext cx="1236413" cy="447192"/>
                                          </a:xfrm>
                                          <a:prstGeom prst="rect">
                                            <a:avLst/>
                                          </a:prstGeom>
                                          <a:ln>
                                            <a:noFill/>
                                          </a:ln>
                                          <a:extLst>
                                            <a:ext uri="{53640926-AAD7-44D8-BBD7-CCE9431645EC}">
                                              <a14:shadowObscured xmlns:a14="http://schemas.microsoft.com/office/drawing/2010/main"/>
                                            </a:ext>
                                          </a:extLst>
                                        </pic:spPr>
                                      </pic:pic>
                                    </a:graphicData>
                                  </a:graphic>
                                </wp:inline>
                              </w:drawing>
                            </w:r>
                          </w:p>
                          <w:p w14:paraId="07214FAC" w14:textId="77777777" w:rsidR="00D512BB" w:rsidRDefault="00D512BB" w:rsidP="00D512B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30F0D0" id="_x0000_t202" coordsize="21600,21600" o:spt="202" path="m,l,21600r21600,l21600,xe">
                <v:stroke joinstyle="miter"/>
                <v:path gradientshapeok="t" o:connecttype="rect"/>
              </v:shapetype>
              <v:shape id="Text Box 31" o:spid="_x0000_s1026" type="#_x0000_t202" style="position:absolute;margin-left:8.25pt;margin-top:378.95pt;width:420.4pt;height:164.2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" filled="f" stroked="f">
                <v:textbox>
                  <w:txbxContent>
                    <w:p w14:paraId="6C640CC7" w14:textId="77777777" w:rsidR="00D512BB" w:rsidRPr="00CE20EA" w:rsidRDefault="00D512BB" w:rsidP="001F6BE9">
                      <w:pPr>
                        <w:pStyle w:val="DateV2"/>
                        <w:rPr>
                          <w:sz w:val="36"/>
                          <w:szCs w:val="36"/>
                        </w:rPr>
                      </w:pPr>
                      <w:r w:rsidRPr="00CE20EA">
                        <w:rPr>
                          <w:sz w:val="36"/>
                          <w:szCs w:val="36"/>
                        </w:rPr>
                        <w:t>Local Government Resource Management Reform Steering Group</w:t>
                      </w:r>
                    </w:p>
                    <w:p w14:paraId="554B2641" w14:textId="77777777" w:rsidR="00D512BB" w:rsidRDefault="00D512BB" w:rsidP="00D512BB"/>
                    <w:p w14:paraId="2BF12190" w14:textId="77777777" w:rsidR="007864C4" w:rsidRDefault="007864C4" w:rsidP="00D512BB"/>
                    <w:p w14:paraId="3BAECCD6" w14:textId="77777777" w:rsidR="00EC7A3C" w:rsidRDefault="00EC7A3C" w:rsidP="00D512BB"/>
                    <w:p w14:paraId="3F1D143D" w14:textId="77777777" w:rsidR="00EC7A3C" w:rsidRDefault="00EC7A3C" w:rsidP="00D512BB"/>
                    <w:p w14:paraId="355832C5" w14:textId="77777777" w:rsidR="007864C4" w:rsidRDefault="007864C4" w:rsidP="00D512BB"/>
                    <w:p w14:paraId="3F075E1C" w14:textId="77777777" w:rsidR="00D512BB" w:rsidRDefault="00D512BB" w:rsidP="00EC7A3C">
                      <w:pPr>
                        <w:pStyle w:val="DateV2"/>
                      </w:pPr>
                      <w:r>
                        <w:t xml:space="preserve">Prepared by  </w:t>
                      </w:r>
                    </w:p>
                    <w:p w14:paraId="18B2317D" w14:textId="77777777" w:rsidR="00D512BB" w:rsidRDefault="00D512BB" w:rsidP="00D512BB">
                      <w:pPr>
                        <w:rPr>
                          <w:noProof/>
                        </w:rPr>
                      </w:pPr>
                      <w:r>
                        <w:rPr>
                          <w:noProof/>
                        </w:rPr>
                        <w:drawing>
                          <wp:inline distT="0" distB="0" distL="0" distR="0" wp14:anchorId="23FA22FF" wp14:editId="4E1D5C3D">
                            <wp:extent cx="1221949" cy="441960"/>
                            <wp:effectExtent l="0" t="0" r="0" b="0"/>
                            <wp:docPr id="4" name="Picture 4"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ext, logo&#10;&#10;Description automatically generated"/>
                                    <pic:cNvPicPr>
                                      <a:picLocks noChangeAspect="1"/>
                                    </pic:cNvPicPr>
                                  </pic:nvPicPr>
                                  <pic:blipFill rotWithShape="1">
                                    <a:blip r:embed="rId12" cstate="print">
                                      <a:extLst>
                                        <a:ext uri="{28A0092B-C50C-407E-A947-70E740481C1C}">
                                          <a14:useLocalDpi xmlns:a14="http://schemas.microsoft.com/office/drawing/2010/main" val="0"/>
                                        </a:ext>
                                      </a:extLst>
                                    </a:blip>
                                    <a:srcRect l="8904" t="14020"/>
                                    <a:stretch/>
                                  </pic:blipFill>
                                  <pic:spPr bwMode="auto">
                                    <a:xfrm>
                                      <a:off x="0" y="0"/>
                                      <a:ext cx="1236413" cy="447192"/>
                                    </a:xfrm>
                                    <a:prstGeom prst="rect">
                                      <a:avLst/>
                                    </a:prstGeom>
                                    <a:ln>
                                      <a:noFill/>
                                    </a:ln>
                                    <a:extLst>
                                      <a:ext uri="{53640926-AAD7-44D8-BBD7-CCE9431645EC}">
                                        <a14:shadowObscured xmlns:a14="http://schemas.microsoft.com/office/drawing/2010/main"/>
                                      </a:ext>
                                    </a:extLst>
                                  </pic:spPr>
                                </pic:pic>
                              </a:graphicData>
                            </a:graphic>
                          </wp:inline>
                        </w:drawing>
                      </w:r>
                    </w:p>
                    <w:p w14:paraId="07214FAC" w14:textId="77777777" w:rsidR="00D512BB" w:rsidRDefault="00D512BB" w:rsidP="00D512BB">
                      <w:pPr>
                        <w:jc w:val="center"/>
                      </w:pPr>
                    </w:p>
                  </w:txbxContent>
                </v:textbox>
                <w10:wrap type="square" anchorx="margin"/>
              </v:shape>
            </w:pict>
          </mc:Fallback>
        </mc:AlternateContent>
      </w:r>
      <w:r w:rsidR="00D512BB" w:rsidRPr="00D512BB">
        <w:rPr>
          <w:noProof/>
        </w:rPr>
        <mc:AlternateContent>
          <mc:Choice Requires="wps">
            <w:drawing>
              <wp:anchor distT="0" distB="0" distL="114300" distR="114300" simplePos="0" relativeHeight="251658240" behindDoc="0" locked="0" layoutInCell="1" allowOverlap="1" wp14:anchorId="5D4CA16F" wp14:editId="614DFDAC">
                <wp:simplePos x="0" y="0"/>
                <wp:positionH relativeFrom="margin">
                  <wp:posOffset>0</wp:posOffset>
                </wp:positionH>
                <wp:positionV relativeFrom="paragraph">
                  <wp:posOffset>1075690</wp:posOffset>
                </wp:positionV>
                <wp:extent cx="6210300" cy="2124075"/>
                <wp:effectExtent l="0" t="0" r="0" b="9525"/>
                <wp:wrapSquare wrapText="bothSides"/>
                <wp:docPr id="28" name="Text Box 28"/>
                <wp:cNvGraphicFramePr/>
                <a:graphic xmlns:a="http://schemas.openxmlformats.org/drawingml/2006/main">
                  <a:graphicData uri="http://schemas.microsoft.com/office/word/2010/wordprocessingShape">
                    <wps:wsp>
                      <wps:cNvSpPr txBox="1"/>
                      <wps:spPr>
                        <a:xfrm>
                          <a:off x="0" y="0"/>
                          <a:ext cx="6210300" cy="21240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548BED1" w14:textId="77777777" w:rsidR="00D512BB" w:rsidRPr="00CE20EA" w:rsidRDefault="00D512BB" w:rsidP="00D512BB">
                            <w:pPr>
                              <w:pStyle w:val="Heading1"/>
                              <w:rPr>
                                <w:color w:val="104663" w:themeColor="accent5" w:themeShade="80"/>
                              </w:rPr>
                            </w:pPr>
                            <w:r w:rsidRPr="00CE20EA">
                              <w:rPr>
                                <w:color w:val="104663" w:themeColor="accent5" w:themeShade="80"/>
                              </w:rPr>
                              <w:t xml:space="preserve">Enabling local voice and accountability in the future resource management system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CA16F" id="Text Box 28" o:spid="_x0000_s1027" type="#_x0000_t202" style="position:absolute;margin-left:0;margin-top:84.7pt;width:489pt;height:167.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" filled="f" stroked="f">
                <v:textbox>
                  <w:txbxContent>
                    <w:p w14:paraId="4548BED1" w14:textId="77777777" w:rsidR="00D512BB" w:rsidRPr="00CE20EA" w:rsidRDefault="00D512BB" w:rsidP="00D512BB">
                      <w:pPr>
                        <w:pStyle w:val="Heading1"/>
                        <w:rPr>
                          <w:color w:val="104663" w:themeColor="accent5" w:themeShade="80"/>
                        </w:rPr>
                      </w:pPr>
                      <w:r w:rsidRPr="00CE20EA">
                        <w:rPr>
                          <w:color w:val="104663" w:themeColor="accent5" w:themeShade="80"/>
                        </w:rPr>
                        <w:t xml:space="preserve">Enabling local voice and accountability in the future resource management system </w:t>
                      </w:r>
                    </w:p>
                  </w:txbxContent>
                </v:textbox>
                <w10:wrap type="square" anchorx="margin"/>
              </v:shape>
            </w:pict>
          </mc:Fallback>
        </mc:AlternateContent>
      </w:r>
      <w:r w:rsidR="00D512BB" w:rsidRPr="00D512BB">
        <w:rPr>
          <w:noProof/>
        </w:rPr>
        <mc:AlternateContent>
          <mc:Choice Requires="wps">
            <w:drawing>
              <wp:anchor distT="0" distB="0" distL="114300" distR="114300" simplePos="0" relativeHeight="251658241" behindDoc="0" locked="0" layoutInCell="1" allowOverlap="1" wp14:anchorId="4D0F7A31" wp14:editId="18D89245">
                <wp:simplePos x="0" y="0"/>
                <wp:positionH relativeFrom="margin">
                  <wp:posOffset>106045</wp:posOffset>
                </wp:positionH>
                <wp:positionV relativeFrom="paragraph">
                  <wp:posOffset>3658235</wp:posOffset>
                </wp:positionV>
                <wp:extent cx="4953000" cy="831215"/>
                <wp:effectExtent l="0" t="0" r="0" b="6985"/>
                <wp:wrapSquare wrapText="bothSides"/>
                <wp:docPr id="29" name="Text Box 29"/>
                <wp:cNvGraphicFramePr/>
                <a:graphic xmlns:a="http://schemas.openxmlformats.org/drawingml/2006/main">
                  <a:graphicData uri="http://schemas.microsoft.com/office/word/2010/wordprocessingShape">
                    <wps:wsp>
                      <wps:cNvSpPr txBox="1"/>
                      <wps:spPr>
                        <a:xfrm>
                          <a:off x="0" y="0"/>
                          <a:ext cx="4953000" cy="8312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2CD3271" w14:textId="77777777" w:rsidR="00D512BB" w:rsidRDefault="00D512BB" w:rsidP="004521AF">
                            <w:pPr>
                              <w:pStyle w:val="CoverSubheading"/>
                              <w:rPr>
                                <w:lang w:val="en-US"/>
                              </w:rPr>
                            </w:pPr>
                            <w:r>
                              <w:rPr>
                                <w:lang w:val="en-US"/>
                              </w:rPr>
                              <w:t>Proposal for consideration</w:t>
                            </w:r>
                          </w:p>
                          <w:p w14:paraId="6514DCB6" w14:textId="77777777" w:rsidR="00D512BB" w:rsidRPr="006505AD" w:rsidRDefault="00D512BB" w:rsidP="004521AF">
                            <w:pPr>
                              <w:pStyle w:val="CoverSubheading"/>
                              <w:rPr>
                                <w:lang w:val="en-US"/>
                              </w:rPr>
                            </w:pPr>
                            <w:r>
                              <w:rPr>
                                <w:lang w:val="en-US"/>
                              </w:rPr>
                              <w:t>February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0F7A31" id="Text Box 29" o:spid="_x0000_s1028" type="#_x0000_t202" style="position:absolute;margin-left:8.35pt;margin-top:288.05pt;width:390pt;height:65.45pt;z-index:251658241;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" filled="f" stroked="f">
                <v:textbox>
                  <w:txbxContent>
                    <w:p w14:paraId="12CD3271" w14:textId="77777777" w:rsidR="00D512BB" w:rsidRDefault="00D512BB" w:rsidP="004521AF">
                      <w:pPr>
                        <w:pStyle w:val="CoverSubheading"/>
                        <w:rPr>
                          <w:lang w:val="en-US"/>
                        </w:rPr>
                      </w:pPr>
                      <w:r>
                        <w:rPr>
                          <w:lang w:val="en-US"/>
                        </w:rPr>
                        <w:t>Proposal for consideration</w:t>
                      </w:r>
                    </w:p>
                    <w:p w14:paraId="6514DCB6" w14:textId="77777777" w:rsidR="00D512BB" w:rsidRPr="006505AD" w:rsidRDefault="00D512BB" w:rsidP="004521AF">
                      <w:pPr>
                        <w:pStyle w:val="CoverSubheading"/>
                        <w:rPr>
                          <w:lang w:val="en-US"/>
                        </w:rPr>
                      </w:pPr>
                      <w:r>
                        <w:rPr>
                          <w:lang w:val="en-US"/>
                        </w:rPr>
                        <w:t>February 2022</w:t>
                      </w:r>
                    </w:p>
                  </w:txbxContent>
                </v:textbox>
                <w10:wrap type="square" anchorx="margin"/>
              </v:shape>
            </w:pict>
          </mc:Fallback>
        </mc:AlternateContent>
      </w:r>
      <w:r w:rsidR="2A586310" w:rsidRPr="0071795D">
        <w:t xml:space="preserve"> </w:t>
      </w:r>
      <w:r w:rsidR="00D918B0" w:rsidRPr="0071795D">
        <w:br w:type="page"/>
      </w:r>
    </w:p>
    <w:p w14:paraId="370C5E77" w14:textId="1AFF49C2" w:rsidR="00CB0E5A" w:rsidRPr="00552FE7" w:rsidRDefault="007870E3" w:rsidP="00F80E7E">
      <w:pPr>
        <w:rPr>
          <w:color w:val="104663" w:themeColor="accent5" w:themeShade="80"/>
        </w:rPr>
      </w:pPr>
      <w:r w:rsidRPr="00552FE7">
        <w:rPr>
          <w:rFonts w:ascii="Franklin Gothic Demi" w:eastAsiaTheme="minorEastAsia" w:hAnsi="Franklin Gothic Demi"/>
          <w:color w:val="104663" w:themeColor="accent5" w:themeShade="80"/>
          <w:sz w:val="40"/>
          <w:szCs w:val="40"/>
          <w:lang w:eastAsia="zh-CN"/>
        </w:rPr>
        <w:lastRenderedPageBreak/>
        <w:t xml:space="preserve">Enabling local voice </w:t>
      </w:r>
      <w:r w:rsidR="006104EF" w:rsidRPr="00552FE7">
        <w:rPr>
          <w:rFonts w:ascii="Franklin Gothic Demi" w:eastAsiaTheme="minorEastAsia" w:hAnsi="Franklin Gothic Demi"/>
          <w:color w:val="104663" w:themeColor="accent5" w:themeShade="80"/>
          <w:sz w:val="40"/>
          <w:szCs w:val="40"/>
          <w:lang w:eastAsia="zh-CN"/>
        </w:rPr>
        <w:t xml:space="preserve">and accountability </w:t>
      </w:r>
      <w:r w:rsidRPr="00552FE7">
        <w:rPr>
          <w:rFonts w:ascii="Franklin Gothic Demi" w:eastAsiaTheme="minorEastAsia" w:hAnsi="Franklin Gothic Demi"/>
          <w:color w:val="104663" w:themeColor="accent5" w:themeShade="80"/>
          <w:sz w:val="40"/>
          <w:szCs w:val="40"/>
          <w:lang w:eastAsia="zh-CN"/>
        </w:rPr>
        <w:t xml:space="preserve">in the future </w:t>
      </w:r>
      <w:r w:rsidR="00E334F3" w:rsidRPr="00552FE7">
        <w:rPr>
          <w:rFonts w:ascii="Franklin Gothic Demi" w:eastAsiaTheme="minorEastAsia" w:hAnsi="Franklin Gothic Demi"/>
          <w:color w:val="104663" w:themeColor="accent5" w:themeShade="80"/>
          <w:sz w:val="40"/>
          <w:szCs w:val="40"/>
          <w:lang w:eastAsia="zh-CN"/>
        </w:rPr>
        <w:t>r</w:t>
      </w:r>
      <w:r w:rsidRPr="00552FE7">
        <w:rPr>
          <w:rFonts w:ascii="Franklin Gothic Demi" w:eastAsiaTheme="minorEastAsia" w:hAnsi="Franklin Gothic Demi"/>
          <w:color w:val="104663" w:themeColor="accent5" w:themeShade="80"/>
          <w:sz w:val="40"/>
          <w:szCs w:val="40"/>
          <w:lang w:eastAsia="zh-CN"/>
        </w:rPr>
        <w:t xml:space="preserve">esource </w:t>
      </w:r>
      <w:r w:rsidR="00E334F3" w:rsidRPr="00552FE7">
        <w:rPr>
          <w:rFonts w:ascii="Franklin Gothic Demi" w:eastAsiaTheme="minorEastAsia" w:hAnsi="Franklin Gothic Demi"/>
          <w:color w:val="104663" w:themeColor="accent5" w:themeShade="80"/>
          <w:sz w:val="40"/>
          <w:szCs w:val="40"/>
          <w:lang w:eastAsia="zh-CN"/>
        </w:rPr>
        <w:t>m</w:t>
      </w:r>
      <w:r w:rsidRPr="00552FE7">
        <w:rPr>
          <w:rFonts w:ascii="Franklin Gothic Demi" w:eastAsiaTheme="minorEastAsia" w:hAnsi="Franklin Gothic Demi"/>
          <w:color w:val="104663" w:themeColor="accent5" w:themeShade="80"/>
          <w:sz w:val="40"/>
          <w:szCs w:val="40"/>
          <w:lang w:eastAsia="zh-CN"/>
        </w:rPr>
        <w:t>anagement system: a proposal for co</w:t>
      </w:r>
      <w:r w:rsidR="008E082C" w:rsidRPr="00552FE7">
        <w:rPr>
          <w:rFonts w:ascii="Franklin Gothic Demi" w:eastAsiaTheme="minorEastAsia" w:hAnsi="Franklin Gothic Demi"/>
          <w:color w:val="104663" w:themeColor="accent5" w:themeShade="80"/>
          <w:sz w:val="40"/>
          <w:szCs w:val="40"/>
          <w:lang w:eastAsia="zh-CN"/>
        </w:rPr>
        <w:t>n</w:t>
      </w:r>
      <w:r w:rsidRPr="00552FE7">
        <w:rPr>
          <w:rFonts w:ascii="Franklin Gothic Demi" w:eastAsiaTheme="minorEastAsia" w:hAnsi="Franklin Gothic Demi"/>
          <w:color w:val="104663" w:themeColor="accent5" w:themeShade="80"/>
          <w:sz w:val="40"/>
          <w:szCs w:val="40"/>
          <w:lang w:eastAsia="zh-CN"/>
        </w:rPr>
        <w:t>sideration</w:t>
      </w:r>
    </w:p>
    <w:p w14:paraId="7090BBD1" w14:textId="77777777" w:rsidR="00CB0E5A" w:rsidRPr="00F80E7E" w:rsidRDefault="00CB0E5A" w:rsidP="00F80E7E"/>
    <w:p w14:paraId="7B823F2D" w14:textId="77777777" w:rsidR="00CB0E5A" w:rsidRPr="00552FE7" w:rsidRDefault="00F01EF2" w:rsidP="00F01EF2">
      <w:pPr>
        <w:pStyle w:val="Heading2"/>
      </w:pPr>
      <w:r w:rsidRPr="00552FE7">
        <w:t>Executive Summary</w:t>
      </w:r>
    </w:p>
    <w:p w14:paraId="4EBEA419" w14:textId="77777777" w:rsidR="00576024" w:rsidRDefault="00576024" w:rsidP="00576024"/>
    <w:p w14:paraId="02AA2B94" w14:textId="71F8AFE3" w:rsidR="00576024" w:rsidRDefault="0035542A" w:rsidP="00576024">
      <w:r>
        <w:t>Reform objectives for the future of the resource management syst</w:t>
      </w:r>
      <w:r w:rsidR="008F3E40">
        <w:t xml:space="preserve">em include improving system efficiency </w:t>
      </w:r>
      <w:r w:rsidR="00327A83">
        <w:t xml:space="preserve">and effectiveness and reducing complexity, while also retaining </w:t>
      </w:r>
      <w:r w:rsidR="009432BA">
        <w:t xml:space="preserve">local democratic input. </w:t>
      </w:r>
      <w:r w:rsidR="00F23046">
        <w:t xml:space="preserve">There is an opportunity at the current stage of the reform </w:t>
      </w:r>
      <w:r w:rsidR="009F6716">
        <w:t>programme</w:t>
      </w:r>
      <w:r w:rsidR="00F23046">
        <w:t xml:space="preserve"> </w:t>
      </w:r>
      <w:r w:rsidR="0095021C">
        <w:t xml:space="preserve">for local government to provide some thinking and advice to </w:t>
      </w:r>
      <w:r w:rsidR="00295FB6">
        <w:t>inform how the latter objective can be meaningfully achieved</w:t>
      </w:r>
      <w:r w:rsidR="00F863F6">
        <w:t xml:space="preserve">. </w:t>
      </w:r>
      <w:r w:rsidR="00576024" w:rsidRPr="002C5E30">
        <w:t xml:space="preserve">The Local Government Resource Management Reform Streeting Group </w:t>
      </w:r>
      <w:r w:rsidR="00B44090">
        <w:t xml:space="preserve">(SG) </w:t>
      </w:r>
      <w:r w:rsidR="00576024" w:rsidRPr="002C5E30">
        <w:t xml:space="preserve">established a sub-committee to develop </w:t>
      </w:r>
      <w:r w:rsidR="00376981">
        <w:t>advice</w:t>
      </w:r>
      <w:r w:rsidR="00576024" w:rsidRPr="002C5E30">
        <w:t xml:space="preserve"> for consideration </w:t>
      </w:r>
      <w:r w:rsidR="00376981">
        <w:t>by the Ministry for the Environment</w:t>
      </w:r>
      <w:r w:rsidR="0023220B">
        <w:t xml:space="preserve"> (MfE)</w:t>
      </w:r>
      <w:r w:rsidR="00376981">
        <w:t xml:space="preserve"> </w:t>
      </w:r>
      <w:r w:rsidR="00576024" w:rsidRPr="002C5E30">
        <w:t xml:space="preserve">to </w:t>
      </w:r>
      <w:r w:rsidR="002B36BA">
        <w:t>speci</w:t>
      </w:r>
      <w:r w:rsidR="00CA3406">
        <w:t>fic</w:t>
      </w:r>
      <w:r w:rsidR="002B36BA">
        <w:t xml:space="preserve">ally </w:t>
      </w:r>
      <w:r w:rsidR="00576024" w:rsidRPr="002C5E30">
        <w:t xml:space="preserve">address </w:t>
      </w:r>
      <w:r w:rsidR="007E4F6C">
        <w:t xml:space="preserve">how </w:t>
      </w:r>
      <w:r w:rsidR="00CB03B9" w:rsidRPr="00CB03B9">
        <w:t>local democratic input, accountability and legitimacy</w:t>
      </w:r>
      <w:r w:rsidR="007E4F6C">
        <w:t xml:space="preserve"> can be built into the reform proposals and plan-making processes</w:t>
      </w:r>
      <w:r w:rsidR="002B36BA">
        <w:t>.</w:t>
      </w:r>
      <w:r w:rsidR="008F25D8">
        <w:t xml:space="preserve"> The SG anticipates that this advice could be drawn on by MfE </w:t>
      </w:r>
      <w:r w:rsidR="00555869">
        <w:t xml:space="preserve">as </w:t>
      </w:r>
      <w:r w:rsidR="00E06F27">
        <w:t>community engagement aspects of the</w:t>
      </w:r>
      <w:r w:rsidR="00B529A9">
        <w:t xml:space="preserve"> </w:t>
      </w:r>
      <w:r w:rsidR="00E06F27">
        <w:t xml:space="preserve">proposed plan-making process are further developed. </w:t>
      </w:r>
    </w:p>
    <w:p w14:paraId="55566DBC" w14:textId="77777777" w:rsidR="00800756" w:rsidRDefault="00800756" w:rsidP="00576024"/>
    <w:p w14:paraId="31BEEF90" w14:textId="6D188697" w:rsidR="00D96AB1" w:rsidRDefault="00800756" w:rsidP="00D96AB1">
      <w:r>
        <w:t xml:space="preserve">The SG is currently discussing with MfE whether or not </w:t>
      </w:r>
      <w:r w:rsidR="00ED5650">
        <w:t>natural and built environments plans (</w:t>
      </w:r>
      <w:r>
        <w:t>NBA plans</w:t>
      </w:r>
      <w:r w:rsidR="00C4083D">
        <w:t>)</w:t>
      </w:r>
      <w:r>
        <w:t xml:space="preserve"> will include </w:t>
      </w:r>
      <w:r w:rsidR="00960F77">
        <w:t xml:space="preserve">local </w:t>
      </w:r>
      <w:r>
        <w:t>chapters</w:t>
      </w:r>
      <w:r w:rsidR="00B837A8">
        <w:t>, which would be developed by local authorities in partnership with iwi/hapū and set out local objectives and rules.</w:t>
      </w:r>
      <w:r w:rsidR="003D4262">
        <w:t xml:space="preserve"> </w:t>
      </w:r>
      <w:r w:rsidR="00042641">
        <w:t xml:space="preserve">The Steering Group has provided high-level advice on what this could look like in a separate piece of advice that </w:t>
      </w:r>
      <w:r w:rsidR="008A7EE5">
        <w:t>contain</w:t>
      </w:r>
      <w:r w:rsidR="00042641">
        <w:t>s initial views on the composition of Joint Committees</w:t>
      </w:r>
      <w:r w:rsidR="009461AF">
        <w:t xml:space="preserve">. </w:t>
      </w:r>
      <w:r w:rsidR="00B837A8">
        <w:t>While the SG is of the view that such an approach would best enable local voice and accountability in the future resource management system, the proposals set out in this paper should be considered as a next best option</w:t>
      </w:r>
      <w:r w:rsidR="00616ECF">
        <w:t xml:space="preserve"> for improving the Government’s proposed </w:t>
      </w:r>
      <w:r w:rsidR="003506EE">
        <w:t>model for the future resource management system</w:t>
      </w:r>
      <w:r w:rsidR="00B837A8">
        <w:t>.</w:t>
      </w:r>
      <w:bookmarkStart w:id="0" w:name="_Hlk98485489"/>
      <w:r w:rsidR="003D4262">
        <w:t xml:space="preserve"> </w:t>
      </w:r>
    </w:p>
    <w:bookmarkEnd w:id="0"/>
    <w:p w14:paraId="04F9431B" w14:textId="77777777" w:rsidR="009D2E30" w:rsidRDefault="009D2E30" w:rsidP="00576024"/>
    <w:p w14:paraId="6990037A" w14:textId="7F5F7874" w:rsidR="00576024" w:rsidRPr="002C5E30" w:rsidRDefault="00576024" w:rsidP="00576024">
      <w:r w:rsidRPr="002C5E30">
        <w:t xml:space="preserve">This paper presents two </w:t>
      </w:r>
      <w:r w:rsidR="000B0350" w:rsidRPr="002C5E30">
        <w:t xml:space="preserve">key </w:t>
      </w:r>
      <w:r w:rsidRPr="002C5E30">
        <w:t>additions to the proposed design</w:t>
      </w:r>
      <w:r w:rsidR="00C87B49">
        <w:t xml:space="preserve"> of the new planning system</w:t>
      </w:r>
      <w:r w:rsidRPr="002C5E30">
        <w:t xml:space="preserve"> – a bottom-up mechanism established in the </w:t>
      </w:r>
      <w:r w:rsidR="001C7419">
        <w:t>Natural and Built Environments Act (</w:t>
      </w:r>
      <w:r w:rsidRPr="002C5E30">
        <w:t>NBA</w:t>
      </w:r>
      <w:r w:rsidR="001C7419">
        <w:t>)</w:t>
      </w:r>
      <w:r w:rsidRPr="002C5E30">
        <w:t xml:space="preserve"> for </w:t>
      </w:r>
      <w:r w:rsidR="00CE2667">
        <w:t xml:space="preserve">local authorities and </w:t>
      </w:r>
      <w:r w:rsidRPr="002C5E30">
        <w:t xml:space="preserve">local communities to be able to have their voice heard in development of </w:t>
      </w:r>
      <w:r w:rsidR="00A31C40">
        <w:t>NBA plans</w:t>
      </w:r>
      <w:r w:rsidRPr="002C5E30">
        <w:t xml:space="preserve"> and </w:t>
      </w:r>
      <w:r w:rsidR="001C7419">
        <w:t>regional spatial strategies (RSSs) (developed under the Strategic Planning Act</w:t>
      </w:r>
      <w:r w:rsidR="00A31C40">
        <w:t>)</w:t>
      </w:r>
      <w:r w:rsidRPr="002C5E30">
        <w:t>; and a top-down National Spatial Strategy to sit alongside the N</w:t>
      </w:r>
      <w:r w:rsidR="00337EE7">
        <w:t xml:space="preserve">ational </w:t>
      </w:r>
      <w:r w:rsidRPr="002C5E30">
        <w:t>P</w:t>
      </w:r>
      <w:r w:rsidR="00337EE7">
        <w:t xml:space="preserve">lanning </w:t>
      </w:r>
      <w:r w:rsidRPr="002C5E30">
        <w:t>F</w:t>
      </w:r>
      <w:r w:rsidR="00337EE7">
        <w:t>ramework</w:t>
      </w:r>
      <w:r w:rsidRPr="002C5E30">
        <w:t xml:space="preserve">. </w:t>
      </w:r>
      <w:r w:rsidR="00CC29A6">
        <w:t xml:space="preserve">The proposals set out in this paper are largely conceptual. If the proposals are agreed to in principle, considerably more work will need to be done by MfE officials, local government representatives and the iwi partners MfE is engaging with to design the detail that would underpin these proposals. Critical to this will be understanding the intended scope, structure and content of the proposed NBA plans and RSSs. </w:t>
      </w:r>
    </w:p>
    <w:p w14:paraId="54E240A7" w14:textId="77777777" w:rsidR="00330195" w:rsidRDefault="00330195" w:rsidP="00576024"/>
    <w:p w14:paraId="06D71EA3" w14:textId="28036552" w:rsidR="003B4993" w:rsidRDefault="22A67533" w:rsidP="00576024">
      <w:r>
        <w:t>The proposed bottom-up mechanism is</w:t>
      </w:r>
      <w:r w:rsidR="30CAC680">
        <w:t xml:space="preserve"> </w:t>
      </w:r>
      <w:r>
        <w:t xml:space="preserve">statutorily required </w:t>
      </w:r>
      <w:r w:rsidR="46DA4472">
        <w:t>S</w:t>
      </w:r>
      <w:r>
        <w:t xml:space="preserve">tatements of </w:t>
      </w:r>
      <w:r w:rsidR="46DA4472">
        <w:t>C</w:t>
      </w:r>
      <w:r>
        <w:t xml:space="preserve">ommunity </w:t>
      </w:r>
      <w:r w:rsidR="008A7EE5">
        <w:t xml:space="preserve">Outcomes </w:t>
      </w:r>
      <w:r>
        <w:t xml:space="preserve">and </w:t>
      </w:r>
      <w:r w:rsidR="008A7EE5">
        <w:t xml:space="preserve">Statements of </w:t>
      </w:r>
      <w:r w:rsidR="46DA4472">
        <w:t>Regional E</w:t>
      </w:r>
      <w:r>
        <w:t xml:space="preserve">nvironmental </w:t>
      </w:r>
      <w:r w:rsidR="46DA4472">
        <w:t>O</w:t>
      </w:r>
      <w:r>
        <w:t>utcomes</w:t>
      </w:r>
      <w:r w:rsidR="702C9652">
        <w:t xml:space="preserve"> (</w:t>
      </w:r>
      <w:r w:rsidR="00636029">
        <w:t>SC</w:t>
      </w:r>
      <w:r w:rsidR="008A7EE5">
        <w:t>Os</w:t>
      </w:r>
      <w:r w:rsidR="702C9652">
        <w:t>/SR</w:t>
      </w:r>
      <w:r w:rsidR="7E8CB132">
        <w:t>E</w:t>
      </w:r>
      <w:r w:rsidR="702C9652">
        <w:t>Os)</w:t>
      </w:r>
      <w:r w:rsidR="45D63883">
        <w:t>. These would be</w:t>
      </w:r>
      <w:r>
        <w:t xml:space="preserve"> developed by </w:t>
      </w:r>
      <w:r w:rsidR="30F66DB9">
        <w:t>c</w:t>
      </w:r>
      <w:r>
        <w:t>ouncils with local communities</w:t>
      </w:r>
      <w:r w:rsidR="2ABCFFD5">
        <w:t xml:space="preserve"> and iwi/hapū</w:t>
      </w:r>
      <w:r>
        <w:t xml:space="preserve">, to be submitted to </w:t>
      </w:r>
      <w:r w:rsidR="30F66DB9">
        <w:t>j</w:t>
      </w:r>
      <w:r>
        <w:t xml:space="preserve">oint </w:t>
      </w:r>
      <w:r w:rsidR="30F66DB9">
        <w:t>c</w:t>
      </w:r>
      <w:r>
        <w:t>ommittees for consideration</w:t>
      </w:r>
      <w:r w:rsidR="2A2A1B90">
        <w:t>.</w:t>
      </w:r>
      <w:r w:rsidR="0B8C0CF5">
        <w:t xml:space="preserve"> </w:t>
      </w:r>
      <w:r w:rsidR="2A2A1B90">
        <w:t xml:space="preserve">The proposal also </w:t>
      </w:r>
      <w:r w:rsidR="388718E4">
        <w:t>provides for iwi/</w:t>
      </w:r>
      <w:r w:rsidR="033645D2">
        <w:t>hapū to create their own Statements of Outcomes</w:t>
      </w:r>
      <w:r w:rsidR="0B8C0CF5">
        <w:t xml:space="preserve">.  </w:t>
      </w:r>
    </w:p>
    <w:p w14:paraId="05BF1023" w14:textId="77777777" w:rsidR="009F6716" w:rsidRDefault="009F6716" w:rsidP="00576024"/>
    <w:p w14:paraId="0DDAB5AE" w14:textId="28CF6B0D" w:rsidR="009F6716" w:rsidRDefault="009F6716" w:rsidP="009F6716">
      <w:r>
        <w:t>The intention of these statements is to provide for local voice and enhance</w:t>
      </w:r>
      <w:r w:rsidR="00CE2667">
        <w:t xml:space="preserve"> local authority and</w:t>
      </w:r>
      <w:r>
        <w:t xml:space="preserve"> community participation in the new planning system –</w:t>
      </w:r>
      <w:r w:rsidR="00410AB0">
        <w:t xml:space="preserve"> </w:t>
      </w:r>
      <w:r>
        <w:t>to ensure that</w:t>
      </w:r>
      <w:r w:rsidR="00CE2667">
        <w:t xml:space="preserve"> councils and</w:t>
      </w:r>
      <w:r>
        <w:t xml:space="preserve"> communities continue to play a role in shaping the vision and strategy for their areas (given the reform’s intended shift from managing effects to achieving outcomes). There is an opportunity for </w:t>
      </w:r>
      <w:r w:rsidR="00CE2667">
        <w:t>local</w:t>
      </w:r>
      <w:r>
        <w:t xml:space="preserve"> authorities and iwi to </w:t>
      </w:r>
      <w:r w:rsidR="00766ADE">
        <w:t>support</w:t>
      </w:r>
      <w:r>
        <w:t xml:space="preserve"> key aspects of community engagement already envisaged by MfE for the plan-making process through the production of these statements. This would ensure that all</w:t>
      </w:r>
      <w:r w:rsidR="00CE2667">
        <w:t xml:space="preserve"> local</w:t>
      </w:r>
      <w:r>
        <w:t xml:space="preserve"> authorities and iwi are able to contribute meaningfully to the new plan-making process, and that the close links they have to their communities are retained. </w:t>
      </w:r>
    </w:p>
    <w:p w14:paraId="1A789913" w14:textId="77777777" w:rsidR="00F835F3" w:rsidRDefault="00F835F3" w:rsidP="00576024">
      <w:pPr>
        <w:rPr>
          <w:highlight w:val="yellow"/>
        </w:rPr>
      </w:pPr>
    </w:p>
    <w:p w14:paraId="1F951E9C" w14:textId="77777777" w:rsidR="00F835F3" w:rsidRDefault="00F835F3" w:rsidP="00576024">
      <w:r w:rsidRPr="002C5E30">
        <w:t xml:space="preserve">The proposed top-down mechanism of </w:t>
      </w:r>
      <w:r w:rsidR="00545CC8" w:rsidRPr="002C5E30">
        <w:t xml:space="preserve">a National Spatial Strategy </w:t>
      </w:r>
      <w:r w:rsidR="00E21E56">
        <w:t xml:space="preserve">would </w:t>
      </w:r>
      <w:r w:rsidR="00E21E56" w:rsidRPr="00E21E56">
        <w:t xml:space="preserve">provide national guidance to inform the development of </w:t>
      </w:r>
      <w:r w:rsidR="00C87B49">
        <w:t>RSSs</w:t>
      </w:r>
      <w:r w:rsidR="00E21E56" w:rsidRPr="00E21E56">
        <w:t xml:space="preserve"> and NBA plans. </w:t>
      </w:r>
      <w:r w:rsidR="004B1DDA">
        <w:t xml:space="preserve">Its function would be to </w:t>
      </w:r>
      <w:r w:rsidR="001C1210" w:rsidRPr="001C1210">
        <w:t>provide a coherent</w:t>
      </w:r>
      <w:r w:rsidR="00C87B49">
        <w:t>, spatial</w:t>
      </w:r>
      <w:r w:rsidR="001C1210" w:rsidRPr="001C1210">
        <w:t xml:space="preserve"> view on the Government’s priorities</w:t>
      </w:r>
      <w:r w:rsidR="0046405A">
        <w:t>, particularly in relation to Crown investment,</w:t>
      </w:r>
      <w:r w:rsidR="001C1210" w:rsidRPr="001C1210">
        <w:t xml:space="preserve"> and ensure that R</w:t>
      </w:r>
      <w:r w:rsidR="00A31C40">
        <w:t>SS</w:t>
      </w:r>
      <w:r w:rsidR="001C1210" w:rsidRPr="001C1210">
        <w:t xml:space="preserve">s and </w:t>
      </w:r>
      <w:r w:rsidR="00C87B49">
        <w:t xml:space="preserve">NBA </w:t>
      </w:r>
      <w:r w:rsidR="001C1210" w:rsidRPr="001C1210">
        <w:t>Plans deliver intended outcomes</w:t>
      </w:r>
      <w:r w:rsidR="004B1DDA">
        <w:t xml:space="preserve">.  </w:t>
      </w:r>
    </w:p>
    <w:p w14:paraId="36C3FCB2" w14:textId="77777777" w:rsidR="00DB50B0" w:rsidRDefault="00DB50B0" w:rsidP="00576024"/>
    <w:p w14:paraId="17C21115" w14:textId="42A5EBAD" w:rsidR="00DB50B0" w:rsidRDefault="00DB50B0" w:rsidP="00DB50B0">
      <w:pPr>
        <w:pStyle w:val="Bulletslist"/>
        <w:numPr>
          <w:ilvl w:val="0"/>
          <w:numId w:val="0"/>
        </w:numPr>
      </w:pPr>
      <w:r>
        <w:t xml:space="preserve">The finer details </w:t>
      </w:r>
      <w:r w:rsidR="00AE30EF">
        <w:t>of these mechanisms (</w:t>
      </w:r>
      <w:r w:rsidR="00571BB7">
        <w:t xml:space="preserve">for example, the content of the proposed </w:t>
      </w:r>
      <w:r w:rsidR="00B34883">
        <w:t>SC</w:t>
      </w:r>
      <w:r w:rsidR="008A7EE5">
        <w:t>Os</w:t>
      </w:r>
      <w:r w:rsidR="00B34883">
        <w:t>/SREOs</w:t>
      </w:r>
      <w:r w:rsidR="00571BB7">
        <w:t xml:space="preserve">) </w:t>
      </w:r>
      <w:r>
        <w:t>w</w:t>
      </w:r>
      <w:r w:rsidR="00571BB7">
        <w:t>ould</w:t>
      </w:r>
      <w:r>
        <w:t xml:space="preserve"> need to be worked through once there is greater clarity about the intended</w:t>
      </w:r>
      <w:r w:rsidR="000B5D5E">
        <w:t xml:space="preserve"> scope,</w:t>
      </w:r>
      <w:r>
        <w:t xml:space="preserve"> content and structure of the NBA and RSS instruments</w:t>
      </w:r>
      <w:r w:rsidR="00CE2667">
        <w:t xml:space="preserve"> (which the SG is still keen to understand)</w:t>
      </w:r>
      <w:r w:rsidR="001C45BC">
        <w:t xml:space="preserve">. </w:t>
      </w:r>
      <w:r w:rsidR="00E464FD">
        <w:t>The SG</w:t>
      </w:r>
      <w:r w:rsidR="00C87B49">
        <w:t xml:space="preserve"> </w:t>
      </w:r>
      <w:r w:rsidR="00CE2667">
        <w:t>has had an initial conversation with Te Tai Kaha about these proposals</w:t>
      </w:r>
      <w:r w:rsidR="007C5558">
        <w:t xml:space="preserve"> </w:t>
      </w:r>
      <w:r w:rsidR="00CE2667">
        <w:t xml:space="preserve">but considers that further and ongoing engagement with iwi partners is critical as these proposals are further developed. </w:t>
      </w:r>
    </w:p>
    <w:p w14:paraId="0B1612FF" w14:textId="77777777" w:rsidR="008E3E96" w:rsidRDefault="008E3E96" w:rsidP="00DB50B0">
      <w:pPr>
        <w:pStyle w:val="Bulletslist"/>
        <w:numPr>
          <w:ilvl w:val="0"/>
          <w:numId w:val="0"/>
        </w:numPr>
      </w:pPr>
    </w:p>
    <w:p w14:paraId="68E3753C" w14:textId="729174CD" w:rsidR="008E3E96" w:rsidRDefault="00547616" w:rsidP="00DB50B0">
      <w:pPr>
        <w:pStyle w:val="Bulletslist"/>
        <w:numPr>
          <w:ilvl w:val="0"/>
          <w:numId w:val="0"/>
        </w:numPr>
      </w:pPr>
      <w:r>
        <w:t>This paper also sets out other ways the Government</w:t>
      </w:r>
      <w:r w:rsidR="000E3DCD">
        <w:t xml:space="preserve"> can enable local democratic voice and accountability in the new system, including</w:t>
      </w:r>
      <w:r w:rsidR="008E3E96">
        <w:t>:</w:t>
      </w:r>
    </w:p>
    <w:p w14:paraId="63C70731" w14:textId="77777777" w:rsidR="007C5558" w:rsidRDefault="007C5558" w:rsidP="00DA2AE2">
      <w:pPr>
        <w:pStyle w:val="Heading2"/>
      </w:pPr>
    </w:p>
    <w:p w14:paraId="79156C44" w14:textId="77777777" w:rsidR="008E3E96" w:rsidRDefault="00766ADE" w:rsidP="003E7E37">
      <w:pPr>
        <w:pStyle w:val="Bulletslist"/>
      </w:pPr>
      <w:r>
        <w:t>A</w:t>
      </w:r>
      <w:r w:rsidR="003E7E37" w:rsidRPr="003E7E37">
        <w:t xml:space="preserve"> single </w:t>
      </w:r>
      <w:r w:rsidR="003E7E37">
        <w:t>joint committee</w:t>
      </w:r>
      <w:r w:rsidR="003E7E37" w:rsidRPr="003E7E37">
        <w:t xml:space="preserve"> that sits across both the RSS and NBA plan for a region</w:t>
      </w:r>
      <w:r w:rsidR="0046405A">
        <w:t xml:space="preserve"> (subject to satisfactory supplementary mechanisms existing for ensuring local voice is heard and decision-makers are accountable for plan delivery)</w:t>
      </w:r>
      <w:r w:rsidR="00FC2B07">
        <w:t>.</w:t>
      </w:r>
    </w:p>
    <w:p w14:paraId="45E75501" w14:textId="65BCB622" w:rsidR="00C87BD7" w:rsidRDefault="00766ADE" w:rsidP="003E7E37">
      <w:pPr>
        <w:pStyle w:val="Bulletslist"/>
      </w:pPr>
      <w:r>
        <w:t>E</w:t>
      </w:r>
      <w:r w:rsidR="00C87BD7">
        <w:t>lected members sitting on the joint committee</w:t>
      </w:r>
      <w:r>
        <w:t xml:space="preserve">. The SG considers that each local authority should be able to be represented on a joint committee. </w:t>
      </w:r>
    </w:p>
    <w:p w14:paraId="56B4DB35" w14:textId="77777777" w:rsidR="002B72A1" w:rsidRDefault="00766ADE" w:rsidP="003E7E37">
      <w:pPr>
        <w:pStyle w:val="Bulletslist"/>
      </w:pPr>
      <w:r>
        <w:t>T</w:t>
      </w:r>
      <w:r w:rsidR="002B72A1">
        <w:t xml:space="preserve">imebound feedback loops for </w:t>
      </w:r>
      <w:r w:rsidR="002F35E5">
        <w:t>council</w:t>
      </w:r>
      <w:r w:rsidR="00CE4BAE">
        <w:t xml:space="preserve"> review</w:t>
      </w:r>
      <w:r w:rsidR="002F35E5">
        <w:t xml:space="preserve"> before RSS</w:t>
      </w:r>
      <w:r w:rsidR="00C87B49">
        <w:t>s</w:t>
      </w:r>
      <w:r w:rsidR="002F35E5">
        <w:t xml:space="preserve"> and NBA plans are notified</w:t>
      </w:r>
      <w:r w:rsidR="00FC2B07">
        <w:t>.</w:t>
      </w:r>
    </w:p>
    <w:p w14:paraId="734A63E8" w14:textId="77777777" w:rsidR="0026574C" w:rsidRDefault="00766ADE" w:rsidP="003E7E37">
      <w:pPr>
        <w:pStyle w:val="Bulletslist"/>
      </w:pPr>
      <w:r>
        <w:t>T</w:t>
      </w:r>
      <w:r w:rsidR="0026574C">
        <w:t xml:space="preserve">he development of a </w:t>
      </w:r>
      <w:r w:rsidR="00AF5645">
        <w:t xml:space="preserve">planning and consenting workforce plan, to ensure regional plan-making will be effectively resourced without leaving small and or/remote councils </w:t>
      </w:r>
      <w:r w:rsidR="00CD1CBD">
        <w:t>stripped of staff</w:t>
      </w:r>
      <w:r w:rsidR="006D42ED">
        <w:t>.</w:t>
      </w:r>
    </w:p>
    <w:p w14:paraId="07E7AB74" w14:textId="77777777" w:rsidR="00296BF7" w:rsidRDefault="00766ADE" w:rsidP="00724069">
      <w:pPr>
        <w:pStyle w:val="Bulletslist"/>
      </w:pPr>
      <w:r>
        <w:t>S</w:t>
      </w:r>
      <w:r w:rsidR="00142A64">
        <w:t xml:space="preserve">trengthening </w:t>
      </w:r>
      <w:r w:rsidR="007A51AC" w:rsidRPr="007A51AC">
        <w:t>the by-law mechanisms under the Local Government Act</w:t>
      </w:r>
      <w:r w:rsidR="00C51DDB">
        <w:t xml:space="preserve"> 2002</w:t>
      </w:r>
      <w:r w:rsidR="007A51AC" w:rsidRPr="007A51AC">
        <w:t xml:space="preserve"> so that more minor and locally specific regulatory matters c</w:t>
      </w:r>
      <w:r w:rsidR="0046405A">
        <w:t>an</w:t>
      </w:r>
      <w:r w:rsidR="007A51AC" w:rsidRPr="007A51AC">
        <w:t xml:space="preserve"> be managed outside of the regional planning process</w:t>
      </w:r>
      <w:r w:rsidR="00960D9F">
        <w:t>.</w:t>
      </w:r>
      <w:r w:rsidR="00280B2F">
        <w:t xml:space="preserve"> This is intended to support </w:t>
      </w:r>
      <w:r w:rsidR="00E34123">
        <w:t xml:space="preserve">the reform’s efficiency goals </w:t>
      </w:r>
      <w:r w:rsidR="00493D30">
        <w:t xml:space="preserve">by </w:t>
      </w:r>
      <w:r w:rsidR="003707BB">
        <w:t>ensuring that very local issues can be dealt with more appropriately via by-laws rather than clogging up plan-making</w:t>
      </w:r>
      <w:r w:rsidR="000118A6">
        <w:t>, as can occur under the current system</w:t>
      </w:r>
      <w:r w:rsidR="00E85ACF">
        <w:rPr>
          <w:rStyle w:val="FootnoteReference"/>
        </w:rPr>
        <w:footnoteReference w:id="2"/>
      </w:r>
      <w:r w:rsidR="009F6716">
        <w:t xml:space="preserve"> (and is likely to become more of a concern in the context of the shift to consolidated regional plans).</w:t>
      </w:r>
      <w:r w:rsidR="003707BB">
        <w:t xml:space="preserve">  </w:t>
      </w:r>
    </w:p>
    <w:p w14:paraId="5DA93178" w14:textId="77777777" w:rsidR="00995D9F" w:rsidRDefault="00995D9F" w:rsidP="00995D9F">
      <w:pPr>
        <w:pStyle w:val="Bulletslist"/>
        <w:numPr>
          <w:ilvl w:val="0"/>
          <w:numId w:val="0"/>
        </w:numPr>
        <w:ind w:left="720"/>
      </w:pPr>
    </w:p>
    <w:p w14:paraId="3EDBA881" w14:textId="77777777" w:rsidR="00724069" w:rsidRDefault="007B18BF" w:rsidP="00B13897">
      <w:pPr>
        <w:pStyle w:val="Bulletslist"/>
        <w:numPr>
          <w:ilvl w:val="0"/>
          <w:numId w:val="0"/>
        </w:numPr>
      </w:pPr>
      <w:r w:rsidRPr="0099477C">
        <w:t xml:space="preserve">The SG has sought to identify mechanisms for </w:t>
      </w:r>
      <w:r w:rsidR="00FC12E7" w:rsidRPr="0099477C">
        <w:t xml:space="preserve">providing local voice in the new system </w:t>
      </w:r>
      <w:r w:rsidRPr="0099477C">
        <w:t xml:space="preserve">that will work within the constraints of the recommendations of the Resource Management Review Panel and decisions already taken by the Government. </w:t>
      </w:r>
      <w:r w:rsidR="00FC12E7" w:rsidRPr="0099477C">
        <w:t>However, SG members remain concerned about breaking the lines of democratic accountability for plan</w:t>
      </w:r>
      <w:r w:rsidR="003D6744">
        <w:t>-</w:t>
      </w:r>
      <w:r w:rsidR="00FC12E7" w:rsidRPr="0099477C">
        <w:t xml:space="preserve">making and implementation by the existing units of local government, in </w:t>
      </w:r>
      <w:r w:rsidR="00104741" w:rsidRPr="0099477C">
        <w:t xml:space="preserve">the </w:t>
      </w:r>
      <w:r w:rsidR="00FC12E7" w:rsidRPr="0099477C">
        <w:t xml:space="preserve">absence of local government reform and prior to recommendations being made by the Future for Local Government Review </w:t>
      </w:r>
      <w:r w:rsidR="0080372C" w:rsidRPr="0099477C">
        <w:t>Panel and</w:t>
      </w:r>
      <w:r w:rsidR="00FC12E7" w:rsidRPr="0099477C">
        <w:t xml:space="preserve"> considered by the Government. </w:t>
      </w:r>
      <w:r w:rsidR="009D0C55">
        <w:t>We note that t</w:t>
      </w:r>
      <w:r w:rsidR="00F66D90" w:rsidRPr="0099477C">
        <w:t xml:space="preserve">he RM Reform proposals don’t </w:t>
      </w:r>
      <w:r w:rsidR="00237D04" w:rsidRPr="0099477C">
        <w:t xml:space="preserve">easily align with current local government </w:t>
      </w:r>
      <w:r w:rsidR="00835C28" w:rsidRPr="0099477C">
        <w:t>structures</w:t>
      </w:r>
      <w:r w:rsidR="00835C28">
        <w:t xml:space="preserve"> and</w:t>
      </w:r>
      <w:r w:rsidR="00A07BAA">
        <w:t xml:space="preserve"> would welcome further discussion</w:t>
      </w:r>
      <w:r w:rsidR="00835C28">
        <w:t xml:space="preserve"> with Ministers and officials</w:t>
      </w:r>
      <w:r w:rsidR="00A07BAA">
        <w:t xml:space="preserve"> </w:t>
      </w:r>
      <w:r w:rsidR="00617BF4">
        <w:t xml:space="preserve">on how to better align the two reform agendas, to achieve </w:t>
      </w:r>
      <w:r w:rsidR="00E10303">
        <w:t>whole-of-system</w:t>
      </w:r>
      <w:r w:rsidR="00617BF4">
        <w:t xml:space="preserve"> goals.  </w:t>
      </w:r>
      <w:r w:rsidR="00237D04">
        <w:t xml:space="preserve"> </w:t>
      </w:r>
    </w:p>
    <w:p w14:paraId="0BDC2386" w14:textId="77777777" w:rsidR="00905BDD" w:rsidRDefault="00905BDD" w:rsidP="00B13897">
      <w:pPr>
        <w:pStyle w:val="Bulletslist"/>
        <w:numPr>
          <w:ilvl w:val="0"/>
          <w:numId w:val="0"/>
        </w:numPr>
      </w:pPr>
    </w:p>
    <w:p w14:paraId="174B8A2C" w14:textId="173BAD7F" w:rsidR="00C239F0" w:rsidRDefault="00905BDD" w:rsidP="00B13897">
      <w:pPr>
        <w:pStyle w:val="Bulletslist"/>
        <w:numPr>
          <w:ilvl w:val="0"/>
          <w:numId w:val="0"/>
        </w:numPr>
      </w:pPr>
      <w:r>
        <w:t xml:space="preserve">The SG also </w:t>
      </w:r>
      <w:r w:rsidR="00762A8E">
        <w:t>recognise</w:t>
      </w:r>
      <w:r w:rsidR="001024D6">
        <w:t>s</w:t>
      </w:r>
      <w:r w:rsidR="00762A8E">
        <w:t xml:space="preserve"> the opportunities presented by the implementation phase of RM reform</w:t>
      </w:r>
      <w:r w:rsidR="00027A43">
        <w:t>, particularly to create</w:t>
      </w:r>
      <w:r w:rsidR="00070420">
        <w:t xml:space="preserve"> a shift in local democratic practice</w:t>
      </w:r>
      <w:r w:rsidR="00D22D11">
        <w:t>.</w:t>
      </w:r>
      <w:r w:rsidR="00720847">
        <w:t xml:space="preserve"> </w:t>
      </w:r>
      <w:r w:rsidR="00DF5492">
        <w:t>The SG posits that</w:t>
      </w:r>
      <w:r w:rsidR="009754FE" w:rsidRPr="009754FE">
        <w:t xml:space="preserve"> the process to arrive at </w:t>
      </w:r>
      <w:r w:rsidR="00643E27">
        <w:t>the SCO/SR</w:t>
      </w:r>
      <w:r w:rsidR="00E76A00">
        <w:t>E</w:t>
      </w:r>
      <w:r w:rsidR="00643E27">
        <w:t>Os</w:t>
      </w:r>
      <w:r w:rsidR="009754FE" w:rsidRPr="009754FE">
        <w:t xml:space="preserve"> may be as useful as the statements themselves </w:t>
      </w:r>
      <w:r w:rsidR="009F6716">
        <w:t>–</w:t>
      </w:r>
      <w:r w:rsidR="009754FE" w:rsidRPr="009754FE">
        <w:t xml:space="preserve"> in promoting collaboration and working together at a local level. </w:t>
      </w:r>
      <w:r w:rsidR="00720847">
        <w:t xml:space="preserve">This could be </w:t>
      </w:r>
      <w:r w:rsidR="00C239F0" w:rsidRPr="00F545DB">
        <w:t xml:space="preserve">supported by community </w:t>
      </w:r>
      <w:r w:rsidR="00720847" w:rsidRPr="00F545DB">
        <w:t>and iwi/</w:t>
      </w:r>
      <w:r w:rsidR="009F6716" w:rsidRPr="00F545DB">
        <w:t>h</w:t>
      </w:r>
      <w:r w:rsidR="009F6716" w:rsidRPr="00F545DB">
        <w:rPr>
          <w:rFonts w:ascii="Segoe UI" w:hAnsi="Segoe UI" w:cs="Segoe UI"/>
        </w:rPr>
        <w:t>a</w:t>
      </w:r>
      <w:r w:rsidR="009F6716" w:rsidRPr="00F545DB">
        <w:t>pū</w:t>
      </w:r>
      <w:r w:rsidR="00720847" w:rsidRPr="00F545DB">
        <w:t xml:space="preserve"> </w:t>
      </w:r>
      <w:r w:rsidR="00C239F0" w:rsidRPr="00F545DB">
        <w:t>capacity</w:t>
      </w:r>
      <w:r w:rsidR="00B65EF8" w:rsidRPr="00F545DB">
        <w:t xml:space="preserve"> and capability</w:t>
      </w:r>
      <w:r w:rsidR="00C239F0" w:rsidRPr="00F545DB">
        <w:t xml:space="preserve"> building</w:t>
      </w:r>
      <w:r w:rsidR="00B65EF8" w:rsidRPr="00F545DB">
        <w:t xml:space="preserve"> (</w:t>
      </w:r>
      <w:r w:rsidR="00C239F0" w:rsidRPr="00F545DB">
        <w:t>including for elected members</w:t>
      </w:r>
      <w:r w:rsidR="00B65EF8" w:rsidRPr="00F545DB">
        <w:t>)</w:t>
      </w:r>
      <w:r w:rsidR="00C239F0" w:rsidRPr="00F545DB">
        <w:t xml:space="preserve"> to have skilful and well supported community engagement on the future challenges we face, how we want to navigate them and what sort of communities we want to be</w:t>
      </w:r>
      <w:r w:rsidR="00351EEB" w:rsidRPr="00F545DB">
        <w:t>.</w:t>
      </w:r>
      <w:r w:rsidR="00C239F0" w:rsidRPr="00F545DB">
        <w:t xml:space="preserve"> </w:t>
      </w:r>
      <w:r w:rsidR="00CD4F3A">
        <w:t xml:space="preserve">Support from the centre </w:t>
      </w:r>
      <w:r w:rsidR="00084F46">
        <w:t xml:space="preserve">would be essential, </w:t>
      </w:r>
      <w:r w:rsidR="00C239F0" w:rsidRPr="00F545DB">
        <w:lastRenderedPageBreak/>
        <w:t>not only through funding</w:t>
      </w:r>
      <w:r w:rsidR="003E6FF2">
        <w:t>,</w:t>
      </w:r>
      <w:r w:rsidR="00C239F0" w:rsidRPr="00F545DB">
        <w:t xml:space="preserve"> but </w:t>
      </w:r>
      <w:r w:rsidR="003E6FF2">
        <w:t xml:space="preserve">also </w:t>
      </w:r>
      <w:r w:rsidR="00C239F0" w:rsidRPr="00F545DB">
        <w:t xml:space="preserve">engagement infrastructure </w:t>
      </w:r>
      <w:r w:rsidR="00DF4D0B" w:rsidRPr="00F545DB">
        <w:t>such as</w:t>
      </w:r>
      <w:r w:rsidR="00C239F0" w:rsidRPr="00F545DB">
        <w:t xml:space="preserve"> media channels, data and research.</w:t>
      </w:r>
    </w:p>
    <w:p w14:paraId="48008031" w14:textId="77777777" w:rsidR="00724069" w:rsidRDefault="00724069" w:rsidP="00B13897">
      <w:pPr>
        <w:pStyle w:val="Bulletslist"/>
        <w:numPr>
          <w:ilvl w:val="0"/>
          <w:numId w:val="0"/>
        </w:numPr>
      </w:pPr>
    </w:p>
    <w:p w14:paraId="5642B935" w14:textId="77777777" w:rsidR="002E74D8" w:rsidRDefault="18BBCAEE" w:rsidP="00B13897">
      <w:pPr>
        <w:pStyle w:val="Bulletslist"/>
        <w:numPr>
          <w:ilvl w:val="0"/>
          <w:numId w:val="0"/>
        </w:numPr>
      </w:pPr>
      <w:r>
        <w:t xml:space="preserve">Should the proposals </w:t>
      </w:r>
      <w:r w:rsidR="29F56772">
        <w:t xml:space="preserve">set out in this paper </w:t>
      </w:r>
      <w:r w:rsidR="4F538000">
        <w:t xml:space="preserve">be agreed to in principle by the Government, </w:t>
      </w:r>
      <w:r w:rsidR="0E76BFE3">
        <w:t>we anticipate further policy work would be needed</w:t>
      </w:r>
      <w:r w:rsidR="3D2B3E3F">
        <w:t xml:space="preserve"> to:</w:t>
      </w:r>
    </w:p>
    <w:p w14:paraId="246BECEA" w14:textId="77777777" w:rsidR="00DA2AE2" w:rsidRDefault="00DA2AE2" w:rsidP="00B13897">
      <w:pPr>
        <w:pStyle w:val="Bulletslist"/>
        <w:numPr>
          <w:ilvl w:val="0"/>
          <w:numId w:val="0"/>
        </w:numPr>
      </w:pPr>
    </w:p>
    <w:p w14:paraId="58C80530" w14:textId="5A43F30D" w:rsidR="00F94A05" w:rsidRDefault="00835C28" w:rsidP="002E74D8">
      <w:pPr>
        <w:pStyle w:val="Bulletslist"/>
      </w:pPr>
      <w:r>
        <w:t>E</w:t>
      </w:r>
      <w:r w:rsidR="00F94A05">
        <w:t xml:space="preserve">ngage with iwi </w:t>
      </w:r>
      <w:r w:rsidR="00CC29A6">
        <w:t>partners</w:t>
      </w:r>
      <w:r w:rsidR="00F94A05">
        <w:t xml:space="preserve"> on the proposals</w:t>
      </w:r>
      <w:r w:rsidR="00841B83">
        <w:t xml:space="preserve"> – particularly on some of the more detailed design elements still to be worked through</w:t>
      </w:r>
      <w:r>
        <w:t>.</w:t>
      </w:r>
    </w:p>
    <w:p w14:paraId="0C7BE19A" w14:textId="77777777" w:rsidR="009A1541" w:rsidRDefault="00835C28" w:rsidP="002E74D8">
      <w:pPr>
        <w:pStyle w:val="Bulletslist"/>
      </w:pPr>
      <w:r>
        <w:t>Consider</w:t>
      </w:r>
      <w:r w:rsidR="009A1541">
        <w:t xml:space="preserve"> </w:t>
      </w:r>
      <w:r w:rsidR="00CC06BF">
        <w:t xml:space="preserve">how </w:t>
      </w:r>
      <w:r w:rsidR="001D6124">
        <w:t xml:space="preserve">local voice and accountability </w:t>
      </w:r>
      <w:r w:rsidR="00EA5BD7">
        <w:t xml:space="preserve">provisions for </w:t>
      </w:r>
      <w:r w:rsidR="008728C9">
        <w:t xml:space="preserve">input into </w:t>
      </w:r>
      <w:r w:rsidR="00EA5BD7">
        <w:t>plan-making</w:t>
      </w:r>
      <w:r w:rsidR="009A1541">
        <w:t xml:space="preserve"> </w:t>
      </w:r>
      <w:r w:rsidR="00CC06BF">
        <w:t>should be reflected in primary legislation</w:t>
      </w:r>
      <w:r w:rsidR="00B52EEF">
        <w:t xml:space="preserve"> to clearly signal the policy intent</w:t>
      </w:r>
      <w:r w:rsidR="008E623F">
        <w:t xml:space="preserve">, noting the balance to be struck between </w:t>
      </w:r>
      <w:r w:rsidR="00B52EEF">
        <w:t>consistency</w:t>
      </w:r>
      <w:r w:rsidR="00EA3C97">
        <w:t xml:space="preserve"> of approach</w:t>
      </w:r>
      <w:r w:rsidR="001F7D95">
        <w:t xml:space="preserve"> </w:t>
      </w:r>
      <w:r w:rsidR="00EA3C97">
        <w:t xml:space="preserve">and allowing </w:t>
      </w:r>
      <w:r w:rsidR="00CF6434">
        <w:t>local adaptation</w:t>
      </w:r>
      <w:r>
        <w:t>.</w:t>
      </w:r>
    </w:p>
    <w:p w14:paraId="078A7849" w14:textId="64B18F10" w:rsidR="007E29AC" w:rsidRDefault="00835C28" w:rsidP="002E74D8">
      <w:pPr>
        <w:pStyle w:val="Bulletslist"/>
      </w:pPr>
      <w:r>
        <w:t>C</w:t>
      </w:r>
      <w:r w:rsidR="00DA3523">
        <w:t xml:space="preserve">larify the </w:t>
      </w:r>
      <w:r w:rsidR="003730BC">
        <w:t xml:space="preserve">scope and/or </w:t>
      </w:r>
      <w:r w:rsidR="003730BC" w:rsidRPr="00C666CE">
        <w:rPr>
          <w:i/>
          <w:iCs/>
        </w:rPr>
        <w:t>de minimus</w:t>
      </w:r>
      <w:r w:rsidR="003730BC">
        <w:t xml:space="preserve"> thresholds for N</w:t>
      </w:r>
      <w:r w:rsidR="009D69BF">
        <w:t>BA plans and RSSs</w:t>
      </w:r>
      <w:r w:rsidR="00464D8F">
        <w:t xml:space="preserve">, to resolve </w:t>
      </w:r>
      <w:r w:rsidR="009B178B">
        <w:t xml:space="preserve">the </w:t>
      </w:r>
      <w:r w:rsidR="00464D8F">
        <w:t xml:space="preserve">issue of the degree to which </w:t>
      </w:r>
      <w:r w:rsidR="009B178B">
        <w:t>locally specific issues are intended to be regulated</w:t>
      </w:r>
      <w:r w:rsidR="00441090">
        <w:t xml:space="preserve"> through these instruments</w:t>
      </w:r>
      <w:r w:rsidR="003E7D5A">
        <w:t xml:space="preserve">. This could be considered through </w:t>
      </w:r>
      <w:r w:rsidR="00572234">
        <w:t xml:space="preserve">MfE and local government officers jointly </w:t>
      </w:r>
      <w:r w:rsidR="00EF1887">
        <w:t>working through what regional and local content would look like within a</w:t>
      </w:r>
      <w:r w:rsidR="00351691">
        <w:t>n outcomes-based,</w:t>
      </w:r>
      <w:r w:rsidR="00EF1887">
        <w:t xml:space="preserve"> regional</w:t>
      </w:r>
      <w:r w:rsidR="00351691">
        <w:t xml:space="preserve"> plan</w:t>
      </w:r>
      <w:r>
        <w:t>.</w:t>
      </w:r>
    </w:p>
    <w:p w14:paraId="663549DB" w14:textId="6DE2E223" w:rsidR="00C63FD0" w:rsidRDefault="00835C28" w:rsidP="002E74D8">
      <w:pPr>
        <w:pStyle w:val="Bulletslist"/>
      </w:pPr>
      <w:r>
        <w:t>F</w:t>
      </w:r>
      <w:r w:rsidR="000F369C">
        <w:t xml:space="preserve">lowing from the above, </w:t>
      </w:r>
      <w:r w:rsidR="009A1541">
        <w:t xml:space="preserve">explore and </w:t>
      </w:r>
      <w:r w:rsidR="00FF3C75">
        <w:t>confirm the intended content for SCO</w:t>
      </w:r>
      <w:r w:rsidR="00841B83">
        <w:t>s</w:t>
      </w:r>
      <w:r w:rsidR="00FF3C75">
        <w:t>/SR</w:t>
      </w:r>
      <w:r w:rsidR="000071E2">
        <w:t>E</w:t>
      </w:r>
      <w:r w:rsidR="00FF3C75">
        <w:t>Os</w:t>
      </w:r>
      <w:r w:rsidR="009A1541">
        <w:t xml:space="preserve"> </w:t>
      </w:r>
      <w:r w:rsidR="002511ED">
        <w:t xml:space="preserve">in a NBA plan, </w:t>
      </w:r>
      <w:r w:rsidR="00F51313">
        <w:t xml:space="preserve">the process for developing these (including intersection with </w:t>
      </w:r>
      <w:r w:rsidR="00CE0354">
        <w:t>requirements under the LGA</w:t>
      </w:r>
      <w:r w:rsidR="009F6716">
        <w:t xml:space="preserve"> and the content that it is envisaged be included in NBA plans and RSSs</w:t>
      </w:r>
      <w:r w:rsidR="00CE0354">
        <w:t>)</w:t>
      </w:r>
      <w:r w:rsidR="00BC4FD3">
        <w:t xml:space="preserve">, </w:t>
      </w:r>
      <w:r w:rsidR="002511ED">
        <w:t xml:space="preserve">and </w:t>
      </w:r>
      <w:r w:rsidR="00BC4FD3">
        <w:t xml:space="preserve">what national guidance may be needed to ensure </w:t>
      </w:r>
      <w:r w:rsidR="00841B83">
        <w:t>SCOs</w:t>
      </w:r>
      <w:r w:rsidR="00BC4FD3">
        <w:t>/SREOs are consistent across local authorities</w:t>
      </w:r>
      <w:r>
        <w:t>.</w:t>
      </w:r>
    </w:p>
    <w:p w14:paraId="255F3F63" w14:textId="77777777" w:rsidR="008239CC" w:rsidRDefault="00835C28" w:rsidP="008239CC">
      <w:pPr>
        <w:pStyle w:val="Bulletslist"/>
      </w:pPr>
      <w:r>
        <w:t>C</w:t>
      </w:r>
      <w:r w:rsidR="008239CC" w:rsidRPr="008239CC">
        <w:t xml:space="preserve">onsider options to recognise both elected members and mana whenua on the </w:t>
      </w:r>
      <w:r w:rsidR="00344947">
        <w:t>joint committee</w:t>
      </w:r>
      <w:r w:rsidR="008239CC" w:rsidRPr="008239CC">
        <w:t xml:space="preserve"> to reflect Te Tiriti partnership</w:t>
      </w:r>
      <w:r>
        <w:t>.</w:t>
      </w:r>
    </w:p>
    <w:p w14:paraId="520F70DC" w14:textId="77777777" w:rsidR="0084772B" w:rsidRDefault="00835C28" w:rsidP="002E74D8">
      <w:pPr>
        <w:pStyle w:val="Bulletslist"/>
      </w:pPr>
      <w:r>
        <w:t>F</w:t>
      </w:r>
      <w:r w:rsidR="00C63FD0">
        <w:t xml:space="preserve">urther explore the by-law proposal </w:t>
      </w:r>
      <w:r w:rsidR="009510FC">
        <w:t>with respect to the Future of Local Government Review policy programme</w:t>
      </w:r>
      <w:r>
        <w:t>.</w:t>
      </w:r>
    </w:p>
    <w:p w14:paraId="35699518" w14:textId="77777777" w:rsidR="00B25EC7" w:rsidRDefault="00835C28" w:rsidP="002E74D8">
      <w:pPr>
        <w:pStyle w:val="Bulletslist"/>
      </w:pPr>
      <w:r>
        <w:t>D</w:t>
      </w:r>
      <w:r w:rsidR="00B25EC7">
        <w:t xml:space="preserve">evelop a </w:t>
      </w:r>
      <w:r w:rsidR="00B25EC7" w:rsidRPr="00F545DB">
        <w:t>community and iwi/</w:t>
      </w:r>
      <w:r w:rsidR="006203FC" w:rsidRPr="00F545DB">
        <w:t>h</w:t>
      </w:r>
      <w:r w:rsidR="006203FC" w:rsidRPr="00F545DB">
        <w:rPr>
          <w:rFonts w:ascii="Segoe UI" w:hAnsi="Segoe UI" w:cs="Segoe UI"/>
        </w:rPr>
        <w:t>a</w:t>
      </w:r>
      <w:r w:rsidR="006203FC" w:rsidRPr="00F545DB">
        <w:t>pū</w:t>
      </w:r>
      <w:r w:rsidR="00B25EC7" w:rsidRPr="00F545DB">
        <w:t xml:space="preserve"> capacity and capability building</w:t>
      </w:r>
      <w:r w:rsidR="00B25EC7">
        <w:t xml:space="preserve"> plan</w:t>
      </w:r>
      <w:r>
        <w:t>.</w:t>
      </w:r>
    </w:p>
    <w:p w14:paraId="6CEC1DC5" w14:textId="77777777" w:rsidR="007022BD" w:rsidRDefault="007022BD" w:rsidP="007022BD">
      <w:pPr>
        <w:pStyle w:val="Bulletslist"/>
        <w:numPr>
          <w:ilvl w:val="0"/>
          <w:numId w:val="0"/>
        </w:numPr>
      </w:pPr>
    </w:p>
    <w:p w14:paraId="393EF0B9" w14:textId="0ACA4DC7" w:rsidR="002C7A47" w:rsidRPr="002E74D8" w:rsidRDefault="00BF2EAB" w:rsidP="007022BD">
      <w:pPr>
        <w:pStyle w:val="Bulletslist"/>
        <w:numPr>
          <w:ilvl w:val="0"/>
          <w:numId w:val="0"/>
        </w:numPr>
      </w:pPr>
      <w:r>
        <w:t>W</w:t>
      </w:r>
      <w:r w:rsidR="007022BD">
        <w:t xml:space="preserve">hile </w:t>
      </w:r>
      <w:r w:rsidR="0021799B">
        <w:t xml:space="preserve">not able to be fully explored within the scope of this paper, </w:t>
      </w:r>
      <w:r w:rsidR="00A345CE">
        <w:t xml:space="preserve">there is more </w:t>
      </w:r>
      <w:r w:rsidR="002C7A47">
        <w:t xml:space="preserve">discussion </w:t>
      </w:r>
      <w:r w:rsidR="00A345CE">
        <w:t>required to ensure both the</w:t>
      </w:r>
      <w:r w:rsidR="00C47387">
        <w:t>se</w:t>
      </w:r>
      <w:r w:rsidR="00A345CE">
        <w:t xml:space="preserve"> </w:t>
      </w:r>
      <w:r w:rsidR="00541DD4">
        <w:t xml:space="preserve">proposals and the wider reform programme </w:t>
      </w:r>
      <w:r w:rsidR="006559AE">
        <w:t xml:space="preserve">give effect to rights and responsibilities under </w:t>
      </w:r>
      <w:r w:rsidR="002C7A47" w:rsidRPr="002C7A47">
        <w:t xml:space="preserve">Te Tiriti o Waitangi. </w:t>
      </w:r>
      <w:r w:rsidR="00D427F9">
        <w:t xml:space="preserve">The goal should be </w:t>
      </w:r>
      <w:r w:rsidR="00E541C8">
        <w:t xml:space="preserve">a </w:t>
      </w:r>
      <w:r w:rsidR="00E541C8" w:rsidRPr="00E541C8">
        <w:t>step-change in how the principles of partnership, active protection and redress are given meaning and application at all levels in the new statutory framework.</w:t>
      </w:r>
      <w:r w:rsidR="00186673">
        <w:t xml:space="preserve"> This requires </w:t>
      </w:r>
      <w:r w:rsidR="002C7A47" w:rsidRPr="002C7A47">
        <w:t>clear mechanisms that bring the partnership to life</w:t>
      </w:r>
      <w:r w:rsidR="003C2C6F">
        <w:t xml:space="preserve"> (including </w:t>
      </w:r>
      <w:r w:rsidR="00B53A90">
        <w:t xml:space="preserve">but not limited to </w:t>
      </w:r>
      <w:r w:rsidR="003C2C6F">
        <w:t xml:space="preserve">via </w:t>
      </w:r>
      <w:r w:rsidR="006C1E6C">
        <w:t xml:space="preserve">participation </w:t>
      </w:r>
      <w:r w:rsidR="00F07416">
        <w:t>on joint committees)</w:t>
      </w:r>
      <w:r w:rsidR="002C7A47" w:rsidRPr="002C7A47">
        <w:t xml:space="preserve"> as well as appropriate resourcing to support these mechanisms. </w:t>
      </w:r>
    </w:p>
    <w:p w14:paraId="3EA5C140" w14:textId="77777777" w:rsidR="00BF2EAB" w:rsidRDefault="00BF2EAB" w:rsidP="00BF2EAB">
      <w:pPr>
        <w:pStyle w:val="Bulletslist"/>
        <w:numPr>
          <w:ilvl w:val="0"/>
          <w:numId w:val="0"/>
        </w:numPr>
      </w:pPr>
    </w:p>
    <w:p w14:paraId="77F37822" w14:textId="2959985A" w:rsidR="00723C8A" w:rsidRDefault="00514C05" w:rsidP="00EE4D7B">
      <w:pPr>
        <w:pStyle w:val="Bulletslist"/>
        <w:numPr>
          <w:ilvl w:val="0"/>
          <w:numId w:val="0"/>
        </w:numPr>
      </w:pPr>
      <w:r>
        <w:t xml:space="preserve">Finally, we consider that the Government must allow additional time to progress critical work on how joint committees will be established (including the makeup and appointment of members) and resourced, and what the transitional arrangements will be to the new system. This work should happen in partnership with local government and iwi. While not fully explored in this paper, the SG notes that the local government sector (and wider planning industry) is already facing substantial resourcing constraints, and that this could risk the overall success of the design and implementation of the new resource management system. The SG considers that the Government must play an active role in funding and supporting change, including through the development of a workforce plan.   </w:t>
      </w:r>
    </w:p>
    <w:p w14:paraId="52549FEB" w14:textId="77777777" w:rsidR="00514C05" w:rsidRDefault="00514C05" w:rsidP="00AB405D">
      <w:pPr>
        <w:pStyle w:val="Heading2"/>
      </w:pPr>
    </w:p>
    <w:p w14:paraId="1387E60C" w14:textId="77777777" w:rsidR="00A95F15" w:rsidRDefault="00A95F15" w:rsidP="00AB405D">
      <w:pPr>
        <w:pStyle w:val="Heading2"/>
      </w:pPr>
      <w:r>
        <w:t>Context</w:t>
      </w:r>
    </w:p>
    <w:p w14:paraId="5F910E82" w14:textId="77777777" w:rsidR="0080372C" w:rsidRPr="0080372C" w:rsidRDefault="0080372C" w:rsidP="0080372C"/>
    <w:p w14:paraId="7EDB19F2" w14:textId="57F3CC55" w:rsidR="00841B83" w:rsidRPr="00841B83" w:rsidRDefault="00841B83" w:rsidP="00EC31EC">
      <w:r>
        <w:t xml:space="preserve">The Government is undertaking a comprehensive reform of the resource management (RM) system, including introducing a new Natural and Built Environments Act (NBA) and Strategic Planning Act (SPA). The reform proposals align closely with the recommendations set out in the Randerson Report, </w:t>
      </w:r>
      <w:r>
        <w:rPr>
          <w:i/>
          <w:iCs/>
        </w:rPr>
        <w:t>New directions for resource management in New Zealand</w:t>
      </w:r>
      <w:r>
        <w:t xml:space="preserve">, and: </w:t>
      </w:r>
    </w:p>
    <w:p w14:paraId="4B490B26" w14:textId="77777777" w:rsidR="00841B83" w:rsidRDefault="00841B83" w:rsidP="00EC31EC"/>
    <w:p w14:paraId="571320EA" w14:textId="4CFA3E8C" w:rsidR="00EC31EC" w:rsidRDefault="00835C28" w:rsidP="0017460D">
      <w:pPr>
        <w:pStyle w:val="Bulletslist"/>
      </w:pPr>
      <w:r>
        <w:lastRenderedPageBreak/>
        <w:t>R</w:t>
      </w:r>
      <w:r w:rsidR="00EC31EC">
        <w:t>equir</w:t>
      </w:r>
      <w:r w:rsidR="00FB7D3F">
        <w:t>e</w:t>
      </w:r>
      <w:r w:rsidR="00EC31EC">
        <w:t xml:space="preserve"> local government and mana whenua to form joint, regional planning committees to develop one natural and built environments plan (</w:t>
      </w:r>
      <w:r w:rsidR="00ED6BBA">
        <w:t xml:space="preserve">NBA </w:t>
      </w:r>
      <w:r w:rsidR="00EC31EC">
        <w:t>plan) for each region. These plans will replace existing regional policy statements, regional plans, and district plans</w:t>
      </w:r>
      <w:r>
        <w:t>.</w:t>
      </w:r>
    </w:p>
    <w:p w14:paraId="13E2829C" w14:textId="7129D42B" w:rsidR="00EC31EC" w:rsidRDefault="00835C28" w:rsidP="0017460D">
      <w:pPr>
        <w:pStyle w:val="Bulletslist"/>
      </w:pPr>
      <w:r>
        <w:t>R</w:t>
      </w:r>
      <w:r w:rsidR="00EC31EC">
        <w:t>equir</w:t>
      </w:r>
      <w:r w:rsidR="00FB7D3F">
        <w:t>e</w:t>
      </w:r>
      <w:r w:rsidR="00EC31EC">
        <w:t xml:space="preserve"> local government, mana whenua and central government agencies to form joint committees to develop one long-term </w:t>
      </w:r>
      <w:r w:rsidR="003426A3">
        <w:t>R</w:t>
      </w:r>
      <w:r w:rsidR="00EC31EC">
        <w:t xml:space="preserve">egional </w:t>
      </w:r>
      <w:r w:rsidR="003426A3">
        <w:t>S</w:t>
      </w:r>
      <w:r w:rsidR="00EC31EC">
        <w:t xml:space="preserve">patial </w:t>
      </w:r>
      <w:r w:rsidR="003426A3">
        <w:t>S</w:t>
      </w:r>
      <w:r w:rsidR="00EC31EC">
        <w:t>trategy (RSS) for each region. These will identify areas that are suitable for development; need to be protected; require infrastructure; and/or are vulnerable to climate change effects and natural hazards</w:t>
      </w:r>
      <w:r>
        <w:t>.</w:t>
      </w:r>
    </w:p>
    <w:p w14:paraId="73B946BA" w14:textId="77777777" w:rsidR="00EC31EC" w:rsidRDefault="00EC31EC" w:rsidP="0017460D">
      <w:pPr>
        <w:pStyle w:val="Bulletslist"/>
      </w:pPr>
      <w:r>
        <w:t xml:space="preserve">RSSs </w:t>
      </w:r>
      <w:r w:rsidR="00AC20A0">
        <w:t xml:space="preserve">are intended to inform and </w:t>
      </w:r>
      <w:r>
        <w:t xml:space="preserve">integrate with NBA plans. </w:t>
      </w:r>
    </w:p>
    <w:p w14:paraId="25DB4648" w14:textId="77777777" w:rsidR="0017460D" w:rsidRDefault="0017460D" w:rsidP="0017460D">
      <w:pPr>
        <w:pStyle w:val="Bulletslist"/>
        <w:numPr>
          <w:ilvl w:val="0"/>
          <w:numId w:val="0"/>
        </w:numPr>
        <w:ind w:left="720"/>
      </w:pPr>
    </w:p>
    <w:p w14:paraId="6824039B" w14:textId="77777777" w:rsidR="00EC31EC" w:rsidRDefault="00EC31EC" w:rsidP="00EC31EC">
      <w:r>
        <w:t xml:space="preserve">The contents of NBA plans, RSSs, and the makeup of joint committees (including governance and accountability arrangements) </w:t>
      </w:r>
      <w:r w:rsidR="00441148">
        <w:t>are</w:t>
      </w:r>
      <w:r>
        <w:t xml:space="preserve"> still being worked through by </w:t>
      </w:r>
      <w:r w:rsidR="00323DC1">
        <w:t xml:space="preserve">the </w:t>
      </w:r>
      <w:r w:rsidR="000017B2">
        <w:t xml:space="preserve">Ministry </w:t>
      </w:r>
      <w:r w:rsidR="00441148">
        <w:t>for</w:t>
      </w:r>
      <w:r w:rsidR="000017B2">
        <w:t xml:space="preserve"> the Environment (</w:t>
      </w:r>
      <w:r>
        <w:t>MfE</w:t>
      </w:r>
      <w:r w:rsidR="000017B2">
        <w:t>)</w:t>
      </w:r>
      <w:r>
        <w:t>.</w:t>
      </w:r>
    </w:p>
    <w:p w14:paraId="48AB4E24" w14:textId="77777777" w:rsidR="00613044" w:rsidRDefault="00613044" w:rsidP="00EC31EC"/>
    <w:p w14:paraId="6EE18614" w14:textId="77777777" w:rsidR="00613044" w:rsidRDefault="003C62B4" w:rsidP="00EC31EC">
      <w:r w:rsidRPr="003C62B4">
        <w:t xml:space="preserve">A Local Government Resource Management Reform Steering Group (SG) </w:t>
      </w:r>
      <w:r w:rsidR="004400D4">
        <w:t>made up of</w:t>
      </w:r>
      <w:r w:rsidR="004400D4" w:rsidRPr="004400D4">
        <w:t xml:space="preserve"> elected members and council </w:t>
      </w:r>
      <w:r w:rsidR="004400D4">
        <w:t xml:space="preserve">senior leaders </w:t>
      </w:r>
      <w:r w:rsidRPr="003C62B4">
        <w:t>has been established to provide a strategic advisory role across all aspects of the RM reform programme. The SG provides constructive, free, and frank advice to the Secretary for Environment, interagency RM Reform CE Board and Ministers.</w:t>
      </w:r>
      <w:r>
        <w:t xml:space="preserve"> </w:t>
      </w:r>
      <w:r w:rsidR="00185F8F">
        <w:t>L</w:t>
      </w:r>
      <w:r w:rsidR="00A06F8B">
        <w:t xml:space="preserve">ocal </w:t>
      </w:r>
      <w:r w:rsidR="00185F8F">
        <w:t>G</w:t>
      </w:r>
      <w:r w:rsidR="00A06F8B">
        <w:t xml:space="preserve">overnment </w:t>
      </w:r>
      <w:r w:rsidR="00185F8F">
        <w:t>N</w:t>
      </w:r>
      <w:r w:rsidR="00A06F8B">
        <w:t xml:space="preserve">ew </w:t>
      </w:r>
      <w:r w:rsidR="00185F8F">
        <w:t>Z</w:t>
      </w:r>
      <w:r w:rsidR="00A06F8B">
        <w:t>ealand (LGNZ)</w:t>
      </w:r>
      <w:r w:rsidR="00185F8F">
        <w:t xml:space="preserve"> </w:t>
      </w:r>
      <w:r w:rsidR="00441148">
        <w:t>and Taituarā are engaging in</w:t>
      </w:r>
      <w:r w:rsidR="00444CD9">
        <w:t>,</w:t>
      </w:r>
      <w:r w:rsidR="00441148">
        <w:t xml:space="preserve"> and supporting</w:t>
      </w:r>
      <w:r w:rsidR="00444CD9">
        <w:t>,</w:t>
      </w:r>
      <w:r w:rsidR="00441148">
        <w:t xml:space="preserve"> the SG’s work.</w:t>
      </w:r>
      <w:r w:rsidR="00185F8F">
        <w:t xml:space="preserve">  </w:t>
      </w:r>
    </w:p>
    <w:p w14:paraId="5CE1A6A6" w14:textId="77777777" w:rsidR="0017460D" w:rsidRDefault="0017460D" w:rsidP="00EC31EC"/>
    <w:p w14:paraId="57C31208" w14:textId="77777777" w:rsidR="00CB0E5A" w:rsidRDefault="0056187B" w:rsidP="00F80E7E">
      <w:pPr>
        <w:pStyle w:val="Heading2"/>
      </w:pPr>
      <w:r>
        <w:t>Purpose</w:t>
      </w:r>
    </w:p>
    <w:p w14:paraId="7197B40A" w14:textId="77777777" w:rsidR="0080372C" w:rsidRPr="0080372C" w:rsidRDefault="0080372C" w:rsidP="0080372C"/>
    <w:p w14:paraId="63E2DC7E" w14:textId="7F1D70D2" w:rsidR="00397151" w:rsidRDefault="00B94F72" w:rsidP="00F80E7E">
      <w:r w:rsidRPr="00B94F72">
        <w:t xml:space="preserve">Reform objectives for the future of the resource management system include improving system efficiency and effectiveness and reducing complexity, while also retaining local democratic input.  </w:t>
      </w:r>
      <w:r w:rsidR="00663F96">
        <w:t xml:space="preserve">Proposals setting out the shape of the reform have to date </w:t>
      </w:r>
      <w:r w:rsidR="00A26BF9">
        <w:t>provided limited specific</w:t>
      </w:r>
      <w:r w:rsidR="00D82EE8">
        <w:t xml:space="preserve">ity on how local democratic </w:t>
      </w:r>
      <w:r w:rsidR="000C7C27">
        <w:t xml:space="preserve">input </w:t>
      </w:r>
      <w:r w:rsidR="00D82EE8">
        <w:t xml:space="preserve">can be </w:t>
      </w:r>
      <w:r w:rsidR="006B0C6F">
        <w:t xml:space="preserve">protected and </w:t>
      </w:r>
      <w:r w:rsidR="00597569">
        <w:t>retained through</w:t>
      </w:r>
      <w:r w:rsidR="00472C1F" w:rsidRPr="00472C1F">
        <w:t xml:space="preserve"> a region-wide approach to planning</w:t>
      </w:r>
      <w:r w:rsidR="00C01E6B">
        <w:t xml:space="preserve">. </w:t>
      </w:r>
      <w:r w:rsidR="008726FE">
        <w:t xml:space="preserve">This has been reflected by </w:t>
      </w:r>
      <w:r w:rsidR="008726FE" w:rsidRPr="008726FE">
        <w:t>submissions made by local government to the NBA exposure draft</w:t>
      </w:r>
      <w:r w:rsidR="009F1CD9">
        <w:t xml:space="preserve"> and submissions received from the local government sector on the draft version of this advice,</w:t>
      </w:r>
      <w:r w:rsidR="008726FE" w:rsidRPr="008726FE">
        <w:t xml:space="preserve"> many of which strongly argue for enabling public participation so that</w:t>
      </w:r>
      <w:r w:rsidR="009F1CD9">
        <w:t xml:space="preserve"> councils and</w:t>
      </w:r>
      <w:r w:rsidR="008726FE" w:rsidRPr="008726FE">
        <w:t xml:space="preserve"> communities feel they have ownership.</w:t>
      </w:r>
    </w:p>
    <w:p w14:paraId="1131A72B" w14:textId="77777777" w:rsidR="00397151" w:rsidRDefault="00397151" w:rsidP="00F80E7E"/>
    <w:p w14:paraId="38E6C47C" w14:textId="77777777" w:rsidR="00472C1F" w:rsidRDefault="00B614F2" w:rsidP="00F80E7E">
      <w:r>
        <w:t xml:space="preserve">The current stage of the reform </w:t>
      </w:r>
      <w:r w:rsidR="007E2939">
        <w:t xml:space="preserve">programme presents </w:t>
      </w:r>
      <w:r w:rsidR="008B1EA5">
        <w:t xml:space="preserve">a timely opportunity to </w:t>
      </w:r>
      <w:r w:rsidR="00B42847">
        <w:t>design</w:t>
      </w:r>
      <w:r w:rsidR="00CC24C3">
        <w:t xml:space="preserve"> ‘local voice and accountability’</w:t>
      </w:r>
      <w:r w:rsidR="007028C9">
        <w:t xml:space="preserve"> </w:t>
      </w:r>
      <w:r w:rsidR="0085084F">
        <w:t xml:space="preserve">mechanisms </w:t>
      </w:r>
      <w:r w:rsidR="0085084F" w:rsidRPr="0085084F">
        <w:t xml:space="preserve">to ensure </w:t>
      </w:r>
      <w:r w:rsidR="00BF4593">
        <w:t>both</w:t>
      </w:r>
      <w:r w:rsidR="0031147B">
        <w:t xml:space="preserve"> the</w:t>
      </w:r>
      <w:r w:rsidR="0085084F" w:rsidRPr="0085084F">
        <w:t xml:space="preserve"> political legitimacy and sustainability of the new resource management system, </w:t>
      </w:r>
      <w:r w:rsidR="00DB5C89">
        <w:t>as well as designing a</w:t>
      </w:r>
      <w:r w:rsidR="0085084F" w:rsidRPr="0085084F">
        <w:t xml:space="preserve"> framework </w:t>
      </w:r>
      <w:r w:rsidR="00DB5C89">
        <w:t xml:space="preserve">that </w:t>
      </w:r>
      <w:r w:rsidR="0085084F" w:rsidRPr="0085084F">
        <w:t>is enabling, flexible and responsive at a sub-regional scale for both the natural and built environments.</w:t>
      </w:r>
      <w:r w:rsidR="006B255F">
        <w:t xml:space="preserve">  </w:t>
      </w:r>
    </w:p>
    <w:p w14:paraId="080C94CE" w14:textId="77777777" w:rsidR="00533A8E" w:rsidRDefault="00533A8E" w:rsidP="00F80E7E"/>
    <w:p w14:paraId="65B54873" w14:textId="77777777" w:rsidR="00691D5B" w:rsidRDefault="00E334F3" w:rsidP="00691D5B">
      <w:r>
        <w:t>The SG</w:t>
      </w:r>
      <w:r w:rsidR="00533A8E">
        <w:t xml:space="preserve"> has commissioned </w:t>
      </w:r>
      <w:r w:rsidR="00533A8E" w:rsidRPr="002B69A5">
        <w:rPr>
          <w:b/>
          <w:bCs/>
        </w:rPr>
        <w:t>Frank</w:t>
      </w:r>
      <w:r w:rsidR="00533A8E">
        <w:t xml:space="preserve">Advice </w:t>
      </w:r>
      <w:r w:rsidR="00475804">
        <w:t xml:space="preserve">to </w:t>
      </w:r>
      <w:r w:rsidR="0046405A">
        <w:t xml:space="preserve">assist in </w:t>
      </w:r>
      <w:r w:rsidR="00475804">
        <w:t>develop</w:t>
      </w:r>
      <w:r w:rsidR="0046405A">
        <w:t>ing</w:t>
      </w:r>
      <w:r w:rsidR="00475804">
        <w:t xml:space="preserve"> initial advice for consideration by</w:t>
      </w:r>
      <w:r w:rsidR="00835C28">
        <w:t xml:space="preserve"> Ministers and</w:t>
      </w:r>
      <w:r w:rsidR="00475804">
        <w:t xml:space="preserve"> MfE officials, </w:t>
      </w:r>
      <w:r w:rsidR="00BA6853">
        <w:t>aimed at strengthening the input of local voice in the reformed plan-making process</w:t>
      </w:r>
      <w:r w:rsidR="007E78E8">
        <w:t xml:space="preserve">. </w:t>
      </w:r>
      <w:r w:rsidR="00691D5B">
        <w:t xml:space="preserve">The process for developing this advice is set out </w:t>
      </w:r>
      <w:r w:rsidR="00E75C3F">
        <w:t xml:space="preserve">in </w:t>
      </w:r>
      <w:r w:rsidR="00691D5B">
        <w:t xml:space="preserve">Appendix One.  </w:t>
      </w:r>
    </w:p>
    <w:p w14:paraId="76A944A8" w14:textId="77777777" w:rsidR="00472C1F" w:rsidRDefault="00472C1F" w:rsidP="00F80E7E"/>
    <w:p w14:paraId="56BBDBEA" w14:textId="04D90E84" w:rsidR="005A4CA9" w:rsidRDefault="00344167" w:rsidP="00344167">
      <w:r>
        <w:t xml:space="preserve">This </w:t>
      </w:r>
      <w:r w:rsidR="00FA3B3C">
        <w:t xml:space="preserve">draft </w:t>
      </w:r>
      <w:r>
        <w:t xml:space="preserve">paper proposes a conceptual model for </w:t>
      </w:r>
      <w:r w:rsidR="00D20FF7">
        <w:t xml:space="preserve">ensuring local voice </w:t>
      </w:r>
      <w:r w:rsidR="00B55D6C">
        <w:t>can be fed into the new plan-making structures envisaged by the RM reform</w:t>
      </w:r>
      <w:r w:rsidR="00C502B8">
        <w:t xml:space="preserve">. </w:t>
      </w:r>
      <w:r w:rsidR="00D40C1B">
        <w:t xml:space="preserve">It is </w:t>
      </w:r>
      <w:r w:rsidR="00D51383">
        <w:t>recommended</w:t>
      </w:r>
      <w:r w:rsidR="00D40C1B">
        <w:t xml:space="preserve"> that </w:t>
      </w:r>
      <w:r w:rsidR="00CB3174">
        <w:t>this process would be led by</w:t>
      </w:r>
      <w:r w:rsidR="002E653C">
        <w:t xml:space="preserve"> </w:t>
      </w:r>
      <w:r w:rsidR="009F1CD9">
        <w:t>local</w:t>
      </w:r>
      <w:r w:rsidR="002E653C">
        <w:t xml:space="preserve"> authorities and iwi. </w:t>
      </w:r>
      <w:r w:rsidR="00C502B8">
        <w:t>It also provides</w:t>
      </w:r>
      <w:r w:rsidR="00DB3E5F">
        <w:t>:</w:t>
      </w:r>
      <w:r w:rsidR="00C502B8">
        <w:t xml:space="preserve"> </w:t>
      </w:r>
    </w:p>
    <w:p w14:paraId="7FF075A6" w14:textId="0E169387" w:rsidR="0092125C" w:rsidRDefault="00C502B8" w:rsidP="00B5308F">
      <w:pPr>
        <w:pStyle w:val="Bulletslist"/>
      </w:pPr>
      <w:r>
        <w:t>some considerations for how this could be operat</w:t>
      </w:r>
      <w:r w:rsidR="0074133A">
        <w:t>ionalised in practice, noting the finer details will need to be worked through once there is greater clarity</w:t>
      </w:r>
      <w:r w:rsidR="002E07D5">
        <w:t xml:space="preserve"> about the </w:t>
      </w:r>
      <w:r w:rsidR="00C35A2C">
        <w:t xml:space="preserve">intended </w:t>
      </w:r>
      <w:r w:rsidR="002E07D5">
        <w:t>content</w:t>
      </w:r>
      <w:r w:rsidR="009F1CD9">
        <w:t>, scope</w:t>
      </w:r>
      <w:r w:rsidR="00C35A2C">
        <w:t xml:space="preserve"> and structure</w:t>
      </w:r>
      <w:r w:rsidR="002E07D5">
        <w:t xml:space="preserve"> of </w:t>
      </w:r>
      <w:r w:rsidR="00C35A2C">
        <w:t xml:space="preserve">the </w:t>
      </w:r>
      <w:r w:rsidR="002E07D5">
        <w:t>NBA and RSS</w:t>
      </w:r>
      <w:r w:rsidR="00C35A2C">
        <w:t xml:space="preserve"> instruments</w:t>
      </w:r>
    </w:p>
    <w:p w14:paraId="46DE52BF" w14:textId="77777777" w:rsidR="00EF7276" w:rsidRDefault="000B01C2" w:rsidP="00B5308F">
      <w:pPr>
        <w:pStyle w:val="Bulletslist"/>
      </w:pPr>
      <w:r>
        <w:t xml:space="preserve">some thinking about </w:t>
      </w:r>
      <w:r w:rsidR="000D1792">
        <w:t xml:space="preserve">the makeup of the </w:t>
      </w:r>
      <w:r>
        <w:t xml:space="preserve">proposed </w:t>
      </w:r>
      <w:r w:rsidR="00441148">
        <w:t>j</w:t>
      </w:r>
      <w:r>
        <w:t xml:space="preserve">oint </w:t>
      </w:r>
      <w:r w:rsidR="00441148">
        <w:t>c</w:t>
      </w:r>
      <w:r>
        <w:t>ommittee</w:t>
      </w:r>
      <w:r w:rsidR="00441148">
        <w:t>s</w:t>
      </w:r>
      <w:r>
        <w:t xml:space="preserve"> </w:t>
      </w:r>
      <w:r w:rsidR="000D1792">
        <w:t>and</w:t>
      </w:r>
      <w:r w:rsidR="00441148">
        <w:t xml:space="preserve"> their</w:t>
      </w:r>
      <w:r w:rsidR="000D1792">
        <w:t xml:space="preserve"> secretariat</w:t>
      </w:r>
      <w:r w:rsidR="00441148">
        <w:t>s</w:t>
      </w:r>
      <w:r w:rsidR="009F1CD9">
        <w:t xml:space="preserve"> (as they relate to the issue of ensuring local voice and accountability in the new RM system)</w:t>
      </w:r>
    </w:p>
    <w:p w14:paraId="5A194386" w14:textId="77777777" w:rsidR="00691D5B" w:rsidRDefault="00EF7276" w:rsidP="00B5308F">
      <w:pPr>
        <w:pStyle w:val="Bulletslist"/>
      </w:pPr>
      <w:r>
        <w:t>more general considerations relati</w:t>
      </w:r>
      <w:r w:rsidR="004437BE">
        <w:t xml:space="preserve">ng to </w:t>
      </w:r>
      <w:r w:rsidR="00A20872">
        <w:t>implications arising from the</w:t>
      </w:r>
      <w:r w:rsidR="00E334F3">
        <w:t xml:space="preserve"> SG’s conceptual model</w:t>
      </w:r>
      <w:r w:rsidR="00AB405D">
        <w:t>,</w:t>
      </w:r>
      <w:r w:rsidR="00E334F3">
        <w:t xml:space="preserve"> and the</w:t>
      </w:r>
      <w:r w:rsidR="00A20872">
        <w:t xml:space="preserve"> RM reform </w:t>
      </w:r>
      <w:r w:rsidR="00E334F3">
        <w:t>more generally</w:t>
      </w:r>
      <w:r w:rsidR="00AB405D">
        <w:t>,</w:t>
      </w:r>
      <w:r w:rsidR="00A20872">
        <w:t xml:space="preserve"> which </w:t>
      </w:r>
      <w:r w:rsidR="0007697F">
        <w:t xml:space="preserve">may be best considered through </w:t>
      </w:r>
      <w:r w:rsidR="004437BE">
        <w:t>the</w:t>
      </w:r>
      <w:r w:rsidR="00441148">
        <w:t xml:space="preserve"> Review into the</w:t>
      </w:r>
      <w:r w:rsidR="004437BE">
        <w:t xml:space="preserve"> </w:t>
      </w:r>
      <w:r w:rsidR="008D2F1B">
        <w:t xml:space="preserve">Future </w:t>
      </w:r>
      <w:r w:rsidR="00441148">
        <w:t>for</w:t>
      </w:r>
      <w:r w:rsidR="008D2F1B">
        <w:t xml:space="preserve"> Local Government</w:t>
      </w:r>
      <w:r w:rsidR="0007697F">
        <w:t xml:space="preserve">.  </w:t>
      </w:r>
    </w:p>
    <w:p w14:paraId="1640593A" w14:textId="77777777" w:rsidR="00691D5B" w:rsidRDefault="00691D5B" w:rsidP="00691D5B">
      <w:pPr>
        <w:pStyle w:val="Bulletslist"/>
        <w:numPr>
          <w:ilvl w:val="0"/>
          <w:numId w:val="0"/>
        </w:numPr>
        <w:ind w:left="720"/>
      </w:pPr>
    </w:p>
    <w:p w14:paraId="3DABCEFA" w14:textId="77777777" w:rsidR="00691D5B" w:rsidRDefault="00691D5B" w:rsidP="00691D5B">
      <w:r w:rsidRPr="002E3500">
        <w:lastRenderedPageBreak/>
        <w:t>In developing t</w:t>
      </w:r>
      <w:r>
        <w:t>his</w:t>
      </w:r>
      <w:r w:rsidRPr="002E3500">
        <w:t xml:space="preserve"> </w:t>
      </w:r>
      <w:r>
        <w:t>advice</w:t>
      </w:r>
      <w:r w:rsidRPr="002E3500">
        <w:t xml:space="preserve"> we have tried to maximise the amount of plan development undertaken by the existing units of local government in the areas they are</w:t>
      </w:r>
      <w:r w:rsidR="00441148">
        <w:t xml:space="preserve"> currently</w:t>
      </w:r>
      <w:r w:rsidRPr="002E3500">
        <w:t xml:space="preserve"> functionally responsible for, </w:t>
      </w:r>
      <w:r w:rsidR="00CC3BFF">
        <w:t xml:space="preserve">and </w:t>
      </w:r>
      <w:r w:rsidRPr="002E3500">
        <w:t xml:space="preserve">within the constraints of the decisions already taken by the </w:t>
      </w:r>
      <w:r w:rsidR="00104741">
        <w:t>G</w:t>
      </w:r>
      <w:r w:rsidRPr="002E3500">
        <w:t>overnment.</w:t>
      </w:r>
      <w:r w:rsidR="00B71422" w:rsidRPr="00B71422">
        <w:t xml:space="preserve"> The SG anticipates that this advice could be drawn on by MfE as community engagement aspects of the proposed plan-making process are further developed.  </w:t>
      </w:r>
    </w:p>
    <w:p w14:paraId="03301C8C" w14:textId="77777777" w:rsidR="00FC6629" w:rsidRDefault="00FC6629" w:rsidP="00FC6629"/>
    <w:p w14:paraId="67C3E486" w14:textId="77777777" w:rsidR="00FC6629" w:rsidRDefault="00C01B1A" w:rsidP="00FC6629">
      <w:pPr>
        <w:pStyle w:val="Heading2"/>
      </w:pPr>
      <w:r>
        <w:t xml:space="preserve">Why does this matter?  </w:t>
      </w:r>
    </w:p>
    <w:p w14:paraId="6122D554" w14:textId="77777777" w:rsidR="008C3325" w:rsidRDefault="008C3325" w:rsidP="00E003F5"/>
    <w:p w14:paraId="105ED089" w14:textId="77777777" w:rsidR="008C3325" w:rsidRDefault="006B0DC9" w:rsidP="00E003F5">
      <w:r>
        <w:t>Resource management planning and decision</w:t>
      </w:r>
      <w:r w:rsidR="00CC3BFF">
        <w:t xml:space="preserve"> </w:t>
      </w:r>
      <w:r>
        <w:t xml:space="preserve">making </w:t>
      </w:r>
      <w:r w:rsidR="00036AC8">
        <w:t xml:space="preserve">can have profound impacts on the </w:t>
      </w:r>
      <w:r w:rsidR="00973196">
        <w:t xml:space="preserve">wellbeing of local communities and </w:t>
      </w:r>
      <w:r w:rsidR="00FC3BBF">
        <w:t xml:space="preserve">the </w:t>
      </w:r>
      <w:r w:rsidR="00036AC8">
        <w:t xml:space="preserve">ways that </w:t>
      </w:r>
      <w:r w:rsidR="00A14B0B">
        <w:t xml:space="preserve">members of local communities live, work and play. </w:t>
      </w:r>
      <w:r w:rsidR="00436DE9">
        <w:t xml:space="preserve">The concept of ‘local voice’ </w:t>
      </w:r>
      <w:r w:rsidR="005606A1">
        <w:t>means that</w:t>
      </w:r>
      <w:r w:rsidR="0016202E">
        <w:t xml:space="preserve"> people have a </w:t>
      </w:r>
      <w:r w:rsidR="00CD16EE">
        <w:t>way</w:t>
      </w:r>
      <w:r w:rsidR="0016202E">
        <w:t xml:space="preserve"> to </w:t>
      </w:r>
      <w:r w:rsidR="00424E31">
        <w:t>articulate the aspirations</w:t>
      </w:r>
      <w:r w:rsidR="0046405A">
        <w:t>, priorities</w:t>
      </w:r>
      <w:r w:rsidR="00424E31">
        <w:t xml:space="preserve"> and concerns that are important to them </w:t>
      </w:r>
      <w:r w:rsidR="00CD16EE">
        <w:t>as a community at a local level</w:t>
      </w:r>
      <w:r w:rsidR="00DC6CBC">
        <w:t>.</w:t>
      </w:r>
      <w:r w:rsidR="00E334F3">
        <w:t xml:space="preserve"> Representing local voice is a key function of local government</w:t>
      </w:r>
      <w:r w:rsidR="0066133A">
        <w:t xml:space="preserve"> and fundamental to </w:t>
      </w:r>
      <w:r w:rsidR="006650F3">
        <w:t xml:space="preserve">the </w:t>
      </w:r>
      <w:r w:rsidR="0066133A">
        <w:t>democratic governance of matters affecting communities</w:t>
      </w:r>
      <w:r w:rsidR="00E334F3">
        <w:t>.</w:t>
      </w:r>
      <w:r w:rsidR="00DC6CBC">
        <w:t xml:space="preserve"> In the context of the RM reform, what matters is</w:t>
      </w:r>
      <w:r w:rsidR="006662C3">
        <w:t xml:space="preserve"> hav</w:t>
      </w:r>
      <w:r w:rsidR="00DC6CBC">
        <w:t>ing</w:t>
      </w:r>
      <w:r w:rsidR="006662C3">
        <w:t xml:space="preserve"> these</w:t>
      </w:r>
      <w:r w:rsidR="00DC6CBC">
        <w:t xml:space="preserve"> aspirations</w:t>
      </w:r>
      <w:r w:rsidR="0066133A">
        <w:t>, priorities</w:t>
      </w:r>
      <w:r w:rsidR="00DC6CBC">
        <w:t xml:space="preserve"> and concerns</w:t>
      </w:r>
      <w:r w:rsidR="006662C3">
        <w:t xml:space="preserve"> reflected and enabled within plans across larger geographical areas.  </w:t>
      </w:r>
    </w:p>
    <w:p w14:paraId="2072C328" w14:textId="77777777" w:rsidR="00301D44" w:rsidRDefault="00301D44" w:rsidP="00E003F5"/>
    <w:p w14:paraId="6DB58F86" w14:textId="77777777" w:rsidR="008E32FB" w:rsidRDefault="00932E1B" w:rsidP="00E003F5">
      <w:r>
        <w:t>While m</w:t>
      </w:r>
      <w:r w:rsidR="00E334F3">
        <w:t>any</w:t>
      </w:r>
      <w:r>
        <w:t xml:space="preserve"> of the RM reform proposals to date are concerned with</w:t>
      </w:r>
      <w:r w:rsidR="005F3AC7">
        <w:t xml:space="preserve"> efficiency, the SG contends that </w:t>
      </w:r>
      <w:r w:rsidR="008F0D27">
        <w:t xml:space="preserve">the retention of local voice is not at odds with that goal. </w:t>
      </w:r>
      <w:r w:rsidR="00D3786D">
        <w:t>Indeed,</w:t>
      </w:r>
      <w:r w:rsidR="00D3786D" w:rsidRPr="00D3786D">
        <w:t xml:space="preserve"> local input will be key to a stable and sustainable system</w:t>
      </w:r>
      <w:r w:rsidR="0066133A">
        <w:t xml:space="preserve"> that has legitimacy in the eyes of those most affected and that must implement the system, and</w:t>
      </w:r>
      <w:r w:rsidR="00D3786D" w:rsidRPr="00D3786D">
        <w:t xml:space="preserve"> </w:t>
      </w:r>
      <w:r w:rsidR="00530BEE">
        <w:t>which in turn</w:t>
      </w:r>
      <w:r w:rsidR="00D3786D" w:rsidRPr="00D3786D">
        <w:t xml:space="preserve"> delivers efficiency.</w:t>
      </w:r>
      <w:r w:rsidR="00D3786D">
        <w:t xml:space="preserve"> </w:t>
      </w:r>
      <w:r w:rsidR="005F50D9">
        <w:t xml:space="preserve">Rather, it is a case of streamlining the processes through which local voice can be </w:t>
      </w:r>
      <w:r w:rsidR="00DF49E0">
        <w:t xml:space="preserve">considered </w:t>
      </w:r>
      <w:r w:rsidR="00DC6CBC">
        <w:t>in</w:t>
      </w:r>
      <w:r w:rsidR="00DF49E0">
        <w:t xml:space="preserve"> regional plan</w:t>
      </w:r>
      <w:r w:rsidR="00EC145F">
        <w:noBreakHyphen/>
      </w:r>
      <w:r w:rsidR="00DF49E0">
        <w:t xml:space="preserve">making, while also ensuring that hyper-local issues can be dealt with </w:t>
      </w:r>
      <w:r w:rsidR="0091448E">
        <w:t xml:space="preserve">through more appropriate </w:t>
      </w:r>
      <w:r w:rsidR="00A474A7">
        <w:t xml:space="preserve">regulatory </w:t>
      </w:r>
      <w:r w:rsidR="0091448E">
        <w:t>channels</w:t>
      </w:r>
      <w:r w:rsidR="001B3448">
        <w:t xml:space="preserve"> instead of resulting in protracted </w:t>
      </w:r>
      <w:r w:rsidR="000039E4">
        <w:t xml:space="preserve">disputes and appeals. </w:t>
      </w:r>
    </w:p>
    <w:p w14:paraId="694FF825" w14:textId="77777777" w:rsidR="008E32FB" w:rsidRDefault="008E32FB">
      <w:pPr>
        <w:spacing w:after="160" w:line="259" w:lineRule="auto"/>
      </w:pPr>
      <w:r>
        <w:br w:type="page"/>
      </w:r>
    </w:p>
    <w:p w14:paraId="3BEF9602" w14:textId="77777777" w:rsidR="00E003F5" w:rsidRPr="00E003F5" w:rsidRDefault="001C3B7B" w:rsidP="00E003F5">
      <w:pPr>
        <w:pStyle w:val="Heading2"/>
      </w:pPr>
      <w:r>
        <w:lastRenderedPageBreak/>
        <w:t>Principles</w:t>
      </w:r>
    </w:p>
    <w:p w14:paraId="715A9A26" w14:textId="77777777" w:rsidR="00FC6629" w:rsidRDefault="00FC6629" w:rsidP="00FC6629"/>
    <w:p w14:paraId="3BD89253" w14:textId="77777777" w:rsidR="00E867B3" w:rsidRDefault="00E70AA4" w:rsidP="00FC6629">
      <w:r>
        <w:t xml:space="preserve">The following </w:t>
      </w:r>
      <w:r w:rsidR="0076270B">
        <w:t>principles</w:t>
      </w:r>
      <w:r>
        <w:t xml:space="preserve"> have been drawn on to shape the proposals in this paper. </w:t>
      </w:r>
      <w:r w:rsidR="00EA4D26">
        <w:t xml:space="preserve">The </w:t>
      </w:r>
      <w:r w:rsidR="0076270B">
        <w:t>principles (developed by the SG sub-committee)</w:t>
      </w:r>
      <w:r w:rsidR="00EA4D26">
        <w:t xml:space="preserve"> have been derived by referring to:</w:t>
      </w:r>
    </w:p>
    <w:p w14:paraId="7E7250FE" w14:textId="77777777" w:rsidR="00EA4D26" w:rsidRPr="000C7FBF" w:rsidRDefault="00DC6CBC" w:rsidP="00B5308F">
      <w:pPr>
        <w:pStyle w:val="Bulletslist"/>
      </w:pPr>
      <w:r w:rsidRPr="0062673A">
        <w:t>LGNZ’s</w:t>
      </w:r>
      <w:r w:rsidR="00E07319" w:rsidRPr="0062673A">
        <w:t xml:space="preserve"> principles for RM Reform</w:t>
      </w:r>
    </w:p>
    <w:p w14:paraId="029A0E1F" w14:textId="77777777" w:rsidR="003C671E" w:rsidRDefault="009A470C" w:rsidP="00B5308F">
      <w:pPr>
        <w:pStyle w:val="Bulletslist"/>
      </w:pPr>
      <w:r w:rsidRPr="009A470C">
        <w:t xml:space="preserve">Central </w:t>
      </w:r>
      <w:r w:rsidR="00DC6CBC">
        <w:t>g</w:t>
      </w:r>
      <w:r w:rsidRPr="009A470C">
        <w:t xml:space="preserve">overnment </w:t>
      </w:r>
      <w:r w:rsidR="00DC6CBC">
        <w:t>o</w:t>
      </w:r>
      <w:r w:rsidRPr="009A470C">
        <w:t>bjectives for RM reform</w:t>
      </w:r>
      <w:r>
        <w:t xml:space="preserve">.  </w:t>
      </w:r>
    </w:p>
    <w:p w14:paraId="6B1C79D3" w14:textId="77777777" w:rsidR="00F60D9E" w:rsidRDefault="00F60D9E" w:rsidP="00F60D9E">
      <w:pPr>
        <w:pStyle w:val="Bulletslist"/>
        <w:numPr>
          <w:ilvl w:val="0"/>
          <w:numId w:val="0"/>
        </w:numPr>
      </w:pPr>
    </w:p>
    <w:tbl>
      <w:tblPr>
        <w:tblStyle w:val="TableGrid1"/>
        <w:tblW w:w="0" w:type="auto"/>
        <w:tblLook w:val="04A0" w:firstRow="1" w:lastRow="0" w:firstColumn="1" w:lastColumn="0" w:noHBand="0" w:noVBand="1"/>
      </w:tblPr>
      <w:tblGrid>
        <w:gridCol w:w="500"/>
        <w:gridCol w:w="2472"/>
        <w:gridCol w:w="3399"/>
        <w:gridCol w:w="3065"/>
      </w:tblGrid>
      <w:tr w:rsidR="00F60D9E" w:rsidRPr="00F60D9E" w14:paraId="7C667294" w14:textId="77777777" w:rsidTr="007F1D1D">
        <w:tc>
          <w:tcPr>
            <w:tcW w:w="500" w:type="dxa"/>
          </w:tcPr>
          <w:p w14:paraId="3E7A8732" w14:textId="77777777" w:rsidR="00F60D9E" w:rsidRPr="00F60D9E" w:rsidRDefault="00F60D9E" w:rsidP="00F60D9E">
            <w:pPr>
              <w:rPr>
                <w:rFonts w:eastAsia="Calibri"/>
                <w:b/>
                <w:bCs/>
                <w:sz w:val="20"/>
                <w:szCs w:val="20"/>
                <w:lang w:val="en-GB" w:eastAsia="en-US"/>
              </w:rPr>
            </w:pPr>
          </w:p>
        </w:tc>
        <w:tc>
          <w:tcPr>
            <w:tcW w:w="2472" w:type="dxa"/>
          </w:tcPr>
          <w:p w14:paraId="7DA15729" w14:textId="77777777" w:rsidR="00F60D9E" w:rsidRPr="00F60D9E" w:rsidRDefault="00060CE8" w:rsidP="00F60D9E">
            <w:pPr>
              <w:rPr>
                <w:rFonts w:eastAsia="Calibri"/>
                <w:b/>
                <w:bCs/>
                <w:sz w:val="20"/>
                <w:szCs w:val="20"/>
                <w:lang w:val="en-GB" w:eastAsia="en-US"/>
              </w:rPr>
            </w:pPr>
            <w:r w:rsidRPr="00AB27F2">
              <w:rPr>
                <w:rFonts w:eastAsia="Calibri"/>
                <w:b/>
                <w:bCs/>
                <w:sz w:val="20"/>
                <w:szCs w:val="20"/>
                <w:lang w:val="en-GB" w:eastAsia="en-US"/>
              </w:rPr>
              <w:t>Principle</w:t>
            </w:r>
          </w:p>
        </w:tc>
        <w:tc>
          <w:tcPr>
            <w:tcW w:w="3399" w:type="dxa"/>
          </w:tcPr>
          <w:p w14:paraId="3199C378" w14:textId="77777777" w:rsidR="00F60D9E" w:rsidRPr="00F60D9E" w:rsidRDefault="00F60D9E" w:rsidP="00F60D9E">
            <w:pPr>
              <w:rPr>
                <w:rFonts w:eastAsia="Calibri"/>
                <w:b/>
                <w:bCs/>
                <w:sz w:val="20"/>
                <w:szCs w:val="20"/>
                <w:lang w:val="en-GB" w:eastAsia="en-US"/>
              </w:rPr>
            </w:pPr>
            <w:r w:rsidRPr="00F60D9E">
              <w:rPr>
                <w:rFonts w:eastAsia="Calibri"/>
                <w:b/>
                <w:bCs/>
                <w:sz w:val="20"/>
                <w:szCs w:val="20"/>
                <w:lang w:val="en-GB" w:eastAsia="en-US"/>
              </w:rPr>
              <w:t>Great would look like…</w:t>
            </w:r>
          </w:p>
        </w:tc>
        <w:tc>
          <w:tcPr>
            <w:tcW w:w="3065" w:type="dxa"/>
          </w:tcPr>
          <w:p w14:paraId="72ECAAEE" w14:textId="77777777" w:rsidR="00F60D9E" w:rsidRPr="00F60D9E" w:rsidRDefault="00F60D9E" w:rsidP="00F60D9E">
            <w:pPr>
              <w:rPr>
                <w:rFonts w:eastAsia="Calibri"/>
                <w:b/>
                <w:bCs/>
                <w:sz w:val="20"/>
                <w:szCs w:val="20"/>
                <w:lang w:val="en-GB" w:eastAsia="en-US"/>
              </w:rPr>
            </w:pPr>
            <w:r w:rsidRPr="00F60D9E">
              <w:rPr>
                <w:rFonts w:eastAsia="Calibri"/>
                <w:b/>
                <w:bCs/>
                <w:sz w:val="20"/>
                <w:szCs w:val="20"/>
                <w:lang w:val="en-GB" w:eastAsia="en-US"/>
              </w:rPr>
              <w:t>Poor would look like…</w:t>
            </w:r>
          </w:p>
        </w:tc>
      </w:tr>
      <w:tr w:rsidR="00F60D9E" w:rsidRPr="00F60D9E" w14:paraId="2F5D4716" w14:textId="77777777" w:rsidTr="007F1D1D">
        <w:tc>
          <w:tcPr>
            <w:tcW w:w="500" w:type="dxa"/>
          </w:tcPr>
          <w:p w14:paraId="01469D5E" w14:textId="77777777" w:rsidR="00F60D9E" w:rsidRPr="00F60D9E" w:rsidRDefault="00F60D9E" w:rsidP="00F60D9E">
            <w:pPr>
              <w:rPr>
                <w:rFonts w:eastAsia="Calibri"/>
                <w:sz w:val="20"/>
                <w:szCs w:val="20"/>
                <w:lang w:val="en-GB" w:eastAsia="en-US"/>
              </w:rPr>
            </w:pPr>
            <w:r w:rsidRPr="00F60D9E">
              <w:rPr>
                <w:rFonts w:eastAsia="Calibri"/>
                <w:sz w:val="20"/>
                <w:szCs w:val="20"/>
                <w:lang w:val="en-GB" w:eastAsia="en-US"/>
              </w:rPr>
              <w:t>1</w:t>
            </w:r>
          </w:p>
        </w:tc>
        <w:tc>
          <w:tcPr>
            <w:tcW w:w="2472" w:type="dxa"/>
          </w:tcPr>
          <w:p w14:paraId="0D0FCD88" w14:textId="77777777" w:rsidR="00F60D9E" w:rsidRPr="00F60D9E" w:rsidRDefault="00F60D9E" w:rsidP="00F60D9E">
            <w:pPr>
              <w:rPr>
                <w:rFonts w:eastAsia="Calibri"/>
                <w:sz w:val="20"/>
                <w:szCs w:val="20"/>
                <w:lang w:val="en-GB" w:eastAsia="en-US"/>
              </w:rPr>
            </w:pPr>
            <w:r w:rsidRPr="00F60D9E">
              <w:rPr>
                <w:rFonts w:eastAsia="Calibri"/>
                <w:sz w:val="20"/>
                <w:szCs w:val="20"/>
                <w:lang w:val="en-GB" w:eastAsia="en-US"/>
              </w:rPr>
              <w:t>Inclusion of sub-regional diversity of communities/issues</w:t>
            </w:r>
          </w:p>
        </w:tc>
        <w:tc>
          <w:tcPr>
            <w:tcW w:w="3399" w:type="dxa"/>
          </w:tcPr>
          <w:p w14:paraId="324C9E98" w14:textId="77777777" w:rsidR="00F60D9E" w:rsidRPr="00F60D9E" w:rsidRDefault="00F60D9E" w:rsidP="00F60D9E">
            <w:pPr>
              <w:rPr>
                <w:rFonts w:eastAsia="Calibri"/>
                <w:sz w:val="20"/>
                <w:szCs w:val="20"/>
                <w:lang w:val="en-GB" w:eastAsia="en-US"/>
              </w:rPr>
            </w:pPr>
            <w:r w:rsidRPr="00F60D9E">
              <w:rPr>
                <w:rFonts w:eastAsia="Calibri"/>
                <w:sz w:val="20"/>
                <w:szCs w:val="20"/>
                <w:lang w:val="en-GB" w:eastAsia="en-US"/>
              </w:rPr>
              <w:t>All significant issues and perspectives considered</w:t>
            </w:r>
          </w:p>
        </w:tc>
        <w:tc>
          <w:tcPr>
            <w:tcW w:w="3065" w:type="dxa"/>
          </w:tcPr>
          <w:p w14:paraId="406CF76F" w14:textId="77777777" w:rsidR="00F60D9E" w:rsidRPr="00F60D9E" w:rsidRDefault="00F60D9E" w:rsidP="00F60D9E">
            <w:pPr>
              <w:rPr>
                <w:rFonts w:eastAsia="Calibri"/>
                <w:sz w:val="20"/>
                <w:szCs w:val="20"/>
                <w:lang w:val="en-GB" w:eastAsia="en-US"/>
              </w:rPr>
            </w:pPr>
            <w:r w:rsidRPr="00F60D9E">
              <w:rPr>
                <w:rFonts w:eastAsia="Calibri"/>
                <w:sz w:val="20"/>
                <w:szCs w:val="20"/>
                <w:lang w:val="en-GB" w:eastAsia="en-US"/>
              </w:rPr>
              <w:t>Major issues missed or not understood</w:t>
            </w:r>
          </w:p>
        </w:tc>
      </w:tr>
      <w:tr w:rsidR="00F60D9E" w:rsidRPr="00F60D9E" w14:paraId="445D44A1" w14:textId="77777777" w:rsidTr="007F1D1D">
        <w:tc>
          <w:tcPr>
            <w:tcW w:w="500" w:type="dxa"/>
          </w:tcPr>
          <w:p w14:paraId="287CEC6A" w14:textId="77777777" w:rsidR="00F60D9E" w:rsidRPr="00F60D9E" w:rsidRDefault="00F60D9E" w:rsidP="00F60D9E">
            <w:pPr>
              <w:rPr>
                <w:rFonts w:eastAsia="Calibri"/>
                <w:sz w:val="20"/>
                <w:szCs w:val="20"/>
                <w:lang w:val="en-GB" w:eastAsia="en-US"/>
              </w:rPr>
            </w:pPr>
            <w:r w:rsidRPr="00F60D9E">
              <w:rPr>
                <w:rFonts w:eastAsia="Calibri"/>
                <w:sz w:val="20"/>
                <w:szCs w:val="20"/>
                <w:lang w:val="en-GB" w:eastAsia="en-US"/>
              </w:rPr>
              <w:t>2</w:t>
            </w:r>
          </w:p>
        </w:tc>
        <w:tc>
          <w:tcPr>
            <w:tcW w:w="2472" w:type="dxa"/>
          </w:tcPr>
          <w:p w14:paraId="5B8654AE" w14:textId="77777777" w:rsidR="00F60D9E" w:rsidRPr="00F60D9E" w:rsidRDefault="00F60D9E" w:rsidP="00F60D9E">
            <w:pPr>
              <w:rPr>
                <w:rFonts w:eastAsia="Calibri"/>
                <w:sz w:val="20"/>
                <w:szCs w:val="20"/>
                <w:lang w:val="en-GB" w:eastAsia="en-US"/>
              </w:rPr>
            </w:pPr>
            <w:r w:rsidRPr="00F60D9E">
              <w:rPr>
                <w:rFonts w:eastAsia="Calibri"/>
                <w:sz w:val="20"/>
                <w:szCs w:val="20"/>
                <w:lang w:val="en-GB" w:eastAsia="en-US"/>
              </w:rPr>
              <w:t xml:space="preserve">Regional coherence of plan </w:t>
            </w:r>
            <w:r w:rsidR="00DC6CBC">
              <w:rPr>
                <w:rFonts w:eastAsia="Calibri"/>
                <w:sz w:val="20"/>
                <w:szCs w:val="20"/>
                <w:lang w:val="en-GB" w:eastAsia="en-US"/>
              </w:rPr>
              <w:t xml:space="preserve">objectives, policies, </w:t>
            </w:r>
            <w:r w:rsidR="00D76196">
              <w:rPr>
                <w:rFonts w:eastAsia="Calibri"/>
                <w:sz w:val="20"/>
                <w:szCs w:val="20"/>
                <w:lang w:val="en-GB" w:eastAsia="en-US"/>
              </w:rPr>
              <w:t xml:space="preserve">and </w:t>
            </w:r>
            <w:r w:rsidR="00DC6CBC">
              <w:rPr>
                <w:rFonts w:eastAsia="Calibri"/>
                <w:sz w:val="20"/>
                <w:szCs w:val="20"/>
                <w:lang w:val="en-GB" w:eastAsia="en-US"/>
              </w:rPr>
              <w:t>rules</w:t>
            </w:r>
          </w:p>
          <w:p w14:paraId="4B6B7D90" w14:textId="77777777" w:rsidR="00F60D9E" w:rsidRPr="00F60D9E" w:rsidRDefault="00F60D9E" w:rsidP="00F60D9E">
            <w:pPr>
              <w:rPr>
                <w:rFonts w:eastAsia="Calibri"/>
                <w:sz w:val="20"/>
                <w:szCs w:val="20"/>
                <w:lang w:val="en-GB" w:eastAsia="en-US"/>
              </w:rPr>
            </w:pPr>
          </w:p>
          <w:p w14:paraId="75BCDBCB" w14:textId="77777777" w:rsidR="00F60D9E" w:rsidRPr="00F60D9E" w:rsidRDefault="00F60D9E" w:rsidP="00F60D9E">
            <w:pPr>
              <w:rPr>
                <w:rFonts w:eastAsia="Calibri"/>
                <w:sz w:val="20"/>
                <w:szCs w:val="20"/>
                <w:lang w:val="en-GB" w:eastAsia="en-US"/>
              </w:rPr>
            </w:pPr>
          </w:p>
          <w:p w14:paraId="6948FCD2" w14:textId="77777777" w:rsidR="00F60D9E" w:rsidRPr="00F60D9E" w:rsidRDefault="00F60D9E" w:rsidP="00F60D9E">
            <w:pPr>
              <w:rPr>
                <w:rFonts w:eastAsia="Calibri"/>
                <w:sz w:val="20"/>
                <w:szCs w:val="20"/>
                <w:lang w:val="en-GB" w:eastAsia="en-US"/>
              </w:rPr>
            </w:pPr>
          </w:p>
        </w:tc>
        <w:tc>
          <w:tcPr>
            <w:tcW w:w="3399" w:type="dxa"/>
          </w:tcPr>
          <w:p w14:paraId="3017EAB8" w14:textId="77777777" w:rsidR="00F60D9E" w:rsidRDefault="00F60D9E" w:rsidP="00F60D9E">
            <w:pPr>
              <w:rPr>
                <w:rFonts w:eastAsia="Calibri"/>
                <w:sz w:val="20"/>
                <w:szCs w:val="20"/>
                <w:lang w:val="en-GB" w:eastAsia="en-US"/>
              </w:rPr>
            </w:pPr>
            <w:r w:rsidRPr="00F60D9E">
              <w:rPr>
                <w:rFonts w:eastAsia="Calibri"/>
                <w:sz w:val="20"/>
                <w:szCs w:val="20"/>
                <w:lang w:val="en-GB" w:eastAsia="en-US"/>
              </w:rPr>
              <w:t>Region is planned in a manner that optimises outcomes</w:t>
            </w:r>
          </w:p>
          <w:p w14:paraId="209453F0" w14:textId="77777777" w:rsidR="00DC6CBC" w:rsidRPr="00F60D9E" w:rsidRDefault="00DC6CBC" w:rsidP="00F60D9E">
            <w:pPr>
              <w:rPr>
                <w:rFonts w:eastAsia="Calibri"/>
                <w:sz w:val="20"/>
                <w:szCs w:val="20"/>
                <w:lang w:val="en-GB" w:eastAsia="en-US"/>
              </w:rPr>
            </w:pPr>
          </w:p>
          <w:p w14:paraId="7564CF6A" w14:textId="77777777" w:rsidR="00F60D9E" w:rsidRPr="00F60D9E" w:rsidRDefault="00F60D9E" w:rsidP="00F60D9E">
            <w:pPr>
              <w:rPr>
                <w:rFonts w:eastAsia="Calibri"/>
                <w:sz w:val="20"/>
                <w:szCs w:val="20"/>
                <w:lang w:val="en-GB" w:eastAsia="en-US"/>
              </w:rPr>
            </w:pPr>
            <w:r w:rsidRPr="00F60D9E">
              <w:rPr>
                <w:rFonts w:eastAsia="Calibri"/>
                <w:sz w:val="20"/>
                <w:szCs w:val="20"/>
                <w:lang w:val="en-GB" w:eastAsia="en-US"/>
              </w:rPr>
              <w:t>Natural, economic</w:t>
            </w:r>
            <w:r w:rsidR="00D91AA8">
              <w:rPr>
                <w:rFonts w:eastAsia="Calibri"/>
                <w:sz w:val="20"/>
                <w:szCs w:val="20"/>
                <w:lang w:val="en-GB" w:eastAsia="en-US"/>
              </w:rPr>
              <w:t>, cultural</w:t>
            </w:r>
            <w:r w:rsidRPr="00F60D9E">
              <w:rPr>
                <w:rFonts w:eastAsia="Calibri"/>
                <w:sz w:val="20"/>
                <w:szCs w:val="20"/>
                <w:lang w:val="en-GB" w:eastAsia="en-US"/>
              </w:rPr>
              <w:t xml:space="preserve"> and social values are captured in planning decision</w:t>
            </w:r>
            <w:r w:rsidR="00403481">
              <w:rPr>
                <w:rFonts w:eastAsia="Calibri"/>
                <w:sz w:val="20"/>
                <w:szCs w:val="20"/>
                <w:lang w:val="en-GB" w:eastAsia="en-US"/>
              </w:rPr>
              <w:t>s</w:t>
            </w:r>
          </w:p>
        </w:tc>
        <w:tc>
          <w:tcPr>
            <w:tcW w:w="3065" w:type="dxa"/>
          </w:tcPr>
          <w:p w14:paraId="3775FC4F" w14:textId="77777777" w:rsidR="00F60D9E" w:rsidRPr="00F60D9E" w:rsidRDefault="00F60D9E" w:rsidP="00F60D9E">
            <w:pPr>
              <w:rPr>
                <w:rFonts w:eastAsia="Calibri"/>
                <w:sz w:val="20"/>
                <w:szCs w:val="20"/>
                <w:lang w:val="en-GB" w:eastAsia="en-US"/>
              </w:rPr>
            </w:pPr>
            <w:r w:rsidRPr="00F60D9E">
              <w:rPr>
                <w:rFonts w:eastAsia="Calibri"/>
                <w:sz w:val="20"/>
                <w:szCs w:val="20"/>
                <w:lang w:val="en-GB" w:eastAsia="en-US"/>
              </w:rPr>
              <w:t>Inconsistent approaches,</w:t>
            </w:r>
            <w:r w:rsidR="00865B48">
              <w:rPr>
                <w:rFonts w:eastAsia="Calibri"/>
                <w:sz w:val="20"/>
                <w:szCs w:val="20"/>
                <w:lang w:val="en-GB" w:eastAsia="en-US"/>
              </w:rPr>
              <w:t xml:space="preserve"> leading to</w:t>
            </w:r>
            <w:r w:rsidRPr="00F60D9E">
              <w:rPr>
                <w:rFonts w:eastAsia="Calibri"/>
                <w:sz w:val="20"/>
                <w:szCs w:val="20"/>
                <w:lang w:val="en-GB" w:eastAsia="en-US"/>
              </w:rPr>
              <w:t xml:space="preserve"> increasing costs and uncertainty</w:t>
            </w:r>
          </w:p>
        </w:tc>
      </w:tr>
      <w:tr w:rsidR="00204FE3" w:rsidRPr="00F60D9E" w14:paraId="5B1292A8" w14:textId="77777777" w:rsidTr="007F1D1D">
        <w:tc>
          <w:tcPr>
            <w:tcW w:w="500" w:type="dxa"/>
          </w:tcPr>
          <w:p w14:paraId="491EBDD6" w14:textId="77777777" w:rsidR="00204FE3" w:rsidRPr="00F60D9E" w:rsidRDefault="00204FE3" w:rsidP="00204FE3">
            <w:pPr>
              <w:rPr>
                <w:rFonts w:eastAsia="Calibri"/>
                <w:sz w:val="20"/>
                <w:szCs w:val="20"/>
                <w:lang w:val="en-GB" w:eastAsia="en-US"/>
              </w:rPr>
            </w:pPr>
            <w:r>
              <w:rPr>
                <w:sz w:val="20"/>
                <w:szCs w:val="20"/>
              </w:rPr>
              <w:t>3</w:t>
            </w:r>
          </w:p>
        </w:tc>
        <w:tc>
          <w:tcPr>
            <w:tcW w:w="2472" w:type="dxa"/>
          </w:tcPr>
          <w:p w14:paraId="3B65A36B" w14:textId="77777777" w:rsidR="00204FE3" w:rsidRPr="0099477C" w:rsidRDefault="00204FE3" w:rsidP="00BB2248">
            <w:pPr>
              <w:rPr>
                <w:rFonts w:eastAsia="Calibri"/>
                <w:sz w:val="20"/>
                <w:szCs w:val="20"/>
                <w:lang w:val="en-GB" w:eastAsia="en-US"/>
              </w:rPr>
            </w:pPr>
            <w:r w:rsidRPr="0099477C">
              <w:rPr>
                <w:sz w:val="20"/>
                <w:szCs w:val="20"/>
              </w:rPr>
              <w:t xml:space="preserve">Subsidiarity </w:t>
            </w:r>
            <w:r w:rsidR="00AF37DE" w:rsidRPr="0099477C">
              <w:rPr>
                <w:sz w:val="20"/>
                <w:szCs w:val="20"/>
              </w:rPr>
              <w:t>–</w:t>
            </w:r>
            <w:r w:rsidRPr="0099477C">
              <w:rPr>
                <w:sz w:val="20"/>
                <w:szCs w:val="20"/>
              </w:rPr>
              <w:t xml:space="preserve"> </w:t>
            </w:r>
            <w:r w:rsidR="00B24D71" w:rsidRPr="0099477C">
              <w:rPr>
                <w:sz w:val="20"/>
                <w:szCs w:val="20"/>
              </w:rPr>
              <w:t>decisions are made as close as possible to those affected by, and who have to implement, decisions</w:t>
            </w:r>
          </w:p>
        </w:tc>
        <w:tc>
          <w:tcPr>
            <w:tcW w:w="3399" w:type="dxa"/>
          </w:tcPr>
          <w:p w14:paraId="453B1032" w14:textId="77777777" w:rsidR="00204FE3" w:rsidRPr="0099477C" w:rsidRDefault="00204FE3" w:rsidP="00204FE3">
            <w:pPr>
              <w:rPr>
                <w:rFonts w:eastAsia="Calibri"/>
                <w:sz w:val="20"/>
                <w:szCs w:val="20"/>
                <w:lang w:val="en-GB" w:eastAsia="en-US"/>
              </w:rPr>
            </w:pPr>
            <w:r w:rsidRPr="0099477C">
              <w:rPr>
                <w:sz w:val="20"/>
                <w:szCs w:val="20"/>
              </w:rPr>
              <w:t xml:space="preserve">National and regional interventions </w:t>
            </w:r>
            <w:r w:rsidR="00AF37DE" w:rsidRPr="0099477C">
              <w:rPr>
                <w:sz w:val="20"/>
                <w:szCs w:val="20"/>
              </w:rPr>
              <w:t xml:space="preserve">are </w:t>
            </w:r>
            <w:r w:rsidR="00B24D71" w:rsidRPr="0099477C">
              <w:rPr>
                <w:sz w:val="20"/>
                <w:szCs w:val="20"/>
              </w:rPr>
              <w:t>not used to address local issues</w:t>
            </w:r>
          </w:p>
        </w:tc>
        <w:tc>
          <w:tcPr>
            <w:tcW w:w="3065" w:type="dxa"/>
          </w:tcPr>
          <w:p w14:paraId="05E91D38" w14:textId="77777777" w:rsidR="00204FE3" w:rsidRPr="0099477C" w:rsidRDefault="00204FE3" w:rsidP="00204FE3">
            <w:pPr>
              <w:rPr>
                <w:rFonts w:eastAsia="Calibri"/>
                <w:sz w:val="20"/>
                <w:szCs w:val="20"/>
                <w:lang w:val="en-GB" w:eastAsia="en-US"/>
              </w:rPr>
            </w:pPr>
            <w:r w:rsidRPr="0099477C">
              <w:rPr>
                <w:sz w:val="20"/>
                <w:szCs w:val="20"/>
              </w:rPr>
              <w:t xml:space="preserve">Local choices imposing regional/national costs and vice versa </w:t>
            </w:r>
          </w:p>
        </w:tc>
      </w:tr>
      <w:tr w:rsidR="00F60D9E" w:rsidRPr="00F60D9E" w14:paraId="3A177F90" w14:textId="77777777" w:rsidTr="007F1D1D">
        <w:tc>
          <w:tcPr>
            <w:tcW w:w="500" w:type="dxa"/>
          </w:tcPr>
          <w:p w14:paraId="72912267" w14:textId="77777777" w:rsidR="00F60D9E" w:rsidRPr="00F60D9E" w:rsidRDefault="00204FE3" w:rsidP="00F60D9E">
            <w:pPr>
              <w:rPr>
                <w:rFonts w:eastAsia="Calibri"/>
                <w:sz w:val="20"/>
                <w:szCs w:val="20"/>
                <w:lang w:val="en-GB" w:eastAsia="en-US"/>
              </w:rPr>
            </w:pPr>
            <w:r>
              <w:rPr>
                <w:rFonts w:eastAsia="Calibri"/>
                <w:sz w:val="20"/>
                <w:szCs w:val="20"/>
                <w:lang w:val="en-GB" w:eastAsia="en-US"/>
              </w:rPr>
              <w:t>4</w:t>
            </w:r>
          </w:p>
        </w:tc>
        <w:tc>
          <w:tcPr>
            <w:tcW w:w="2472" w:type="dxa"/>
          </w:tcPr>
          <w:p w14:paraId="44E1AE6C" w14:textId="77777777" w:rsidR="00F60D9E" w:rsidRPr="0099477C" w:rsidRDefault="00F60D9E" w:rsidP="00F60D9E">
            <w:pPr>
              <w:rPr>
                <w:rFonts w:eastAsia="Calibri"/>
                <w:sz w:val="20"/>
                <w:szCs w:val="20"/>
                <w:lang w:val="en-GB" w:eastAsia="en-US"/>
              </w:rPr>
            </w:pPr>
            <w:r w:rsidRPr="0099477C">
              <w:rPr>
                <w:rFonts w:eastAsia="Calibri"/>
                <w:sz w:val="20"/>
                <w:szCs w:val="20"/>
                <w:lang w:val="en-GB" w:eastAsia="en-US"/>
              </w:rPr>
              <w:t>Consistency and efficien</w:t>
            </w:r>
            <w:r w:rsidR="004B1819" w:rsidRPr="0099477C">
              <w:rPr>
                <w:rFonts w:eastAsia="Calibri"/>
                <w:sz w:val="20"/>
                <w:szCs w:val="20"/>
                <w:lang w:val="en-GB" w:eastAsia="en-US"/>
              </w:rPr>
              <w:t>t</w:t>
            </w:r>
            <w:r w:rsidRPr="0099477C">
              <w:rPr>
                <w:rFonts w:eastAsia="Calibri"/>
                <w:sz w:val="20"/>
                <w:szCs w:val="20"/>
                <w:lang w:val="en-GB" w:eastAsia="en-US"/>
              </w:rPr>
              <w:t xml:space="preserve"> approaches </w:t>
            </w:r>
            <w:r w:rsidR="004B1819" w:rsidRPr="0099477C">
              <w:rPr>
                <w:rFonts w:eastAsia="Calibri"/>
                <w:sz w:val="20"/>
                <w:szCs w:val="20"/>
                <w:lang w:val="en-GB" w:eastAsia="en-US"/>
              </w:rPr>
              <w:t>for</w:t>
            </w:r>
            <w:r w:rsidRPr="0099477C">
              <w:rPr>
                <w:rFonts w:eastAsia="Calibri"/>
                <w:sz w:val="20"/>
                <w:szCs w:val="20"/>
                <w:lang w:val="en-GB" w:eastAsia="en-US"/>
              </w:rPr>
              <w:t xml:space="preserve"> similar issues</w:t>
            </w:r>
          </w:p>
        </w:tc>
        <w:tc>
          <w:tcPr>
            <w:tcW w:w="3399" w:type="dxa"/>
          </w:tcPr>
          <w:p w14:paraId="20ED3962" w14:textId="77777777" w:rsidR="004B1819" w:rsidRPr="0099477C" w:rsidRDefault="004B1819" w:rsidP="004B1819">
            <w:pPr>
              <w:rPr>
                <w:rFonts w:eastAsia="Calibri"/>
                <w:sz w:val="20"/>
                <w:szCs w:val="20"/>
                <w:lang w:val="en-GB" w:eastAsia="en-US"/>
              </w:rPr>
            </w:pPr>
            <w:r w:rsidRPr="0099477C">
              <w:rPr>
                <w:rFonts w:eastAsia="Calibri"/>
                <w:sz w:val="20"/>
                <w:szCs w:val="20"/>
                <w:lang w:val="en-GB" w:eastAsia="en-US"/>
              </w:rPr>
              <w:t xml:space="preserve">Consistent regional objectives, policies, rules where appropriate – unnecessary </w:t>
            </w:r>
            <w:r w:rsidR="00D47C4C" w:rsidRPr="0099477C">
              <w:rPr>
                <w:rFonts w:eastAsia="Calibri"/>
                <w:sz w:val="20"/>
                <w:szCs w:val="20"/>
                <w:lang w:val="en-GB" w:eastAsia="en-US"/>
              </w:rPr>
              <w:t>variation</w:t>
            </w:r>
            <w:r w:rsidRPr="0099477C">
              <w:rPr>
                <w:rFonts w:eastAsia="Calibri"/>
                <w:sz w:val="20"/>
                <w:szCs w:val="20"/>
                <w:lang w:val="en-GB" w:eastAsia="en-US"/>
              </w:rPr>
              <w:t xml:space="preserve"> removed from the system</w:t>
            </w:r>
          </w:p>
          <w:p w14:paraId="47BF1767" w14:textId="77777777" w:rsidR="004B1819" w:rsidRPr="0099477C" w:rsidRDefault="004B1819" w:rsidP="00F60D9E">
            <w:pPr>
              <w:rPr>
                <w:rFonts w:eastAsia="Calibri"/>
                <w:sz w:val="20"/>
                <w:szCs w:val="20"/>
                <w:lang w:val="en-GB" w:eastAsia="en-US"/>
              </w:rPr>
            </w:pPr>
          </w:p>
        </w:tc>
        <w:tc>
          <w:tcPr>
            <w:tcW w:w="3065" w:type="dxa"/>
          </w:tcPr>
          <w:p w14:paraId="08F1AA1B" w14:textId="77777777" w:rsidR="00F60D9E" w:rsidRPr="0099477C" w:rsidRDefault="00F60D9E" w:rsidP="00F60D9E">
            <w:pPr>
              <w:rPr>
                <w:rFonts w:eastAsia="Calibri"/>
                <w:sz w:val="20"/>
                <w:szCs w:val="20"/>
                <w:lang w:val="en-GB" w:eastAsia="en-US"/>
              </w:rPr>
            </w:pPr>
            <w:r w:rsidRPr="0099477C">
              <w:rPr>
                <w:rFonts w:eastAsia="Calibri"/>
                <w:sz w:val="20"/>
                <w:szCs w:val="20"/>
                <w:lang w:val="en-GB" w:eastAsia="en-US"/>
              </w:rPr>
              <w:t>Different</w:t>
            </w:r>
            <w:r w:rsidR="004B1819" w:rsidRPr="0099477C">
              <w:rPr>
                <w:rFonts w:eastAsia="Calibri"/>
                <w:sz w:val="20"/>
                <w:szCs w:val="20"/>
                <w:lang w:val="en-GB" w:eastAsia="en-US"/>
              </w:rPr>
              <w:t xml:space="preserve"> objectives,</w:t>
            </w:r>
            <w:r w:rsidRPr="0099477C">
              <w:rPr>
                <w:rFonts w:eastAsia="Calibri"/>
                <w:sz w:val="20"/>
                <w:szCs w:val="20"/>
                <w:lang w:val="en-GB" w:eastAsia="en-US"/>
              </w:rPr>
              <w:t xml:space="preserve"> policies or rules for similar issues</w:t>
            </w:r>
            <w:r w:rsidR="004B1819" w:rsidRPr="0099477C">
              <w:rPr>
                <w:rFonts w:eastAsia="Calibri"/>
                <w:sz w:val="20"/>
                <w:szCs w:val="20"/>
                <w:lang w:val="en-GB" w:eastAsia="en-US"/>
              </w:rPr>
              <w:t xml:space="preserve"> – unnecessary difference remains in the system </w:t>
            </w:r>
          </w:p>
        </w:tc>
      </w:tr>
      <w:tr w:rsidR="00F60D9E" w:rsidRPr="00F60D9E" w14:paraId="4F7E3EBD" w14:textId="77777777" w:rsidTr="007F1D1D">
        <w:tc>
          <w:tcPr>
            <w:tcW w:w="500" w:type="dxa"/>
          </w:tcPr>
          <w:p w14:paraId="3285822B" w14:textId="77777777" w:rsidR="00F60D9E" w:rsidRPr="00F60D9E" w:rsidRDefault="00204FE3" w:rsidP="00F60D9E">
            <w:pPr>
              <w:rPr>
                <w:rFonts w:eastAsia="Calibri"/>
                <w:sz w:val="20"/>
                <w:szCs w:val="20"/>
                <w:lang w:val="en-GB" w:eastAsia="en-US"/>
              </w:rPr>
            </w:pPr>
            <w:r>
              <w:rPr>
                <w:rFonts w:eastAsia="Calibri"/>
                <w:sz w:val="20"/>
                <w:szCs w:val="20"/>
                <w:lang w:val="en-GB" w:eastAsia="en-US"/>
              </w:rPr>
              <w:t>5</w:t>
            </w:r>
          </w:p>
        </w:tc>
        <w:tc>
          <w:tcPr>
            <w:tcW w:w="2472" w:type="dxa"/>
          </w:tcPr>
          <w:p w14:paraId="46DF70B4" w14:textId="77777777" w:rsidR="00F60D9E" w:rsidRPr="0099477C" w:rsidRDefault="00F60D9E" w:rsidP="00F60D9E">
            <w:pPr>
              <w:rPr>
                <w:rFonts w:eastAsia="Calibri"/>
                <w:sz w:val="20"/>
                <w:szCs w:val="20"/>
                <w:lang w:val="en-GB" w:eastAsia="en-US"/>
              </w:rPr>
            </w:pPr>
            <w:r w:rsidRPr="0099477C">
              <w:rPr>
                <w:rFonts w:eastAsia="Calibri"/>
                <w:sz w:val="20"/>
                <w:szCs w:val="20"/>
                <w:lang w:val="en-GB" w:eastAsia="en-US"/>
              </w:rPr>
              <w:t>Legitimacy of decision-making processes for those affected</w:t>
            </w:r>
          </w:p>
        </w:tc>
        <w:tc>
          <w:tcPr>
            <w:tcW w:w="3399" w:type="dxa"/>
          </w:tcPr>
          <w:p w14:paraId="04F3955E" w14:textId="77777777" w:rsidR="00F60D9E" w:rsidRPr="0099477C" w:rsidRDefault="00F60D9E" w:rsidP="00F60D9E">
            <w:pPr>
              <w:rPr>
                <w:rFonts w:eastAsia="Calibri"/>
                <w:sz w:val="20"/>
                <w:szCs w:val="20"/>
                <w:lang w:val="en-GB" w:eastAsia="en-US"/>
              </w:rPr>
            </w:pPr>
            <w:r w:rsidRPr="0099477C">
              <w:rPr>
                <w:rFonts w:eastAsia="Calibri"/>
                <w:sz w:val="20"/>
                <w:szCs w:val="20"/>
                <w:lang w:val="en-GB" w:eastAsia="en-US"/>
              </w:rPr>
              <w:t>The process is fair and accessible</w:t>
            </w:r>
            <w:r w:rsidR="00B24D71" w:rsidRPr="0099477C">
              <w:rPr>
                <w:rFonts w:eastAsia="Calibri"/>
                <w:sz w:val="20"/>
                <w:szCs w:val="20"/>
                <w:lang w:val="en-GB" w:eastAsia="en-US"/>
              </w:rPr>
              <w:t xml:space="preserve">, and decisions are broadly supported by the communities affected </w:t>
            </w:r>
          </w:p>
        </w:tc>
        <w:tc>
          <w:tcPr>
            <w:tcW w:w="3065" w:type="dxa"/>
          </w:tcPr>
          <w:p w14:paraId="0FB5E0D0" w14:textId="77777777" w:rsidR="00F60D9E" w:rsidRPr="0099477C" w:rsidRDefault="00F60D9E" w:rsidP="00F60D9E">
            <w:pPr>
              <w:rPr>
                <w:rFonts w:eastAsia="Calibri"/>
                <w:sz w:val="20"/>
                <w:szCs w:val="20"/>
                <w:lang w:val="en-GB" w:eastAsia="en-US"/>
              </w:rPr>
            </w:pPr>
            <w:r w:rsidRPr="0099477C">
              <w:rPr>
                <w:rFonts w:eastAsia="Calibri"/>
                <w:sz w:val="20"/>
                <w:szCs w:val="20"/>
                <w:lang w:val="en-GB" w:eastAsia="en-US"/>
              </w:rPr>
              <w:t>The process is arbitrary and unfair</w:t>
            </w:r>
            <w:r w:rsidR="00F81A19" w:rsidRPr="0099477C">
              <w:rPr>
                <w:rFonts w:eastAsia="Calibri"/>
                <w:sz w:val="20"/>
                <w:szCs w:val="20"/>
                <w:lang w:val="en-GB" w:eastAsia="en-US"/>
              </w:rPr>
              <w:t xml:space="preserve">, and decisions are widely opposed </w:t>
            </w:r>
          </w:p>
        </w:tc>
      </w:tr>
      <w:tr w:rsidR="00F60D9E" w:rsidRPr="00F60D9E" w14:paraId="30AA2265" w14:textId="77777777" w:rsidTr="007F1D1D">
        <w:tc>
          <w:tcPr>
            <w:tcW w:w="500" w:type="dxa"/>
          </w:tcPr>
          <w:p w14:paraId="3939B4D3" w14:textId="77777777" w:rsidR="00F60D9E" w:rsidRPr="00F60D9E" w:rsidRDefault="00204FE3" w:rsidP="00F60D9E">
            <w:pPr>
              <w:rPr>
                <w:rFonts w:eastAsia="Calibri"/>
                <w:sz w:val="20"/>
                <w:szCs w:val="20"/>
                <w:lang w:val="en-GB" w:eastAsia="en-US"/>
              </w:rPr>
            </w:pPr>
            <w:r>
              <w:rPr>
                <w:rFonts w:eastAsia="Calibri"/>
                <w:sz w:val="20"/>
                <w:szCs w:val="20"/>
                <w:lang w:val="en-GB" w:eastAsia="en-US"/>
              </w:rPr>
              <w:t>6</w:t>
            </w:r>
          </w:p>
        </w:tc>
        <w:tc>
          <w:tcPr>
            <w:tcW w:w="2472" w:type="dxa"/>
          </w:tcPr>
          <w:p w14:paraId="75DAC629" w14:textId="77777777" w:rsidR="00F60D9E" w:rsidRPr="0099477C" w:rsidRDefault="00F60D9E" w:rsidP="00F60D9E">
            <w:pPr>
              <w:rPr>
                <w:rFonts w:eastAsia="Calibri"/>
                <w:sz w:val="20"/>
                <w:szCs w:val="20"/>
                <w:lang w:val="en-GB" w:eastAsia="en-US"/>
              </w:rPr>
            </w:pPr>
            <w:r w:rsidRPr="0099477C">
              <w:rPr>
                <w:rFonts w:eastAsia="Calibri"/>
                <w:sz w:val="20"/>
                <w:szCs w:val="20"/>
                <w:lang w:val="en-GB" w:eastAsia="en-US"/>
              </w:rPr>
              <w:t>Accountability of decision</w:t>
            </w:r>
            <w:r w:rsidR="00C214AD" w:rsidRPr="0099477C">
              <w:rPr>
                <w:rFonts w:eastAsia="Calibri"/>
                <w:sz w:val="20"/>
                <w:szCs w:val="20"/>
                <w:lang w:val="en-GB" w:eastAsia="en-US"/>
              </w:rPr>
              <w:t xml:space="preserve"> </w:t>
            </w:r>
            <w:r w:rsidRPr="0099477C">
              <w:rPr>
                <w:rFonts w:eastAsia="Calibri"/>
                <w:sz w:val="20"/>
                <w:szCs w:val="20"/>
                <w:lang w:val="en-GB" w:eastAsia="en-US"/>
              </w:rPr>
              <w:t>makers for the plan’s success/outcomes</w:t>
            </w:r>
          </w:p>
          <w:p w14:paraId="64F105FC" w14:textId="77777777" w:rsidR="00F60D9E" w:rsidRPr="0099477C" w:rsidRDefault="00F60D9E" w:rsidP="00F60D9E">
            <w:pPr>
              <w:rPr>
                <w:rFonts w:eastAsia="Calibri"/>
                <w:sz w:val="20"/>
                <w:szCs w:val="20"/>
                <w:lang w:val="en-GB" w:eastAsia="en-US"/>
              </w:rPr>
            </w:pPr>
          </w:p>
        </w:tc>
        <w:tc>
          <w:tcPr>
            <w:tcW w:w="3399" w:type="dxa"/>
          </w:tcPr>
          <w:p w14:paraId="0D7F6E64" w14:textId="77777777" w:rsidR="00F60D9E" w:rsidRPr="0099477C" w:rsidRDefault="00F60D9E" w:rsidP="00F60D9E">
            <w:pPr>
              <w:rPr>
                <w:rFonts w:eastAsia="Calibri"/>
                <w:sz w:val="20"/>
                <w:szCs w:val="20"/>
                <w:lang w:val="en-GB" w:eastAsia="en-US"/>
              </w:rPr>
            </w:pPr>
            <w:r w:rsidRPr="0099477C">
              <w:rPr>
                <w:rFonts w:eastAsia="Calibri"/>
                <w:sz w:val="20"/>
                <w:szCs w:val="20"/>
                <w:lang w:val="en-GB" w:eastAsia="en-US"/>
              </w:rPr>
              <w:t xml:space="preserve">Everyone feels their </w:t>
            </w:r>
            <w:r w:rsidR="009D3111" w:rsidRPr="0099477C">
              <w:rPr>
                <w:rFonts w:eastAsia="Calibri"/>
                <w:sz w:val="20"/>
                <w:szCs w:val="20"/>
                <w:lang w:val="en-GB" w:eastAsia="en-US"/>
              </w:rPr>
              <w:t>input</w:t>
            </w:r>
            <w:r w:rsidRPr="0099477C">
              <w:rPr>
                <w:rFonts w:eastAsia="Calibri"/>
                <w:sz w:val="20"/>
                <w:szCs w:val="20"/>
                <w:lang w:val="en-GB" w:eastAsia="en-US"/>
              </w:rPr>
              <w:t xml:space="preserve"> has been considered and the decision-maker is accountable</w:t>
            </w:r>
          </w:p>
          <w:p w14:paraId="6CBA9DA2" w14:textId="77777777" w:rsidR="00F60D9E" w:rsidRPr="0099477C" w:rsidRDefault="00F60D9E" w:rsidP="00F60D9E">
            <w:pPr>
              <w:rPr>
                <w:rFonts w:eastAsia="Calibri"/>
                <w:sz w:val="20"/>
                <w:szCs w:val="20"/>
                <w:lang w:val="en-GB" w:eastAsia="en-US"/>
              </w:rPr>
            </w:pPr>
          </w:p>
          <w:p w14:paraId="4E3E4F9B" w14:textId="77777777" w:rsidR="00F60D9E" w:rsidRPr="0099477C" w:rsidRDefault="00F60D9E" w:rsidP="00F60D9E">
            <w:pPr>
              <w:rPr>
                <w:rFonts w:eastAsia="Calibri"/>
                <w:sz w:val="20"/>
                <w:szCs w:val="20"/>
                <w:lang w:val="en-GB" w:eastAsia="en-US"/>
              </w:rPr>
            </w:pPr>
            <w:r w:rsidRPr="0099477C">
              <w:rPr>
                <w:rFonts w:eastAsia="Calibri"/>
                <w:sz w:val="20"/>
                <w:szCs w:val="20"/>
                <w:lang w:val="en-GB" w:eastAsia="en-US"/>
              </w:rPr>
              <w:t>Trade-offs and externalities of policy decisions are made explicit</w:t>
            </w:r>
          </w:p>
        </w:tc>
        <w:tc>
          <w:tcPr>
            <w:tcW w:w="3065" w:type="dxa"/>
          </w:tcPr>
          <w:p w14:paraId="4780BB9C" w14:textId="77777777" w:rsidR="00F60D9E" w:rsidRPr="0099477C" w:rsidRDefault="00F60D9E" w:rsidP="00F60D9E">
            <w:pPr>
              <w:rPr>
                <w:rFonts w:eastAsia="Calibri"/>
                <w:sz w:val="20"/>
                <w:szCs w:val="20"/>
                <w:lang w:val="en-GB" w:eastAsia="en-US"/>
              </w:rPr>
            </w:pPr>
            <w:r w:rsidRPr="0099477C">
              <w:rPr>
                <w:rFonts w:eastAsia="Calibri"/>
                <w:sz w:val="20"/>
                <w:szCs w:val="20"/>
                <w:lang w:val="en-GB" w:eastAsia="en-US"/>
              </w:rPr>
              <w:t>The plan is not supported by the people who have to live under it or implement it</w:t>
            </w:r>
            <w:r w:rsidR="00F81A19" w:rsidRPr="0099477C">
              <w:rPr>
                <w:rFonts w:eastAsia="Calibri"/>
                <w:sz w:val="20"/>
                <w:szCs w:val="20"/>
                <w:lang w:val="en-GB" w:eastAsia="en-US"/>
              </w:rPr>
              <w:t xml:space="preserve"> and there is no mechanism for the community to express its dissatisfaction </w:t>
            </w:r>
          </w:p>
        </w:tc>
      </w:tr>
      <w:tr w:rsidR="00F60D9E" w:rsidRPr="00F60D9E" w14:paraId="3C63D69C" w14:textId="77777777" w:rsidTr="007F1D1D">
        <w:tc>
          <w:tcPr>
            <w:tcW w:w="500" w:type="dxa"/>
          </w:tcPr>
          <w:p w14:paraId="09F6448D" w14:textId="77777777" w:rsidR="00F60D9E" w:rsidRPr="00F60D9E" w:rsidRDefault="00204FE3" w:rsidP="00F60D9E">
            <w:pPr>
              <w:rPr>
                <w:rFonts w:eastAsia="Calibri"/>
                <w:sz w:val="20"/>
                <w:szCs w:val="20"/>
                <w:lang w:val="en-GB" w:eastAsia="en-US"/>
              </w:rPr>
            </w:pPr>
            <w:r>
              <w:rPr>
                <w:rFonts w:eastAsia="Calibri"/>
                <w:sz w:val="20"/>
                <w:szCs w:val="20"/>
                <w:lang w:val="en-GB" w:eastAsia="en-US"/>
              </w:rPr>
              <w:t>7</w:t>
            </w:r>
          </w:p>
        </w:tc>
        <w:tc>
          <w:tcPr>
            <w:tcW w:w="2472" w:type="dxa"/>
          </w:tcPr>
          <w:p w14:paraId="47B0901E" w14:textId="77777777" w:rsidR="00F60D9E" w:rsidRPr="00F60D9E" w:rsidRDefault="00F60D9E" w:rsidP="00F60D9E">
            <w:pPr>
              <w:rPr>
                <w:rFonts w:eastAsia="Calibri"/>
                <w:sz w:val="20"/>
                <w:szCs w:val="20"/>
                <w:lang w:val="en-GB" w:eastAsia="en-US"/>
              </w:rPr>
            </w:pPr>
            <w:r w:rsidRPr="00F60D9E">
              <w:rPr>
                <w:rFonts w:eastAsia="Calibri"/>
                <w:sz w:val="20"/>
                <w:szCs w:val="20"/>
                <w:lang w:val="en-GB" w:eastAsia="en-US"/>
              </w:rPr>
              <w:t xml:space="preserve">Implementation </w:t>
            </w:r>
            <w:r w:rsidR="00135C21" w:rsidRPr="00AB27F2">
              <w:rPr>
                <w:rFonts w:eastAsia="Calibri"/>
                <w:sz w:val="20"/>
                <w:szCs w:val="20"/>
                <w:lang w:val="en-GB" w:eastAsia="en-US"/>
              </w:rPr>
              <w:t xml:space="preserve">is </w:t>
            </w:r>
            <w:r w:rsidRPr="00F60D9E">
              <w:rPr>
                <w:rFonts w:eastAsia="Calibri"/>
                <w:sz w:val="20"/>
                <w:szCs w:val="20"/>
                <w:lang w:val="en-GB" w:eastAsia="en-US"/>
              </w:rPr>
              <w:t xml:space="preserve">funded and adhered to </w:t>
            </w:r>
          </w:p>
          <w:p w14:paraId="5B959FE5" w14:textId="77777777" w:rsidR="00F60D9E" w:rsidRPr="00F60D9E" w:rsidRDefault="00F60D9E" w:rsidP="00F60D9E">
            <w:pPr>
              <w:rPr>
                <w:rFonts w:eastAsia="Calibri"/>
                <w:sz w:val="20"/>
                <w:szCs w:val="20"/>
                <w:lang w:val="en-GB" w:eastAsia="en-US"/>
              </w:rPr>
            </w:pPr>
          </w:p>
          <w:p w14:paraId="1623FB98" w14:textId="77777777" w:rsidR="00F60D9E" w:rsidRPr="00F60D9E" w:rsidRDefault="00F60D9E" w:rsidP="00F60D9E">
            <w:pPr>
              <w:rPr>
                <w:rFonts w:eastAsia="Calibri"/>
                <w:sz w:val="20"/>
                <w:szCs w:val="20"/>
                <w:lang w:val="en-GB" w:eastAsia="en-US"/>
              </w:rPr>
            </w:pPr>
          </w:p>
        </w:tc>
        <w:tc>
          <w:tcPr>
            <w:tcW w:w="3399" w:type="dxa"/>
          </w:tcPr>
          <w:p w14:paraId="7D77C32B" w14:textId="77777777" w:rsidR="00F60D9E" w:rsidRPr="00F60D9E" w:rsidRDefault="00F60D9E" w:rsidP="00F60D9E">
            <w:pPr>
              <w:rPr>
                <w:rFonts w:eastAsia="Calibri"/>
                <w:sz w:val="20"/>
                <w:szCs w:val="20"/>
                <w:lang w:val="en-GB" w:eastAsia="en-US"/>
              </w:rPr>
            </w:pPr>
            <w:r w:rsidRPr="00F60D9E">
              <w:rPr>
                <w:rFonts w:eastAsia="Calibri"/>
                <w:sz w:val="20"/>
                <w:szCs w:val="20"/>
                <w:lang w:val="en-GB" w:eastAsia="en-US"/>
              </w:rPr>
              <w:t xml:space="preserve">Plans can be implemented and </w:t>
            </w:r>
            <w:r w:rsidR="00D14053" w:rsidRPr="00AB27F2">
              <w:rPr>
                <w:rFonts w:eastAsia="Calibri"/>
                <w:sz w:val="20"/>
                <w:szCs w:val="20"/>
                <w:lang w:val="en-GB" w:eastAsia="en-US"/>
              </w:rPr>
              <w:t>are</w:t>
            </w:r>
            <w:r w:rsidRPr="00F60D9E">
              <w:rPr>
                <w:rFonts w:eastAsia="Calibri"/>
                <w:sz w:val="20"/>
                <w:szCs w:val="20"/>
                <w:lang w:val="en-GB" w:eastAsia="en-US"/>
              </w:rPr>
              <w:t xml:space="preserve"> not undermined</w:t>
            </w:r>
            <w:r w:rsidR="00F81A19">
              <w:rPr>
                <w:rFonts w:eastAsia="Calibri"/>
                <w:sz w:val="20"/>
                <w:szCs w:val="20"/>
                <w:lang w:val="en-GB" w:eastAsia="en-US"/>
              </w:rPr>
              <w:t xml:space="preserve"> or ignored </w:t>
            </w:r>
          </w:p>
        </w:tc>
        <w:tc>
          <w:tcPr>
            <w:tcW w:w="3065" w:type="dxa"/>
          </w:tcPr>
          <w:p w14:paraId="7687375D" w14:textId="77777777" w:rsidR="00F60D9E" w:rsidRPr="00F60D9E" w:rsidRDefault="004B1819" w:rsidP="00F60D9E">
            <w:pPr>
              <w:rPr>
                <w:rFonts w:eastAsia="Calibri"/>
                <w:sz w:val="20"/>
                <w:szCs w:val="20"/>
                <w:lang w:val="en-GB" w:eastAsia="en-US"/>
              </w:rPr>
            </w:pPr>
            <w:r>
              <w:rPr>
                <w:rFonts w:eastAsia="Calibri"/>
                <w:sz w:val="20"/>
                <w:szCs w:val="20"/>
                <w:lang w:val="en-GB" w:eastAsia="en-US"/>
              </w:rPr>
              <w:t>Plan is not delivered on by councils (or central government agencies where relevant)</w:t>
            </w:r>
          </w:p>
        </w:tc>
      </w:tr>
    </w:tbl>
    <w:p w14:paraId="5D2CE0D5" w14:textId="77777777" w:rsidR="00204FE3" w:rsidRDefault="00204FE3" w:rsidP="00FC6629">
      <w:pPr>
        <w:pStyle w:val="Heading2"/>
      </w:pPr>
    </w:p>
    <w:p w14:paraId="1DBA3422" w14:textId="77777777" w:rsidR="00675024" w:rsidRDefault="00675024">
      <w:pPr>
        <w:spacing w:after="160" w:line="259" w:lineRule="auto"/>
        <w:rPr>
          <w:rFonts w:ascii="Franklin Gothic Medium" w:eastAsiaTheme="majorEastAsia" w:hAnsi="Franklin Gothic Medium" w:cstheme="majorBidi"/>
          <w:color w:val="CF1D1E"/>
          <w:sz w:val="26"/>
          <w:szCs w:val="26"/>
        </w:rPr>
      </w:pPr>
      <w:r>
        <w:br w:type="page"/>
      </w:r>
    </w:p>
    <w:p w14:paraId="0B6EAD49" w14:textId="77777777" w:rsidR="00FC6629" w:rsidRDefault="00FC6629" w:rsidP="00FC6629">
      <w:pPr>
        <w:pStyle w:val="Heading2"/>
      </w:pPr>
      <w:r>
        <w:lastRenderedPageBreak/>
        <w:t>Proposal</w:t>
      </w:r>
    </w:p>
    <w:p w14:paraId="2FFA6E16" w14:textId="77777777" w:rsidR="00626611" w:rsidRDefault="00626611" w:rsidP="00626611"/>
    <w:p w14:paraId="355E0E0C" w14:textId="77777777" w:rsidR="000C2C0E" w:rsidRDefault="004B1819" w:rsidP="00626611">
      <w:r>
        <w:t>The proposals for the new planning system that are currently being developed by</w:t>
      </w:r>
      <w:r w:rsidR="00C87B49">
        <w:t xml:space="preserve"> MfE</w:t>
      </w:r>
      <w:r>
        <w:t xml:space="preserve"> officials effectively comprise three phases:</w:t>
      </w:r>
    </w:p>
    <w:p w14:paraId="744DA3D8" w14:textId="77777777" w:rsidR="000E3C7B" w:rsidRDefault="00B134EA" w:rsidP="000E3C7B">
      <w:pPr>
        <w:pStyle w:val="ListParagraph"/>
        <w:numPr>
          <w:ilvl w:val="0"/>
          <w:numId w:val="8"/>
        </w:numPr>
      </w:pPr>
      <w:r>
        <w:t>p</w:t>
      </w:r>
      <w:r w:rsidR="000E3C7B">
        <w:t>lan</w:t>
      </w:r>
      <w:r w:rsidR="004B1819">
        <w:t xml:space="preserve"> development</w:t>
      </w:r>
    </w:p>
    <w:p w14:paraId="61938C3A" w14:textId="77777777" w:rsidR="000D4D26" w:rsidRDefault="00B134EA" w:rsidP="000E3C7B">
      <w:pPr>
        <w:pStyle w:val="ListParagraph"/>
        <w:numPr>
          <w:ilvl w:val="0"/>
          <w:numId w:val="8"/>
        </w:numPr>
      </w:pPr>
      <w:r>
        <w:t>c</w:t>
      </w:r>
      <w:r w:rsidR="000D4D26">
        <w:t>onsider, hear, decide</w:t>
      </w:r>
      <w:r w:rsidR="007E71B1">
        <w:t xml:space="preserve"> (</w:t>
      </w:r>
      <w:r w:rsidR="00125708">
        <w:t>e.g.,</w:t>
      </w:r>
      <w:r w:rsidR="007E71B1">
        <w:t xml:space="preserve"> by </w:t>
      </w:r>
      <w:r w:rsidR="004B1819">
        <w:t>j</w:t>
      </w:r>
      <w:r w:rsidR="007E71B1">
        <w:t xml:space="preserve">oint </w:t>
      </w:r>
      <w:r w:rsidR="004B1819">
        <w:t>c</w:t>
      </w:r>
      <w:r w:rsidR="007E71B1">
        <w:t>ommittees, Independent Hearing</w:t>
      </w:r>
      <w:r w:rsidR="00E334F3">
        <w:t>s</w:t>
      </w:r>
      <w:r w:rsidR="007E71B1">
        <w:t xml:space="preserve"> Panels)</w:t>
      </w:r>
    </w:p>
    <w:p w14:paraId="74778986" w14:textId="77777777" w:rsidR="00597A71" w:rsidRDefault="00B134EA" w:rsidP="000E3C7B">
      <w:pPr>
        <w:pStyle w:val="ListParagraph"/>
        <w:numPr>
          <w:ilvl w:val="0"/>
          <w:numId w:val="8"/>
        </w:numPr>
      </w:pPr>
      <w:r>
        <w:t>i</w:t>
      </w:r>
      <w:r w:rsidR="000D4D26">
        <w:t>mplementation.</w:t>
      </w:r>
    </w:p>
    <w:p w14:paraId="28E3CE92" w14:textId="77777777" w:rsidR="00597A71" w:rsidRDefault="00597A71" w:rsidP="00597A71"/>
    <w:p w14:paraId="4678784D" w14:textId="77777777" w:rsidR="008126AC" w:rsidRDefault="00597A71" w:rsidP="00626611">
      <w:r>
        <w:t>Within this construct</w:t>
      </w:r>
      <w:r w:rsidR="003C5534">
        <w:t>, t</w:t>
      </w:r>
      <w:r w:rsidR="006D4471">
        <w:t xml:space="preserve">his paper proposes two key additions to the </w:t>
      </w:r>
      <w:r w:rsidR="00F90C7B">
        <w:t xml:space="preserve">proposed </w:t>
      </w:r>
      <w:r w:rsidR="00AB64FA">
        <w:t xml:space="preserve">design of </w:t>
      </w:r>
      <w:r w:rsidR="0064146B">
        <w:t xml:space="preserve">the </w:t>
      </w:r>
      <w:r w:rsidR="004B1819">
        <w:t>new planning process</w:t>
      </w:r>
      <w:r w:rsidR="008126AC">
        <w:t>:</w:t>
      </w:r>
    </w:p>
    <w:p w14:paraId="16AC03D5" w14:textId="77777777" w:rsidR="007E01AE" w:rsidRDefault="00272112" w:rsidP="008126AC">
      <w:pPr>
        <w:pStyle w:val="ListParagraph"/>
        <w:numPr>
          <w:ilvl w:val="0"/>
          <w:numId w:val="7"/>
        </w:numPr>
      </w:pPr>
      <w:r w:rsidRPr="00F55657">
        <w:rPr>
          <w:b/>
          <w:bCs/>
        </w:rPr>
        <w:t>Bottom</w:t>
      </w:r>
      <w:r w:rsidR="00F55657" w:rsidRPr="00F55657">
        <w:rPr>
          <w:b/>
          <w:bCs/>
        </w:rPr>
        <w:t>-</w:t>
      </w:r>
      <w:r w:rsidRPr="00F55657">
        <w:rPr>
          <w:b/>
          <w:bCs/>
        </w:rPr>
        <w:t>up</w:t>
      </w:r>
      <w:r w:rsidR="00F55657">
        <w:t xml:space="preserve">: </w:t>
      </w:r>
      <w:r w:rsidR="008126AC">
        <w:t xml:space="preserve">A layer of local voice input </w:t>
      </w:r>
      <w:r w:rsidR="00F124DD">
        <w:t xml:space="preserve">into regional plan-making, </w:t>
      </w:r>
      <w:r w:rsidR="007E01AE">
        <w:t>consisting of two parts:</w:t>
      </w:r>
    </w:p>
    <w:p w14:paraId="601BBE65" w14:textId="7C0534F8" w:rsidR="000F0609" w:rsidRPr="00D925F5" w:rsidRDefault="3DE04E58" w:rsidP="000F0609">
      <w:pPr>
        <w:pStyle w:val="ListParagraph"/>
        <w:numPr>
          <w:ilvl w:val="1"/>
          <w:numId w:val="7"/>
        </w:numPr>
      </w:pPr>
      <w:r w:rsidRPr="00D925F5">
        <w:t>Statements of Community Outcomes</w:t>
      </w:r>
      <w:r w:rsidR="418A05A3" w:rsidRPr="00D925F5">
        <w:t xml:space="preserve"> (SCOs)</w:t>
      </w:r>
      <w:r w:rsidRPr="00D925F5">
        <w:t>,</w:t>
      </w:r>
      <w:r w:rsidR="0E182F81" w:rsidRPr="00D925F5">
        <w:t xml:space="preserve"> which set out a district or city’s</w:t>
      </w:r>
      <w:r w:rsidR="00174CA3" w:rsidRPr="00D925F5">
        <w:t xml:space="preserve"> long-term</w:t>
      </w:r>
      <w:r w:rsidR="0E182F81" w:rsidRPr="00D925F5">
        <w:t xml:space="preserve"> </w:t>
      </w:r>
      <w:r w:rsidR="380ACFD9" w:rsidRPr="00D925F5">
        <w:t xml:space="preserve">vision and </w:t>
      </w:r>
      <w:r w:rsidR="0E182F81" w:rsidRPr="00D925F5">
        <w:t>aspiration</w:t>
      </w:r>
      <w:r w:rsidR="4C219A3A" w:rsidRPr="00D925F5">
        <w:t xml:space="preserve">s. </w:t>
      </w:r>
      <w:r w:rsidR="0E182F81" w:rsidRPr="00D925F5">
        <w:t>They could</w:t>
      </w:r>
      <w:r w:rsidR="13B5E1B4" w:rsidRPr="00D925F5">
        <w:t xml:space="preserve"> outline strategic directions/objective</w:t>
      </w:r>
      <w:r w:rsidR="0D499DB1" w:rsidRPr="00D925F5">
        <w:t>s, and local placemaking and community wellbeing priorities and objectives</w:t>
      </w:r>
      <w:r w:rsidR="00057585" w:rsidRPr="00D925F5">
        <w:t>, and be reviewed every three years (as with current Long</w:t>
      </w:r>
      <w:r w:rsidR="00D925F5">
        <w:t>-</w:t>
      </w:r>
      <w:r w:rsidR="00057585" w:rsidRPr="00D925F5">
        <w:t>Term Plan</w:t>
      </w:r>
      <w:r w:rsidR="00323BA8" w:rsidRPr="00D925F5">
        <w:t xml:space="preserve"> processes)</w:t>
      </w:r>
      <w:r w:rsidR="7729BD01" w:rsidRPr="00D925F5">
        <w:t>.</w:t>
      </w:r>
      <w:r w:rsidR="008C0F4C" w:rsidRPr="00D925F5">
        <w:t xml:space="preserve"> </w:t>
      </w:r>
    </w:p>
    <w:p w14:paraId="2364157D" w14:textId="77777777" w:rsidR="00626611" w:rsidRPr="0099477C" w:rsidRDefault="00B52F21" w:rsidP="007E01AE">
      <w:pPr>
        <w:pStyle w:val="ListParagraph"/>
        <w:numPr>
          <w:ilvl w:val="1"/>
          <w:numId w:val="7"/>
        </w:numPr>
      </w:pPr>
      <w:r w:rsidRPr="0099477C">
        <w:t>Statements of Regional Environmental Outcomes</w:t>
      </w:r>
      <w:r w:rsidR="00751290">
        <w:t xml:space="preserve"> (SR</w:t>
      </w:r>
      <w:r w:rsidR="00E76A00">
        <w:t>E</w:t>
      </w:r>
      <w:r w:rsidR="00751290">
        <w:t>Os)</w:t>
      </w:r>
      <w:r w:rsidR="004B1819" w:rsidRPr="0099477C">
        <w:t>. These would effectively replace the existing regional resource management</w:t>
      </w:r>
      <w:r w:rsidR="00D27114" w:rsidRPr="0099477C">
        <w:t xml:space="preserve"> and coastal environment management plans, for which regional</w:t>
      </w:r>
      <w:r w:rsidR="0007268B">
        <w:t xml:space="preserve"> and unitary</w:t>
      </w:r>
      <w:r w:rsidR="00D27114" w:rsidRPr="0099477C">
        <w:t xml:space="preserve"> councils have functional responsibility currently</w:t>
      </w:r>
      <w:r w:rsidR="00590A7F" w:rsidRPr="0099477C">
        <w:t>, and would include the proposed limits required by the NBA where these are to be determined at the regional level</w:t>
      </w:r>
      <w:r w:rsidR="00D27114" w:rsidRPr="0099477C">
        <w:t>.</w:t>
      </w:r>
    </w:p>
    <w:p w14:paraId="51992C5C" w14:textId="77777777" w:rsidR="00FA5E20" w:rsidRPr="0099477C" w:rsidRDefault="00F55657" w:rsidP="00FA5E20">
      <w:pPr>
        <w:pStyle w:val="ListParagraph"/>
        <w:numPr>
          <w:ilvl w:val="0"/>
          <w:numId w:val="7"/>
        </w:numPr>
      </w:pPr>
      <w:r w:rsidRPr="0099477C">
        <w:rPr>
          <w:b/>
          <w:bCs/>
        </w:rPr>
        <w:t>Top-down:</w:t>
      </w:r>
      <w:r w:rsidRPr="0099477C">
        <w:t xml:space="preserve"> </w:t>
      </w:r>
      <w:r w:rsidR="004F738F" w:rsidRPr="0099477C">
        <w:t xml:space="preserve">A </w:t>
      </w:r>
      <w:bookmarkStart w:id="1" w:name="_Hlk90486841"/>
      <w:r w:rsidR="004F738F" w:rsidRPr="0099477C">
        <w:t xml:space="preserve">National Spatial Strategy (or </w:t>
      </w:r>
      <w:r w:rsidR="00B1083E" w:rsidRPr="0099477C">
        <w:t>Regional Statements of Central Government priorities</w:t>
      </w:r>
      <w:bookmarkEnd w:id="1"/>
      <w:r w:rsidR="00756722" w:rsidRPr="0099477C">
        <w:t xml:space="preserve">) </w:t>
      </w:r>
      <w:r w:rsidR="00BD6D2D" w:rsidRPr="0099477C">
        <w:t xml:space="preserve">to provide </w:t>
      </w:r>
      <w:r w:rsidR="00512D8F" w:rsidRPr="0099477C">
        <w:t xml:space="preserve">national </w:t>
      </w:r>
      <w:r w:rsidR="00BD6D2D" w:rsidRPr="0099477C">
        <w:t xml:space="preserve">guidance </w:t>
      </w:r>
      <w:r w:rsidR="00C47EBE" w:rsidRPr="0099477C">
        <w:t xml:space="preserve">to inform the development of the RSS and NBA plans. </w:t>
      </w:r>
      <w:r w:rsidR="00C87B49" w:rsidRPr="0099477C">
        <w:t>This would sit alongside the National Planning Framework (NPF)</w:t>
      </w:r>
      <w:r w:rsidR="00590A7F" w:rsidRPr="0099477C">
        <w:t xml:space="preserve"> but would provide regionally and spatially specific information to the </w:t>
      </w:r>
      <w:r w:rsidR="005C3B4A" w:rsidRPr="0099477C">
        <w:t>joint committee</w:t>
      </w:r>
      <w:r w:rsidR="00590A7F" w:rsidRPr="0099477C">
        <w:t xml:space="preserve"> on central government’s investment priorities within the region</w:t>
      </w:r>
      <w:r w:rsidR="00C87B49" w:rsidRPr="0099477C">
        <w:t xml:space="preserve">. </w:t>
      </w:r>
      <w:r w:rsidR="00C47EBE" w:rsidRPr="0099477C">
        <w:t xml:space="preserve"> </w:t>
      </w:r>
    </w:p>
    <w:p w14:paraId="7C4797FD" w14:textId="77777777" w:rsidR="00404E9D" w:rsidRPr="00C30EE4" w:rsidRDefault="00404E9D" w:rsidP="00404E9D">
      <w:pPr>
        <w:pStyle w:val="ListParagraph"/>
        <w:rPr>
          <w:b/>
          <w:bCs/>
        </w:rPr>
      </w:pPr>
    </w:p>
    <w:p w14:paraId="619ECB8E" w14:textId="64D6A80B" w:rsidR="00A709CA" w:rsidRDefault="30770EFC" w:rsidP="00A709CA">
      <w:r>
        <w:t xml:space="preserve">The relationship between these proposed additions and the existing proposed design is set out in the diagram overleaf. </w:t>
      </w:r>
      <w:r w:rsidR="0007268B">
        <w:t>W</w:t>
      </w:r>
      <w:r w:rsidR="000071E2">
        <w:t xml:space="preserve">e envisage that both SCOs and SREOs would feed into NBA plans and RSSs. </w:t>
      </w:r>
      <w:r>
        <w:t>The specific content and level of detail of each of these two proposed elements would ultimately depend on the specifics of what is intended to be contained in the RSS</w:t>
      </w:r>
      <w:r w:rsidR="0E182F81">
        <w:t>s</w:t>
      </w:r>
      <w:r>
        <w:t xml:space="preserve"> and NBA plans</w:t>
      </w:r>
      <w:r w:rsidR="30F66DB9">
        <w:t>, and the NPF</w:t>
      </w:r>
      <w:r w:rsidR="5304A47F">
        <w:t xml:space="preserve">. An example would be </w:t>
      </w:r>
      <w:r w:rsidR="5D59AE53">
        <w:t>whether</w:t>
      </w:r>
      <w:r w:rsidR="1CACE72E">
        <w:t xml:space="preserve"> NBA plans would include local chapters </w:t>
      </w:r>
      <w:r w:rsidR="433433F5">
        <w:t>containing policies and rules on</w:t>
      </w:r>
      <w:r w:rsidR="1CACE72E">
        <w:t xml:space="preserve"> key loca</w:t>
      </w:r>
      <w:r w:rsidR="433433F5">
        <w:t>l matters</w:t>
      </w:r>
      <w:r w:rsidR="1CACE72E">
        <w:t xml:space="preserve"> that were only relevant to </w:t>
      </w:r>
      <w:r w:rsidR="0E182F81">
        <w:t>particular</w:t>
      </w:r>
      <w:r w:rsidR="1CACE72E">
        <w:t xml:space="preserve"> local communities. </w:t>
      </w:r>
      <w:r w:rsidR="5D59AE53">
        <w:t xml:space="preserve"> </w:t>
      </w:r>
    </w:p>
    <w:p w14:paraId="23F3F029" w14:textId="77777777" w:rsidR="0000027A" w:rsidRDefault="0000027A" w:rsidP="00A709CA"/>
    <w:p w14:paraId="60512C1C" w14:textId="77777777" w:rsidR="00295578" w:rsidRDefault="0000027A">
      <w:pPr>
        <w:spacing w:after="160" w:line="259" w:lineRule="auto"/>
        <w:rPr>
          <w:b/>
          <w:bCs/>
        </w:rPr>
        <w:sectPr w:rsidR="00295578" w:rsidSect="007864C4">
          <w:headerReference w:type="even" r:id="rId13"/>
          <w:headerReference w:type="default" r:id="rId14"/>
          <w:footerReference w:type="even" r:id="rId15"/>
          <w:footerReference w:type="default" r:id="rId16"/>
          <w:headerReference w:type="first" r:id="rId17"/>
          <w:footerReference w:type="first" r:id="rId18"/>
          <w:pgSz w:w="11906" w:h="16838" w:code="9"/>
          <w:pgMar w:top="1420" w:right="1320" w:bottom="1640" w:left="1140" w:header="0" w:footer="127" w:gutter="0"/>
          <w:cols w:space="720"/>
          <w:titlePg/>
          <w:docGrid w:linePitch="326"/>
        </w:sectPr>
      </w:pPr>
      <w:r>
        <w:t xml:space="preserve">We note that MfE has indicated </w:t>
      </w:r>
      <w:r w:rsidR="00367EB3">
        <w:t xml:space="preserve">that </w:t>
      </w:r>
      <w:r w:rsidR="00894395">
        <w:t>a</w:t>
      </w:r>
      <w:r w:rsidR="00367EB3" w:rsidRPr="00367EB3">
        <w:t xml:space="preserve"> ‘model project’ will be developed to support, test and demonstrate the implementation of the future system</w:t>
      </w:r>
      <w:r w:rsidR="0042060C">
        <w:rPr>
          <w:rStyle w:val="FootnoteReference"/>
        </w:rPr>
        <w:footnoteReference w:id="3"/>
      </w:r>
      <w:r w:rsidR="00367EB3" w:rsidRPr="00367EB3">
        <w:t xml:space="preserve">. </w:t>
      </w:r>
      <w:r w:rsidR="00894395">
        <w:t xml:space="preserve">We consider that this presents a good opportunity to test </w:t>
      </w:r>
      <w:r w:rsidR="00FA7215">
        <w:t xml:space="preserve">the additional aspects proposed </w:t>
      </w:r>
      <w:r w:rsidR="006529D0">
        <w:t xml:space="preserve">here, with a view to </w:t>
      </w:r>
      <w:r w:rsidR="00FD5209">
        <w:t xml:space="preserve">perfecting the approach and developing relevant guidance.  </w:t>
      </w:r>
      <w:r w:rsidR="00C30EE4">
        <w:rPr>
          <w:b/>
          <w:bCs/>
        </w:rPr>
        <w:br w:type="page"/>
      </w:r>
    </w:p>
    <w:p w14:paraId="2516187F" w14:textId="77777777" w:rsidR="005B2E5A" w:rsidRPr="005B2E5A" w:rsidRDefault="005B2E5A" w:rsidP="000820B1">
      <w:pPr>
        <w:pStyle w:val="Caption"/>
        <w:keepNext/>
        <w:ind w:left="-851"/>
        <w:rPr>
          <w:color w:val="auto"/>
        </w:rPr>
      </w:pPr>
      <w:r w:rsidRPr="005B2E5A">
        <w:rPr>
          <w:color w:val="auto"/>
        </w:rPr>
        <w:lastRenderedPageBreak/>
        <w:t xml:space="preserve">Figure </w:t>
      </w:r>
      <w:r w:rsidRPr="005B2E5A">
        <w:rPr>
          <w:color w:val="auto"/>
        </w:rPr>
        <w:fldChar w:fldCharType="begin"/>
      </w:r>
      <w:r w:rsidRPr="005B2E5A">
        <w:rPr>
          <w:color w:val="auto"/>
        </w:rPr>
        <w:instrText xml:space="preserve"> SEQ Figure \* ARABIC </w:instrText>
      </w:r>
      <w:r w:rsidRPr="005B2E5A">
        <w:rPr>
          <w:color w:val="auto"/>
        </w:rPr>
        <w:fldChar w:fldCharType="separate"/>
      </w:r>
      <w:r w:rsidR="00541E9D">
        <w:rPr>
          <w:noProof/>
          <w:color w:val="auto"/>
        </w:rPr>
        <w:t>1</w:t>
      </w:r>
      <w:r w:rsidRPr="005B2E5A">
        <w:rPr>
          <w:color w:val="auto"/>
        </w:rPr>
        <w:fldChar w:fldCharType="end"/>
      </w:r>
      <w:r w:rsidRPr="005B2E5A">
        <w:rPr>
          <w:color w:val="auto"/>
        </w:rPr>
        <w:t>Proposed model to reflect local voice</w:t>
      </w:r>
      <w:r w:rsidR="00EC049F">
        <w:rPr>
          <w:color w:val="auto"/>
        </w:rPr>
        <w:t xml:space="preserve"> and accountability</w:t>
      </w:r>
    </w:p>
    <w:p w14:paraId="5BB6904F" w14:textId="77777777" w:rsidR="00E2774C" w:rsidRDefault="00E2774C" w:rsidP="00275DAE">
      <w:pPr>
        <w:spacing w:after="160" w:line="259" w:lineRule="auto"/>
        <w:ind w:left="-1276"/>
        <w:rPr>
          <w:b/>
          <w:bCs/>
        </w:rPr>
      </w:pPr>
    </w:p>
    <w:p w14:paraId="05CB0E2E" w14:textId="77777777" w:rsidR="009A628E" w:rsidRDefault="009A628E" w:rsidP="00275DAE">
      <w:pPr>
        <w:spacing w:after="160" w:line="259" w:lineRule="auto"/>
        <w:ind w:left="-1276"/>
        <w:rPr>
          <w:b/>
          <w:bCs/>
        </w:rPr>
        <w:sectPr w:rsidR="009A628E" w:rsidSect="000820B1">
          <w:pgSz w:w="16838" w:h="11906" w:orient="landscape" w:code="9"/>
          <w:pgMar w:top="709" w:right="1418" w:bottom="993" w:left="1639" w:header="0" w:footer="578" w:gutter="0"/>
          <w:cols w:space="720"/>
          <w:docGrid w:linePitch="326"/>
        </w:sectPr>
      </w:pPr>
      <w:r w:rsidRPr="009A628E">
        <w:rPr>
          <w:b/>
          <w:bCs/>
          <w:noProof/>
        </w:rPr>
        <w:lastRenderedPageBreak/>
        <w:drawing>
          <wp:inline distT="0" distB="0" distL="0" distR="0" wp14:anchorId="0174C767" wp14:editId="78126F77">
            <wp:extent cx="9801225" cy="5713173"/>
            <wp:effectExtent l="0" t="0" r="0" b="190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9"/>
                    <a:stretch>
                      <a:fillRect/>
                    </a:stretch>
                  </pic:blipFill>
                  <pic:spPr>
                    <a:xfrm>
                      <a:off x="0" y="0"/>
                      <a:ext cx="9801225" cy="5713173"/>
                    </a:xfrm>
                    <a:prstGeom prst="rect">
                      <a:avLst/>
                    </a:prstGeom>
                  </pic:spPr>
                </pic:pic>
              </a:graphicData>
            </a:graphic>
          </wp:inline>
        </w:drawing>
      </w:r>
    </w:p>
    <w:p w14:paraId="59EBA844" w14:textId="77777777" w:rsidR="00881601" w:rsidRDefault="00EC6577" w:rsidP="00093457">
      <w:r>
        <w:lastRenderedPageBreak/>
        <w:t xml:space="preserve">While more work is needed to flesh out the details of this proposal, </w:t>
      </w:r>
      <w:r w:rsidR="00965BC0">
        <w:t xml:space="preserve">the following section sets out </w:t>
      </w:r>
      <w:r w:rsidRPr="00EC6577">
        <w:t xml:space="preserve">some key assumptions and considerations in relation to </w:t>
      </w:r>
      <w:r w:rsidR="00093457">
        <w:t xml:space="preserve">the </w:t>
      </w:r>
      <w:r w:rsidR="00965BC0">
        <w:t>model’s three phases</w:t>
      </w:r>
      <w:r w:rsidRPr="00EC6577">
        <w:t xml:space="preserve"> – Plan</w:t>
      </w:r>
      <w:r w:rsidR="00C0215F">
        <w:t xml:space="preserve"> development</w:t>
      </w:r>
      <w:r w:rsidRPr="00EC6577">
        <w:t xml:space="preserve">; Consider, hear, decide; and Implementation:  </w:t>
      </w:r>
    </w:p>
    <w:p w14:paraId="40A32354" w14:textId="77777777" w:rsidR="00093457" w:rsidRPr="00093457" w:rsidRDefault="00093457" w:rsidP="00093457"/>
    <w:p w14:paraId="4D8F1333" w14:textId="77777777" w:rsidR="00197567" w:rsidRDefault="00197567" w:rsidP="00197567">
      <w:pPr>
        <w:pStyle w:val="Heading2"/>
      </w:pPr>
      <w:r>
        <w:t>Plan</w:t>
      </w:r>
      <w:r w:rsidR="00C0215F">
        <w:t xml:space="preserve"> development</w:t>
      </w:r>
    </w:p>
    <w:p w14:paraId="04E06286" w14:textId="77777777" w:rsidR="00197567" w:rsidRDefault="00197567" w:rsidP="00197567"/>
    <w:p w14:paraId="2F305DBC" w14:textId="77777777" w:rsidR="00197567" w:rsidRDefault="00197567" w:rsidP="00197567">
      <w:pPr>
        <w:pStyle w:val="Heading3"/>
      </w:pPr>
      <w:r>
        <w:t>Statements of Community Outcomes</w:t>
      </w:r>
    </w:p>
    <w:p w14:paraId="721FE1F5" w14:textId="1F2FC6EF" w:rsidR="00D925F5" w:rsidRDefault="00197567" w:rsidP="008B46A7">
      <w:r w:rsidRPr="00E6185B">
        <w:t xml:space="preserve">The key intent </w:t>
      </w:r>
      <w:r>
        <w:t>here is</w:t>
      </w:r>
      <w:r w:rsidRPr="00E6185B">
        <w:t xml:space="preserve"> to provide a vehicle for local</w:t>
      </w:r>
      <w:r w:rsidR="00426F44">
        <w:t xml:space="preserve"> vision,</w:t>
      </w:r>
      <w:r w:rsidRPr="00E6185B">
        <w:t xml:space="preserve"> </w:t>
      </w:r>
      <w:r w:rsidR="00C87B49">
        <w:t>objectives</w:t>
      </w:r>
      <w:r>
        <w:t xml:space="preserve"> and aspirations</w:t>
      </w:r>
      <w:r w:rsidRPr="00E6185B">
        <w:t xml:space="preserve"> to be articulated and for these to be represented in higher order</w:t>
      </w:r>
      <w:r w:rsidR="00C0215F">
        <w:t xml:space="preserve"> planning</w:t>
      </w:r>
      <w:r w:rsidRPr="00E6185B">
        <w:t xml:space="preserve"> documents</w:t>
      </w:r>
      <w:r>
        <w:t xml:space="preserve">, in such a way as to meet </w:t>
      </w:r>
      <w:r w:rsidRPr="00E6185B">
        <w:t xml:space="preserve">the twin </w:t>
      </w:r>
      <w:r>
        <w:t xml:space="preserve">reform </w:t>
      </w:r>
      <w:r w:rsidRPr="00E6185B">
        <w:t xml:space="preserve">objectives of </w:t>
      </w:r>
      <w:r>
        <w:t>increased</w:t>
      </w:r>
      <w:r w:rsidRPr="00E6185B">
        <w:t xml:space="preserve"> efficiency and </w:t>
      </w:r>
      <w:r w:rsidR="00BE4E75">
        <w:t xml:space="preserve">retention of </w:t>
      </w:r>
      <w:r w:rsidR="00C0215F">
        <w:t>local democratic input</w:t>
      </w:r>
      <w:r w:rsidR="00426F44">
        <w:t xml:space="preserve"> and accountability</w:t>
      </w:r>
      <w:r>
        <w:t>. They are deliberately pitched as ‘</w:t>
      </w:r>
      <w:r w:rsidRPr="00885578">
        <w:t>statements of outcomes</w:t>
      </w:r>
      <w:r>
        <w:t>’</w:t>
      </w:r>
      <w:r w:rsidRPr="00885578">
        <w:t xml:space="preserve"> because of the imperative in the reforms to reduce the number of plans and shift from managing effects to managing for outcomes</w:t>
      </w:r>
      <w:r w:rsidR="00D925F5">
        <w:t>. However, describing them as Statements of Community Priorities may be one way of addressing concerns that some in the local government sector have around the potential for duplication of and confusion with Local Government Act 2002 requirements around community outcomes</w:t>
      </w:r>
      <w:r w:rsidRPr="00885578">
        <w:t xml:space="preserve">. </w:t>
      </w:r>
    </w:p>
    <w:p w14:paraId="5F9870D4" w14:textId="77777777" w:rsidR="00D925F5" w:rsidRDefault="00D925F5" w:rsidP="008B46A7"/>
    <w:p w14:paraId="6D88D1D5" w14:textId="4C2C6E83" w:rsidR="008B46A7" w:rsidRPr="00F512B1" w:rsidRDefault="008B46A7" w:rsidP="008B46A7">
      <w:r w:rsidRPr="002A4063">
        <w:t>The SCOs would be visionary and strategic documents provid</w:t>
      </w:r>
      <w:r>
        <w:t>ing</w:t>
      </w:r>
      <w:r w:rsidRPr="002A4063">
        <w:t xml:space="preserve"> councils with broad scope to articulate the </w:t>
      </w:r>
      <w:r w:rsidR="00032411">
        <w:t xml:space="preserve">place-based </w:t>
      </w:r>
      <w:r w:rsidRPr="00F512B1">
        <w:t>aspirations of their communities</w:t>
      </w:r>
      <w:r w:rsidRPr="00F512B1">
        <w:rPr>
          <w:rStyle w:val="FootnoteReference"/>
        </w:rPr>
        <w:footnoteReference w:id="4"/>
      </w:r>
      <w:r w:rsidRPr="00F512B1">
        <w:t xml:space="preserve"> and influence planning and investment decisions. </w:t>
      </w:r>
      <w:r w:rsidR="00DD0364" w:rsidRPr="00F512B1">
        <w:t>There is an opportunity to link SCO</w:t>
      </w:r>
      <w:r w:rsidR="001C62A3" w:rsidRPr="00F512B1">
        <w:t xml:space="preserve">s to </w:t>
      </w:r>
      <w:r w:rsidR="000A3480" w:rsidRPr="00F512B1">
        <w:t>the requirement</w:t>
      </w:r>
      <w:r w:rsidR="001C62A3" w:rsidRPr="00F512B1">
        <w:t xml:space="preserve"> under the Local Government Act</w:t>
      </w:r>
      <w:r w:rsidR="000A3480" w:rsidRPr="00F512B1">
        <w:t xml:space="preserve"> </w:t>
      </w:r>
      <w:r w:rsidR="00AF0E03">
        <w:t>2002</w:t>
      </w:r>
      <w:r w:rsidR="00D50997">
        <w:t xml:space="preserve"> (LGA)</w:t>
      </w:r>
      <w:r w:rsidR="00AF0E03">
        <w:t xml:space="preserve"> </w:t>
      </w:r>
      <w:r w:rsidR="000A3480" w:rsidRPr="00F512B1">
        <w:t>for councils</w:t>
      </w:r>
      <w:r w:rsidR="001C62A3" w:rsidRPr="00F512B1">
        <w:t xml:space="preserve"> to promote </w:t>
      </w:r>
      <w:r w:rsidR="0058628F" w:rsidRPr="00F512B1">
        <w:t xml:space="preserve">the social, cultural, economic and environmental wellbeing of communities. </w:t>
      </w:r>
    </w:p>
    <w:p w14:paraId="34E6BEBB" w14:textId="77777777" w:rsidR="00197567" w:rsidRPr="00F512B1" w:rsidRDefault="00197567" w:rsidP="00197567"/>
    <w:p w14:paraId="132FEA92" w14:textId="5B1D1D3F" w:rsidR="006E2F58" w:rsidRDefault="5B68DD78" w:rsidP="001E399C">
      <w:r>
        <w:t>We propose one SCO per territorial</w:t>
      </w:r>
      <w:r w:rsidR="0007268B">
        <w:t xml:space="preserve"> and unitary</w:t>
      </w:r>
      <w:r>
        <w:t xml:space="preserve"> authority</w:t>
      </w:r>
      <w:r w:rsidR="3C87C114">
        <w:t>, developed by each authority within a region in a timebound manner simultaneously</w:t>
      </w:r>
      <w:r>
        <w:t>.</w:t>
      </w:r>
      <w:r w:rsidR="6678B044">
        <w:t xml:space="preserve"> The SG has also noted that in some cases SCOs prepared on a larger scale, </w:t>
      </w:r>
      <w:r w:rsidR="35F81BDC">
        <w:t>(</w:t>
      </w:r>
      <w:r w:rsidR="049180D8">
        <w:t>i.e.</w:t>
      </w:r>
      <w:r w:rsidR="35F81BDC">
        <w:t xml:space="preserve"> </w:t>
      </w:r>
      <w:r w:rsidR="6678B044">
        <w:t>for cross-boundary aspirations and objectives</w:t>
      </w:r>
      <w:r w:rsidR="35F81BDC">
        <w:t>)</w:t>
      </w:r>
      <w:r w:rsidR="6678B044">
        <w:t xml:space="preserve"> could be appropriate.</w:t>
      </w:r>
      <w:r>
        <w:t xml:space="preserve"> </w:t>
      </w:r>
      <w:r w:rsidR="009F0A77">
        <w:t xml:space="preserve">And the SG recognises that there will need to be mechanisms for territorial authorities to work with regional councils to address overlapping land-use functions via SCOs. </w:t>
      </w:r>
    </w:p>
    <w:p w14:paraId="3046A653" w14:textId="77777777" w:rsidR="00B97F1B" w:rsidRDefault="00B97F1B" w:rsidP="001E399C"/>
    <w:p w14:paraId="21679C57" w14:textId="6DA1CB4F" w:rsidR="00B97F1B" w:rsidRPr="00F512B1" w:rsidRDefault="00B97F1B" w:rsidP="001E399C">
      <w:r>
        <w:t xml:space="preserve">Overall, we believe that the </w:t>
      </w:r>
      <w:r w:rsidR="00872BEF">
        <w:t xml:space="preserve">SCOs would </w:t>
      </w:r>
      <w:r w:rsidR="00137226">
        <w:t>support</w:t>
      </w:r>
      <w:r w:rsidR="0007268B">
        <w:t xml:space="preserve"> and enhance</w:t>
      </w:r>
      <w:r w:rsidR="00137226">
        <w:t xml:space="preserve">, but not replace, </w:t>
      </w:r>
      <w:r w:rsidR="00872BEF">
        <w:t xml:space="preserve">MfE’s </w:t>
      </w:r>
      <w:r w:rsidR="000E3C69">
        <w:t xml:space="preserve">intended </w:t>
      </w:r>
      <w:r w:rsidR="00BF3692">
        <w:t>community engagement component of the plan-making process</w:t>
      </w:r>
      <w:r w:rsidR="00137226">
        <w:t xml:space="preserve">. It would also ensure joint committees </w:t>
      </w:r>
      <w:r w:rsidR="00682D36">
        <w:t xml:space="preserve">and secretariats </w:t>
      </w:r>
      <w:r w:rsidR="00137226">
        <w:t xml:space="preserve">are </w:t>
      </w:r>
      <w:r w:rsidR="00682D36">
        <w:t xml:space="preserve">aware of </w:t>
      </w:r>
      <w:r w:rsidR="009F0A77">
        <w:t xml:space="preserve">the priorities of, </w:t>
      </w:r>
      <w:r w:rsidR="00682D36">
        <w:t xml:space="preserve">and </w:t>
      </w:r>
      <w:r w:rsidR="00137226">
        <w:t xml:space="preserve">accountable to the communities they are making decisions </w:t>
      </w:r>
      <w:r w:rsidR="009F0A77">
        <w:t>for</w:t>
      </w:r>
      <w:r w:rsidR="00682D36">
        <w:t xml:space="preserve">. </w:t>
      </w:r>
      <w:r w:rsidR="001160BC" w:rsidRPr="001160BC">
        <w:t xml:space="preserve">Indeed, the SCOs could be seen as providing communities with an opportunity to state how they propose to give effect to matters of national direction. </w:t>
      </w:r>
    </w:p>
    <w:p w14:paraId="1EE57572" w14:textId="77777777" w:rsidR="00E8189E" w:rsidRDefault="00E8189E" w:rsidP="001E399C"/>
    <w:p w14:paraId="63D766F6" w14:textId="730178FA" w:rsidR="004B63BA" w:rsidRPr="004B63BA" w:rsidRDefault="004B63BA" w:rsidP="001E399C">
      <w:pPr>
        <w:rPr>
          <w:b/>
          <w:bCs/>
        </w:rPr>
      </w:pPr>
      <w:r w:rsidRPr="004B63BA">
        <w:rPr>
          <w:b/>
          <w:bCs/>
        </w:rPr>
        <w:t>SCO content</w:t>
      </w:r>
    </w:p>
    <w:p w14:paraId="5995CF52" w14:textId="4EB1C8D7" w:rsidR="001E399C" w:rsidRDefault="00091557" w:rsidP="001E399C">
      <w:r>
        <w:t xml:space="preserve">SCOs will need to strike a balance between </w:t>
      </w:r>
      <w:r w:rsidR="008404DA" w:rsidRPr="00F512B1">
        <w:t>the ability to be aspirational</w:t>
      </w:r>
      <w:r w:rsidR="006E2F58" w:rsidRPr="00F512B1">
        <w:t>,</w:t>
      </w:r>
      <w:r w:rsidR="008404DA" w:rsidRPr="00F512B1">
        <w:t xml:space="preserve"> visionary</w:t>
      </w:r>
      <w:r w:rsidR="006E2F58" w:rsidRPr="00F512B1">
        <w:t xml:space="preserve"> and place-based</w:t>
      </w:r>
      <w:r w:rsidR="001C62A3" w:rsidRPr="00F512B1">
        <w:t xml:space="preserve"> documents that align with councils’ obligations to promote community wellbeing</w:t>
      </w:r>
      <w:r w:rsidR="008404DA" w:rsidRPr="00F512B1">
        <w:t xml:space="preserve">, </w:t>
      </w:r>
      <w:r w:rsidR="00E27B68">
        <w:t xml:space="preserve">alongside the </w:t>
      </w:r>
      <w:r w:rsidR="00890DAE" w:rsidRPr="00F512B1">
        <w:t>purpose of the SPA</w:t>
      </w:r>
      <w:r w:rsidR="003B03CC">
        <w:t>,</w:t>
      </w:r>
      <w:r w:rsidR="00890DAE" w:rsidRPr="00F512B1">
        <w:t xml:space="preserve"> the outcomes in the NBA</w:t>
      </w:r>
      <w:r w:rsidR="003B03CC">
        <w:t>, and any targets set through the NPF</w:t>
      </w:r>
      <w:r w:rsidR="006F0E22" w:rsidRPr="00F512B1">
        <w:t xml:space="preserve">. </w:t>
      </w:r>
      <w:r w:rsidR="001C2CE1">
        <w:t xml:space="preserve">A key consideration </w:t>
      </w:r>
      <w:r w:rsidR="007C3636">
        <w:t xml:space="preserve">will be </w:t>
      </w:r>
      <w:r w:rsidR="009E24FE" w:rsidRPr="00B63380">
        <w:t xml:space="preserve">their usability </w:t>
      </w:r>
      <w:r w:rsidR="00F67530" w:rsidRPr="00B63380">
        <w:t>by</w:t>
      </w:r>
      <w:r w:rsidR="009E24FE" w:rsidRPr="00B63380">
        <w:t xml:space="preserve"> the joint committees and their secretariats</w:t>
      </w:r>
      <w:r w:rsidR="00EB7973" w:rsidRPr="00B63380">
        <w:t xml:space="preserve">, </w:t>
      </w:r>
      <w:r w:rsidR="001E399C" w:rsidRPr="00B63380">
        <w:t>for the purpose of developing RSSs and NBA plans that address key outcomes for the natural and built environments</w:t>
      </w:r>
      <w:r w:rsidR="00EB7973" w:rsidRPr="00B63380">
        <w:t>.</w:t>
      </w:r>
      <w:r w:rsidR="0002136C" w:rsidRPr="00B63380">
        <w:t xml:space="preserve"> </w:t>
      </w:r>
    </w:p>
    <w:p w14:paraId="633F6277" w14:textId="77777777" w:rsidR="00C54B69" w:rsidRDefault="00C54B69" w:rsidP="001E399C"/>
    <w:p w14:paraId="11B15BBB" w14:textId="1572B59A" w:rsidR="007C54A8" w:rsidRDefault="6273DEAC" w:rsidP="001E399C">
      <w:r>
        <w:t xml:space="preserve">There are options here for how </w:t>
      </w:r>
      <w:r w:rsidR="46711814">
        <w:t>broadly or narrowly scoped the SCOs are</w:t>
      </w:r>
      <w:r w:rsidR="1AB12896">
        <w:t>, and further policy work is needed to arrive at a firm position</w:t>
      </w:r>
      <w:r w:rsidR="46711814">
        <w:t xml:space="preserve">. </w:t>
      </w:r>
    </w:p>
    <w:p w14:paraId="5C18C902" w14:textId="77777777" w:rsidR="007C54A8" w:rsidRDefault="007C54A8" w:rsidP="001E399C"/>
    <w:p w14:paraId="3DE434C8" w14:textId="59CA3839" w:rsidR="00464B1A" w:rsidRDefault="00D270C8" w:rsidP="001E399C">
      <w:r>
        <w:t>One</w:t>
      </w:r>
      <w:r w:rsidR="008C5167">
        <w:t xml:space="preserve"> </w:t>
      </w:r>
      <w:r w:rsidR="00FA5791">
        <w:t xml:space="preserve">option would be for the SCO to </w:t>
      </w:r>
      <w:r w:rsidR="00A648C0">
        <w:t xml:space="preserve">set out a </w:t>
      </w:r>
      <w:r w:rsidR="00464B1A" w:rsidRPr="00464B1A">
        <w:t xml:space="preserve">broad vision </w:t>
      </w:r>
      <w:r w:rsidR="00EE7824">
        <w:t xml:space="preserve">about </w:t>
      </w:r>
      <w:r w:rsidR="00464B1A" w:rsidRPr="00464B1A">
        <w:t>what may be particularly important to a community (</w:t>
      </w:r>
      <w:r w:rsidR="003E7A83" w:rsidRPr="00464B1A">
        <w:t>e.g.,</w:t>
      </w:r>
      <w:r w:rsidR="00464B1A" w:rsidRPr="00464B1A">
        <w:t xml:space="preserve"> a particular ty</w:t>
      </w:r>
      <w:r w:rsidR="00022D09">
        <w:t>p</w:t>
      </w:r>
      <w:r w:rsidR="00464B1A" w:rsidRPr="00464B1A">
        <w:t xml:space="preserve">e of economic development, a distinctive heritage culture, </w:t>
      </w:r>
      <w:r w:rsidR="00596070">
        <w:t xml:space="preserve">or </w:t>
      </w:r>
      <w:r w:rsidR="00464B1A" w:rsidRPr="00464B1A">
        <w:t>a passion for the arts</w:t>
      </w:r>
      <w:r w:rsidR="00022D09">
        <w:t>)</w:t>
      </w:r>
      <w:r w:rsidR="00464B1A" w:rsidRPr="00464B1A">
        <w:t xml:space="preserve"> so that </w:t>
      </w:r>
      <w:r w:rsidR="00022D09">
        <w:t xml:space="preserve">it </w:t>
      </w:r>
      <w:r w:rsidR="00464B1A" w:rsidRPr="00464B1A">
        <w:t>informs what is important in the local (and p</w:t>
      </w:r>
      <w:r w:rsidR="00E41A42">
        <w:t>otentially</w:t>
      </w:r>
      <w:r w:rsidR="00464B1A" w:rsidRPr="00464B1A">
        <w:t xml:space="preserve"> regional</w:t>
      </w:r>
      <w:r w:rsidR="00E41A42">
        <w:t>)</w:t>
      </w:r>
      <w:r w:rsidR="00464B1A" w:rsidRPr="00464B1A">
        <w:t xml:space="preserve"> context of the RSS and NBAs. </w:t>
      </w:r>
      <w:r w:rsidR="007C54A8">
        <w:t xml:space="preserve">Under this option, </w:t>
      </w:r>
      <w:r w:rsidR="00464B1A" w:rsidRPr="00464B1A">
        <w:t xml:space="preserve">the SCO </w:t>
      </w:r>
      <w:r w:rsidR="00D47AA5">
        <w:t>would</w:t>
      </w:r>
      <w:r w:rsidR="00464B1A" w:rsidRPr="00464B1A">
        <w:t xml:space="preserve"> be a resource</w:t>
      </w:r>
      <w:r w:rsidR="00541E9D">
        <w:t xml:space="preserve"> </w:t>
      </w:r>
      <w:r w:rsidR="00541E9D">
        <w:lastRenderedPageBreak/>
        <w:t>management</w:t>
      </w:r>
      <w:r w:rsidR="00464B1A" w:rsidRPr="00464B1A">
        <w:t xml:space="preserve"> document that helps shape </w:t>
      </w:r>
      <w:r w:rsidR="00302615">
        <w:t xml:space="preserve">important </w:t>
      </w:r>
      <w:r w:rsidR="00CC78C6">
        <w:t>trade-offs</w:t>
      </w:r>
      <w:r w:rsidR="00464B1A" w:rsidRPr="00464B1A">
        <w:t xml:space="preserve"> that might have a spatial context</w:t>
      </w:r>
      <w:r w:rsidR="003C044B">
        <w:t>. F</w:t>
      </w:r>
      <w:r w:rsidR="00464B1A" w:rsidRPr="00464B1A">
        <w:t>or example</w:t>
      </w:r>
      <w:r w:rsidR="001B4249">
        <w:t>,</w:t>
      </w:r>
      <w:r w:rsidR="00464B1A" w:rsidRPr="00464B1A">
        <w:t xml:space="preserve"> a strong heritage focus might result in councils willingly forgoing development densities to protect a certain heritage character</w:t>
      </w:r>
      <w:r w:rsidR="00CC78C6">
        <w:t xml:space="preserve">, or </w:t>
      </w:r>
      <w:r w:rsidR="00464B1A" w:rsidRPr="00464B1A">
        <w:t>a desire to support</w:t>
      </w:r>
      <w:r w:rsidR="00541E9D">
        <w:t xml:space="preserve"> an</w:t>
      </w:r>
      <w:r w:rsidR="00464B1A" w:rsidRPr="00464B1A">
        <w:t xml:space="preserve"> emerging film industry might lead to different rules around use of amenity spaces, or the development of temporary studios.</w:t>
      </w:r>
    </w:p>
    <w:p w14:paraId="76C9BB70" w14:textId="77777777" w:rsidR="007D737A" w:rsidRDefault="007D737A" w:rsidP="001E399C"/>
    <w:p w14:paraId="3428AF46" w14:textId="6A8CB87D" w:rsidR="00E33C9D" w:rsidRDefault="007D737A" w:rsidP="001E399C">
      <w:r>
        <w:t xml:space="preserve">Alternatively, </w:t>
      </w:r>
      <w:r w:rsidR="00C53B03">
        <w:t>SCO</w:t>
      </w:r>
      <w:r>
        <w:t>s</w:t>
      </w:r>
      <w:r w:rsidR="00C53B03">
        <w:t xml:space="preserve"> </w:t>
      </w:r>
      <w:r>
        <w:t>c</w:t>
      </w:r>
      <w:r w:rsidR="00C53B03">
        <w:t xml:space="preserve">ould be </w:t>
      </w:r>
      <w:r w:rsidR="002412AD">
        <w:t xml:space="preserve">more closely </w:t>
      </w:r>
      <w:r>
        <w:t>linked to</w:t>
      </w:r>
      <w:r w:rsidR="007F4A24" w:rsidRPr="007F4A24">
        <w:t xml:space="preserve"> the core purposes of RSSs, which to date we understand are identifying areas suitable for development; areas that should be protected; areas that require infrastructure; and areas that are vulnerable to climate change effects and natural hazard</w:t>
      </w:r>
      <w:r w:rsidR="0007410F">
        <w:t>s, or</w:t>
      </w:r>
      <w:r w:rsidR="00682D36">
        <w:t xml:space="preserve"> set out</w:t>
      </w:r>
      <w:r w:rsidR="003B03CC">
        <w:t xml:space="preserve"> </w:t>
      </w:r>
      <w:r w:rsidR="007D68A7">
        <w:t xml:space="preserve">local </w:t>
      </w:r>
      <w:r w:rsidR="009F6716">
        <w:t>outcomes</w:t>
      </w:r>
      <w:r w:rsidR="0007410F">
        <w:t>, policies, rules</w:t>
      </w:r>
      <w:r w:rsidR="009F6716">
        <w:t xml:space="preserve"> </w:t>
      </w:r>
      <w:r w:rsidR="00682D36">
        <w:t xml:space="preserve">and targets </w:t>
      </w:r>
      <w:r w:rsidR="009F6716">
        <w:t>for the natural and built environments</w:t>
      </w:r>
      <w:r w:rsidR="0007410F">
        <w:t xml:space="preserve"> (provided they aren’t inconsistent with those set out in the NBA)</w:t>
      </w:r>
      <w:r w:rsidR="007F4A24" w:rsidRPr="007F4A24">
        <w:t>.</w:t>
      </w:r>
      <w:r w:rsidR="00682D36">
        <w:t xml:space="preserve"> </w:t>
      </w:r>
      <w:r w:rsidR="00E33C9D">
        <w:t xml:space="preserve">This ultimately comes back to the need to confirm the structure and content of NBA plans. If NBA plans were to include </w:t>
      </w:r>
      <w:r w:rsidR="00D517F3">
        <w:t xml:space="preserve">local </w:t>
      </w:r>
      <w:r w:rsidR="00E33C9D">
        <w:t>chapters</w:t>
      </w:r>
      <w:r w:rsidR="007E5FA3">
        <w:t xml:space="preserve"> SCOs</w:t>
      </w:r>
      <w:r w:rsidR="00E33C9D">
        <w:t xml:space="preserve"> may either be unnecessary or could in essence be the basis of </w:t>
      </w:r>
      <w:r w:rsidR="007E5FA3">
        <w:t>a local</w:t>
      </w:r>
      <w:r w:rsidR="00E33C9D">
        <w:t xml:space="preserve"> chapter.</w:t>
      </w:r>
    </w:p>
    <w:p w14:paraId="17D8E660" w14:textId="77777777" w:rsidR="00E33C9D" w:rsidRDefault="00E33C9D" w:rsidP="001E399C"/>
    <w:p w14:paraId="770AB176" w14:textId="726B1329" w:rsidR="00E33C9D" w:rsidRDefault="00E33C9D" w:rsidP="001E399C">
      <w:r>
        <w:t>Regardless of the structure and content of NBA plans, there will need to be a mechanism for territorial authorities to inform the development of RSSs – which we suggest is the proposed</w:t>
      </w:r>
      <w:r w:rsidR="007E5FA3">
        <w:t xml:space="preserve"> SCOs</w:t>
      </w:r>
      <w:r>
        <w:t xml:space="preserve">. </w:t>
      </w:r>
    </w:p>
    <w:p w14:paraId="7046EBBC" w14:textId="77777777" w:rsidR="004B63BA" w:rsidRDefault="004B63BA" w:rsidP="001E399C"/>
    <w:p w14:paraId="6BCE6C7A" w14:textId="7AB47906" w:rsidR="004B63BA" w:rsidRDefault="002A2111" w:rsidP="001E399C">
      <w:r>
        <w:t xml:space="preserve">There are </w:t>
      </w:r>
      <w:r w:rsidR="00260928">
        <w:t xml:space="preserve">advantages and disadvantages </w:t>
      </w:r>
      <w:r>
        <w:t xml:space="preserve">for each approach. </w:t>
      </w:r>
      <w:r w:rsidR="00F103FA">
        <w:t xml:space="preserve">Ultimately, </w:t>
      </w:r>
      <w:r w:rsidR="003431A8">
        <w:t xml:space="preserve">the content of the SCO would </w:t>
      </w:r>
      <w:r w:rsidR="00550DDD">
        <w:t xml:space="preserve">need to </w:t>
      </w:r>
      <w:r w:rsidR="003431A8">
        <w:t xml:space="preserve">be guided by the policy intent </w:t>
      </w:r>
      <w:r w:rsidR="00FC75FF">
        <w:t>for the scope of NBA plans and RSSs</w:t>
      </w:r>
      <w:r w:rsidR="00293DD5">
        <w:t xml:space="preserve">. </w:t>
      </w:r>
      <w:r w:rsidR="00996103">
        <w:t xml:space="preserve">We recommend that consideration be given to setting out </w:t>
      </w:r>
      <w:r w:rsidR="003431A8">
        <w:t xml:space="preserve">of </w:t>
      </w:r>
      <w:r w:rsidR="003431A8" w:rsidRPr="00D40576">
        <w:rPr>
          <w:i/>
          <w:iCs/>
        </w:rPr>
        <w:t>de minimus</w:t>
      </w:r>
      <w:r w:rsidR="003431A8" w:rsidRPr="003431A8">
        <w:t xml:space="preserve"> thresholds for </w:t>
      </w:r>
      <w:r w:rsidR="00D40576">
        <w:t xml:space="preserve">these </w:t>
      </w:r>
      <w:r w:rsidR="003431A8" w:rsidRPr="003431A8">
        <w:t>planning</w:t>
      </w:r>
      <w:r w:rsidR="00D40576">
        <w:t xml:space="preserve"> instruments</w:t>
      </w:r>
      <w:r w:rsidR="006B2D7E">
        <w:t>, and relatedly,</w:t>
      </w:r>
      <w:r w:rsidR="006B2D7E" w:rsidRPr="006B2D7E">
        <w:t xml:space="preserve"> </w:t>
      </w:r>
      <w:r w:rsidR="006B2D7E">
        <w:t xml:space="preserve">whether </w:t>
      </w:r>
      <w:r w:rsidR="0007410F">
        <w:t>local</w:t>
      </w:r>
      <w:r w:rsidR="00682D36">
        <w:t xml:space="preserve"> </w:t>
      </w:r>
      <w:r w:rsidR="006B2D7E" w:rsidRPr="006B2D7E">
        <w:t>chapters will or will not be included in NBA plans. If NBA plans are to include</w:t>
      </w:r>
      <w:r w:rsidR="007E5FA3">
        <w:t xml:space="preserve"> </w:t>
      </w:r>
      <w:r w:rsidR="0007410F">
        <w:t>local</w:t>
      </w:r>
      <w:r w:rsidR="00682D36">
        <w:t xml:space="preserve"> </w:t>
      </w:r>
      <w:r w:rsidR="006B2D7E" w:rsidRPr="006B2D7E">
        <w:t>chapters, there may be a place for</w:t>
      </w:r>
      <w:r w:rsidR="007E5FA3">
        <w:t xml:space="preserve"> SCO</w:t>
      </w:r>
      <w:r w:rsidR="006B2D7E" w:rsidRPr="006B2D7E">
        <w:t>s to include specific rules and policies</w:t>
      </w:r>
      <w:r w:rsidR="009F6716">
        <w:t xml:space="preserve"> (so affected communities have the ability to influence decisions by joint committees on those)</w:t>
      </w:r>
      <w:r w:rsidR="006B2D7E" w:rsidRPr="006B2D7E">
        <w:t>, in addition to more aspirational and visionary outcomes.</w:t>
      </w:r>
      <w:r w:rsidR="006B2D7E">
        <w:t xml:space="preserve"> </w:t>
      </w:r>
      <w:r w:rsidR="00D40576">
        <w:t xml:space="preserve">  </w:t>
      </w:r>
    </w:p>
    <w:p w14:paraId="692474C9" w14:textId="77777777" w:rsidR="00A00F6F" w:rsidRDefault="00A00F6F" w:rsidP="001E399C"/>
    <w:p w14:paraId="36A13596" w14:textId="68C12C68" w:rsidR="00A00F6F" w:rsidRPr="00A00F6F" w:rsidRDefault="007E5FA3" w:rsidP="001E399C">
      <w:pPr>
        <w:rPr>
          <w:b/>
          <w:bCs/>
        </w:rPr>
      </w:pPr>
      <w:r>
        <w:rPr>
          <w:b/>
          <w:bCs/>
        </w:rPr>
        <w:t>SCO</w:t>
      </w:r>
      <w:r w:rsidR="00CD7AF1">
        <w:rPr>
          <w:b/>
          <w:bCs/>
        </w:rPr>
        <w:t xml:space="preserve"> d</w:t>
      </w:r>
      <w:r w:rsidR="00A00F6F" w:rsidRPr="00A00F6F">
        <w:rPr>
          <w:b/>
          <w:bCs/>
        </w:rPr>
        <w:t>evelopment process</w:t>
      </w:r>
    </w:p>
    <w:p w14:paraId="61918AEA" w14:textId="52D779AE" w:rsidR="00EC4F07" w:rsidRDefault="003B03CC" w:rsidP="00197567">
      <w:r>
        <w:t xml:space="preserve">While </w:t>
      </w:r>
      <w:r w:rsidR="00BC4FD3">
        <w:t xml:space="preserve">some </w:t>
      </w:r>
      <w:r>
        <w:t xml:space="preserve">national guidance is needed to ensure consistency across </w:t>
      </w:r>
      <w:r w:rsidR="007E5FA3">
        <w:t>SCOs</w:t>
      </w:r>
      <w:r w:rsidR="00BC4FD3">
        <w:t>/SRE</w:t>
      </w:r>
      <w:r w:rsidR="00C82791">
        <w:t>O</w:t>
      </w:r>
      <w:r w:rsidR="00BC4FD3">
        <w:t xml:space="preserve">s that are submitted to </w:t>
      </w:r>
      <w:r w:rsidR="0007410F">
        <w:t>joint committees</w:t>
      </w:r>
      <w:r w:rsidR="00BC4FD3">
        <w:t>, w</w:t>
      </w:r>
      <w:r w:rsidR="00197567">
        <w:t>e propose that councils have the freedom to determine</w:t>
      </w:r>
      <w:r w:rsidR="00EC4F07">
        <w:t>:</w:t>
      </w:r>
    </w:p>
    <w:p w14:paraId="278B2187" w14:textId="26AEB028" w:rsidR="00E73C73" w:rsidRDefault="00EC4F07" w:rsidP="00EC4F07">
      <w:pPr>
        <w:pStyle w:val="Bulletslist"/>
      </w:pPr>
      <w:r>
        <w:t xml:space="preserve">their own process for developing </w:t>
      </w:r>
      <w:r w:rsidR="007E5FA3">
        <w:t>SCO</w:t>
      </w:r>
      <w:r>
        <w:t>s</w:t>
      </w:r>
      <w:r w:rsidR="00E73C73">
        <w:t xml:space="preserve"> </w:t>
      </w:r>
      <w:r>
        <w:t xml:space="preserve"> </w:t>
      </w:r>
      <w:r w:rsidR="00197567">
        <w:t xml:space="preserve"> </w:t>
      </w:r>
    </w:p>
    <w:p w14:paraId="1F920ED0" w14:textId="44002A01" w:rsidR="00C246FB" w:rsidRDefault="00197567" w:rsidP="00EC4F07">
      <w:pPr>
        <w:pStyle w:val="Bulletslist"/>
      </w:pPr>
      <w:r>
        <w:t>which existing</w:t>
      </w:r>
      <w:r w:rsidR="00D9063A">
        <w:t xml:space="preserve"> local and community</w:t>
      </w:r>
      <w:r>
        <w:t xml:space="preserve"> plans inform the</w:t>
      </w:r>
      <w:r w:rsidR="004944C9">
        <w:t xml:space="preserve"> </w:t>
      </w:r>
      <w:r w:rsidR="007E5FA3">
        <w:t>SCO</w:t>
      </w:r>
      <w:r>
        <w:t xml:space="preserve"> (</w:t>
      </w:r>
      <w:r w:rsidR="004F04A4">
        <w:t>e.g.,</w:t>
      </w:r>
      <w:r>
        <w:t xml:space="preserve"> these could be drawn from the non-exhaustive list of inputs indicated in the diagram)</w:t>
      </w:r>
      <w:r w:rsidR="0079480C">
        <w:t>.</w:t>
      </w:r>
    </w:p>
    <w:p w14:paraId="414F0213" w14:textId="77777777" w:rsidR="00C45AB0" w:rsidRDefault="00C45AB0" w:rsidP="00C246FB">
      <w:pPr>
        <w:pStyle w:val="Bulletslist"/>
        <w:numPr>
          <w:ilvl w:val="0"/>
          <w:numId w:val="0"/>
        </w:numPr>
      </w:pPr>
    </w:p>
    <w:p w14:paraId="0F0F7BCE" w14:textId="6ACFEB08" w:rsidR="00197567" w:rsidRDefault="00C246FB" w:rsidP="00C246FB">
      <w:pPr>
        <w:pStyle w:val="Bulletslist"/>
        <w:numPr>
          <w:ilvl w:val="0"/>
          <w:numId w:val="0"/>
        </w:numPr>
      </w:pPr>
      <w:r>
        <w:t xml:space="preserve">This autonomy </w:t>
      </w:r>
      <w:r w:rsidR="0057412F">
        <w:t xml:space="preserve">would need to be balanced against </w:t>
      </w:r>
      <w:r w:rsidR="002404F5">
        <w:t>timeliness and</w:t>
      </w:r>
      <w:r w:rsidR="0057412F">
        <w:t xml:space="preserve"> efficienc</w:t>
      </w:r>
      <w:r w:rsidR="002404F5">
        <w:t>y</w:t>
      </w:r>
      <w:r w:rsidR="00BD47B2">
        <w:t xml:space="preserve"> objectives</w:t>
      </w:r>
      <w:r w:rsidR="00197567">
        <w:t xml:space="preserve">. </w:t>
      </w:r>
      <w:r w:rsidR="003814DD">
        <w:t xml:space="preserve">We also </w:t>
      </w:r>
      <w:r w:rsidR="00D217A4">
        <w:t>consider that, in order to support efficiencies</w:t>
      </w:r>
      <w:r w:rsidR="00473716">
        <w:t xml:space="preserve">, </w:t>
      </w:r>
      <w:r w:rsidR="00BC5E92">
        <w:t>reduce duplication</w:t>
      </w:r>
      <w:r w:rsidR="00473716">
        <w:t xml:space="preserve"> and ensure consistency</w:t>
      </w:r>
      <w:r w:rsidR="00BC5E92">
        <w:t xml:space="preserve">, councils would need to </w:t>
      </w:r>
      <w:r w:rsidR="00E3139D">
        <w:t xml:space="preserve">design a development process that took into account </w:t>
      </w:r>
      <w:r w:rsidR="00CB7B99">
        <w:t xml:space="preserve">their existing LGA planning and </w:t>
      </w:r>
      <w:r w:rsidR="00E3139D">
        <w:t xml:space="preserve">community </w:t>
      </w:r>
      <w:r w:rsidR="00CB7B99">
        <w:t>engagement activities</w:t>
      </w:r>
      <w:r w:rsidR="00DB1C97">
        <w:t>.</w:t>
      </w:r>
      <w:r w:rsidR="00CB7B99">
        <w:t xml:space="preserve">  </w:t>
      </w:r>
    </w:p>
    <w:p w14:paraId="600D4CB3" w14:textId="77777777" w:rsidR="00C45AB0" w:rsidRDefault="00C45AB0" w:rsidP="00C246FB">
      <w:pPr>
        <w:pStyle w:val="Bulletslist"/>
        <w:numPr>
          <w:ilvl w:val="0"/>
          <w:numId w:val="0"/>
        </w:numPr>
      </w:pPr>
    </w:p>
    <w:p w14:paraId="79445813" w14:textId="650576EE" w:rsidR="00C45AB0" w:rsidRDefault="007A06F2" w:rsidP="00C246FB">
      <w:pPr>
        <w:pStyle w:val="Bulletslist"/>
        <w:numPr>
          <w:ilvl w:val="0"/>
          <w:numId w:val="0"/>
        </w:numPr>
      </w:pPr>
      <w:r>
        <w:t xml:space="preserve">The SG supports the need for the process for developing </w:t>
      </w:r>
      <w:r w:rsidR="007E5FA3">
        <w:t>SCO</w:t>
      </w:r>
      <w:r>
        <w:t xml:space="preserve">s to be timebound. Specific details can be worked through when there is more clarity around the timeframes </w:t>
      </w:r>
      <w:r w:rsidR="00F102F2">
        <w:t>for</w:t>
      </w:r>
      <w:r>
        <w:t xml:space="preserve"> the other component parts of the new </w:t>
      </w:r>
      <w:r w:rsidRPr="00BB13E9">
        <w:t>system</w:t>
      </w:r>
      <w:r w:rsidR="0007410F">
        <w:t xml:space="preserve"> and when there is greater clarity around the scope and content of the NBA plans and RSSs that they are intended to feed into</w:t>
      </w:r>
      <w:r w:rsidR="00DC52C8" w:rsidRPr="00BB13E9">
        <w:t xml:space="preserve"> (though 9 – 12 months</w:t>
      </w:r>
      <w:r w:rsidR="00032411" w:rsidRPr="00BB13E9">
        <w:t xml:space="preserve"> for developing </w:t>
      </w:r>
      <w:r w:rsidR="007E5FA3">
        <w:t>SCO</w:t>
      </w:r>
      <w:r w:rsidR="00032411" w:rsidRPr="00BB13E9">
        <w:t>s</w:t>
      </w:r>
      <w:r w:rsidR="00DC52C8" w:rsidRPr="00BB13E9">
        <w:t xml:space="preserve"> may be an appropriate timeframe).</w:t>
      </w:r>
      <w:r w:rsidRPr="00BB13E9">
        <w:t xml:space="preserve"> </w:t>
      </w:r>
      <w:r w:rsidR="00DC52C8" w:rsidRPr="00BB13E9">
        <w:t>T</w:t>
      </w:r>
      <w:r w:rsidRPr="00BB13E9">
        <w:t xml:space="preserve">he SG is of the view it would be necessary for </w:t>
      </w:r>
      <w:r w:rsidR="007E5FA3">
        <w:t>SCO</w:t>
      </w:r>
      <w:r w:rsidRPr="00BB13E9">
        <w:t>s to come together at the same time across a region to</w:t>
      </w:r>
      <w:r w:rsidR="00032411" w:rsidRPr="00BB13E9">
        <w:t xml:space="preserve"> help</w:t>
      </w:r>
      <w:r w:rsidRPr="00BB13E9">
        <w:t xml:space="preserve"> form RSSs and NBA plans</w:t>
      </w:r>
      <w:r w:rsidR="00DC52C8" w:rsidRPr="00BB13E9">
        <w:t>.</w:t>
      </w:r>
      <w:r w:rsidR="00DC52C8">
        <w:t xml:space="preserve"> </w:t>
      </w:r>
    </w:p>
    <w:p w14:paraId="4DF3C411" w14:textId="77777777" w:rsidR="00E32BBD" w:rsidRDefault="00E32BBD" w:rsidP="00197567"/>
    <w:p w14:paraId="1BB5A110" w14:textId="16768AF2" w:rsidR="00675024" w:rsidRDefault="00E32BBD" w:rsidP="00197567">
      <w:r>
        <w:t xml:space="preserve">The SG did </w:t>
      </w:r>
      <w:r w:rsidR="00032411">
        <w:t>consider</w:t>
      </w:r>
      <w:r>
        <w:t xml:space="preserve"> whether existing planning documents (such as those contained in the non-exhaustive list of inputs indicated in the diagram) could be</w:t>
      </w:r>
      <w:r w:rsidR="007637E4">
        <w:t xml:space="preserve"> provided directly </w:t>
      </w:r>
      <w:r>
        <w:t xml:space="preserve">to the joint committee and secretariat. However, from an efficiency point of view, and to make the joint committee and secretariats’ reconciling roles manageable, </w:t>
      </w:r>
      <w:r w:rsidR="00AC3473">
        <w:t xml:space="preserve">the SG decided </w:t>
      </w:r>
      <w:r>
        <w:t xml:space="preserve">it would be preferable for councils to create a consolidated </w:t>
      </w:r>
      <w:r w:rsidR="007E5FA3">
        <w:t>SCO</w:t>
      </w:r>
      <w:r>
        <w:t xml:space="preserve"> which draws on those other planning documents as is deemed appropriate. </w:t>
      </w:r>
    </w:p>
    <w:p w14:paraId="21F090F8" w14:textId="77777777" w:rsidR="009F6716" w:rsidRDefault="009F6716" w:rsidP="00197567"/>
    <w:p w14:paraId="24F64FBD" w14:textId="47AA670F" w:rsidR="009F6716" w:rsidRDefault="009F6716" w:rsidP="00197567">
      <w:r>
        <w:lastRenderedPageBreak/>
        <w:t xml:space="preserve">The SG understands MfE is concerned at the potential for the proposed </w:t>
      </w:r>
      <w:r w:rsidR="007E5FA3">
        <w:t>SCO</w:t>
      </w:r>
      <w:r>
        <w:t xml:space="preserve">s to duplicate existing local government documents. However, the suggestion that </w:t>
      </w:r>
      <w:r w:rsidR="007E5FA3">
        <w:t>SCO</w:t>
      </w:r>
      <w:r>
        <w:t>s link to NBA and SPA outcomes and the intended content of NBA plans and RSSs would help to reduce unnecessary duplication and ensure that existing local government documents are better linked to resource management outcomes than they are currently.</w:t>
      </w:r>
    </w:p>
    <w:p w14:paraId="185DD0BE" w14:textId="77777777" w:rsidR="00032411" w:rsidRPr="00BB13E9" w:rsidRDefault="00032411" w:rsidP="0080372C">
      <w:pPr>
        <w:pStyle w:val="Heading3"/>
      </w:pPr>
    </w:p>
    <w:p w14:paraId="621DBCA6" w14:textId="77777777" w:rsidR="00B91BE7" w:rsidRPr="00BB13E9" w:rsidRDefault="0524FDC7" w:rsidP="0080372C">
      <w:pPr>
        <w:pStyle w:val="Heading3"/>
      </w:pPr>
      <w:r>
        <w:t>Statements of Regional Environmental Outcomes</w:t>
      </w:r>
    </w:p>
    <w:p w14:paraId="29DB0BEA" w14:textId="77777777" w:rsidR="57D44B21" w:rsidRDefault="57D44B21"/>
    <w:p w14:paraId="5364E127" w14:textId="175AE0D8" w:rsidR="57D44B21" w:rsidRDefault="57D44B21" w:rsidP="57D44B21">
      <w:r w:rsidRPr="57D44B21">
        <w:t xml:space="preserve">As with </w:t>
      </w:r>
      <w:r w:rsidR="007E5FA3">
        <w:t>SCO</w:t>
      </w:r>
      <w:r w:rsidRPr="57D44B21">
        <w:t>s, each regional</w:t>
      </w:r>
      <w:r w:rsidR="00363F48">
        <w:t xml:space="preserve"> and unitary</w:t>
      </w:r>
      <w:r w:rsidRPr="57D44B21">
        <w:t xml:space="preserve"> council would be responsible for developing a Statement of Regional Economic Outcomes (SREO). </w:t>
      </w:r>
    </w:p>
    <w:p w14:paraId="601E8A81" w14:textId="77777777" w:rsidR="57D44B21" w:rsidRDefault="57D44B21" w:rsidP="57D44B21"/>
    <w:p w14:paraId="0EB461F0" w14:textId="201F9067" w:rsidR="00197567" w:rsidRPr="00BB13E9" w:rsidRDefault="0B8B942B" w:rsidP="00197567">
      <w:r>
        <w:t xml:space="preserve">The intention for the </w:t>
      </w:r>
      <w:r w:rsidR="043FB66C">
        <w:t>SREO</w:t>
      </w:r>
      <w:r w:rsidR="00DB7372">
        <w:t xml:space="preserve"> </w:t>
      </w:r>
      <w:r>
        <w:t>is to have a mechanism that broadly replaces the</w:t>
      </w:r>
      <w:r w:rsidR="433433F5">
        <w:t xml:space="preserve"> existing</w:t>
      </w:r>
      <w:r>
        <w:t xml:space="preserve"> regional resource management and coastal environment plans</w:t>
      </w:r>
      <w:r w:rsidR="71184852">
        <w:t xml:space="preserve">. It is anticipated that </w:t>
      </w:r>
      <w:r w:rsidR="433433F5">
        <w:t>r</w:t>
      </w:r>
      <w:r w:rsidR="71184852">
        <w:t>egional</w:t>
      </w:r>
      <w:r w:rsidR="00363F48">
        <w:t xml:space="preserve"> and unitary</w:t>
      </w:r>
      <w:r w:rsidR="71184852">
        <w:t xml:space="preserve"> </w:t>
      </w:r>
      <w:r w:rsidR="433433F5">
        <w:t>c</w:t>
      </w:r>
      <w:r w:rsidR="71184852">
        <w:t xml:space="preserve">ouncils would be best placed to </w:t>
      </w:r>
      <w:r w:rsidR="3F93F7C0">
        <w:t>draft these</w:t>
      </w:r>
      <w:r w:rsidR="031AC0C2">
        <w:t>, with appropriate input from territorial authorities</w:t>
      </w:r>
      <w:r w:rsidR="3F93F7C0">
        <w:t>.</w:t>
      </w:r>
      <w:r w:rsidR="06598D0B">
        <w:t xml:space="preserve"> Thought was given to whether the matters addressed in regional resource management and coastal environment plans could be </w:t>
      </w:r>
      <w:r w:rsidR="433433F5">
        <w:t>dealt with</w:t>
      </w:r>
      <w:r w:rsidR="06598D0B">
        <w:t xml:space="preserve"> through adequate representation of regional councils on the joint committee. However, pending the outcomes of the review into the Future for Local Government</w:t>
      </w:r>
      <w:r w:rsidR="6F750528">
        <w:t>,</w:t>
      </w:r>
      <w:r w:rsidR="06598D0B">
        <w:t xml:space="preserve"> it seems appropriate for regional councils to take responsibility for developing a S</w:t>
      </w:r>
      <w:r w:rsidR="043FB66C">
        <w:t>REO</w:t>
      </w:r>
      <w:r w:rsidR="031AC0C2">
        <w:t>, with input from the territorial authorities in the region</w:t>
      </w:r>
      <w:r w:rsidR="14593808">
        <w:t xml:space="preserve">. This </w:t>
      </w:r>
      <w:r w:rsidR="069F9DC7">
        <w:t xml:space="preserve">recognises the </w:t>
      </w:r>
      <w:r w:rsidR="06598D0B">
        <w:t>experience and expertise</w:t>
      </w:r>
      <w:r w:rsidR="069F9DC7">
        <w:t xml:space="preserve"> regional councils have</w:t>
      </w:r>
      <w:r w:rsidR="06598D0B">
        <w:t xml:space="preserve"> in addressing the matters it is envisaged </w:t>
      </w:r>
      <w:r w:rsidR="312A2CC4">
        <w:t>the S</w:t>
      </w:r>
      <w:r w:rsidR="043FB66C">
        <w:t>REO</w:t>
      </w:r>
      <w:r w:rsidR="06598D0B">
        <w:t xml:space="preserve"> would cover</w:t>
      </w:r>
      <w:r w:rsidR="70856753">
        <w:t>,</w:t>
      </w:r>
      <w:r w:rsidR="06598D0B">
        <w:t xml:space="preserve"> </w:t>
      </w:r>
      <w:r w:rsidR="7BEB3E43">
        <w:t>relative to</w:t>
      </w:r>
      <w:r w:rsidR="5B05D1E6">
        <w:t xml:space="preserve"> territorial authorities</w:t>
      </w:r>
      <w:r w:rsidR="043FB66C">
        <w:t>, and the accountability of regional councils for implementing plan provisions that relate to their functions</w:t>
      </w:r>
      <w:r w:rsidR="5B05D1E6">
        <w:t xml:space="preserve">. </w:t>
      </w:r>
      <w:r w:rsidR="3F93F7C0">
        <w:t xml:space="preserve"> </w:t>
      </w:r>
    </w:p>
    <w:p w14:paraId="391DFD51" w14:textId="77777777" w:rsidR="00E62B77" w:rsidRPr="00BB13E9" w:rsidRDefault="00E62B77" w:rsidP="00197567"/>
    <w:p w14:paraId="4E8BF10E" w14:textId="46470233" w:rsidR="00EA4D00" w:rsidRPr="00BB13E9" w:rsidRDefault="00E62B77" w:rsidP="00197567">
      <w:r w:rsidRPr="00BB13E9">
        <w:t xml:space="preserve">Ultimately the content that is contained in </w:t>
      </w:r>
      <w:r w:rsidR="007E5FA3">
        <w:t>SCO</w:t>
      </w:r>
      <w:r w:rsidRPr="00BB13E9">
        <w:t>s and the S</w:t>
      </w:r>
      <w:r w:rsidR="00EA4D00" w:rsidRPr="00BB13E9">
        <w:t>REO</w:t>
      </w:r>
      <w:r w:rsidRPr="00BB13E9">
        <w:t xml:space="preserve">s will need to be worked out in detail once there is more clarity around MfE’s intentions with respect to the content and structure of RSSs and NBA plans. </w:t>
      </w:r>
      <w:r w:rsidR="00EA4D00" w:rsidRPr="00BB13E9">
        <w:t>However, it is proposed that the SREO would be the mechanism by which a regional council proposes how it will give effect to national direction on natural resource management, including limit setting where this is required at the regional level.</w:t>
      </w:r>
    </w:p>
    <w:p w14:paraId="69AB7DC0" w14:textId="77777777" w:rsidR="00EA4D00" w:rsidRPr="00BB13E9" w:rsidRDefault="00EA4D00" w:rsidP="00197567"/>
    <w:p w14:paraId="73041C84" w14:textId="5C402148" w:rsidR="00E62B77" w:rsidRPr="00BB13E9" w:rsidRDefault="00EA4D00" w:rsidP="00197567">
      <w:r w:rsidRPr="00BB13E9">
        <w:t xml:space="preserve">The comments made above in relation to timeframes for preparing </w:t>
      </w:r>
      <w:r w:rsidR="007E5FA3">
        <w:t>SCO</w:t>
      </w:r>
      <w:r w:rsidRPr="00BB13E9">
        <w:t xml:space="preserve">s, and guidance to support the preparation of them, are relevant to the preparation of SREOs too.  </w:t>
      </w:r>
    </w:p>
    <w:p w14:paraId="7FC6F820" w14:textId="77777777" w:rsidR="00197567" w:rsidRPr="00BB13E9" w:rsidRDefault="00197567" w:rsidP="00197567"/>
    <w:p w14:paraId="0F29CD5A" w14:textId="77777777" w:rsidR="00197567" w:rsidRPr="00BB13E9" w:rsidRDefault="00197567" w:rsidP="00197567">
      <w:pPr>
        <w:pStyle w:val="Heading3"/>
      </w:pPr>
      <w:r w:rsidRPr="00BB13E9">
        <w:t>Recognising mana whenua</w:t>
      </w:r>
    </w:p>
    <w:p w14:paraId="51B7B48F" w14:textId="612B9D4F" w:rsidR="00A9798E" w:rsidRPr="00BB13E9" w:rsidRDefault="00197567" w:rsidP="00197567">
      <w:r w:rsidRPr="00BB13E9">
        <w:t>While</w:t>
      </w:r>
      <w:r w:rsidR="0020213F" w:rsidRPr="00BB13E9">
        <w:t xml:space="preserve"> the model envisages</w:t>
      </w:r>
      <w:r w:rsidRPr="00BB13E9">
        <w:t xml:space="preserve"> that councils would lead the development of </w:t>
      </w:r>
      <w:r w:rsidR="007E5FA3">
        <w:t>SCO</w:t>
      </w:r>
      <w:r w:rsidRPr="00BB13E9">
        <w:t>s</w:t>
      </w:r>
      <w:r w:rsidR="00EA4D00" w:rsidRPr="00BB13E9">
        <w:t xml:space="preserve"> and SREOs</w:t>
      </w:r>
      <w:r w:rsidRPr="00BB13E9">
        <w:t>, we are not proposing that councils would determine iwi and hapū involvement in the creation of these</w:t>
      </w:r>
      <w:r w:rsidR="002350D8" w:rsidRPr="00BB13E9">
        <w:t>, particularly as iwi</w:t>
      </w:r>
      <w:r w:rsidR="005D3513" w:rsidRPr="00BB13E9">
        <w:t xml:space="preserve">/hapū boundaries are not </w:t>
      </w:r>
      <w:r w:rsidR="00A9798E" w:rsidRPr="00BB13E9">
        <w:t>contiguous</w:t>
      </w:r>
      <w:r w:rsidR="005D3513" w:rsidRPr="00BB13E9">
        <w:t xml:space="preserve"> with those of local government</w:t>
      </w:r>
      <w:r w:rsidRPr="00BB13E9">
        <w:t>.</w:t>
      </w:r>
      <w:r w:rsidR="009B02BA" w:rsidRPr="00BB13E9">
        <w:t xml:space="preserve"> However, a high level of participation is anticipated, consistent with the Treaty obligations set out in the Local Government Act </w:t>
      </w:r>
      <w:r w:rsidR="004D5BC3">
        <w:t xml:space="preserve">2002 </w:t>
      </w:r>
      <w:r w:rsidR="009B02BA" w:rsidRPr="00BB13E9">
        <w:t>and proposed for the NBA and SPA, as well as a range of existing Treaty Settlement based arrangements.</w:t>
      </w:r>
    </w:p>
    <w:p w14:paraId="0F96BB01" w14:textId="77777777" w:rsidR="00A9798E" w:rsidRPr="00BB13E9" w:rsidRDefault="00A9798E" w:rsidP="00197567"/>
    <w:p w14:paraId="2490BBCE" w14:textId="4EB3EC4B" w:rsidR="00E62B77" w:rsidRPr="00BB13E9" w:rsidRDefault="001D4078" w:rsidP="00197567">
      <w:r w:rsidRPr="00BB13E9">
        <w:t>In order to</w:t>
      </w:r>
      <w:r w:rsidR="009B02BA" w:rsidRPr="00BB13E9">
        <w:t xml:space="preserve"> further</w:t>
      </w:r>
      <w:r w:rsidRPr="00BB13E9">
        <w:t xml:space="preserve"> give effect to Te Tiriti</w:t>
      </w:r>
      <w:r w:rsidR="003B51C6" w:rsidRPr="00BB13E9">
        <w:t xml:space="preserve"> o Waitangi</w:t>
      </w:r>
      <w:r w:rsidR="00B72F5B" w:rsidRPr="00BB13E9">
        <w:t xml:space="preserve">, </w:t>
      </w:r>
      <w:r w:rsidR="007E5FA3">
        <w:t>SCO</w:t>
      </w:r>
      <w:r w:rsidR="00B72F5B" w:rsidRPr="00BB13E9">
        <w:t>s</w:t>
      </w:r>
      <w:r w:rsidR="009B02BA" w:rsidRPr="00BB13E9">
        <w:t xml:space="preserve"> and SREOs</w:t>
      </w:r>
      <w:r w:rsidR="00B72F5B" w:rsidRPr="00BB13E9">
        <w:t xml:space="preserve"> </w:t>
      </w:r>
      <w:r w:rsidR="008C6434" w:rsidRPr="00BB13E9">
        <w:t>s</w:t>
      </w:r>
      <w:r w:rsidR="00197567" w:rsidRPr="00BB13E9">
        <w:t>hould take iwi management plans</w:t>
      </w:r>
      <w:r w:rsidR="007C57A0" w:rsidRPr="00BB13E9">
        <w:t xml:space="preserve"> and/or strategic plans</w:t>
      </w:r>
      <w:r w:rsidR="00197567" w:rsidRPr="00BB13E9">
        <w:t xml:space="preserve"> into account from the outset</w:t>
      </w:r>
      <w:r w:rsidR="00F56294" w:rsidRPr="00BB13E9">
        <w:t>. Councils</w:t>
      </w:r>
      <w:r w:rsidR="00170E55" w:rsidRPr="00BB13E9">
        <w:t xml:space="preserve"> would strive to work in partnership with mana whenua to develop </w:t>
      </w:r>
      <w:r w:rsidR="007E5FA3">
        <w:t>SCO</w:t>
      </w:r>
      <w:r w:rsidR="00170E55" w:rsidRPr="00BB13E9">
        <w:t>s</w:t>
      </w:r>
      <w:r w:rsidR="009B02BA" w:rsidRPr="00BB13E9">
        <w:t xml:space="preserve"> and SREOs</w:t>
      </w:r>
      <w:r w:rsidR="00170E55" w:rsidRPr="00BB13E9">
        <w:t xml:space="preserve"> where possible/appropriate</w:t>
      </w:r>
      <w:r w:rsidR="00F56294" w:rsidRPr="00BB13E9">
        <w:t>, so that</w:t>
      </w:r>
      <w:r w:rsidR="008C6434" w:rsidRPr="00BB13E9">
        <w:t xml:space="preserve"> </w:t>
      </w:r>
      <w:r w:rsidR="007E5FA3">
        <w:t>SCO</w:t>
      </w:r>
      <w:r w:rsidR="008C6434" w:rsidRPr="00BB13E9">
        <w:t>s</w:t>
      </w:r>
      <w:r w:rsidR="009B02BA" w:rsidRPr="00BB13E9">
        <w:t xml:space="preserve"> </w:t>
      </w:r>
      <w:r w:rsidR="00AD27F7" w:rsidRPr="00BB13E9">
        <w:t>and SREOs</w:t>
      </w:r>
      <w:r w:rsidR="008C6434" w:rsidRPr="00BB13E9">
        <w:t xml:space="preserve"> would</w:t>
      </w:r>
      <w:r w:rsidR="004C5D7C" w:rsidRPr="00BB13E9">
        <w:t xml:space="preserve"> not</w:t>
      </w:r>
      <w:r w:rsidR="008C6434" w:rsidRPr="00BB13E9">
        <w:t xml:space="preserve"> be inconsistent with </w:t>
      </w:r>
      <w:r w:rsidR="005569D4" w:rsidRPr="00BB13E9">
        <w:t>mana whenua expressions regarding outcomes and objectives. However,</w:t>
      </w:r>
      <w:r w:rsidR="007E4F94" w:rsidRPr="00BB13E9">
        <w:t xml:space="preserve"> </w:t>
      </w:r>
      <w:r w:rsidR="00197567" w:rsidRPr="00BB13E9">
        <w:t xml:space="preserve">iwi/hapū should have the autonomy </w:t>
      </w:r>
      <w:r w:rsidR="00DC1471" w:rsidRPr="00BB13E9">
        <w:t>(and</w:t>
      </w:r>
      <w:r w:rsidR="00363F48">
        <w:t xml:space="preserve"> with</w:t>
      </w:r>
      <w:r w:rsidR="00DC1471" w:rsidRPr="00BB13E9">
        <w:t xml:space="preserve"> support</w:t>
      </w:r>
      <w:r w:rsidR="00363F48">
        <w:t>/resourcing</w:t>
      </w:r>
      <w:r w:rsidR="00DC1471" w:rsidRPr="00BB13E9">
        <w:t xml:space="preserve"> from Government) </w:t>
      </w:r>
      <w:r w:rsidR="00197567" w:rsidRPr="00BB13E9">
        <w:t>to develop their own Statements of Outcomes</w:t>
      </w:r>
      <w:r w:rsidR="006E4349" w:rsidRPr="00BB13E9">
        <w:t xml:space="preserve"> if they wish</w:t>
      </w:r>
      <w:r w:rsidR="00197567" w:rsidRPr="00BB13E9">
        <w:t>.</w:t>
      </w:r>
      <w:r w:rsidR="00507EEA" w:rsidRPr="00BB13E9">
        <w:t xml:space="preserve"> </w:t>
      </w:r>
      <w:r w:rsidR="00120955" w:rsidRPr="00BB13E9">
        <w:t xml:space="preserve">Alternatively, </w:t>
      </w:r>
      <w:r w:rsidR="00F05847" w:rsidRPr="00BB13E9">
        <w:t xml:space="preserve">Iwi Management Plans </w:t>
      </w:r>
      <w:r w:rsidR="00032411" w:rsidRPr="00BB13E9">
        <w:t xml:space="preserve">and/or iwi strategies </w:t>
      </w:r>
      <w:r w:rsidR="00F05847" w:rsidRPr="00BB13E9">
        <w:t xml:space="preserve">could potentially </w:t>
      </w:r>
      <w:r w:rsidR="00F67530" w:rsidRPr="00BB13E9">
        <w:t>fulfil</w:t>
      </w:r>
      <w:r w:rsidR="00F05847" w:rsidRPr="00BB13E9">
        <w:t xml:space="preserve"> this role directly.  </w:t>
      </w:r>
    </w:p>
    <w:p w14:paraId="5F818847" w14:textId="77777777" w:rsidR="00BB2248" w:rsidRPr="00BB13E9" w:rsidRDefault="00BB2248" w:rsidP="00197567"/>
    <w:p w14:paraId="0755FFB6" w14:textId="1C2BD795" w:rsidR="002F5D4B" w:rsidRPr="00BB13E9" w:rsidRDefault="00E62B77" w:rsidP="00197567">
      <w:r w:rsidRPr="00BB13E9">
        <w:t>The SG would like to</w:t>
      </w:r>
      <w:r w:rsidR="00363F48">
        <w:t xml:space="preserve"> further</w:t>
      </w:r>
      <w:r w:rsidRPr="00BB13E9">
        <w:t xml:space="preserve"> discuss </w:t>
      </w:r>
      <w:r w:rsidR="00AB6C8B" w:rsidRPr="00BB13E9">
        <w:t>these options</w:t>
      </w:r>
      <w:r w:rsidRPr="00BB13E9">
        <w:t xml:space="preserve"> in further detail with the iwi</w:t>
      </w:r>
      <w:r w:rsidR="00F67530" w:rsidRPr="00BB13E9">
        <w:t xml:space="preserve"> p</w:t>
      </w:r>
      <w:r w:rsidRPr="00BB13E9">
        <w:t xml:space="preserve">artners to understand how they see iwi/hapū fitting into this proposed model. </w:t>
      </w:r>
      <w:r w:rsidR="00197567" w:rsidRPr="00BB13E9">
        <w:t xml:space="preserve">  </w:t>
      </w:r>
    </w:p>
    <w:p w14:paraId="093F9C86" w14:textId="77777777" w:rsidR="001A2B15" w:rsidRPr="00835C28" w:rsidRDefault="001A2B15" w:rsidP="002F5D4B">
      <w:pPr>
        <w:pStyle w:val="Heading3"/>
        <w:rPr>
          <w:rFonts w:ascii="Open Sans" w:hAnsi="Open Sans"/>
        </w:rPr>
      </w:pPr>
    </w:p>
    <w:p w14:paraId="68646505" w14:textId="77777777" w:rsidR="00197567" w:rsidRPr="00BB13E9" w:rsidRDefault="002F5D4B" w:rsidP="002F5D4B">
      <w:pPr>
        <w:pStyle w:val="Heading3"/>
      </w:pPr>
      <w:r w:rsidRPr="00BB13E9">
        <w:t>Legislative mandate</w:t>
      </w:r>
      <w:r w:rsidR="00197567" w:rsidRPr="00BB13E9">
        <w:t xml:space="preserve"> </w:t>
      </w:r>
    </w:p>
    <w:p w14:paraId="6E844E53" w14:textId="77777777" w:rsidR="00FD6F1D" w:rsidRDefault="00AA344E" w:rsidP="00537434">
      <w:r>
        <w:lastRenderedPageBreak/>
        <w:t>While we note MfE’s preference for primary legislation to not be overly prescriptive</w:t>
      </w:r>
      <w:r w:rsidR="009005AB">
        <w:t xml:space="preserve"> at the local level, </w:t>
      </w:r>
      <w:r w:rsidR="00D809F1">
        <w:t>the SG recommend</w:t>
      </w:r>
      <w:r w:rsidR="00B94BC3">
        <w:t>s</w:t>
      </w:r>
      <w:r w:rsidR="00D809F1">
        <w:t xml:space="preserve"> that the policy intent for the inclusion of local voice in reg</w:t>
      </w:r>
      <w:r w:rsidR="007D3F41">
        <w:t>i</w:t>
      </w:r>
      <w:r w:rsidR="00D809F1">
        <w:t>onal plan-making be</w:t>
      </w:r>
      <w:r w:rsidR="007D3F41">
        <w:t xml:space="preserve"> set out in t</w:t>
      </w:r>
      <w:r w:rsidR="00835C28">
        <w:t>he NBA and SPA</w:t>
      </w:r>
      <w:r w:rsidR="007D3F41">
        <w:t>.</w:t>
      </w:r>
      <w:r>
        <w:t xml:space="preserve"> </w:t>
      </w:r>
    </w:p>
    <w:p w14:paraId="64BDBA5D" w14:textId="77777777" w:rsidR="00363F48" w:rsidRDefault="00363F48" w:rsidP="00537434"/>
    <w:p w14:paraId="5DA3777F" w14:textId="009B3C4B" w:rsidR="00A454D2" w:rsidRDefault="00A454D2" w:rsidP="00A454D2">
      <w:r>
        <w:t xml:space="preserve">The SG’s strong view is that the NBA and SPA should require RSSs and NBA plans to ‘give effect to (subject to the matters stated below)’ </w:t>
      </w:r>
      <w:r w:rsidR="007E5FA3">
        <w:t>SCO</w:t>
      </w:r>
      <w:r>
        <w:t xml:space="preserve">s and SREOs. Any legislative requirement to give effect to the </w:t>
      </w:r>
      <w:r w:rsidR="007E5FA3">
        <w:t>SCOs</w:t>
      </w:r>
      <w:r>
        <w:t xml:space="preserve">/SREOs would need to be balanced against requirements for RSSs and NBA plans to give effect to the NPF, the purpose of the NBA and SPA, outcomes set out in the NBA and limits and targets. </w:t>
      </w:r>
    </w:p>
    <w:p w14:paraId="632C2AB0" w14:textId="77777777" w:rsidR="00FD6F1D" w:rsidRDefault="00FD6F1D" w:rsidP="00537434"/>
    <w:p w14:paraId="306E7CD4" w14:textId="5777F67D" w:rsidR="00E62B77" w:rsidRPr="00BB13E9" w:rsidRDefault="5B05D1E6" w:rsidP="00537434">
      <w:r>
        <w:t>We recognise the potential for the joint committees to have a difficult role in reconciling</w:t>
      </w:r>
      <w:r w:rsidR="44757E26">
        <w:t xml:space="preserve"> (giving effect</w:t>
      </w:r>
      <w:r w:rsidR="2F5CF05D">
        <w:t xml:space="preserve"> to</w:t>
      </w:r>
      <w:r w:rsidR="44757E26">
        <w:t>)</w:t>
      </w:r>
      <w:r>
        <w:t xml:space="preserve"> local input with the NBA, SPA, N</w:t>
      </w:r>
      <w:r w:rsidR="210A8969">
        <w:t>PF</w:t>
      </w:r>
      <w:r>
        <w:t xml:space="preserve"> and the proposed National Spatial Strategy. To this end, it</w:t>
      </w:r>
      <w:r w:rsidR="5B3EE6BC">
        <w:t xml:space="preserve"> is</w:t>
      </w:r>
      <w:r>
        <w:t xml:space="preserve"> important that the detail of what gets included in </w:t>
      </w:r>
      <w:r w:rsidR="007E5FA3">
        <w:t>SCO</w:t>
      </w:r>
      <w:r>
        <w:t xml:space="preserve">s and </w:t>
      </w:r>
      <w:r w:rsidR="7B3EF44E">
        <w:t>S</w:t>
      </w:r>
      <w:r w:rsidR="1E9EA77E">
        <w:t>REO</w:t>
      </w:r>
      <w:r w:rsidR="7B3EF44E">
        <w:t>s is worked through carefully</w:t>
      </w:r>
      <w:r w:rsidR="00A454D2">
        <w:t xml:space="preserve"> and supported with national guidance</w:t>
      </w:r>
      <w:r w:rsidR="7B3EF44E">
        <w:t xml:space="preserve">, while ensuring that communities retain the ability to be aspirational and visionary.  </w:t>
      </w:r>
    </w:p>
    <w:p w14:paraId="19B79128" w14:textId="3037F559" w:rsidR="007D68A7" w:rsidRDefault="007D68A7" w:rsidP="00537434"/>
    <w:p w14:paraId="6DCC2C4C" w14:textId="77777777" w:rsidR="007E5FA3" w:rsidRDefault="007E5FA3" w:rsidP="00537434"/>
    <w:p w14:paraId="32487197" w14:textId="77777777" w:rsidR="00280365" w:rsidRPr="00BB13E9" w:rsidRDefault="00770AD1" w:rsidP="007D68A7">
      <w:pPr>
        <w:pStyle w:val="Heading3"/>
      </w:pPr>
      <w:r>
        <w:t xml:space="preserve">Statements </w:t>
      </w:r>
      <w:r w:rsidR="007D68A7">
        <w:t>should be able to be regularly reviewed</w:t>
      </w:r>
    </w:p>
    <w:p w14:paraId="40EF7E73" w14:textId="7A047C51" w:rsidR="005A0017" w:rsidRDefault="005A0017" w:rsidP="00812AFB">
      <w:pPr>
        <w:pStyle w:val="Heading3"/>
        <w:rPr>
          <w:rFonts w:ascii="Open Sans" w:hAnsi="Open Sans"/>
          <w:bCs w:val="0"/>
          <w:color w:val="222222"/>
        </w:rPr>
      </w:pPr>
      <w:r>
        <w:rPr>
          <w:rFonts w:ascii="Open Sans" w:hAnsi="Open Sans"/>
          <w:bCs w:val="0"/>
          <w:color w:val="222222"/>
        </w:rPr>
        <w:t>The SG considers that SCOs and SREOs should have a long-term focus. However, they should be able to be reviewed periodically to accommodate changing circumstances, demographics and local preferences. The SG considers that a review period of three years is appropriate, to align with electoral cycles and LTP timeframes.</w:t>
      </w:r>
    </w:p>
    <w:p w14:paraId="7F803453" w14:textId="77777777" w:rsidR="007D68A7" w:rsidRDefault="007D68A7" w:rsidP="00280365">
      <w:pPr>
        <w:pStyle w:val="Heading3"/>
      </w:pPr>
    </w:p>
    <w:p w14:paraId="746458EC" w14:textId="77777777" w:rsidR="00280365" w:rsidRPr="00BB13E9" w:rsidRDefault="00280365" w:rsidP="00280365">
      <w:pPr>
        <w:pStyle w:val="Heading3"/>
      </w:pPr>
      <w:r w:rsidRPr="00BB13E9">
        <w:t>National Spatial Strategy/ Regional Statements of Central Government priorities</w:t>
      </w:r>
    </w:p>
    <w:p w14:paraId="48B450D7" w14:textId="77777777" w:rsidR="0024791A" w:rsidRPr="00BB13E9" w:rsidRDefault="0024791A" w:rsidP="00280365">
      <w:pPr>
        <w:rPr>
          <w:color w:val="222222"/>
        </w:rPr>
      </w:pPr>
      <w:bookmarkStart w:id="2" w:name="_Hlk98422666"/>
      <w:r w:rsidRPr="00BB13E9">
        <w:rPr>
          <w:color w:val="222222"/>
        </w:rPr>
        <w:t>The SG is broadly supportive of the proposal to introduce spatial planning into the new resource management system</w:t>
      </w:r>
      <w:bookmarkEnd w:id="2"/>
      <w:r w:rsidRPr="00BB13E9">
        <w:rPr>
          <w:color w:val="222222"/>
        </w:rPr>
        <w:t xml:space="preserve">, and for central government agencies to participate in decision-making on RSSs. However, SG members have raised </w:t>
      </w:r>
      <w:r w:rsidR="00FE3EDB" w:rsidRPr="00BB13E9">
        <w:rPr>
          <w:color w:val="222222"/>
        </w:rPr>
        <w:t xml:space="preserve">concerns </w:t>
      </w:r>
      <w:r w:rsidRPr="00BB13E9">
        <w:rPr>
          <w:color w:val="222222"/>
        </w:rPr>
        <w:t xml:space="preserve">with MfE officials that central government agency priorities for regions are often misaligned and </w:t>
      </w:r>
      <w:r w:rsidR="00DD5E59" w:rsidRPr="00BB13E9">
        <w:rPr>
          <w:color w:val="222222"/>
        </w:rPr>
        <w:t>the need</w:t>
      </w:r>
      <w:r w:rsidRPr="00BB13E9">
        <w:rPr>
          <w:color w:val="222222"/>
        </w:rPr>
        <w:t xml:space="preserve"> to avoid a situation where central government agency participants on joint committees </w:t>
      </w:r>
      <w:r w:rsidR="00EF69DF" w:rsidRPr="00BB13E9">
        <w:rPr>
          <w:color w:val="222222"/>
        </w:rPr>
        <w:t>fail to</w:t>
      </w:r>
      <w:r w:rsidR="004C5D7C" w:rsidRPr="00BB13E9">
        <w:rPr>
          <w:color w:val="222222"/>
        </w:rPr>
        <w:t xml:space="preserve"> </w:t>
      </w:r>
      <w:r w:rsidRPr="00BB13E9">
        <w:rPr>
          <w:color w:val="222222"/>
        </w:rPr>
        <w:t xml:space="preserve">come to the table with a coherent central government view on the outcomes it seeks to achieve for a region (or multiple regions). </w:t>
      </w:r>
    </w:p>
    <w:p w14:paraId="488E32BA" w14:textId="77777777" w:rsidR="0024791A" w:rsidRPr="00BB13E9" w:rsidRDefault="0024791A" w:rsidP="00280365">
      <w:pPr>
        <w:rPr>
          <w:color w:val="222222"/>
        </w:rPr>
      </w:pPr>
    </w:p>
    <w:p w14:paraId="123CF59F" w14:textId="77777777" w:rsidR="00954B79" w:rsidRDefault="00CB3A2C" w:rsidP="00280365">
      <w:pPr>
        <w:rPr>
          <w:color w:val="222222"/>
        </w:rPr>
      </w:pPr>
      <w:r>
        <w:rPr>
          <w:color w:val="222222"/>
        </w:rPr>
        <w:t>While we are aware that the fu</w:t>
      </w:r>
      <w:r w:rsidR="00B71B2D">
        <w:rPr>
          <w:color w:val="222222"/>
        </w:rPr>
        <w:t xml:space="preserve">ture system is not envisaged to preclude the National Planning Framework </w:t>
      </w:r>
      <w:r w:rsidR="0009617B">
        <w:rPr>
          <w:color w:val="222222"/>
        </w:rPr>
        <w:t xml:space="preserve">signalling national spatial direction, </w:t>
      </w:r>
      <w:r w:rsidR="00015336">
        <w:rPr>
          <w:color w:val="222222"/>
        </w:rPr>
        <w:t>neither does it commit to providing it.</w:t>
      </w:r>
      <w:r w:rsidR="0009617B">
        <w:rPr>
          <w:color w:val="222222"/>
        </w:rPr>
        <w:t xml:space="preserve"> </w:t>
      </w:r>
      <w:r w:rsidR="00C52667" w:rsidRPr="00BB13E9">
        <w:rPr>
          <w:color w:val="222222"/>
        </w:rPr>
        <w:t>T</w:t>
      </w:r>
      <w:r w:rsidR="001F2825" w:rsidRPr="00BB13E9">
        <w:rPr>
          <w:color w:val="222222"/>
        </w:rPr>
        <w:t>o address this, t</w:t>
      </w:r>
      <w:r w:rsidR="0024791A" w:rsidRPr="00BB13E9">
        <w:rPr>
          <w:color w:val="222222"/>
        </w:rPr>
        <w:t xml:space="preserve">he SG </w:t>
      </w:r>
      <w:r w:rsidR="001F2825" w:rsidRPr="00BB13E9">
        <w:rPr>
          <w:color w:val="222222"/>
        </w:rPr>
        <w:t>propose</w:t>
      </w:r>
      <w:r w:rsidR="00900D0F" w:rsidRPr="00BB13E9">
        <w:rPr>
          <w:color w:val="222222"/>
        </w:rPr>
        <w:t>s that</w:t>
      </w:r>
      <w:r w:rsidR="0024791A" w:rsidRPr="00BB13E9">
        <w:rPr>
          <w:color w:val="222222"/>
        </w:rPr>
        <w:t xml:space="preserve"> the</w:t>
      </w:r>
      <w:r w:rsidR="00DD5E59" w:rsidRPr="00BB13E9">
        <w:rPr>
          <w:color w:val="222222"/>
        </w:rPr>
        <w:t xml:space="preserve"> SPA require the</w:t>
      </w:r>
      <w:r w:rsidR="0024791A" w:rsidRPr="00BB13E9">
        <w:rPr>
          <w:color w:val="222222"/>
        </w:rPr>
        <w:t xml:space="preserve"> Government to produce a National Spatial Strategy</w:t>
      </w:r>
      <w:r w:rsidR="00D44A5C" w:rsidRPr="00BB13E9">
        <w:rPr>
          <w:color w:val="222222"/>
        </w:rPr>
        <w:t xml:space="preserve"> (NSS)</w:t>
      </w:r>
      <w:r w:rsidR="003620AD" w:rsidRPr="00BB13E9">
        <w:rPr>
          <w:color w:val="222222"/>
        </w:rPr>
        <w:t xml:space="preserve">. </w:t>
      </w:r>
      <w:r w:rsidR="009969E7" w:rsidRPr="00BB13E9">
        <w:rPr>
          <w:color w:val="222222"/>
        </w:rPr>
        <w:t>This would integrate with the National Planning Framework, and provide a spatial framework for the achievement of Government’s strategic outcomes and objectives</w:t>
      </w:r>
      <w:r w:rsidR="00E60917" w:rsidRPr="00BB13E9">
        <w:rPr>
          <w:color w:val="222222"/>
        </w:rPr>
        <w:t>, and Crown investment priorities</w:t>
      </w:r>
      <w:r w:rsidR="009969E7" w:rsidRPr="00BB13E9">
        <w:rPr>
          <w:color w:val="222222"/>
        </w:rPr>
        <w:t>, including</w:t>
      </w:r>
      <w:r w:rsidR="007D7776" w:rsidRPr="00BB13E9">
        <w:rPr>
          <w:color w:val="222222"/>
        </w:rPr>
        <w:t>,</w:t>
      </w:r>
      <w:r w:rsidR="009969E7" w:rsidRPr="00BB13E9">
        <w:rPr>
          <w:color w:val="222222"/>
        </w:rPr>
        <w:t xml:space="preserve"> for example</w:t>
      </w:r>
      <w:r w:rsidR="00954B79">
        <w:rPr>
          <w:color w:val="222222"/>
        </w:rPr>
        <w:t>:</w:t>
      </w:r>
    </w:p>
    <w:p w14:paraId="47A78564" w14:textId="77777777" w:rsidR="00323093" w:rsidRDefault="009969E7" w:rsidP="00954B79">
      <w:pPr>
        <w:pStyle w:val="Bulletslist"/>
      </w:pPr>
      <w:r w:rsidRPr="002347EF">
        <w:t xml:space="preserve">the location of major infrastructure and investment, from rapid transit networks and ports to facilities to achieve the circular economy </w:t>
      </w:r>
    </w:p>
    <w:p w14:paraId="00B522C0" w14:textId="77777777" w:rsidR="00323093" w:rsidRDefault="00EF69DF" w:rsidP="00954B79">
      <w:pPr>
        <w:pStyle w:val="Bulletslist"/>
      </w:pPr>
      <w:r>
        <w:t>i</w:t>
      </w:r>
      <w:r w:rsidR="009969E7" w:rsidRPr="002347EF">
        <w:t>nter</w:t>
      </w:r>
      <w:r w:rsidR="007D7776">
        <w:t>-</w:t>
      </w:r>
      <w:r w:rsidR="009969E7" w:rsidRPr="002347EF">
        <w:t>regional economic development opportunities</w:t>
      </w:r>
    </w:p>
    <w:p w14:paraId="4002D5EC" w14:textId="77777777" w:rsidR="00323093" w:rsidRDefault="009969E7" w:rsidP="00954B79">
      <w:pPr>
        <w:pStyle w:val="Bulletslist"/>
      </w:pPr>
      <w:r w:rsidRPr="002347EF">
        <w:t xml:space="preserve">a just transition to net zero </w:t>
      </w:r>
    </w:p>
    <w:p w14:paraId="47D5A516" w14:textId="77777777" w:rsidR="0061080C" w:rsidRDefault="009969E7" w:rsidP="00954B79">
      <w:pPr>
        <w:pStyle w:val="Bulletslist"/>
      </w:pPr>
      <w:r w:rsidRPr="002347EF">
        <w:t xml:space="preserve">biodiversity enhancement </w:t>
      </w:r>
    </w:p>
    <w:p w14:paraId="6A2B26F0" w14:textId="77777777" w:rsidR="0061080C" w:rsidRDefault="009969E7" w:rsidP="00954B79">
      <w:pPr>
        <w:pStyle w:val="Bulletslist"/>
      </w:pPr>
      <w:r w:rsidRPr="002347EF">
        <w:t>climate adaptation.</w:t>
      </w:r>
    </w:p>
    <w:p w14:paraId="1481BF40" w14:textId="77777777" w:rsidR="001A7EBF" w:rsidRDefault="001A7EBF" w:rsidP="001A7EBF">
      <w:pPr>
        <w:pStyle w:val="Bulletslist"/>
        <w:numPr>
          <w:ilvl w:val="0"/>
          <w:numId w:val="0"/>
        </w:numPr>
        <w:ind w:left="720"/>
      </w:pPr>
    </w:p>
    <w:p w14:paraId="5092A99B" w14:textId="77777777" w:rsidR="007C4960" w:rsidRDefault="00D44A5C" w:rsidP="0061080C">
      <w:pPr>
        <w:pStyle w:val="Bulletslist"/>
        <w:numPr>
          <w:ilvl w:val="0"/>
          <w:numId w:val="0"/>
        </w:numPr>
      </w:pPr>
      <w:r>
        <w:t xml:space="preserve">The SG </w:t>
      </w:r>
      <w:r w:rsidR="007C4960">
        <w:t>considers</w:t>
      </w:r>
      <w:r>
        <w:t xml:space="preserve"> that an NSS would</w:t>
      </w:r>
      <w:r w:rsidR="007C4960">
        <w:t>:</w:t>
      </w:r>
    </w:p>
    <w:p w14:paraId="2581715B" w14:textId="77777777" w:rsidR="00180C66" w:rsidRDefault="00180C66" w:rsidP="007C4960">
      <w:pPr>
        <w:pStyle w:val="Bulletslist"/>
      </w:pPr>
      <w:r>
        <w:t>be evidence-led and enduring, and not</w:t>
      </w:r>
      <w:r w:rsidR="005377C2">
        <w:t xml:space="preserve"> readily</w:t>
      </w:r>
      <w:r>
        <w:t xml:space="preserve"> subject to changes by successive governments </w:t>
      </w:r>
    </w:p>
    <w:p w14:paraId="71E685EC" w14:textId="77777777" w:rsidR="00AB0A9B" w:rsidRDefault="007C4960" w:rsidP="007C4960">
      <w:pPr>
        <w:pStyle w:val="Bulletslist"/>
      </w:pPr>
      <w:r>
        <w:t xml:space="preserve">provide </w:t>
      </w:r>
      <w:r w:rsidR="004D2CDF" w:rsidRPr="004D2CDF">
        <w:t>a coherent</w:t>
      </w:r>
      <w:r w:rsidR="0071187C">
        <w:t xml:space="preserve"> spatial</w:t>
      </w:r>
      <w:r w:rsidR="004D2CDF" w:rsidRPr="004D2CDF">
        <w:t xml:space="preserve"> view on the Government’s priorities and ensure that R</w:t>
      </w:r>
      <w:r w:rsidR="00E60917">
        <w:t>SS</w:t>
      </w:r>
      <w:r w:rsidR="004D2CDF" w:rsidRPr="004D2CDF">
        <w:t xml:space="preserve">s and </w:t>
      </w:r>
      <w:r w:rsidR="00E60917">
        <w:t>NBA p</w:t>
      </w:r>
      <w:r w:rsidR="004D2CDF" w:rsidRPr="004D2CDF">
        <w:t>lans</w:t>
      </w:r>
      <w:r w:rsidR="004D5BC3">
        <w:t xml:space="preserve"> can</w:t>
      </w:r>
      <w:r w:rsidR="004D2CDF" w:rsidRPr="004D2CDF">
        <w:t xml:space="preserve"> deliver intended outcomes</w:t>
      </w:r>
    </w:p>
    <w:p w14:paraId="33ACB515" w14:textId="77777777" w:rsidR="0068057C" w:rsidRDefault="004D2CDF" w:rsidP="007C4960">
      <w:pPr>
        <w:pStyle w:val="Bulletslist"/>
      </w:pPr>
      <w:r>
        <w:t>enable</w:t>
      </w:r>
      <w:r w:rsidR="006D567C" w:rsidRPr="002347EF">
        <w:t xml:space="preserve"> balanced and sustainable regional development and inter</w:t>
      </w:r>
      <w:r w:rsidR="00A77EE0">
        <w:t>-</w:t>
      </w:r>
      <w:r w:rsidR="006D567C" w:rsidRPr="002347EF">
        <w:t>regional co</w:t>
      </w:r>
      <w:r w:rsidR="00A77EE0">
        <w:noBreakHyphen/>
      </w:r>
      <w:r w:rsidR="006D567C" w:rsidRPr="002347EF">
        <w:t>ordination and co-operation</w:t>
      </w:r>
    </w:p>
    <w:p w14:paraId="03ABB455" w14:textId="1FEFCCDF" w:rsidR="003E1274" w:rsidRDefault="005377C2" w:rsidP="003E1274">
      <w:pPr>
        <w:pStyle w:val="Bulletslist"/>
      </w:pPr>
      <w:r>
        <w:t xml:space="preserve">need to </w:t>
      </w:r>
      <w:r w:rsidR="003E1274">
        <w:t>p</w:t>
      </w:r>
      <w:r w:rsidR="003E1274" w:rsidRPr="003E1274">
        <w:t xml:space="preserve">rovide a means by which local authorities can participate in the development of national spatial planning insofar as it affects their areas </w:t>
      </w:r>
    </w:p>
    <w:p w14:paraId="6D31E237" w14:textId="77777777" w:rsidR="0024791A" w:rsidRDefault="0024791A" w:rsidP="007C4960">
      <w:pPr>
        <w:pStyle w:val="Bulletslist"/>
      </w:pPr>
      <w:r w:rsidRPr="008300A2">
        <w:lastRenderedPageBreak/>
        <w:t xml:space="preserve">inform the decisions of the joint committee, and in particular the work of the secretariats to reconcile local input with national level direction. </w:t>
      </w:r>
    </w:p>
    <w:p w14:paraId="2DC040CE" w14:textId="77777777" w:rsidR="0024791A" w:rsidRPr="008300A2" w:rsidRDefault="0024791A" w:rsidP="00280365">
      <w:pPr>
        <w:rPr>
          <w:color w:val="222222"/>
        </w:rPr>
      </w:pPr>
    </w:p>
    <w:p w14:paraId="4382FD2C" w14:textId="77777777" w:rsidR="002517D2" w:rsidRDefault="0024791A" w:rsidP="002517D2">
      <w:pPr>
        <w:rPr>
          <w:color w:val="222222"/>
        </w:rPr>
      </w:pPr>
      <w:r w:rsidRPr="008300A2">
        <w:rPr>
          <w:color w:val="222222"/>
        </w:rPr>
        <w:t>Alternatively, the Government could produce Regional Statements of National/Central Government priorities</w:t>
      </w:r>
      <w:r w:rsidR="009A746A" w:rsidRPr="008300A2">
        <w:rPr>
          <w:color w:val="222222"/>
        </w:rPr>
        <w:t xml:space="preserve"> to be provided to the joint committees and secretariats</w:t>
      </w:r>
      <w:r w:rsidRPr="008300A2">
        <w:rPr>
          <w:color w:val="222222"/>
        </w:rPr>
        <w:t>. These statements could apply to single regions, or where appropriate could apply across multiple regions. An example might be where the Government has outcomes it seek</w:t>
      </w:r>
      <w:r w:rsidR="009A746A" w:rsidRPr="008300A2">
        <w:rPr>
          <w:color w:val="222222"/>
        </w:rPr>
        <w:t>s</w:t>
      </w:r>
      <w:r w:rsidRPr="008300A2">
        <w:rPr>
          <w:color w:val="222222"/>
        </w:rPr>
        <w:t xml:space="preserve"> to achieve in respect of major infrastructure </w:t>
      </w:r>
      <w:r w:rsidRPr="000C7FBF">
        <w:rPr>
          <w:color w:val="222222"/>
        </w:rPr>
        <w:t>projects or transport network</w:t>
      </w:r>
      <w:r w:rsidR="009A746A" w:rsidRPr="000C7FBF">
        <w:rPr>
          <w:color w:val="222222"/>
        </w:rPr>
        <w:t>s</w:t>
      </w:r>
      <w:r w:rsidRPr="000C7FBF">
        <w:rPr>
          <w:color w:val="222222"/>
        </w:rPr>
        <w:t xml:space="preserve"> that would cut across regional boundaries. </w:t>
      </w:r>
    </w:p>
    <w:p w14:paraId="13374EC3" w14:textId="77777777" w:rsidR="003E1274" w:rsidRDefault="003E1274" w:rsidP="002517D2">
      <w:pPr>
        <w:rPr>
          <w:color w:val="222222"/>
        </w:rPr>
      </w:pPr>
    </w:p>
    <w:p w14:paraId="4BD55725" w14:textId="24E41753" w:rsidR="003E1274" w:rsidRDefault="003E1274" w:rsidP="002517D2">
      <w:pPr>
        <w:rPr>
          <w:color w:val="222222"/>
        </w:rPr>
      </w:pPr>
      <w:r>
        <w:rPr>
          <w:color w:val="222222"/>
        </w:rPr>
        <w:t xml:space="preserve">The Government could also look at whether the NZ Infrastructure Strategy could </w:t>
      </w:r>
      <w:r w:rsidR="005377C2">
        <w:rPr>
          <w:color w:val="222222"/>
        </w:rPr>
        <w:t>essentially take on the role of a NSS</w:t>
      </w:r>
      <w:r w:rsidR="00180C66">
        <w:rPr>
          <w:color w:val="222222"/>
        </w:rPr>
        <w:t xml:space="preserve">, by giving it a spatial lens and increased legislative standing. </w:t>
      </w:r>
    </w:p>
    <w:p w14:paraId="3F07C83F" w14:textId="77777777" w:rsidR="005A0017" w:rsidRDefault="005A0017" w:rsidP="002517D2">
      <w:pPr>
        <w:pStyle w:val="Heading2"/>
        <w:rPr>
          <w:rFonts w:ascii="Open Sans" w:eastAsia="Times New Roman" w:hAnsi="Open Sans" w:cs="Open Sans"/>
          <w:color w:val="222222"/>
          <w:sz w:val="22"/>
          <w:szCs w:val="22"/>
        </w:rPr>
      </w:pPr>
    </w:p>
    <w:p w14:paraId="22216914" w14:textId="0B650F47" w:rsidR="00C746BD" w:rsidRPr="002517D2" w:rsidRDefault="00E31109" w:rsidP="002517D2">
      <w:pPr>
        <w:pStyle w:val="Heading2"/>
      </w:pPr>
      <w:r>
        <w:t xml:space="preserve">Other mechanisms to </w:t>
      </w:r>
      <w:r w:rsidR="00377C6E">
        <w:t xml:space="preserve">enable </w:t>
      </w:r>
      <w:r>
        <w:t xml:space="preserve">local </w:t>
      </w:r>
      <w:r w:rsidR="00377C6E">
        <w:t>democratic voice in the new resource management system</w:t>
      </w:r>
    </w:p>
    <w:p w14:paraId="76C8E78C" w14:textId="77777777" w:rsidR="005912E3" w:rsidRDefault="005912E3" w:rsidP="00C746BD"/>
    <w:p w14:paraId="1467EA69" w14:textId="77777777" w:rsidR="00C746BD" w:rsidRPr="00C746BD" w:rsidRDefault="005912E3" w:rsidP="005912E3">
      <w:pPr>
        <w:pStyle w:val="Heading3"/>
      </w:pPr>
      <w:r>
        <w:t xml:space="preserve">Role and makeup of the </w:t>
      </w:r>
      <w:r w:rsidR="009A746A">
        <w:t>j</w:t>
      </w:r>
      <w:r>
        <w:t xml:space="preserve">oint </w:t>
      </w:r>
      <w:r w:rsidR="009A746A">
        <w:t>c</w:t>
      </w:r>
      <w:r>
        <w:t>ommittee</w:t>
      </w:r>
      <w:r w:rsidR="00850513">
        <w:t xml:space="preserve"> </w:t>
      </w:r>
      <w:r w:rsidR="00C746BD" w:rsidRPr="00C746BD">
        <w:t xml:space="preserve"> </w:t>
      </w:r>
    </w:p>
    <w:p w14:paraId="71987E0E" w14:textId="618A22C7" w:rsidR="00001604" w:rsidRDefault="00A91E8D" w:rsidP="00082729">
      <w:r>
        <w:t>T</w:t>
      </w:r>
      <w:r w:rsidRPr="00A91E8D">
        <w:t xml:space="preserve">o support the </w:t>
      </w:r>
      <w:r w:rsidR="00F61E03">
        <w:t>maintenance</w:t>
      </w:r>
      <w:r w:rsidRPr="00A91E8D">
        <w:t xml:space="preserve"> of local voice in regional plan-making</w:t>
      </w:r>
      <w:r>
        <w:t xml:space="preserve"> w</w:t>
      </w:r>
      <w:r w:rsidR="00E655FA" w:rsidRPr="00A91E8D">
        <w:t xml:space="preserve">e </w:t>
      </w:r>
      <w:r w:rsidR="00F97FED">
        <w:t xml:space="preserve">concur with </w:t>
      </w:r>
      <w:r w:rsidR="00107041">
        <w:t xml:space="preserve">the way the future system envisages the </w:t>
      </w:r>
      <w:r w:rsidR="00B817A6" w:rsidRPr="00A91E8D">
        <w:t>role of the</w:t>
      </w:r>
      <w:r w:rsidR="00082729" w:rsidRPr="00A91E8D">
        <w:t xml:space="preserve"> </w:t>
      </w:r>
      <w:r w:rsidR="00CC05EF">
        <w:t>J</w:t>
      </w:r>
      <w:r w:rsidR="00082729" w:rsidRPr="00A91E8D">
        <w:t xml:space="preserve">oint </w:t>
      </w:r>
      <w:r w:rsidR="00CC05EF">
        <w:t>C</w:t>
      </w:r>
      <w:r w:rsidR="00082729" w:rsidRPr="00A91E8D">
        <w:t>ommittees</w:t>
      </w:r>
      <w:r w:rsidR="00903ACA" w:rsidRPr="00A91E8D">
        <w:t xml:space="preserve"> (JC)</w:t>
      </w:r>
      <w:r w:rsidR="00107041">
        <w:t>, which is to effectively govern the</w:t>
      </w:r>
      <w:r w:rsidR="00082729" w:rsidRPr="00A91E8D">
        <w:t xml:space="preserve"> process</w:t>
      </w:r>
      <w:r w:rsidR="00F874F1">
        <w:t xml:space="preserve"> to develop RSSs and NBA plans</w:t>
      </w:r>
      <w:r w:rsidR="00C213A9" w:rsidRPr="00A91E8D">
        <w:t>,</w:t>
      </w:r>
      <w:r w:rsidR="0038601C">
        <w:t xml:space="preserve"> including responsibility for making decisions. </w:t>
      </w:r>
      <w:r w:rsidR="008C6322">
        <w:t xml:space="preserve">This advice proposes that </w:t>
      </w:r>
      <w:r w:rsidR="00014A7C">
        <w:t xml:space="preserve">JCs would also consider </w:t>
      </w:r>
      <w:r w:rsidR="005A0017">
        <w:t>SCO</w:t>
      </w:r>
      <w:r w:rsidR="00014A7C">
        <w:t>s and SREOs</w:t>
      </w:r>
      <w:r w:rsidR="00C213A9" w:rsidRPr="00A91E8D">
        <w:t xml:space="preserve"> </w:t>
      </w:r>
      <w:r w:rsidR="00C258CF">
        <w:t xml:space="preserve">as an input to their decision-making. </w:t>
      </w:r>
      <w:r w:rsidR="00CC05EF">
        <w:t>In</w:t>
      </w:r>
      <w:r w:rsidR="00590AC2">
        <w:t xml:space="preserve"> order to fulfil this role, the JC</w:t>
      </w:r>
      <w:r w:rsidR="00F61613">
        <w:t>s</w:t>
      </w:r>
      <w:r w:rsidR="00590AC2">
        <w:t xml:space="preserve"> will </w:t>
      </w:r>
      <w:r w:rsidR="00C213A9" w:rsidRPr="00A91E8D">
        <w:t>need to make value judgements and reconcile</w:t>
      </w:r>
      <w:r w:rsidR="00F61613" w:rsidRPr="00A91E8D">
        <w:t xml:space="preserve">, with the support of the </w:t>
      </w:r>
      <w:r w:rsidR="00F61613">
        <w:t>s</w:t>
      </w:r>
      <w:r w:rsidR="00F61613" w:rsidRPr="00A91E8D">
        <w:t>ecretariat</w:t>
      </w:r>
      <w:r w:rsidR="00EF69DF">
        <w:t>,</w:t>
      </w:r>
      <w:r w:rsidR="00C213A9" w:rsidRPr="00A91E8D">
        <w:t xml:space="preserve"> potentially conflicting outcomes </w:t>
      </w:r>
      <w:r w:rsidR="00001604" w:rsidRPr="00A91E8D">
        <w:t xml:space="preserve">for the benefit of the whole region.  </w:t>
      </w:r>
      <w:r w:rsidR="00082729" w:rsidRPr="00A91E8D">
        <w:t xml:space="preserve"> </w:t>
      </w:r>
    </w:p>
    <w:p w14:paraId="0228DCF8" w14:textId="77777777" w:rsidR="009A746A" w:rsidRDefault="009A746A" w:rsidP="00082729"/>
    <w:p w14:paraId="74B1CF90" w14:textId="36A8D435" w:rsidR="00292D29" w:rsidRDefault="009A746A" w:rsidP="00082729">
      <w:r>
        <w:t xml:space="preserve">The SG is aware that </w:t>
      </w:r>
      <w:r w:rsidR="00951CEE">
        <w:t xml:space="preserve">the Government is </w:t>
      </w:r>
      <w:r>
        <w:t xml:space="preserve">still </w:t>
      </w:r>
      <w:r w:rsidR="00951CEE">
        <w:t xml:space="preserve">considering </w:t>
      </w:r>
      <w:r>
        <w:t xml:space="preserve">whether there will be separate JCs for RSSs and NBA plans. The SG’s </w:t>
      </w:r>
      <w:r w:rsidR="005377C2">
        <w:t xml:space="preserve">strong </w:t>
      </w:r>
      <w:r>
        <w:t xml:space="preserve">preference is for a single JC that sits across both the RSS and NBA plan for a region (with central government representatives brought in for matters relating to the RSS). </w:t>
      </w:r>
    </w:p>
    <w:p w14:paraId="6474AD5E" w14:textId="77777777" w:rsidR="00292D29" w:rsidRDefault="00292D29" w:rsidP="00082729"/>
    <w:p w14:paraId="6B2BC8D6" w14:textId="77777777" w:rsidR="00E613A1" w:rsidRDefault="009A746A" w:rsidP="00082729">
      <w:r>
        <w:t>A single JC will help to</w:t>
      </w:r>
      <w:r w:rsidR="00E613A1">
        <w:t>:</w:t>
      </w:r>
    </w:p>
    <w:p w14:paraId="09C4A3D8" w14:textId="77777777" w:rsidR="00E613A1" w:rsidRDefault="009A746A" w:rsidP="00E613A1">
      <w:pPr>
        <w:pStyle w:val="ListParagraph"/>
        <w:numPr>
          <w:ilvl w:val="0"/>
          <w:numId w:val="12"/>
        </w:numPr>
      </w:pPr>
      <w:r>
        <w:t>ensure the RSS and NBA plan</w:t>
      </w:r>
      <w:r w:rsidR="00DD5E59">
        <w:t xml:space="preserve"> are integrated</w:t>
      </w:r>
    </w:p>
    <w:p w14:paraId="57CE50BC" w14:textId="77777777" w:rsidR="00E613A1" w:rsidRDefault="009A746A" w:rsidP="00E613A1">
      <w:pPr>
        <w:pStyle w:val="ListParagraph"/>
        <w:numPr>
          <w:ilvl w:val="0"/>
          <w:numId w:val="12"/>
        </w:numPr>
      </w:pPr>
      <w:r>
        <w:t xml:space="preserve">better reflect the current capacity of the resource management system </w:t>
      </w:r>
    </w:p>
    <w:p w14:paraId="20FC3023" w14:textId="77777777" w:rsidR="009A746A" w:rsidRDefault="009A746A" w:rsidP="00E613A1">
      <w:pPr>
        <w:pStyle w:val="ListParagraph"/>
        <w:numPr>
          <w:ilvl w:val="0"/>
          <w:numId w:val="12"/>
        </w:numPr>
      </w:pPr>
      <w:r>
        <w:t>help to drive and embed the cultur</w:t>
      </w:r>
      <w:r w:rsidR="00DD5E59">
        <w:t>e</w:t>
      </w:r>
      <w:r>
        <w:t xml:space="preserve"> change that will be needed across the new RM system. </w:t>
      </w:r>
    </w:p>
    <w:p w14:paraId="05CF8184" w14:textId="77777777" w:rsidR="00681D35" w:rsidRDefault="00681D35" w:rsidP="00082729"/>
    <w:p w14:paraId="04A84D6B" w14:textId="77777777" w:rsidR="000E6CE0" w:rsidRDefault="00EF69DF" w:rsidP="00082729">
      <w:r>
        <w:t xml:space="preserve">The </w:t>
      </w:r>
      <w:r w:rsidR="00681D35">
        <w:t>SG</w:t>
      </w:r>
      <w:r w:rsidR="007D030C">
        <w:t>’s strong preference</w:t>
      </w:r>
      <w:r w:rsidR="00681D35">
        <w:t xml:space="preserve"> is for elected members </w:t>
      </w:r>
      <w:r w:rsidR="00913D4D">
        <w:t xml:space="preserve">to </w:t>
      </w:r>
      <w:r w:rsidR="00681D35">
        <w:t>sit on the JC</w:t>
      </w:r>
      <w:r w:rsidR="001F3215">
        <w:t xml:space="preserve"> alongside mana whenua </w:t>
      </w:r>
      <w:r w:rsidR="009A746A">
        <w:t>representatives</w:t>
      </w:r>
      <w:r w:rsidR="00FD19D7">
        <w:t xml:space="preserve">. </w:t>
      </w:r>
      <w:r w:rsidR="00CE777D">
        <w:t>Political membership</w:t>
      </w:r>
      <w:r w:rsidR="00FD7A34">
        <w:t xml:space="preserve"> on the </w:t>
      </w:r>
      <w:r w:rsidR="00E5215C">
        <w:t>JC</w:t>
      </w:r>
      <w:r w:rsidR="00CE777D">
        <w:t xml:space="preserve"> is </w:t>
      </w:r>
      <w:r w:rsidR="00127C41">
        <w:t>recommended as</w:t>
      </w:r>
      <w:r w:rsidR="00CE777D">
        <w:t xml:space="preserve"> the most </w:t>
      </w:r>
      <w:r w:rsidR="00544E77">
        <w:t>appropriate</w:t>
      </w:r>
      <w:r w:rsidR="00CE777D">
        <w:t xml:space="preserve"> way to </w:t>
      </w:r>
      <w:r w:rsidR="00544E77">
        <w:t>address the issue of local ownership</w:t>
      </w:r>
      <w:r w:rsidR="00641FD6">
        <w:t>, legitimacy</w:t>
      </w:r>
      <w:r w:rsidR="00544E77">
        <w:t xml:space="preserve"> and accountability for planning decisions and implementation</w:t>
      </w:r>
      <w:r w:rsidR="000E6CE0">
        <w:t xml:space="preserve"> (although is not</w:t>
      </w:r>
      <w:r w:rsidR="00DD5E59">
        <w:t xml:space="preserve"> a</w:t>
      </w:r>
      <w:r w:rsidR="000E6CE0">
        <w:t xml:space="preserve"> perfect</w:t>
      </w:r>
      <w:r w:rsidR="00DD5E59">
        <w:t xml:space="preserve"> solution</w:t>
      </w:r>
      <w:r w:rsidR="0058569F">
        <w:t xml:space="preserve"> to address principles 5 and 6</w:t>
      </w:r>
      <w:r w:rsidR="000E6CE0">
        <w:t>)</w:t>
      </w:r>
      <w:r w:rsidR="00544E77">
        <w:t xml:space="preserve">. </w:t>
      </w:r>
      <w:r w:rsidR="00FF479A">
        <w:t xml:space="preserve">However, SG members </w:t>
      </w:r>
      <w:r w:rsidR="000E6CE0">
        <w:t>recognise that there is a risk of intra</w:t>
      </w:r>
      <w:r w:rsidR="00E519D7">
        <w:noBreakHyphen/>
      </w:r>
      <w:r w:rsidR="000E6CE0">
        <w:t>council conflicts at the JC level, and this may undermine the Government’s dual objectives of efficiency and ensuring local democratic input</w:t>
      </w:r>
      <w:r w:rsidR="00921AAD">
        <w:t xml:space="preserve">. </w:t>
      </w:r>
      <w:r w:rsidR="00992F7C">
        <w:t xml:space="preserve">An independent chair </w:t>
      </w:r>
      <w:r>
        <w:t>c</w:t>
      </w:r>
      <w:r w:rsidR="00992F7C">
        <w:t>ould be one way to</w:t>
      </w:r>
      <w:r w:rsidR="009E1752">
        <w:t xml:space="preserve"> mitigate</w:t>
      </w:r>
      <w:r w:rsidR="00C22B26">
        <w:t xml:space="preserve"> that risk. </w:t>
      </w:r>
    </w:p>
    <w:p w14:paraId="47AEB8A5" w14:textId="77777777" w:rsidR="000E6CE0" w:rsidRDefault="000E6CE0" w:rsidP="00082729"/>
    <w:p w14:paraId="14EE6351" w14:textId="77777777" w:rsidR="00681D35" w:rsidRDefault="000E6CE0" w:rsidP="00082729">
      <w:r>
        <w:t>The SG discussed the possible involvement of specialists/experts</w:t>
      </w:r>
      <w:r w:rsidR="00DD5E59">
        <w:t xml:space="preserve"> on JCs</w:t>
      </w:r>
      <w:r>
        <w:t xml:space="preserve"> as </w:t>
      </w:r>
      <w:r w:rsidR="00C11659">
        <w:t xml:space="preserve">another </w:t>
      </w:r>
      <w:r>
        <w:t xml:space="preserve">way to reduce the potential for intra-council conflicts. </w:t>
      </w:r>
      <w:r w:rsidR="00DD5E59">
        <w:t>While t</w:t>
      </w:r>
      <w:r>
        <w:t xml:space="preserve">his </w:t>
      </w:r>
      <w:r w:rsidR="004A6C32">
        <w:t xml:space="preserve">aspect </w:t>
      </w:r>
      <w:r>
        <w:t xml:space="preserve">could be explored further, it is recognised that strong specialist/technical expertise within secretariats will be critical, and that the secretariats will play a </w:t>
      </w:r>
      <w:r w:rsidR="00DD5E59">
        <w:t>major</w:t>
      </w:r>
      <w:r>
        <w:t xml:space="preserve"> role in plan development</w:t>
      </w:r>
      <w:r w:rsidR="00EF69DF">
        <w:t>, so may address this concern.</w:t>
      </w:r>
      <w:r w:rsidR="00C22B26">
        <w:t xml:space="preserve"> </w:t>
      </w:r>
    </w:p>
    <w:p w14:paraId="1864D7F2" w14:textId="77777777" w:rsidR="00325558" w:rsidRDefault="00325558" w:rsidP="00082729"/>
    <w:p w14:paraId="6FBD1742" w14:textId="77777777" w:rsidR="0073228D" w:rsidRDefault="00634E03" w:rsidP="00082729">
      <w:r>
        <w:t>Key decisions on the number of elected members and how they should be appointed</w:t>
      </w:r>
      <w:r w:rsidR="000E6CE0">
        <w:t xml:space="preserve"> to the JC </w:t>
      </w:r>
      <w:r>
        <w:t xml:space="preserve">remain unresolved. </w:t>
      </w:r>
      <w:r w:rsidR="00051814">
        <w:t>Overall, it is considered</w:t>
      </w:r>
      <w:r w:rsidR="005377C2">
        <w:t xml:space="preserve"> desirable</w:t>
      </w:r>
      <w:r w:rsidR="00051814">
        <w:t xml:space="preserve"> that</w:t>
      </w:r>
      <w:r w:rsidR="00CE52CC">
        <w:t xml:space="preserve"> each local authority have the opportunity to be represented on a J</w:t>
      </w:r>
      <w:r w:rsidR="00FB3957">
        <w:t>C</w:t>
      </w:r>
      <w:r w:rsidR="00CE52CC">
        <w:t>, and allow for multiple local authorities to be jointly represented on a committee if they desire. Thought may also need to be given to</w:t>
      </w:r>
      <w:r w:rsidR="0073228D">
        <w:t>:</w:t>
      </w:r>
    </w:p>
    <w:p w14:paraId="44322F98" w14:textId="77777777" w:rsidR="00915ACC" w:rsidRDefault="00915ACC" w:rsidP="00915ACC">
      <w:pPr>
        <w:pStyle w:val="ListParagraph"/>
        <w:numPr>
          <w:ilvl w:val="0"/>
          <w:numId w:val="17"/>
        </w:numPr>
      </w:pPr>
      <w:r>
        <w:lastRenderedPageBreak/>
        <w:t>whether regional councils (and the functions, experience, and regional voice they provide) would be adequately represented if they were only permitted to have one representative on a JC</w:t>
      </w:r>
    </w:p>
    <w:p w14:paraId="5458B45B" w14:textId="77777777" w:rsidR="00915ACC" w:rsidRDefault="00915ACC" w:rsidP="00915ACC">
      <w:pPr>
        <w:pStyle w:val="ListParagraph"/>
        <w:numPr>
          <w:ilvl w:val="0"/>
          <w:numId w:val="17"/>
        </w:numPr>
      </w:pPr>
      <w:r>
        <w:t xml:space="preserve">the appropriate size of JCs, acknowledging some </w:t>
      </w:r>
      <w:r w:rsidRPr="0073228D">
        <w:t xml:space="preserve">regions </w:t>
      </w:r>
      <w:r>
        <w:t>have</w:t>
      </w:r>
      <w:r w:rsidRPr="0073228D">
        <w:t xml:space="preserve"> large numbers of local authorities or iwi/hapū</w:t>
      </w:r>
    </w:p>
    <w:p w14:paraId="6A0BF49A" w14:textId="77777777" w:rsidR="00915ACC" w:rsidRPr="00A91E8D" w:rsidRDefault="00915ACC" w:rsidP="00915ACC">
      <w:pPr>
        <w:pStyle w:val="ListParagraph"/>
        <w:numPr>
          <w:ilvl w:val="0"/>
          <w:numId w:val="17"/>
        </w:numPr>
      </w:pPr>
      <w:r>
        <w:t>if an independent chair should be appointed to help the JC navigate issues and reach decisions</w:t>
      </w:r>
      <w:r w:rsidR="003B6CE0">
        <w:t>.</w:t>
      </w:r>
      <w:r>
        <w:t xml:space="preserve"> </w:t>
      </w:r>
    </w:p>
    <w:p w14:paraId="67B3A736" w14:textId="77777777" w:rsidR="00001604" w:rsidRDefault="00001604" w:rsidP="00082729">
      <w:pPr>
        <w:rPr>
          <w:highlight w:val="yellow"/>
        </w:rPr>
      </w:pPr>
    </w:p>
    <w:p w14:paraId="7222B8B4" w14:textId="77777777" w:rsidR="00456B83" w:rsidRDefault="007F301A" w:rsidP="00082729">
      <w:r w:rsidRPr="007F4395">
        <w:t xml:space="preserve">Should the </w:t>
      </w:r>
      <w:r w:rsidR="00E5215C">
        <w:t>G</w:t>
      </w:r>
      <w:r w:rsidRPr="007F4395">
        <w:t xml:space="preserve">overnment </w:t>
      </w:r>
      <w:r w:rsidR="00DB54C1" w:rsidRPr="007F4395">
        <w:t xml:space="preserve">prefer a smaller committee, </w:t>
      </w:r>
      <w:r w:rsidR="00DB54C1">
        <w:t xml:space="preserve">there would still need to </w:t>
      </w:r>
      <w:r w:rsidR="00DB54C1" w:rsidRPr="00DB54C1">
        <w:t xml:space="preserve">be a mix of </w:t>
      </w:r>
      <w:r w:rsidR="006621BE">
        <w:t xml:space="preserve">representation from </w:t>
      </w:r>
      <w:r w:rsidR="00DB54C1" w:rsidRPr="00DB54C1">
        <w:t xml:space="preserve">metropolitan </w:t>
      </w:r>
      <w:r w:rsidR="00DB54C1">
        <w:t>and</w:t>
      </w:r>
      <w:r w:rsidR="00DB54C1" w:rsidRPr="00DB54C1">
        <w:t xml:space="preserve"> rural and provincial councils, along with the regional council. </w:t>
      </w:r>
      <w:r w:rsidR="002830B6">
        <w:t xml:space="preserve">Preference could also be given to elected members </w:t>
      </w:r>
      <w:r w:rsidR="004C702C">
        <w:t xml:space="preserve">who </w:t>
      </w:r>
      <w:r w:rsidR="00DB54C1" w:rsidRPr="00DB54C1">
        <w:t>have appropriate</w:t>
      </w:r>
      <w:r w:rsidR="002830B6">
        <w:t xml:space="preserve"> planning or relevant technical</w:t>
      </w:r>
      <w:r w:rsidR="00DB54C1" w:rsidRPr="00DB54C1">
        <w:t xml:space="preserve"> qualifications</w:t>
      </w:r>
      <w:r w:rsidR="00F72936">
        <w:t xml:space="preserve"> – though it is recognised that these skills will likely be provided via the secretariat</w:t>
      </w:r>
      <w:r w:rsidR="00DB54C1" w:rsidRPr="00DB54C1">
        <w:t>.</w:t>
      </w:r>
      <w:r w:rsidR="00F72936">
        <w:t xml:space="preserve"> It is important that members of the JC have strong governance and community engagement experience and skillsets.</w:t>
      </w:r>
      <w:r w:rsidR="00647E50">
        <w:t xml:space="preserve"> There are many possible approaches for selecting</w:t>
      </w:r>
      <w:r w:rsidR="00F72936">
        <w:t xml:space="preserve"> local government</w:t>
      </w:r>
      <w:r w:rsidR="00647E50">
        <w:t xml:space="preserve"> members, and </w:t>
      </w:r>
      <w:r w:rsidR="00647E50" w:rsidRPr="00647E50">
        <w:t xml:space="preserve">the SG recognises that the process will likely need to be different for different regions (depending on size, existing relationships etc). </w:t>
      </w:r>
      <w:r w:rsidR="00DB54C1" w:rsidRPr="00DB54C1">
        <w:t xml:space="preserve">One possible selection </w:t>
      </w:r>
      <w:r w:rsidR="00DB54C1" w:rsidRPr="00123F5B">
        <w:t xml:space="preserve">process could be all </w:t>
      </w:r>
      <w:r w:rsidR="00E5215C" w:rsidRPr="00123F5B">
        <w:t>local authorities</w:t>
      </w:r>
      <w:r w:rsidR="00DB54C1" w:rsidRPr="00123F5B">
        <w:t xml:space="preserve"> coming together to jointly elect their representatives</w:t>
      </w:r>
      <w:r w:rsidR="00E5215C" w:rsidRPr="00123F5B">
        <w:t xml:space="preserve"> (though there would likely need to be guaranteed representation of the regional council</w:t>
      </w:r>
      <w:r w:rsidR="007A6063" w:rsidRPr="00123F5B">
        <w:t>)</w:t>
      </w:r>
      <w:r w:rsidR="00DB54C1" w:rsidRPr="00123F5B">
        <w:t>, with the view to choosing the best people to do the best job on behalf of the region</w:t>
      </w:r>
      <w:r w:rsidR="00ED3203" w:rsidRPr="00123F5B">
        <w:t xml:space="preserve">, though </w:t>
      </w:r>
      <w:r w:rsidR="00A15D9E" w:rsidRPr="00123F5B">
        <w:t>w</w:t>
      </w:r>
      <w:r w:rsidR="003F3311" w:rsidRPr="00123F5B">
        <w:t xml:space="preserve">e anticipate these considerations would need further </w:t>
      </w:r>
      <w:r w:rsidR="001A4487" w:rsidRPr="00123F5B">
        <w:t xml:space="preserve">discussion with MfE officials. </w:t>
      </w:r>
    </w:p>
    <w:p w14:paraId="3914B56C" w14:textId="77777777" w:rsidR="00772631" w:rsidRDefault="00772631" w:rsidP="00082729"/>
    <w:p w14:paraId="6A80B697" w14:textId="5452F8CD" w:rsidR="00772631" w:rsidRDefault="00772631" w:rsidP="00082729">
      <w:r>
        <w:t xml:space="preserve">While not within scope for this paper, consideration must also </w:t>
      </w:r>
      <w:r w:rsidR="00B2023E">
        <w:t xml:space="preserve">be </w:t>
      </w:r>
      <w:r>
        <w:t xml:space="preserve">given to </w:t>
      </w:r>
      <w:r w:rsidR="0012698F">
        <w:t>ensuring full participation of</w:t>
      </w:r>
      <w:r w:rsidR="005E5C32">
        <w:t xml:space="preserve"> mana whenua</w:t>
      </w:r>
      <w:r w:rsidR="00B6172E">
        <w:rPr>
          <w:rFonts w:ascii="Segoe UI" w:hAnsi="Segoe UI" w:cs="Segoe UI"/>
        </w:rPr>
        <w:t xml:space="preserve"> as Te Tiriti partner</w:t>
      </w:r>
      <w:r w:rsidR="005E5C32">
        <w:rPr>
          <w:rFonts w:ascii="Segoe UI" w:hAnsi="Segoe UI" w:cs="Segoe UI"/>
        </w:rPr>
        <w:t>s</w:t>
      </w:r>
      <w:r w:rsidR="00B6172E">
        <w:rPr>
          <w:rFonts w:ascii="Segoe UI" w:hAnsi="Segoe UI" w:cs="Segoe UI"/>
        </w:rPr>
        <w:t xml:space="preserve"> on the JC</w:t>
      </w:r>
      <w:r w:rsidR="00951CEE">
        <w:rPr>
          <w:rFonts w:ascii="Segoe UI" w:hAnsi="Segoe UI" w:cs="Segoe UI"/>
        </w:rPr>
        <w:t>,</w:t>
      </w:r>
      <w:r w:rsidR="00544405">
        <w:rPr>
          <w:rFonts w:ascii="Segoe UI" w:hAnsi="Segoe UI" w:cs="Segoe UI"/>
        </w:rPr>
        <w:t xml:space="preserve"> including exploring how a 50/50 co-governance arrangement could work in practice.</w:t>
      </w:r>
    </w:p>
    <w:p w14:paraId="66E9AE32" w14:textId="77777777" w:rsidR="00F077D1" w:rsidRPr="00123F5B" w:rsidRDefault="00F077D1" w:rsidP="00082729"/>
    <w:p w14:paraId="2DCCB139" w14:textId="77777777" w:rsidR="00F077D1" w:rsidRPr="00123F5B" w:rsidRDefault="00F077D1" w:rsidP="00F077D1">
      <w:pPr>
        <w:pStyle w:val="Heading3"/>
      </w:pPr>
      <w:r w:rsidRPr="00123F5B">
        <w:t>Refer-back loop</w:t>
      </w:r>
    </w:p>
    <w:p w14:paraId="20B79141" w14:textId="7718306F" w:rsidR="007C1E6F" w:rsidRDefault="00F077D1" w:rsidP="00F077D1">
      <w:r w:rsidRPr="00A96026">
        <w:t xml:space="preserve">In addition to stronger local voice input through </w:t>
      </w:r>
      <w:r w:rsidR="005A0017" w:rsidRPr="00A96026">
        <w:t>SCO</w:t>
      </w:r>
      <w:r w:rsidRPr="00A96026">
        <w:t>s</w:t>
      </w:r>
      <w:r w:rsidR="007A6063" w:rsidRPr="00A96026">
        <w:t xml:space="preserve"> and SREOs</w:t>
      </w:r>
      <w:r w:rsidRPr="00A96026">
        <w:t xml:space="preserve">, we propose that the </w:t>
      </w:r>
      <w:r w:rsidR="00F94AD8" w:rsidRPr="00A96026">
        <w:t>JC</w:t>
      </w:r>
      <w:r w:rsidRPr="00A96026">
        <w:t xml:space="preserve"> refer</w:t>
      </w:r>
      <w:r w:rsidR="00AA06E1" w:rsidRPr="00A96026">
        <w:t>s</w:t>
      </w:r>
      <w:r w:rsidRPr="00A96026">
        <w:t xml:space="preserve"> the</w:t>
      </w:r>
      <w:r w:rsidR="00AA6A80" w:rsidRPr="00A96026">
        <w:t xml:space="preserve"> </w:t>
      </w:r>
      <w:r w:rsidRPr="00A96026">
        <w:t>draft RSS and NBA plan</w:t>
      </w:r>
      <w:r w:rsidR="00ED3203" w:rsidRPr="00A96026">
        <w:t xml:space="preserve"> back</w:t>
      </w:r>
      <w:r w:rsidRPr="00A96026">
        <w:t xml:space="preserve"> to constituent local authorities for a time-bound period of consideration and feedback,</w:t>
      </w:r>
      <w:r w:rsidR="00A96026" w:rsidRPr="00A96026">
        <w:t xml:space="preserve"> prior to it being referred to an Independent Hearings Panel</w:t>
      </w:r>
      <w:r w:rsidRPr="00A96026">
        <w:t xml:space="preserve">. </w:t>
      </w:r>
      <w:r w:rsidR="007C3899" w:rsidRPr="00A96026">
        <w:t xml:space="preserve">This would ensure councils retain </w:t>
      </w:r>
      <w:r w:rsidR="000421C8" w:rsidRPr="00A96026">
        <w:t xml:space="preserve">the ability </w:t>
      </w:r>
      <w:r w:rsidR="00751900" w:rsidRPr="00A96026">
        <w:t xml:space="preserve">to </w:t>
      </w:r>
      <w:r w:rsidR="00F41B67" w:rsidRPr="00A96026">
        <w:t>sense-</w:t>
      </w:r>
      <w:r w:rsidR="00751900" w:rsidRPr="00A96026">
        <w:t>check whether the plans appropriately reflect local aspirations</w:t>
      </w:r>
      <w:r w:rsidR="0004114D" w:rsidRPr="00A96026">
        <w:t>,</w:t>
      </w:r>
      <w:r w:rsidR="00C54C4A" w:rsidRPr="00A96026">
        <w:t xml:space="preserve"> prioritie</w:t>
      </w:r>
      <w:r w:rsidR="007A6063" w:rsidRPr="00A96026">
        <w:t>s</w:t>
      </w:r>
      <w:r w:rsidR="00C54C4A" w:rsidRPr="00A96026">
        <w:t xml:space="preserve"> and concerns,</w:t>
      </w:r>
      <w:r w:rsidR="00461DD9" w:rsidRPr="00A96026">
        <w:t xml:space="preserve"> </w:t>
      </w:r>
      <w:r w:rsidR="00EF69DF" w:rsidRPr="00A96026">
        <w:t>particularly if they are not</w:t>
      </w:r>
      <w:r w:rsidR="0080061D" w:rsidRPr="00A96026">
        <w:t xml:space="preserve"> represent</w:t>
      </w:r>
      <w:r w:rsidR="00EF69DF" w:rsidRPr="00A96026">
        <w:t>ed</w:t>
      </w:r>
      <w:r w:rsidR="0080061D" w:rsidRPr="00A96026">
        <w:t xml:space="preserve"> on the JC</w:t>
      </w:r>
      <w:r w:rsidR="00A96026" w:rsidRPr="00A96026">
        <w:t>, and provides an opportunity for them to comment on the ability to implement the plan</w:t>
      </w:r>
      <w:r w:rsidR="00DE5DC5" w:rsidRPr="00A96026">
        <w:t xml:space="preserve">. Putting a clear timeframe around this process would limit the risk of protracted </w:t>
      </w:r>
      <w:r w:rsidR="00E16D38" w:rsidRPr="00A96026">
        <w:t xml:space="preserve">engagement. </w:t>
      </w:r>
      <w:r w:rsidR="00C54C4A" w:rsidRPr="00A96026">
        <w:t xml:space="preserve">The SG is of the view that around </w:t>
      </w:r>
      <w:r w:rsidR="00DE6D2E" w:rsidRPr="00A96026">
        <w:t>three</w:t>
      </w:r>
      <w:r w:rsidR="00C54C4A" w:rsidRPr="00A96026">
        <w:t xml:space="preserve"> </w:t>
      </w:r>
      <w:r w:rsidR="00E9002E" w:rsidRPr="00A96026">
        <w:t xml:space="preserve">to six </w:t>
      </w:r>
      <w:r w:rsidR="00C54C4A" w:rsidRPr="00A96026">
        <w:t>months for analysis and feedback would be appropriate</w:t>
      </w:r>
      <w:r w:rsidR="00DE6D2E" w:rsidRPr="00A96026">
        <w:t>. This is because</w:t>
      </w:r>
      <w:r w:rsidR="00795C79" w:rsidRPr="00A96026">
        <w:t xml:space="preserve"> the content should largely be unsurprising, but recognising the need for the response back to the JC to be taken through formal council </w:t>
      </w:r>
      <w:r w:rsidR="00E9002E" w:rsidRPr="00A96026">
        <w:t xml:space="preserve">and iwi/hapū </w:t>
      </w:r>
      <w:r w:rsidR="00795C79" w:rsidRPr="00A96026">
        <w:t>processes</w:t>
      </w:r>
      <w:r w:rsidR="00E9002E" w:rsidRPr="00A96026">
        <w:t>, including consultation with interested communities</w:t>
      </w:r>
      <w:r w:rsidR="00795C79" w:rsidRPr="00A96026">
        <w:t>.</w:t>
      </w:r>
      <w:r w:rsidR="00795C79">
        <w:t xml:space="preserve"> </w:t>
      </w:r>
    </w:p>
    <w:p w14:paraId="3D4C3145" w14:textId="77777777" w:rsidR="001002C2" w:rsidRDefault="001002C2" w:rsidP="00F077D1"/>
    <w:p w14:paraId="2F0B08EC" w14:textId="77777777" w:rsidR="00FD28D2" w:rsidRDefault="00FD28D2" w:rsidP="00FD28D2">
      <w:pPr>
        <w:pStyle w:val="Heading3"/>
      </w:pPr>
      <w:r>
        <w:t>Independent Hearing</w:t>
      </w:r>
      <w:r w:rsidR="00ED3203">
        <w:t>s</w:t>
      </w:r>
      <w:r>
        <w:t xml:space="preserve"> Panels</w:t>
      </w:r>
      <w:r w:rsidR="00530E90">
        <w:t xml:space="preserve"> (IHP)</w:t>
      </w:r>
    </w:p>
    <w:p w14:paraId="55620BF1" w14:textId="77777777" w:rsidR="00897674" w:rsidRDefault="003C202B" w:rsidP="00897674">
      <w:r>
        <w:t>We did consider</w:t>
      </w:r>
      <w:r w:rsidR="00CE59B6">
        <w:t xml:space="preserve">, for efficiency, </w:t>
      </w:r>
      <w:r w:rsidR="00530E90">
        <w:t xml:space="preserve">whether the </w:t>
      </w:r>
      <w:r w:rsidR="00004B74">
        <w:t xml:space="preserve">IHP as proposed would be necessary, </w:t>
      </w:r>
      <w:r w:rsidR="00E70549">
        <w:t>particularly if the JC had an independent chair and</w:t>
      </w:r>
      <w:r w:rsidR="000D38B0">
        <w:t>/</w:t>
      </w:r>
      <w:r w:rsidR="00E70549">
        <w:t xml:space="preserve">or specialists included in the membership.  </w:t>
      </w:r>
    </w:p>
    <w:p w14:paraId="2D70FDF6" w14:textId="77777777" w:rsidR="00F52F3A" w:rsidRDefault="00F52F3A" w:rsidP="00897674"/>
    <w:p w14:paraId="62CB7EF0" w14:textId="013D140D" w:rsidR="00FD28D2" w:rsidRDefault="00DB7372" w:rsidP="00D130A7">
      <w:r>
        <w:t>O</w:t>
      </w:r>
      <w:r w:rsidR="008A4AA7">
        <w:t>n balance</w:t>
      </w:r>
      <w:r w:rsidR="00637178">
        <w:t>,</w:t>
      </w:r>
      <w:r w:rsidR="008A4AA7">
        <w:t xml:space="preserve"> we prefer to retain the </w:t>
      </w:r>
      <w:r w:rsidR="00ED3203">
        <w:t xml:space="preserve">proposed </w:t>
      </w:r>
      <w:r w:rsidR="00FD28D2">
        <w:t xml:space="preserve">IHP, </w:t>
      </w:r>
      <w:r w:rsidR="00ED3203">
        <w:t xml:space="preserve">and </w:t>
      </w:r>
      <w:r w:rsidR="00E9002E">
        <w:t xml:space="preserve">the </w:t>
      </w:r>
      <w:r w:rsidR="00ED3203">
        <w:t>process of it making</w:t>
      </w:r>
      <w:r w:rsidR="00FD28D2">
        <w:t xml:space="preserve"> recommendations back to the </w:t>
      </w:r>
      <w:r w:rsidR="00D130A7">
        <w:t>JC</w:t>
      </w:r>
      <w:r w:rsidR="00FD28D2">
        <w:t xml:space="preserve"> for decision</w:t>
      </w:r>
      <w:r w:rsidR="007C2669">
        <w:t xml:space="preserve">. This </w:t>
      </w:r>
      <w:r w:rsidR="00615F6F" w:rsidRPr="00615F6F">
        <w:t>strengthens legitimacy and confidence</w:t>
      </w:r>
      <w:r w:rsidR="00615F6F">
        <w:t xml:space="preserve"> </w:t>
      </w:r>
      <w:r w:rsidR="00FD28D2">
        <w:t>in the process</w:t>
      </w:r>
      <w:r w:rsidR="00A34F41">
        <w:t>, support</w:t>
      </w:r>
      <w:r w:rsidR="00D25186">
        <w:t>s</w:t>
      </w:r>
      <w:r w:rsidR="00A34F41">
        <w:t xml:space="preserve"> continuity through electoral cycles and enable</w:t>
      </w:r>
      <w:r w:rsidR="00D25186">
        <w:t>s</w:t>
      </w:r>
      <w:r w:rsidR="00A34F41">
        <w:t xml:space="preserve"> </w:t>
      </w:r>
      <w:r w:rsidR="008726AB">
        <w:t xml:space="preserve">planning </w:t>
      </w:r>
      <w:r w:rsidR="00A34F41">
        <w:t>conflicts to be reconciled</w:t>
      </w:r>
      <w:r w:rsidR="00FD28D2">
        <w:t xml:space="preserve">. </w:t>
      </w:r>
    </w:p>
    <w:p w14:paraId="33D19C59" w14:textId="77777777" w:rsidR="003546AF" w:rsidRDefault="003546AF" w:rsidP="00D130A7"/>
    <w:p w14:paraId="0B67D009" w14:textId="77777777" w:rsidR="003546AF" w:rsidRDefault="001B6E6D" w:rsidP="00D130A7">
      <w:r>
        <w:t>In relation to appeals, the SG supports</w:t>
      </w:r>
      <w:r w:rsidR="00D330EF">
        <w:t>:</w:t>
      </w:r>
    </w:p>
    <w:p w14:paraId="28A4AA9C" w14:textId="77777777" w:rsidR="001B6E6D" w:rsidRDefault="00957AE7" w:rsidP="00D701AC">
      <w:pPr>
        <w:pStyle w:val="ListParagraph"/>
        <w:numPr>
          <w:ilvl w:val="0"/>
          <w:numId w:val="11"/>
        </w:numPr>
      </w:pPr>
      <w:r>
        <w:t>a</w:t>
      </w:r>
      <w:r w:rsidR="001B6E6D">
        <w:t xml:space="preserve">ppeals on points of law only for RSSs </w:t>
      </w:r>
    </w:p>
    <w:p w14:paraId="5031E522" w14:textId="77777777" w:rsidR="001B6E6D" w:rsidRDefault="00957AE7" w:rsidP="00D701AC">
      <w:pPr>
        <w:pStyle w:val="ListParagraph"/>
        <w:numPr>
          <w:ilvl w:val="0"/>
          <w:numId w:val="11"/>
        </w:numPr>
      </w:pPr>
      <w:r>
        <w:t>a</w:t>
      </w:r>
      <w:r w:rsidR="001B6E6D">
        <w:t>ppeals on points of law only where IHP recommendations on NBA plan</w:t>
      </w:r>
      <w:r w:rsidR="00ED3203">
        <w:t>s are</w:t>
      </w:r>
      <w:r w:rsidR="001B6E6D">
        <w:t xml:space="preserve"> accepted by</w:t>
      </w:r>
      <w:r w:rsidR="00ED3203">
        <w:t xml:space="preserve"> the</w:t>
      </w:r>
      <w:r w:rsidR="001B6E6D">
        <w:t xml:space="preserve"> </w:t>
      </w:r>
      <w:r w:rsidR="007A6063">
        <w:t>JC</w:t>
      </w:r>
    </w:p>
    <w:p w14:paraId="2530279D" w14:textId="77777777" w:rsidR="001B6E6D" w:rsidRDefault="00957AE7" w:rsidP="00D701AC">
      <w:pPr>
        <w:pStyle w:val="ListParagraph"/>
        <w:numPr>
          <w:ilvl w:val="0"/>
          <w:numId w:val="11"/>
        </w:numPr>
      </w:pPr>
      <w:r>
        <w:t>a</w:t>
      </w:r>
      <w:r w:rsidR="001B6E6D">
        <w:t>ppeals on merits where IHP recommendations on NBA plan</w:t>
      </w:r>
      <w:r w:rsidR="00ED3203">
        <w:t>s</w:t>
      </w:r>
      <w:r w:rsidR="001B6E6D">
        <w:t xml:space="preserve"> </w:t>
      </w:r>
      <w:r w:rsidR="00D701AC">
        <w:t xml:space="preserve">are </w:t>
      </w:r>
      <w:r w:rsidR="001B6E6D">
        <w:t xml:space="preserve">rejected by </w:t>
      </w:r>
      <w:r w:rsidR="00D701AC">
        <w:t>the JC</w:t>
      </w:r>
      <w:r w:rsidR="008F6EE0">
        <w:t>.</w:t>
      </w:r>
    </w:p>
    <w:p w14:paraId="436C78D8" w14:textId="77777777" w:rsidR="001B6E6D" w:rsidRDefault="001B6E6D" w:rsidP="001B6E6D"/>
    <w:p w14:paraId="3364C2E6" w14:textId="2E2FE219" w:rsidR="007C1E6F" w:rsidRPr="00123F5B" w:rsidRDefault="007C1E6F" w:rsidP="001B6E6D">
      <w:r w:rsidRPr="005A0017">
        <w:lastRenderedPageBreak/>
        <w:t>The assumption is that given constituent local authorities will have the ability to appeal JC decisions on plans, there would</w:t>
      </w:r>
      <w:r w:rsidR="009B2FB4" w:rsidRPr="005A0017">
        <w:t xml:space="preserve"> not</w:t>
      </w:r>
      <w:r w:rsidRPr="005A0017">
        <w:t xml:space="preserve"> be any need for JCs to refer back to constituent local authorities their proposed decisions in respect of accepting or rejecting recommendations made by the IHP. </w:t>
      </w:r>
      <w:r w:rsidR="000B2630" w:rsidRPr="005A0017">
        <w:t xml:space="preserve">However, the SG considers that the JC should, at its discretion, be able to seek advice from affected local authorities on any decision to accept or reject an IHP recommendation. </w:t>
      </w:r>
    </w:p>
    <w:p w14:paraId="3B95AF85" w14:textId="77777777" w:rsidR="007C1E6F" w:rsidRPr="00123F5B" w:rsidRDefault="007C1E6F" w:rsidP="001B6E6D"/>
    <w:p w14:paraId="787B6378" w14:textId="6A70D763" w:rsidR="001B6E6D" w:rsidRPr="00123F5B" w:rsidRDefault="001B6E6D" w:rsidP="001B6E6D">
      <w:r w:rsidRPr="00123F5B">
        <w:t xml:space="preserve">The assumption is that providing opportunities for communities to have ‘upfront’ input into plan making, through the development of </w:t>
      </w:r>
      <w:r w:rsidR="00B25149">
        <w:t>SCO</w:t>
      </w:r>
      <w:r w:rsidR="002D0AA2" w:rsidRPr="00123F5B">
        <w:t>s and SREOs</w:t>
      </w:r>
      <w:r w:rsidRPr="00123F5B">
        <w:t xml:space="preserve"> (informed by community consultation),</w:t>
      </w:r>
      <w:r w:rsidR="006D6B2B" w:rsidRPr="00123F5B">
        <w:t xml:space="preserve"> and the proposed refer</w:t>
      </w:r>
      <w:r w:rsidR="00957AE7" w:rsidRPr="00123F5B">
        <w:t>-</w:t>
      </w:r>
      <w:r w:rsidR="006D6B2B" w:rsidRPr="00123F5B">
        <w:t>back process</w:t>
      </w:r>
      <w:r w:rsidRPr="00123F5B">
        <w:t xml:space="preserve"> would help reduce the potential for challenge later in the process.</w:t>
      </w:r>
      <w:r w:rsidR="00C70768" w:rsidRPr="00123F5B">
        <w:t xml:space="preserve"> We note </w:t>
      </w:r>
      <w:r w:rsidR="00F45CBD" w:rsidRPr="00123F5B">
        <w:t xml:space="preserve">recent </w:t>
      </w:r>
      <w:r w:rsidR="003B708E" w:rsidRPr="00123F5B">
        <w:t>MfE feedback that rights of appeal on</w:t>
      </w:r>
      <w:r w:rsidR="007C1E6F" w:rsidRPr="00123F5B">
        <w:t xml:space="preserve"> decisions made on</w:t>
      </w:r>
      <w:r w:rsidR="003B708E" w:rsidRPr="00123F5B">
        <w:t xml:space="preserve"> plans would be available to constituent local authorities.  </w:t>
      </w:r>
    </w:p>
    <w:p w14:paraId="30A3F0D9" w14:textId="77777777" w:rsidR="00E133D9" w:rsidRPr="00123F5B" w:rsidRDefault="00E133D9" w:rsidP="00E133D9"/>
    <w:p w14:paraId="1C5B9139" w14:textId="77777777" w:rsidR="004B09D7" w:rsidRPr="00123F5B" w:rsidRDefault="00E91065" w:rsidP="00C35A95">
      <w:pPr>
        <w:pStyle w:val="Heading3"/>
      </w:pPr>
      <w:r w:rsidRPr="00123F5B">
        <w:t>Secretariat</w:t>
      </w:r>
    </w:p>
    <w:p w14:paraId="7FDEE9C1" w14:textId="695E7138" w:rsidR="00D9034E" w:rsidRPr="00123F5B" w:rsidRDefault="7212F6A4" w:rsidP="57D44B21">
      <w:r>
        <w:t>JCs</w:t>
      </w:r>
      <w:r w:rsidR="5EAF992F">
        <w:t xml:space="preserve"> and IHPs will need to be supported by robust</w:t>
      </w:r>
      <w:r>
        <w:t xml:space="preserve"> a</w:t>
      </w:r>
      <w:r w:rsidR="5EAF992F">
        <w:t xml:space="preserve"> secretariat</w:t>
      </w:r>
      <w:r w:rsidR="707F5C20">
        <w:t>, which would also act as a liaison with each constituent council in the preparation of</w:t>
      </w:r>
      <w:r w:rsidR="00B25149">
        <w:t xml:space="preserve"> SCO</w:t>
      </w:r>
      <w:r w:rsidR="707F5C20">
        <w:t>s and SREOs</w:t>
      </w:r>
      <w:r w:rsidR="5EAF992F">
        <w:t xml:space="preserve">. </w:t>
      </w:r>
      <w:r>
        <w:t>Secretariats</w:t>
      </w:r>
      <w:r w:rsidR="5EAF992F">
        <w:t xml:space="preserve"> should include representation from all local authorities in a region</w:t>
      </w:r>
      <w:r w:rsidR="707F5C20">
        <w:t xml:space="preserve"> and central government as well</w:t>
      </w:r>
      <w:r w:rsidR="5EAF992F">
        <w:t xml:space="preserve">. </w:t>
      </w:r>
      <w:r w:rsidR="12ADBEF6">
        <w:t xml:space="preserve">It will be critical to </w:t>
      </w:r>
      <w:r w:rsidR="5EAF992F">
        <w:t>get people with the right skillsets involved in secretariats</w:t>
      </w:r>
      <w:r w:rsidR="38B72F41">
        <w:t>, including planning, policy analysis, mātauranga M</w:t>
      </w:r>
      <w:r w:rsidR="38B72F41" w:rsidRPr="57D44B21">
        <w:rPr>
          <w:rFonts w:ascii="Segoe UI" w:hAnsi="Segoe UI" w:cs="Segoe UI"/>
        </w:rPr>
        <w:t>ā</w:t>
      </w:r>
      <w:r w:rsidR="38B72F41">
        <w:t>ori</w:t>
      </w:r>
      <w:r w:rsidR="31358F6A">
        <w:t>, technical</w:t>
      </w:r>
      <w:r w:rsidR="1A055734">
        <w:t xml:space="preserve"> and environmental</w:t>
      </w:r>
      <w:r w:rsidR="31358F6A">
        <w:t xml:space="preserve"> management</w:t>
      </w:r>
      <w:r w:rsidR="1A055734">
        <w:t xml:space="preserve"> expertise</w:t>
      </w:r>
      <w:r w:rsidR="5EAF992F">
        <w:t xml:space="preserve">. </w:t>
      </w:r>
      <w:r w:rsidR="31358F6A">
        <w:t xml:space="preserve">The SG would like </w:t>
      </w:r>
      <w:r w:rsidR="07EBCCA8">
        <w:t>a further discussion</w:t>
      </w:r>
      <w:r w:rsidR="31358F6A">
        <w:t xml:space="preserve"> with the iwi</w:t>
      </w:r>
      <w:r w:rsidR="10968403">
        <w:t>/hapū</w:t>
      </w:r>
      <w:r w:rsidR="31358F6A">
        <w:t xml:space="preserve"> groups MfE is </w:t>
      </w:r>
      <w:r w:rsidR="564AD0D5">
        <w:t xml:space="preserve">already </w:t>
      </w:r>
      <w:r w:rsidR="31358F6A">
        <w:t xml:space="preserve">engaging </w:t>
      </w:r>
      <w:r w:rsidR="564AD0D5">
        <w:t xml:space="preserve">with about </w:t>
      </w:r>
      <w:r w:rsidR="31358F6A">
        <w:t xml:space="preserve">the extent of </w:t>
      </w:r>
      <w:r>
        <w:t>mana whenua</w:t>
      </w:r>
      <w:r w:rsidR="31358F6A">
        <w:t xml:space="preserve"> involvement with the secretariat</w:t>
      </w:r>
      <w:r>
        <w:t>s</w:t>
      </w:r>
      <w:r w:rsidR="31358F6A">
        <w:t xml:space="preserve">.  </w:t>
      </w:r>
      <w:r w:rsidR="5EAF992F">
        <w:t xml:space="preserve"> </w:t>
      </w:r>
    </w:p>
    <w:p w14:paraId="25BA9E35" w14:textId="77777777" w:rsidR="00D9034E" w:rsidRPr="00123F5B" w:rsidRDefault="00D9034E" w:rsidP="00E91065"/>
    <w:p w14:paraId="03540BEF" w14:textId="77955CFB" w:rsidR="00D9034E" w:rsidRPr="00123F5B" w:rsidRDefault="5EAF992F" w:rsidP="00E91065">
      <w:r>
        <w:t xml:space="preserve">If the secretariat is to be housed within a local authority, or have staff seconded from a council, </w:t>
      </w:r>
      <w:r w:rsidR="001C3133">
        <w:t xml:space="preserve">MfE must give </w:t>
      </w:r>
      <w:r>
        <w:t>further thought</w:t>
      </w:r>
      <w:r w:rsidR="00B25149">
        <w:t xml:space="preserve"> to </w:t>
      </w:r>
      <w:r>
        <w:t>how the secretariat will be independent from the host council and who would be responsible for funding the</w:t>
      </w:r>
      <w:r w:rsidR="00F72936">
        <w:t xml:space="preserve"> </w:t>
      </w:r>
      <w:r w:rsidR="00F72135">
        <w:t xml:space="preserve">seconded </w:t>
      </w:r>
      <w:r>
        <w:t>role</w:t>
      </w:r>
      <w:r w:rsidR="00F72936">
        <w:t>s</w:t>
      </w:r>
      <w:r w:rsidR="00DB7372">
        <w:t xml:space="preserve"> (including backfilling any seconded staff)</w:t>
      </w:r>
      <w:r>
        <w:t>.</w:t>
      </w:r>
      <w:r w:rsidR="004C3756">
        <w:t xml:space="preserve"> This work would need to specifically focus on addressing any accountability or employment relationships issues that may arise </w:t>
      </w:r>
      <w:r w:rsidR="003C4517">
        <w:t>with</w:t>
      </w:r>
      <w:r w:rsidR="004C3756">
        <w:t xml:space="preserve"> </w:t>
      </w:r>
      <w:r w:rsidR="003C4517">
        <w:t xml:space="preserve">using </w:t>
      </w:r>
      <w:r w:rsidR="004C3756">
        <w:t xml:space="preserve">council </w:t>
      </w:r>
      <w:r w:rsidR="003C4517">
        <w:t xml:space="preserve">staff. </w:t>
      </w:r>
    </w:p>
    <w:p w14:paraId="4A5A7789" w14:textId="77777777" w:rsidR="00F145C5" w:rsidRPr="00123F5B" w:rsidRDefault="00F145C5" w:rsidP="00E91065"/>
    <w:p w14:paraId="0BA8A6F4" w14:textId="77777777" w:rsidR="42D4F32E" w:rsidRDefault="42D4F32E">
      <w:r>
        <w:t xml:space="preserve">Given the </w:t>
      </w:r>
      <w:r w:rsidR="05058B13">
        <w:t xml:space="preserve">interrelated but distinct nature of the RSS and the NBA plans, we considered </w:t>
      </w:r>
      <w:r w:rsidR="4072164F">
        <w:t xml:space="preserve">whether different secretariats could be warranted for each planning instrument. </w:t>
      </w:r>
      <w:r w:rsidR="564AD0D5">
        <w:t>We</w:t>
      </w:r>
      <w:r w:rsidR="190AC2DF">
        <w:t xml:space="preserve"> discarded </w:t>
      </w:r>
      <w:r w:rsidR="564AD0D5">
        <w:t xml:space="preserve">this </w:t>
      </w:r>
      <w:r w:rsidR="190AC2DF">
        <w:t>in favour of a single secretariat</w:t>
      </w:r>
      <w:r w:rsidR="4072164F">
        <w:t xml:space="preserve"> </w:t>
      </w:r>
      <w:r w:rsidR="190AC2DF">
        <w:t>across both</w:t>
      </w:r>
      <w:r w:rsidR="7140354B">
        <w:t>, to maximise existing staffing resources</w:t>
      </w:r>
      <w:r w:rsidR="31358F6A">
        <w:t xml:space="preserve">, </w:t>
      </w:r>
      <w:r w:rsidR="7140354B">
        <w:t>to ensure plans are well integrated</w:t>
      </w:r>
      <w:r w:rsidR="31358F6A">
        <w:t xml:space="preserve"> and to help deliver the culture change that will be needed across the new RM system</w:t>
      </w:r>
      <w:r w:rsidR="7140354B">
        <w:t>.</w:t>
      </w:r>
    </w:p>
    <w:p w14:paraId="6019A380" w14:textId="672A7178" w:rsidR="00011DC8" w:rsidRDefault="00011DC8" w:rsidP="00E133D9"/>
    <w:p w14:paraId="25CE8322" w14:textId="77777777" w:rsidR="00B25149" w:rsidRDefault="00B25149" w:rsidP="00E133D9"/>
    <w:p w14:paraId="52A23C91" w14:textId="77777777" w:rsidR="00011DC8" w:rsidRPr="00011DC8" w:rsidRDefault="00011DC8" w:rsidP="00DF4A4E">
      <w:pPr>
        <w:pStyle w:val="Heading2"/>
      </w:pPr>
      <w:r w:rsidRPr="00011DC8">
        <w:t>Staffing and resourcing challenges</w:t>
      </w:r>
    </w:p>
    <w:p w14:paraId="34FA6310" w14:textId="57533481" w:rsidR="000B0E32" w:rsidRDefault="002E6788" w:rsidP="00E133D9">
      <w:r>
        <w:t xml:space="preserve">The SG notes that </w:t>
      </w:r>
      <w:r w:rsidR="00354637">
        <w:t xml:space="preserve">resourcing regional plan-making (including secretariat staff) is likely to </w:t>
      </w:r>
      <w:r w:rsidR="006654EB">
        <w:t xml:space="preserve">centralise planning staff away from local councils </w:t>
      </w:r>
      <w:r w:rsidR="00E0529F">
        <w:t xml:space="preserve">towards regional main centres. </w:t>
      </w:r>
      <w:r w:rsidR="00EF6054">
        <w:t>Over time, t</w:t>
      </w:r>
      <w:r w:rsidR="00E0529F">
        <w:t xml:space="preserve">his risks </w:t>
      </w:r>
      <w:r w:rsidR="00EF6054">
        <w:t>leaving local councils with only minimal planning and consenting staff, exacerbating existing staffing challenges already faced by small</w:t>
      </w:r>
      <w:r w:rsidR="00516329">
        <w:t xml:space="preserve"> and/or remote councils.  </w:t>
      </w:r>
      <w:r w:rsidR="00393E9B">
        <w:t xml:space="preserve">The SG recommends that consideration be given to developing a workforce plan, to </w:t>
      </w:r>
      <w:r w:rsidR="00045E2A">
        <w:t xml:space="preserve">identify the </w:t>
      </w:r>
      <w:r w:rsidR="00650C32">
        <w:t>long-term</w:t>
      </w:r>
      <w:r w:rsidR="00045E2A">
        <w:t xml:space="preserve"> resourcing and skill needs</w:t>
      </w:r>
      <w:r w:rsidR="00EE51CD">
        <w:t>,</w:t>
      </w:r>
      <w:r w:rsidR="00045E2A">
        <w:t xml:space="preserve"> and </w:t>
      </w:r>
      <w:r w:rsidR="00A06964">
        <w:t>help</w:t>
      </w:r>
      <w:r w:rsidR="00EE51CD">
        <w:t xml:space="preserve"> </w:t>
      </w:r>
      <w:r w:rsidR="005E5C32">
        <w:t xml:space="preserve">support </w:t>
      </w:r>
      <w:r w:rsidR="00045E2A">
        <w:t>implementation</w:t>
      </w:r>
      <w:r w:rsidR="00EE51CD">
        <w:t>.</w:t>
      </w:r>
      <w:r w:rsidR="00045E2A">
        <w:t xml:space="preserve"> </w:t>
      </w:r>
      <w:r w:rsidR="000B0E32">
        <w:t xml:space="preserve">This includes exploring what central government </w:t>
      </w:r>
      <w:r w:rsidR="0058354D">
        <w:t xml:space="preserve">funding </w:t>
      </w:r>
      <w:r w:rsidR="000B0E32">
        <w:t>is available to support the introduction of the new resource management s</w:t>
      </w:r>
      <w:r w:rsidR="003C4517">
        <w:t>ystem</w:t>
      </w:r>
      <w:r w:rsidR="000B0E32">
        <w:t>, including how iwi/hapū will be supported to</w:t>
      </w:r>
      <w:r w:rsidR="004D5BC3">
        <w:t xml:space="preserve"> be partners</w:t>
      </w:r>
      <w:r w:rsidR="000B0E32">
        <w:t xml:space="preserve"> in the new system. </w:t>
      </w:r>
    </w:p>
    <w:p w14:paraId="04B7353B" w14:textId="77777777" w:rsidR="00E133D9" w:rsidRDefault="00E133D9" w:rsidP="00E133D9"/>
    <w:p w14:paraId="2766E513" w14:textId="77777777" w:rsidR="00CC71DB" w:rsidRDefault="00CC71DB" w:rsidP="00E133D9">
      <w:pPr>
        <w:pStyle w:val="Heading2"/>
      </w:pPr>
      <w:r>
        <w:t>Implementation</w:t>
      </w:r>
    </w:p>
    <w:p w14:paraId="316ED103" w14:textId="77777777" w:rsidR="00492189" w:rsidRDefault="00492189" w:rsidP="00492189"/>
    <w:p w14:paraId="03552208" w14:textId="77777777" w:rsidR="00CE4D14" w:rsidRPr="00CE4D14" w:rsidRDefault="00CE4D14" w:rsidP="00CE4D14">
      <w:pPr>
        <w:outlineLvl w:val="2"/>
        <w:rPr>
          <w:rFonts w:ascii="Franklin Gothic Medium" w:hAnsi="Franklin Gothic Medium"/>
          <w:bCs/>
          <w:color w:val="447C9A"/>
        </w:rPr>
      </w:pPr>
      <w:r w:rsidRPr="00CE4D14">
        <w:rPr>
          <w:rFonts w:ascii="Franklin Gothic Medium" w:hAnsi="Franklin Gothic Medium"/>
          <w:bCs/>
          <w:color w:val="447C9A"/>
        </w:rPr>
        <w:t>Local accountability and implementation of regional plans</w:t>
      </w:r>
    </w:p>
    <w:p w14:paraId="74073A63" w14:textId="5068E4E9" w:rsidR="00CE4D14" w:rsidRDefault="00CE4D14" w:rsidP="00CE4D14">
      <w:r w:rsidRPr="00CE4D14">
        <w:t>We note that a regional system of planning but local implementation of plans through consenting and other processes may create a structural mismatch and raise concerns in respect of ownership and accountability. One potential solution could be regionalisation of some council functions (</w:t>
      </w:r>
      <w:r w:rsidR="00A06964" w:rsidRPr="00CE4D14">
        <w:t>e.g.,</w:t>
      </w:r>
      <w:r w:rsidRPr="00CE4D14">
        <w:t xml:space="preserve"> consenting and compliance, monitoring and enforcement) to better reflect the fact that planning decisions will be made at a regional level.</w:t>
      </w:r>
      <w:r w:rsidR="00D30DD9">
        <w:t xml:space="preserve"> </w:t>
      </w:r>
      <w:r w:rsidRPr="00CE4D14">
        <w:t xml:space="preserve">Options for </w:t>
      </w:r>
      <w:r w:rsidR="00B0382D">
        <w:t xml:space="preserve">implementation may </w:t>
      </w:r>
      <w:r w:rsidRPr="00CE4D14">
        <w:t xml:space="preserve">need to </w:t>
      </w:r>
      <w:r w:rsidRPr="00CE4D14">
        <w:lastRenderedPageBreak/>
        <w:t>be considered as part of the broader</w:t>
      </w:r>
      <w:r w:rsidR="00E90C5C">
        <w:t xml:space="preserve"> Future for Local Government</w:t>
      </w:r>
      <w:r w:rsidRPr="00CE4D14">
        <w:t xml:space="preserve"> </w:t>
      </w:r>
      <w:r w:rsidR="00EE08EF">
        <w:t>(</w:t>
      </w:r>
      <w:r w:rsidRPr="00CE4D14">
        <w:t>FfLG</w:t>
      </w:r>
      <w:r w:rsidR="00EE08EF">
        <w:t>)</w:t>
      </w:r>
      <w:r w:rsidRPr="00CE4D14">
        <w:t xml:space="preserve"> Review, and in further conversation with the local government sector.</w:t>
      </w:r>
    </w:p>
    <w:p w14:paraId="5457CB9F" w14:textId="77777777" w:rsidR="00F34B23" w:rsidRDefault="00F34B23" w:rsidP="00CE4D14"/>
    <w:p w14:paraId="472B73A5" w14:textId="77777777" w:rsidR="00F34B23" w:rsidRPr="00123F5B" w:rsidRDefault="00F34B23" w:rsidP="00CE4D14">
      <w:r w:rsidRPr="00123F5B">
        <w:t>In the absence of reorganisation of the functions of the existing units of local government it will be essential to ensure that there is clarity of responsibility and accountability for the delivery of investment in the RSSs and for the policies and rules set o</w:t>
      </w:r>
      <w:r w:rsidR="00136982" w:rsidRPr="00123F5B">
        <w:t xml:space="preserve">ut in NBA plans. It is proposed that the RSSs and NBA plans clearly state which unit of local government in each region is responsible for administering each and every aspect of the plan, which in some cases may be multiple authorities. </w:t>
      </w:r>
      <w:r w:rsidR="00923239" w:rsidRPr="00123F5B">
        <w:t xml:space="preserve">It is worth considering that rather than trying to determine this for every scenario via the primary legislation, this could instead be a matter for the planning process to determine and could enable flexibility where there is agreement between councils to transfer or consolidate functions. </w:t>
      </w:r>
    </w:p>
    <w:p w14:paraId="69005575" w14:textId="77777777" w:rsidR="00CE4D14" w:rsidRPr="00123F5B" w:rsidRDefault="00CE4D14" w:rsidP="0073136E">
      <w:pPr>
        <w:pStyle w:val="Heading3"/>
      </w:pPr>
    </w:p>
    <w:p w14:paraId="4CDB6583" w14:textId="77777777" w:rsidR="0073136E" w:rsidRPr="00123F5B" w:rsidRDefault="007C77CB" w:rsidP="0073136E">
      <w:pPr>
        <w:pStyle w:val="Heading3"/>
      </w:pPr>
      <w:r w:rsidRPr="00123F5B">
        <w:t xml:space="preserve">Efficiencies through stronger exercise of </w:t>
      </w:r>
      <w:r w:rsidR="00C05D3C" w:rsidRPr="00123F5B">
        <w:t xml:space="preserve">local </w:t>
      </w:r>
      <w:r w:rsidRPr="00123F5B">
        <w:t xml:space="preserve">by-laws </w:t>
      </w:r>
    </w:p>
    <w:p w14:paraId="17D21DAC" w14:textId="77777777" w:rsidR="00376196" w:rsidRDefault="26651AB7" w:rsidP="00376196">
      <w:r>
        <w:t xml:space="preserve">We </w:t>
      </w:r>
      <w:r w:rsidR="3BE024A8">
        <w:t xml:space="preserve">consider that </w:t>
      </w:r>
      <w:r w:rsidR="40213BBE">
        <w:t xml:space="preserve">to support principles 2, 3 and 7 </w:t>
      </w:r>
      <w:r>
        <w:t>the by-law mechanisms under the</w:t>
      </w:r>
      <w:r w:rsidR="7D6A15C1">
        <w:t xml:space="preserve"> LGA</w:t>
      </w:r>
      <w:r>
        <w:t xml:space="preserve"> </w:t>
      </w:r>
      <w:r w:rsidR="64CB2EBE">
        <w:t xml:space="preserve">should be strengthened </w:t>
      </w:r>
      <w:r>
        <w:t xml:space="preserve">so </w:t>
      </w:r>
      <w:r w:rsidR="7C4468C1">
        <w:t xml:space="preserve">that </w:t>
      </w:r>
      <w:r>
        <w:t>more minor and locally specific regulatory matters</w:t>
      </w:r>
      <w:r w:rsidR="2AA7558B">
        <w:t xml:space="preserve"> (such as signage, fence heights, noise and setbacks)</w:t>
      </w:r>
      <w:r>
        <w:t xml:space="preserve"> c</w:t>
      </w:r>
      <w:r w:rsidR="707F5C20">
        <w:t>an</w:t>
      </w:r>
      <w:r>
        <w:t xml:space="preserve"> be managed outside of the regional </w:t>
      </w:r>
      <w:r w:rsidR="174E891B">
        <w:t>planning process.</w:t>
      </w:r>
      <w:r w:rsidR="707F5C20">
        <w:t xml:space="preserve"> </w:t>
      </w:r>
      <w:r w:rsidR="00376196">
        <w:t xml:space="preserve">Alternatively, the Government should explore whether the </w:t>
      </w:r>
      <w:r w:rsidR="000A173D">
        <w:t>NBA</w:t>
      </w:r>
      <w:r w:rsidR="00376196">
        <w:t xml:space="preserve"> could provide for local authorities to create by-laws with clear monitoring, compliance and enforcement powers. </w:t>
      </w:r>
      <w:r w:rsidR="00F72936">
        <w:t xml:space="preserve">If this conceptual proposal is agreed to in principle, further work will need to be done to identify which matters could be best addressed via by-laws as opposed to the regional planning system. </w:t>
      </w:r>
    </w:p>
    <w:p w14:paraId="72C9031B" w14:textId="77777777" w:rsidR="00376196" w:rsidRPr="00123F5B" w:rsidRDefault="00376196" w:rsidP="00376196"/>
    <w:p w14:paraId="248928C8" w14:textId="099D4FF3" w:rsidR="00376196" w:rsidRDefault="707F5C20" w:rsidP="00492189">
      <w:r>
        <w:t xml:space="preserve">This </w:t>
      </w:r>
      <w:r w:rsidR="00376196">
        <w:t xml:space="preserve">work would </w:t>
      </w:r>
      <w:r w:rsidR="00E62A48">
        <w:t xml:space="preserve">also </w:t>
      </w:r>
      <w:r w:rsidR="00376196">
        <w:t xml:space="preserve">need to </w:t>
      </w:r>
      <w:r>
        <w:t xml:space="preserve">look at the purposes for which by-laws can be made under the </w:t>
      </w:r>
      <w:r w:rsidR="7D6A15C1">
        <w:t>LGA</w:t>
      </w:r>
      <w:r>
        <w:t xml:space="preserve"> </w:t>
      </w:r>
      <w:r w:rsidR="00376196">
        <w:t xml:space="preserve">or NBA, </w:t>
      </w:r>
      <w:r>
        <w:t>and introducing provisions that enable councils to issue infringements for breaches of by-laws. Local government has raised concerns about the lack of ability to issue infringements for breaches of by-laws for a number of years now with successive Governments.</w:t>
      </w:r>
    </w:p>
    <w:p w14:paraId="3CEE51CE" w14:textId="77777777" w:rsidR="00376196" w:rsidRDefault="00376196" w:rsidP="00492189"/>
    <w:p w14:paraId="1DC51AD0" w14:textId="77777777" w:rsidR="0041073E" w:rsidRPr="00C43089" w:rsidRDefault="00F238D8" w:rsidP="00492189">
      <w:r>
        <w:t>T</w:t>
      </w:r>
      <w:r w:rsidR="00FA77F1">
        <w:t xml:space="preserve">he intention of this proposal is not for by-laws </w:t>
      </w:r>
      <w:r w:rsidR="00FA77F1" w:rsidRPr="00FA77F1">
        <w:t>to become a de</w:t>
      </w:r>
      <w:r w:rsidR="00650C32">
        <w:t xml:space="preserve"> </w:t>
      </w:r>
      <w:r w:rsidR="00FA77F1" w:rsidRPr="00FA77F1">
        <w:t>facto policy and rule framework for land use matters</w:t>
      </w:r>
      <w:r w:rsidR="00E40758">
        <w:t xml:space="preserve">. Rather, </w:t>
      </w:r>
      <w:r w:rsidR="00E940DB">
        <w:t xml:space="preserve">it is </w:t>
      </w:r>
      <w:r w:rsidR="00FA6DE9">
        <w:t>suggested</w:t>
      </w:r>
      <w:r w:rsidR="00BE3BC9">
        <w:t xml:space="preserve"> to </w:t>
      </w:r>
      <w:r w:rsidR="00EC1612" w:rsidRPr="00EC1612">
        <w:t>support the reform’s efficiency goals by ensuring that very local issues can be dealt with more appropriately via by-laws rather than clogging up plan-making, as can occur under the current system</w:t>
      </w:r>
      <w:r w:rsidR="00650C32">
        <w:t>, and which would be consistent with the desire to shift to more consolidated regional-level plans</w:t>
      </w:r>
      <w:r w:rsidR="0041073E">
        <w:t>.</w:t>
      </w:r>
      <w:r w:rsidR="00C43089">
        <w:t xml:space="preserve">  Clarity about the </w:t>
      </w:r>
      <w:r w:rsidR="00C43089">
        <w:rPr>
          <w:i/>
          <w:iCs/>
        </w:rPr>
        <w:t xml:space="preserve">de minimus </w:t>
      </w:r>
      <w:r w:rsidR="00C43089" w:rsidRPr="00523351">
        <w:t>planning</w:t>
      </w:r>
      <w:r w:rsidR="00C43089">
        <w:rPr>
          <w:i/>
          <w:iCs/>
        </w:rPr>
        <w:t xml:space="preserve"> </w:t>
      </w:r>
      <w:r w:rsidR="00C43089" w:rsidRPr="00146A2F">
        <w:t>thresholds</w:t>
      </w:r>
      <w:r w:rsidR="00C43089">
        <w:rPr>
          <w:i/>
          <w:iCs/>
        </w:rPr>
        <w:t xml:space="preserve"> </w:t>
      </w:r>
      <w:r w:rsidR="00146A2F" w:rsidRPr="00146A2F">
        <w:t>(</w:t>
      </w:r>
      <w:r w:rsidR="00C43089" w:rsidRPr="00146A2F">
        <w:t xml:space="preserve">as </w:t>
      </w:r>
      <w:r w:rsidR="00146A2F">
        <w:t xml:space="preserve">noted earlier) would help mitigate the risk of </w:t>
      </w:r>
      <w:r w:rsidR="00E37C91">
        <w:t xml:space="preserve">moving inefficiencies from one part of the planning system to another.  </w:t>
      </w:r>
    </w:p>
    <w:p w14:paraId="2DA26246" w14:textId="77777777" w:rsidR="0041073E" w:rsidRDefault="0041073E" w:rsidP="00492189"/>
    <w:p w14:paraId="49A0E08F" w14:textId="01CE5820" w:rsidR="003F62F6" w:rsidRPr="00123F5B" w:rsidRDefault="00CC2AF0" w:rsidP="00492189">
      <w:r w:rsidRPr="00123F5B">
        <w:t xml:space="preserve">While </w:t>
      </w:r>
      <w:r w:rsidR="00D22F83" w:rsidRPr="00123F5B">
        <w:t xml:space="preserve">we acknowledge this </w:t>
      </w:r>
      <w:r w:rsidR="00F608DC">
        <w:t xml:space="preserve">may be </w:t>
      </w:r>
      <w:r w:rsidR="00376196">
        <w:t xml:space="preserve">more </w:t>
      </w:r>
      <w:r w:rsidR="00F608DC">
        <w:t xml:space="preserve">in scope </w:t>
      </w:r>
      <w:r w:rsidRPr="00123F5B">
        <w:t xml:space="preserve">for the </w:t>
      </w:r>
      <w:r w:rsidR="00F608DC">
        <w:t xml:space="preserve">Future </w:t>
      </w:r>
      <w:r w:rsidR="00376196">
        <w:t xml:space="preserve">for Local Government </w:t>
      </w:r>
      <w:r w:rsidR="00D22F83" w:rsidRPr="00123F5B">
        <w:t>Review</w:t>
      </w:r>
      <w:r w:rsidR="00F608DC">
        <w:t>,</w:t>
      </w:r>
      <w:r w:rsidR="00B5135C" w:rsidRPr="00123F5B">
        <w:t xml:space="preserve"> we consider that there would be merit in the Department of Internal Affairs </w:t>
      </w:r>
      <w:r w:rsidR="00F80A7A" w:rsidRPr="00123F5B">
        <w:t>considering this as part of their more immediate programme of</w:t>
      </w:r>
      <w:r w:rsidR="00DB4F8F" w:rsidRPr="00123F5B">
        <w:t xml:space="preserve"> work on</w:t>
      </w:r>
      <w:r w:rsidR="00F80A7A" w:rsidRPr="00123F5B">
        <w:t xml:space="preserve"> </w:t>
      </w:r>
      <w:r w:rsidR="00F31401" w:rsidRPr="00123F5B">
        <w:t xml:space="preserve">Local Government System Stewardship. </w:t>
      </w:r>
      <w:r w:rsidR="00283A80">
        <w:t>We recommend that</w:t>
      </w:r>
      <w:r w:rsidR="005C231C">
        <w:t>, as part of further policy development,</w:t>
      </w:r>
      <w:r w:rsidR="00283A80">
        <w:t xml:space="preserve"> </w:t>
      </w:r>
      <w:r w:rsidR="005C231C">
        <w:t xml:space="preserve">the concept be stress-tested against a range of </w:t>
      </w:r>
      <w:r w:rsidR="00CA2371">
        <w:t xml:space="preserve">real life ‘local issue scenarios’ </w:t>
      </w:r>
      <w:r w:rsidR="006A0EF0">
        <w:t xml:space="preserve">to ensure that the overall efficiency goal could still be met.  </w:t>
      </w:r>
    </w:p>
    <w:p w14:paraId="3BD3B294" w14:textId="77777777" w:rsidR="00A00F5D" w:rsidRDefault="00A00F5D">
      <w:pPr>
        <w:spacing w:after="160" w:line="259" w:lineRule="auto"/>
      </w:pPr>
    </w:p>
    <w:p w14:paraId="4376AF6F" w14:textId="77777777" w:rsidR="00193FE7" w:rsidRPr="00123F5B" w:rsidRDefault="0071332B" w:rsidP="000D72F6">
      <w:pPr>
        <w:pStyle w:val="Heading2"/>
      </w:pPr>
      <w:r w:rsidRPr="00123F5B">
        <w:t>Next steps</w:t>
      </w:r>
      <w:r w:rsidR="00A450DC" w:rsidRPr="00123F5B">
        <w:t xml:space="preserve">  </w:t>
      </w:r>
    </w:p>
    <w:p w14:paraId="197245AF" w14:textId="77777777" w:rsidR="00B25149" w:rsidRDefault="00B25149" w:rsidP="00DB0291">
      <w:pPr>
        <w:rPr>
          <w:rStyle w:val="CommentReference"/>
        </w:rPr>
      </w:pPr>
    </w:p>
    <w:p w14:paraId="792BF5CA" w14:textId="7F3B1A70" w:rsidR="00DB0291" w:rsidRDefault="00DB0291" w:rsidP="00DB0291">
      <w:r>
        <w:t>Should the proposals set out in this paper be agreed to in principle, we anticipate further policy work would be needed to:</w:t>
      </w:r>
    </w:p>
    <w:p w14:paraId="26814D8E" w14:textId="4EADDFF0" w:rsidR="00DB0291" w:rsidRDefault="005D6DD3" w:rsidP="00DB0291">
      <w:pPr>
        <w:pStyle w:val="Bulletslist"/>
      </w:pPr>
      <w:r>
        <w:t>E</w:t>
      </w:r>
      <w:r w:rsidR="00DB0291">
        <w:t xml:space="preserve">ngage with iwi </w:t>
      </w:r>
      <w:r w:rsidR="00C266A1">
        <w:t xml:space="preserve">partners </w:t>
      </w:r>
      <w:r w:rsidR="00B25149">
        <w:t xml:space="preserve">as these proposals are developed. </w:t>
      </w:r>
    </w:p>
    <w:p w14:paraId="49890E23" w14:textId="77777777" w:rsidR="00DB0291" w:rsidRDefault="005D6DD3" w:rsidP="00DB0291">
      <w:pPr>
        <w:pStyle w:val="Bulletslist"/>
      </w:pPr>
      <w:r>
        <w:t>C</w:t>
      </w:r>
      <w:r w:rsidR="00DB0291">
        <w:t>onsider how local voice and accountability provisions for input into plan-making should be reflected in primary legislation to clearly signal the policy intent, noting the balance to be struck between consistency of approach and allowing local adaptation</w:t>
      </w:r>
    </w:p>
    <w:p w14:paraId="29F02E7B" w14:textId="641781D0" w:rsidR="00DB0291" w:rsidRDefault="005D6DD3" w:rsidP="00DB0291">
      <w:pPr>
        <w:pStyle w:val="Bulletslist"/>
      </w:pPr>
      <w:r>
        <w:t>C</w:t>
      </w:r>
      <w:r w:rsidR="00DB0291">
        <w:t xml:space="preserve">larify the scope and/or </w:t>
      </w:r>
      <w:r w:rsidR="00DB0291" w:rsidRPr="005E5C32">
        <w:rPr>
          <w:i/>
          <w:iCs/>
        </w:rPr>
        <w:t>de minimus</w:t>
      </w:r>
      <w:r w:rsidR="00DB0291">
        <w:t xml:space="preserve"> thresholds for NBA plans and RSSs, to resolve the issue of the degree to which locally specific issues are intended to be regulated through these instruments. This could be considered through MfE and local government officers </w:t>
      </w:r>
      <w:r w:rsidR="00DB0291">
        <w:lastRenderedPageBreak/>
        <w:t>jointly working through what regional and local content would look like within an outcomes-based, regional plan</w:t>
      </w:r>
      <w:r>
        <w:t>.</w:t>
      </w:r>
    </w:p>
    <w:p w14:paraId="7E33EF62" w14:textId="31CD3BC5" w:rsidR="00DB0291" w:rsidRDefault="005D6DD3" w:rsidP="00DB0291">
      <w:pPr>
        <w:pStyle w:val="Bulletslist"/>
      </w:pPr>
      <w:r>
        <w:t>F</w:t>
      </w:r>
      <w:r w:rsidR="00DB0291">
        <w:t xml:space="preserve">lowing from the above, explore and confirm the intended content for </w:t>
      </w:r>
      <w:r w:rsidR="00B25149">
        <w:t>SCOs</w:t>
      </w:r>
      <w:r w:rsidR="00DB0291">
        <w:t>/SR</w:t>
      </w:r>
      <w:r w:rsidR="00915D6A">
        <w:t>E</w:t>
      </w:r>
      <w:r w:rsidR="00DB0291">
        <w:t>Os</w:t>
      </w:r>
      <w:r w:rsidR="00AA06E1">
        <w:t>,</w:t>
      </w:r>
      <w:r w:rsidR="002511ED">
        <w:t xml:space="preserve"> </w:t>
      </w:r>
      <w:r w:rsidR="00DB0291">
        <w:t>the process for developing these (including intersection with requirements under the LGA)</w:t>
      </w:r>
      <w:r w:rsidR="009346F6">
        <w:t xml:space="preserve">, </w:t>
      </w:r>
      <w:r w:rsidR="00AA06E1">
        <w:t>and</w:t>
      </w:r>
      <w:r w:rsidR="009346F6">
        <w:t xml:space="preserve"> what national guidance may be needed to ensure </w:t>
      </w:r>
      <w:r w:rsidR="00B25149">
        <w:t>SCOs</w:t>
      </w:r>
      <w:r w:rsidR="009346F6">
        <w:t>/SREOs are consistent across local authorities</w:t>
      </w:r>
      <w:r>
        <w:t>.</w:t>
      </w:r>
    </w:p>
    <w:p w14:paraId="2973867A" w14:textId="77777777" w:rsidR="00B451C5" w:rsidRDefault="005D6DD3" w:rsidP="00DB0291">
      <w:pPr>
        <w:pStyle w:val="Bulletslist"/>
      </w:pPr>
      <w:r>
        <w:t>C</w:t>
      </w:r>
      <w:r w:rsidR="00B451C5">
        <w:t xml:space="preserve">onsider options to </w:t>
      </w:r>
      <w:r w:rsidR="00935708">
        <w:t xml:space="preserve">recognise both elected members and mana whenua on the JC </w:t>
      </w:r>
      <w:r w:rsidR="0023336E">
        <w:t xml:space="preserve">to reflect </w:t>
      </w:r>
      <w:r w:rsidR="00935708">
        <w:t>Te Tiriti partnership</w:t>
      </w:r>
      <w:r>
        <w:t>.</w:t>
      </w:r>
    </w:p>
    <w:p w14:paraId="4FFAC42C" w14:textId="77777777" w:rsidR="00DB0291" w:rsidRDefault="005D6DD3" w:rsidP="00DB0291">
      <w:pPr>
        <w:pStyle w:val="Bulletslist"/>
      </w:pPr>
      <w:r>
        <w:t>F</w:t>
      </w:r>
      <w:r w:rsidR="00DB0291">
        <w:t xml:space="preserve">urther explore the by-law proposal with respect to the Future </w:t>
      </w:r>
      <w:r w:rsidR="00650C32">
        <w:t>for</w:t>
      </w:r>
      <w:r w:rsidR="00DB0291">
        <w:t xml:space="preserve"> Local Government Review</w:t>
      </w:r>
      <w:r>
        <w:t>.</w:t>
      </w:r>
    </w:p>
    <w:p w14:paraId="62449B42" w14:textId="77777777" w:rsidR="00DB0291" w:rsidRDefault="005D6DD3" w:rsidP="00DB0291">
      <w:pPr>
        <w:pStyle w:val="Bulletslist"/>
      </w:pPr>
      <w:r>
        <w:t>D</w:t>
      </w:r>
      <w:r w:rsidR="00DB0291">
        <w:t>evelop a community and iwi/</w:t>
      </w:r>
      <w:r w:rsidR="00650C32">
        <w:t>hapū</w:t>
      </w:r>
      <w:r w:rsidR="00DB0291">
        <w:t xml:space="preserve"> capacity and capability building plan</w:t>
      </w:r>
      <w:r>
        <w:t>.</w:t>
      </w:r>
    </w:p>
    <w:p w14:paraId="7D05138E" w14:textId="77777777" w:rsidR="00DB0291" w:rsidRDefault="005D6DD3" w:rsidP="00DB0291">
      <w:pPr>
        <w:pStyle w:val="Bulletslist"/>
      </w:pPr>
      <w:r>
        <w:t>D</w:t>
      </w:r>
      <w:r w:rsidR="00DB0291">
        <w:t xml:space="preserve">evelop a planning and consenting workforce plan.  </w:t>
      </w:r>
    </w:p>
    <w:p w14:paraId="46CC33F5" w14:textId="77777777" w:rsidR="00193FE7" w:rsidRDefault="00193FE7">
      <w:pPr>
        <w:spacing w:after="160" w:line="259" w:lineRule="auto"/>
      </w:pPr>
    </w:p>
    <w:p w14:paraId="6B511638" w14:textId="77777777" w:rsidR="00CC4168" w:rsidRDefault="00CC4168">
      <w:pPr>
        <w:spacing w:after="160" w:line="259" w:lineRule="auto"/>
        <w:rPr>
          <w:rFonts w:ascii="Franklin Gothic Medium" w:eastAsiaTheme="majorEastAsia" w:hAnsi="Franklin Gothic Medium" w:cstheme="majorBidi"/>
          <w:color w:val="CF1D1E"/>
          <w:sz w:val="26"/>
          <w:szCs w:val="26"/>
        </w:rPr>
      </w:pPr>
      <w:r>
        <w:br w:type="page"/>
      </w:r>
    </w:p>
    <w:p w14:paraId="3E60F5EE" w14:textId="7B5447BD" w:rsidR="00193FE7" w:rsidRDefault="00193FE7" w:rsidP="00193FE7">
      <w:pPr>
        <w:pStyle w:val="Heading2"/>
      </w:pPr>
      <w:r>
        <w:lastRenderedPageBreak/>
        <w:t>Appendix One</w:t>
      </w:r>
    </w:p>
    <w:p w14:paraId="28C7938A" w14:textId="77777777" w:rsidR="00193FE7" w:rsidRDefault="00193FE7" w:rsidP="00193FE7"/>
    <w:p w14:paraId="0B73D413" w14:textId="77777777" w:rsidR="00193FE7" w:rsidRDefault="00654205" w:rsidP="00193FE7">
      <w:r>
        <w:t>This advice was developing through the following:</w:t>
      </w:r>
    </w:p>
    <w:p w14:paraId="759BA68E" w14:textId="1AF42AFF" w:rsidR="00654205" w:rsidRDefault="0095414F" w:rsidP="00D52C41">
      <w:pPr>
        <w:pStyle w:val="ListParagraph"/>
        <w:numPr>
          <w:ilvl w:val="0"/>
          <w:numId w:val="5"/>
        </w:numPr>
      </w:pPr>
      <w:r>
        <w:t>a s</w:t>
      </w:r>
      <w:r w:rsidR="00654205">
        <w:t xml:space="preserve">cope brief for SG advice developed by LGNZ and </w:t>
      </w:r>
      <w:r w:rsidR="000C2103">
        <w:t>MfE and endorsed by the SG</w:t>
      </w:r>
    </w:p>
    <w:p w14:paraId="6F5184A1" w14:textId="77777777" w:rsidR="00C904A7" w:rsidRDefault="00C904A7" w:rsidP="00D52C41">
      <w:pPr>
        <w:pStyle w:val="ListParagraph"/>
        <w:numPr>
          <w:ilvl w:val="0"/>
          <w:numId w:val="5"/>
        </w:numPr>
      </w:pPr>
      <w:r>
        <w:t xml:space="preserve">review of local government submissions to the Natural and Built Environment </w:t>
      </w:r>
      <w:r w:rsidR="00A32B4E">
        <w:t>Bill exposure draft</w:t>
      </w:r>
    </w:p>
    <w:p w14:paraId="2559F5D2" w14:textId="77777777" w:rsidR="000C2103" w:rsidRDefault="0095414F" w:rsidP="00D52C41">
      <w:pPr>
        <w:pStyle w:val="ListParagraph"/>
        <w:numPr>
          <w:ilvl w:val="0"/>
          <w:numId w:val="5"/>
        </w:numPr>
      </w:pPr>
      <w:r>
        <w:t>a t</w:t>
      </w:r>
      <w:r w:rsidR="000C2103">
        <w:t>wo</w:t>
      </w:r>
      <w:r w:rsidR="00B308DF">
        <w:t>-</w:t>
      </w:r>
      <w:r w:rsidR="000C2103">
        <w:t>day</w:t>
      </w:r>
      <w:r w:rsidR="00296AC4">
        <w:t xml:space="preserve"> policy development</w:t>
      </w:r>
      <w:r w:rsidR="000C2103">
        <w:t xml:space="preserve"> workshop </w:t>
      </w:r>
      <w:r w:rsidR="00296AC4">
        <w:t xml:space="preserve">facilitated by </w:t>
      </w:r>
      <w:r w:rsidR="00296AC4" w:rsidRPr="00183055">
        <w:rPr>
          <w:b/>
          <w:bCs/>
        </w:rPr>
        <w:t>Frank</w:t>
      </w:r>
      <w:r w:rsidR="00296AC4">
        <w:t>Advice</w:t>
      </w:r>
      <w:r w:rsidR="00D52C41">
        <w:t xml:space="preserve"> on </w:t>
      </w:r>
      <w:r w:rsidR="00CA3CFC" w:rsidRPr="00EE08EF">
        <w:t xml:space="preserve">6 and 7 December </w:t>
      </w:r>
      <w:r w:rsidR="00CA3CFC" w:rsidRPr="000C7FBF">
        <w:t>2021</w:t>
      </w:r>
      <w:r w:rsidR="00296AC4" w:rsidRPr="000C7FBF">
        <w:t>, a</w:t>
      </w:r>
      <w:r w:rsidR="00296AC4">
        <w:t xml:space="preserve">ttended by a sub-committee </w:t>
      </w:r>
      <w:r w:rsidR="004D171F">
        <w:t>of the SG</w:t>
      </w:r>
      <w:r w:rsidR="004561BA">
        <w:t xml:space="preserve"> and others</w:t>
      </w:r>
      <w:r w:rsidR="004D171F">
        <w:t xml:space="preserve"> (attendees listed below)</w:t>
      </w:r>
    </w:p>
    <w:p w14:paraId="07385155" w14:textId="77777777" w:rsidR="00D77FDB" w:rsidRDefault="0095414F" w:rsidP="00D52C41">
      <w:pPr>
        <w:pStyle w:val="ListParagraph"/>
        <w:numPr>
          <w:ilvl w:val="0"/>
          <w:numId w:val="5"/>
        </w:numPr>
      </w:pPr>
      <w:r>
        <w:t>i</w:t>
      </w:r>
      <w:r w:rsidR="00D77FDB">
        <w:t xml:space="preserve">nitial outcomes from the workshop signalled to wider SG/MfE officials/Minister Parker on </w:t>
      </w:r>
      <w:r w:rsidR="004561BA">
        <w:t>7 December</w:t>
      </w:r>
    </w:p>
    <w:p w14:paraId="1694EDC4" w14:textId="77777777" w:rsidR="004D171F" w:rsidRDefault="0095414F" w:rsidP="00D52C41">
      <w:pPr>
        <w:pStyle w:val="ListParagraph"/>
        <w:numPr>
          <w:ilvl w:val="0"/>
          <w:numId w:val="5"/>
        </w:numPr>
      </w:pPr>
      <w:r>
        <w:t>d</w:t>
      </w:r>
      <w:r w:rsidR="00036BAD">
        <w:t>raft conceptual model and key assumptions circulated to SG members who met</w:t>
      </w:r>
      <w:r w:rsidR="000B61CE">
        <w:t xml:space="preserve"> via Zoom</w:t>
      </w:r>
      <w:r w:rsidR="00036BAD">
        <w:t xml:space="preserve"> to provide </w:t>
      </w:r>
      <w:r w:rsidR="00D52C41">
        <w:t xml:space="preserve">feedback on </w:t>
      </w:r>
      <w:r w:rsidR="00923F47">
        <w:t>14 December</w:t>
      </w:r>
    </w:p>
    <w:p w14:paraId="6A724168" w14:textId="77777777" w:rsidR="000B61CE" w:rsidRDefault="0095414F" w:rsidP="00D52C41">
      <w:pPr>
        <w:pStyle w:val="ListParagraph"/>
        <w:numPr>
          <w:ilvl w:val="0"/>
          <w:numId w:val="5"/>
        </w:numPr>
      </w:pPr>
      <w:r>
        <w:t>d</w:t>
      </w:r>
      <w:r w:rsidR="000B61CE">
        <w:t xml:space="preserve">raft advice paper circulated for feedback by SG members </w:t>
      </w:r>
    </w:p>
    <w:p w14:paraId="3C441E61" w14:textId="77777777" w:rsidR="009346F6" w:rsidRDefault="0095414F" w:rsidP="00D52C41">
      <w:pPr>
        <w:pStyle w:val="ListParagraph"/>
        <w:numPr>
          <w:ilvl w:val="0"/>
          <w:numId w:val="5"/>
        </w:numPr>
      </w:pPr>
      <w:r>
        <w:t>p</w:t>
      </w:r>
      <w:r w:rsidR="00D679E5">
        <w:t>aper provided to MfE for consideration and feedback</w:t>
      </w:r>
      <w:r w:rsidR="00DE0EB8">
        <w:t xml:space="preserve"> on 23 December</w:t>
      </w:r>
    </w:p>
    <w:p w14:paraId="1C4E42C9" w14:textId="0535B480" w:rsidR="00E11613" w:rsidRDefault="003E1E63" w:rsidP="00D52C41">
      <w:pPr>
        <w:pStyle w:val="ListParagraph"/>
        <w:numPr>
          <w:ilvl w:val="0"/>
          <w:numId w:val="5"/>
        </w:numPr>
      </w:pPr>
      <w:r>
        <w:t>draft paper released to local government sector for feedback on 15 February 2022</w:t>
      </w:r>
    </w:p>
    <w:p w14:paraId="0164E0CE" w14:textId="3D512408" w:rsidR="00D679E5" w:rsidRDefault="00C2441F" w:rsidP="003E1E63">
      <w:pPr>
        <w:pStyle w:val="ListParagraph"/>
        <w:numPr>
          <w:ilvl w:val="0"/>
          <w:numId w:val="5"/>
        </w:numPr>
      </w:pPr>
      <w:r>
        <w:t>f</w:t>
      </w:r>
      <w:r w:rsidR="003E1E63">
        <w:t>eedback received via written submissions and sector meetings/workshops</w:t>
      </w:r>
      <w:r w:rsidR="00C607FD">
        <w:t>.</w:t>
      </w:r>
      <w:r w:rsidR="003E1E63">
        <w:t xml:space="preserve"> </w:t>
      </w:r>
    </w:p>
    <w:p w14:paraId="1610F2C4" w14:textId="77777777" w:rsidR="00183055" w:rsidRDefault="00183055" w:rsidP="00183055"/>
    <w:p w14:paraId="233DF7F6" w14:textId="6CE02E9B" w:rsidR="00183055" w:rsidRDefault="003E1E63" w:rsidP="00183055">
      <w:pPr>
        <w:pStyle w:val="Heading3"/>
      </w:pPr>
      <w:r>
        <w:t xml:space="preserve">Sub-group members: </w:t>
      </w:r>
    </w:p>
    <w:p w14:paraId="1B5E6489" w14:textId="77777777" w:rsidR="006602D2" w:rsidRDefault="00C8153B" w:rsidP="00183055">
      <w:pPr>
        <w:pStyle w:val="Bulletslist"/>
      </w:pPr>
      <w:r>
        <w:t>Toby Adams, Mayor</w:t>
      </w:r>
      <w:r w:rsidR="007C1E6F">
        <w:t xml:space="preserve">, </w:t>
      </w:r>
      <w:r>
        <w:t>Hauraki District</w:t>
      </w:r>
    </w:p>
    <w:p w14:paraId="0F439488" w14:textId="77777777" w:rsidR="00C8153B" w:rsidRDefault="00C8153B" w:rsidP="00183055">
      <w:pPr>
        <w:pStyle w:val="Bulletslist"/>
      </w:pPr>
      <w:r>
        <w:t>Aileen La</w:t>
      </w:r>
      <w:r w:rsidR="008F26CE">
        <w:t>w</w:t>
      </w:r>
      <w:r>
        <w:t>rie,</w:t>
      </w:r>
      <w:r w:rsidR="008F26CE">
        <w:t xml:space="preserve"> Chief Executive</w:t>
      </w:r>
      <w:r w:rsidR="007C1E6F">
        <w:t>,</w:t>
      </w:r>
      <w:r w:rsidR="008F26CE">
        <w:t xml:space="preserve"> </w:t>
      </w:r>
      <w:r w:rsidR="004C0D57">
        <w:t>Ō</w:t>
      </w:r>
      <w:r w:rsidR="008F26CE">
        <w:t>p</w:t>
      </w:r>
      <w:r w:rsidR="004C0D57">
        <w:t>ō</w:t>
      </w:r>
      <w:r w:rsidR="008F26CE">
        <w:t>tiki District Council</w:t>
      </w:r>
      <w:r>
        <w:t xml:space="preserve"> </w:t>
      </w:r>
    </w:p>
    <w:p w14:paraId="2EA5DC71" w14:textId="77777777" w:rsidR="004C0D57" w:rsidRDefault="004C0D57" w:rsidP="00183055">
      <w:pPr>
        <w:pStyle w:val="Bulletslist"/>
      </w:pPr>
      <w:r>
        <w:t>Mike Theelen, Chief Executive</w:t>
      </w:r>
      <w:r w:rsidR="007C1E6F">
        <w:t>,</w:t>
      </w:r>
      <w:r>
        <w:t xml:space="preserve"> Queenstown Lakes District Council</w:t>
      </w:r>
    </w:p>
    <w:p w14:paraId="2C06B1A2" w14:textId="77777777" w:rsidR="00534693" w:rsidRDefault="00534693" w:rsidP="005E0D40">
      <w:pPr>
        <w:pStyle w:val="Bulletslist"/>
      </w:pPr>
      <w:r>
        <w:t>Shaun</w:t>
      </w:r>
      <w:r w:rsidR="003D3905">
        <w:t xml:space="preserve"> Clarke ONZM, Chief Executive</w:t>
      </w:r>
      <w:r w:rsidR="007C1E6F">
        <w:t>,</w:t>
      </w:r>
      <w:r w:rsidR="003D3905">
        <w:t xml:space="preserve"> Far North District Counci</w:t>
      </w:r>
      <w:r w:rsidR="00D869A3">
        <w:t>l</w:t>
      </w:r>
    </w:p>
    <w:p w14:paraId="17D95621" w14:textId="77777777" w:rsidR="00D869A3" w:rsidRDefault="00D869A3" w:rsidP="001C53A3">
      <w:pPr>
        <w:pStyle w:val="Bulletslist"/>
      </w:pPr>
      <w:r>
        <w:t>James Palmer, Chief Executive</w:t>
      </w:r>
      <w:r w:rsidR="007C1E6F">
        <w:t>,</w:t>
      </w:r>
      <w:r>
        <w:t xml:space="preserve"> Hawke's Bay Regional Council</w:t>
      </w:r>
    </w:p>
    <w:p w14:paraId="07C9E9A6" w14:textId="77777777" w:rsidR="0017307A" w:rsidRDefault="0017307A" w:rsidP="0017307A">
      <w:pPr>
        <w:pStyle w:val="Bulletslist"/>
      </w:pPr>
      <w:r>
        <w:t>Grace Hall, Policy Manager, LGNZ</w:t>
      </w:r>
    </w:p>
    <w:p w14:paraId="12C1204A" w14:textId="77777777" w:rsidR="0017307A" w:rsidRPr="00193FE7" w:rsidRDefault="0017307A" w:rsidP="0017307A">
      <w:pPr>
        <w:pStyle w:val="Bulletslist"/>
      </w:pPr>
      <w:r w:rsidRPr="00183055">
        <w:t>Kath Ross, GM Strategy and Reform, Taituarā</w:t>
      </w:r>
      <w:r>
        <w:t xml:space="preserve">. </w:t>
      </w:r>
    </w:p>
    <w:sectPr w:rsidR="0017307A" w:rsidRPr="00193FE7" w:rsidSect="00BA2043">
      <w:pgSz w:w="11906" w:h="16838" w:code="9"/>
      <w:pgMar w:top="1420" w:right="1320" w:bottom="1640" w:left="1140" w:header="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F1C81" w14:textId="77777777" w:rsidR="000D2737" w:rsidRDefault="000D2737" w:rsidP="00F80E7E">
      <w:r>
        <w:separator/>
      </w:r>
    </w:p>
  </w:endnote>
  <w:endnote w:type="continuationSeparator" w:id="0">
    <w:p w14:paraId="79E1F10C" w14:textId="77777777" w:rsidR="000D2737" w:rsidRDefault="000D2737" w:rsidP="00F80E7E">
      <w:r>
        <w:continuationSeparator/>
      </w:r>
    </w:p>
  </w:endnote>
  <w:endnote w:type="continuationNotice" w:id="1">
    <w:p w14:paraId="731AAFAD" w14:textId="77777777" w:rsidR="000D2737" w:rsidRDefault="000D2737" w:rsidP="00F80E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474C3" w14:textId="77777777" w:rsidR="003623FF" w:rsidRDefault="003623FF" w:rsidP="00F80E7E">
    <w:pPr>
      <w:rPr>
        <w:rStyle w:val="PageNumber"/>
      </w:rPr>
    </w:pPr>
    <w:r>
      <w:rPr>
        <w:rStyle w:val="PageNumber"/>
      </w:rPr>
      <w:fldChar w:fldCharType="begin"/>
    </w:r>
    <w:r>
      <w:rPr>
        <w:rStyle w:val="PageNumber"/>
      </w:rPr>
      <w:instrText xml:space="preserve">PAGE  </w:instrText>
    </w:r>
    <w:r>
      <w:rPr>
        <w:rStyle w:val="PageNumber"/>
      </w:rPr>
      <w:fldChar w:fldCharType="end"/>
    </w:r>
  </w:p>
  <w:p w14:paraId="6FF039F9" w14:textId="77777777" w:rsidR="003623FF" w:rsidRDefault="003623FF" w:rsidP="00F80E7E"/>
  <w:p w14:paraId="6DECFD31" w14:textId="77777777" w:rsidR="00490A78" w:rsidRDefault="00490A78" w:rsidP="00F80E7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3C5BC" w14:textId="1E60A2B4" w:rsidR="00BA2043" w:rsidRDefault="00BA2043" w:rsidP="00BA2043">
    <w:pPr>
      <w:pStyle w:val="FootnoteText"/>
    </w:pPr>
    <w:r>
      <w:rPr>
        <w:noProof/>
      </w:rPr>
      <mc:AlternateContent>
        <mc:Choice Requires="wps">
          <w:drawing>
            <wp:anchor distT="0" distB="0" distL="114300" distR="114300" simplePos="0" relativeHeight="251658240" behindDoc="0" locked="0" layoutInCell="1" allowOverlap="1" wp14:anchorId="79E45355" wp14:editId="475DD0AD">
              <wp:simplePos x="0" y="0"/>
              <wp:positionH relativeFrom="margin">
                <wp:posOffset>0</wp:posOffset>
              </wp:positionH>
              <wp:positionV relativeFrom="paragraph">
                <wp:posOffset>22225</wp:posOffset>
              </wp:positionV>
              <wp:extent cx="62865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28650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2315F3" id="Straight Connector 2" o:spid="_x0000_s1026" style="position:absolute;z-index:251658240;visibility:visible;mso-wrap-style:square;mso-wrap-distance-left:9pt;mso-wrap-distance-top:0;mso-wrap-distance-right:9pt;mso-wrap-distance-bottom:0;mso-position-horizontal:absolute;mso-position-horizontal-relative:margin;mso-position-vertical:absolute;mso-position-vertical-relative:text" from="0,1.75pt" to="4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" strokecolor="#a2cddf [3215]" strokeweight=".5pt">
              <v:stroke joinstyle="miter"/>
              <w10:wrap anchorx="margin"/>
            </v:line>
          </w:pict>
        </mc:Fallback>
      </mc:AlternateContent>
    </w:r>
  </w:p>
  <w:p w14:paraId="2665ACA4" w14:textId="7FF2BEB7" w:rsidR="00490A78" w:rsidRPr="00A80F8C" w:rsidRDefault="00B26553" w:rsidP="00BA2043">
    <w:pPr>
      <w:pStyle w:val="FootnoteText"/>
      <w:jc w:val="right"/>
      <w:rPr>
        <w:rFonts w:asciiTheme="minorHAnsi" w:hAnsiTheme="minorHAnsi" w:cstheme="minorHAnsi"/>
        <w:sz w:val="20"/>
      </w:rPr>
    </w:pPr>
    <w:r>
      <w:rPr>
        <w:sz w:val="20"/>
      </w:rPr>
      <w:t xml:space="preserve">Local Government Resource Management System: </w:t>
    </w:r>
    <w:r w:rsidR="00CB6047" w:rsidRPr="00A80F8C">
      <w:rPr>
        <w:sz w:val="20"/>
      </w:rPr>
      <w:t>Enabling local voice and accountability in the future RM system</w:t>
    </w:r>
    <w:r w:rsidR="003623FF" w:rsidRPr="00A80F8C">
      <w:rPr>
        <w:sz w:val="20"/>
      </w:rPr>
      <w:t xml:space="preserve"> |</w:t>
    </w:r>
    <w:r w:rsidR="00DB2A18">
      <w:rPr>
        <w:sz w:val="20"/>
      </w:rPr>
      <w:t xml:space="preserve"> </w:t>
    </w:r>
    <w:r w:rsidR="003623FF" w:rsidRPr="00A80F8C">
      <w:rPr>
        <w:sz w:val="20"/>
      </w:rPr>
      <w:t>Page</w:t>
    </w:r>
    <w:r w:rsidR="00DB2A18">
      <w:rPr>
        <w:sz w:val="20"/>
      </w:rPr>
      <w:t xml:space="preserve"> </w:t>
    </w:r>
    <w:r w:rsidR="00264489" w:rsidRPr="00A80F8C">
      <w:rPr>
        <w:sz w:val="20"/>
      </w:rPr>
      <w:fldChar w:fldCharType="begin"/>
    </w:r>
    <w:r w:rsidR="00264489" w:rsidRPr="00A80F8C">
      <w:rPr>
        <w:sz w:val="20"/>
      </w:rPr>
      <w:instrText xml:space="preserve"> PAGE   \* MERGEFORMAT </w:instrText>
    </w:r>
    <w:r w:rsidR="00264489" w:rsidRPr="00A80F8C">
      <w:rPr>
        <w:sz w:val="20"/>
      </w:rPr>
      <w:fldChar w:fldCharType="separate"/>
    </w:r>
    <w:r w:rsidR="002C041E">
      <w:rPr>
        <w:noProof/>
        <w:sz w:val="20"/>
      </w:rPr>
      <w:t>19</w:t>
    </w:r>
    <w:r w:rsidR="00264489" w:rsidRPr="00A80F8C">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64B72" w14:textId="6DB356D1" w:rsidR="00AA3CFD" w:rsidRDefault="00AA3CFD" w:rsidP="007864C4">
    <w:pPr>
      <w:pStyle w:val="Footer"/>
      <w:ind w:left="-1134" w:right="-619"/>
    </w:pPr>
    <w:r>
      <w:rPr>
        <w:noProof/>
      </w:rPr>
      <w:drawing>
        <wp:inline distT="0" distB="0" distL="0" distR="0" wp14:anchorId="14166ECA" wp14:editId="23CB7171">
          <wp:extent cx="7534275" cy="1432298"/>
          <wp:effectExtent l="0" t="0" r="0" b="0"/>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1"/>
                  <a:stretch>
                    <a:fillRect/>
                  </a:stretch>
                </pic:blipFill>
                <pic:spPr>
                  <a:xfrm>
                    <a:off x="0" y="0"/>
                    <a:ext cx="7574185" cy="14398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F544D" w14:textId="77777777" w:rsidR="000D2737" w:rsidRDefault="000D2737" w:rsidP="00F80E7E">
      <w:r>
        <w:separator/>
      </w:r>
    </w:p>
  </w:footnote>
  <w:footnote w:type="continuationSeparator" w:id="0">
    <w:p w14:paraId="15A81D0F" w14:textId="77777777" w:rsidR="000D2737" w:rsidRDefault="000D2737" w:rsidP="00F80E7E">
      <w:r>
        <w:continuationSeparator/>
      </w:r>
    </w:p>
  </w:footnote>
  <w:footnote w:type="continuationNotice" w:id="1">
    <w:p w14:paraId="6A92D204" w14:textId="77777777" w:rsidR="000D2737" w:rsidRDefault="000D2737" w:rsidP="00F80E7E"/>
  </w:footnote>
  <w:footnote w:id="2">
    <w:p w14:paraId="384CF3A5" w14:textId="4DE68644" w:rsidR="00E85ACF" w:rsidRPr="004B467D" w:rsidRDefault="00E85ACF">
      <w:pPr>
        <w:pStyle w:val="FootnoteText"/>
        <w:rPr>
          <w:lang w:val="en-GB"/>
        </w:rPr>
      </w:pPr>
      <w:r>
        <w:rPr>
          <w:rStyle w:val="FootnoteReference"/>
        </w:rPr>
        <w:footnoteRef/>
      </w:r>
      <w:r>
        <w:t xml:space="preserve"> </w:t>
      </w:r>
      <w:r w:rsidRPr="00A701A7">
        <w:rPr>
          <w:sz w:val="18"/>
          <w:szCs w:val="18"/>
          <w:lang w:val="en-GB"/>
        </w:rPr>
        <w:t xml:space="preserve">We note that by-law provisions are in scope for the Future of Local Government </w:t>
      </w:r>
      <w:r w:rsidR="0056675F" w:rsidRPr="00A701A7">
        <w:rPr>
          <w:sz w:val="18"/>
          <w:szCs w:val="18"/>
          <w:lang w:val="en-GB"/>
        </w:rPr>
        <w:t xml:space="preserve">reform programme currently underway by the Department of Internal Affairs, however </w:t>
      </w:r>
      <w:r w:rsidR="004B467D" w:rsidRPr="00A701A7">
        <w:rPr>
          <w:sz w:val="18"/>
          <w:szCs w:val="18"/>
          <w:lang w:val="en-GB"/>
        </w:rPr>
        <w:t>this issue is also included here as one that has relevance for both reform programmes.</w:t>
      </w:r>
      <w:r w:rsidR="004B467D">
        <w:rPr>
          <w:lang w:val="en-GB"/>
        </w:rPr>
        <w:t xml:space="preserve">  </w:t>
      </w:r>
    </w:p>
  </w:footnote>
  <w:footnote w:id="3">
    <w:p w14:paraId="7B2BD203" w14:textId="77777777" w:rsidR="0042060C" w:rsidRPr="0042060C" w:rsidRDefault="0042060C">
      <w:pPr>
        <w:pStyle w:val="FootnoteText"/>
        <w:rPr>
          <w:lang w:val="en-GB"/>
        </w:rPr>
      </w:pPr>
      <w:r>
        <w:rPr>
          <w:rStyle w:val="FootnoteReference"/>
        </w:rPr>
        <w:footnoteRef/>
      </w:r>
      <w:r>
        <w:t xml:space="preserve"> </w:t>
      </w:r>
      <w:r w:rsidRPr="006A3CF2">
        <w:rPr>
          <w:sz w:val="18"/>
          <w:szCs w:val="18"/>
        </w:rPr>
        <w:t xml:space="preserve">Ministry for the Environment. 2021. </w:t>
      </w:r>
      <w:r w:rsidRPr="006A3CF2">
        <w:rPr>
          <w:i/>
          <w:iCs/>
          <w:sz w:val="18"/>
          <w:szCs w:val="18"/>
        </w:rPr>
        <w:t>Transforming Aotearoa New Zealand’s resource management system: Our future resource management system – Material for Discussion</w:t>
      </w:r>
      <w:r w:rsidRPr="006A3CF2">
        <w:rPr>
          <w:sz w:val="18"/>
          <w:szCs w:val="18"/>
        </w:rPr>
        <w:t>. Wellington: Ministry for the Environment.</w:t>
      </w:r>
    </w:p>
  </w:footnote>
  <w:footnote w:id="4">
    <w:p w14:paraId="5B24AB75" w14:textId="77777777" w:rsidR="008B46A7" w:rsidRPr="001E399C" w:rsidRDefault="008B46A7" w:rsidP="008B46A7">
      <w:pPr>
        <w:pStyle w:val="FootnoteText"/>
        <w:rPr>
          <w:lang w:val="en-GB"/>
        </w:rPr>
      </w:pPr>
      <w:r>
        <w:rPr>
          <w:rStyle w:val="FootnoteReference"/>
        </w:rPr>
        <w:footnoteRef/>
      </w:r>
      <w:r>
        <w:t xml:space="preserve"> </w:t>
      </w:r>
      <w:r w:rsidRPr="00B91BE7">
        <w:rPr>
          <w:sz w:val="18"/>
          <w:szCs w:val="18"/>
        </w:rPr>
        <w:t>Note that ‘communities’ is intended here in a broad sense and may cover a range of interested parties, including (but not limited to) the general public, business, iwi/hapū and special interest groups.  However, this is not intended to preclude the status of mana whenua as Treaty partners (see section Recognising mana whenua).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2621" w14:textId="77777777" w:rsidR="00E773A6" w:rsidRDefault="00E773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DAE4" w14:textId="77777777" w:rsidR="00BB170F" w:rsidRDefault="00BB170F">
    <w:pPr>
      <w:pStyle w:val="Header"/>
      <w:rPr>
        <w:noProof/>
      </w:rPr>
    </w:pPr>
  </w:p>
  <w:p w14:paraId="29D4A618" w14:textId="77777777" w:rsidR="00BB170F" w:rsidRDefault="00BB170F">
    <w:pPr>
      <w:pStyle w:val="Header"/>
      <w:rPr>
        <w:noProof/>
      </w:rPr>
    </w:pPr>
  </w:p>
  <w:p w14:paraId="4015B3A2" w14:textId="62CB3C49" w:rsidR="00B26553" w:rsidRDefault="00BB170F">
    <w:pPr>
      <w:pStyle w:val="Header"/>
    </w:pPr>
    <w:r>
      <w:rPr>
        <w:noProof/>
      </w:rPr>
      <w:drawing>
        <wp:inline distT="0" distB="0" distL="0" distR="0" wp14:anchorId="7C68994E" wp14:editId="53CE36DA">
          <wp:extent cx="1074420" cy="388602"/>
          <wp:effectExtent l="0" t="0" r="0" b="0"/>
          <wp:docPr id="17" name="Picture 17"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ext, logo&#10;&#10;Description automatically generated"/>
                  <pic:cNvPicPr>
                    <a:picLocks noChangeAspect="1"/>
                  </pic:cNvPicPr>
                </pic:nvPicPr>
                <pic:blipFill rotWithShape="1">
                  <a:blip r:embed="rId1" cstate="print">
                    <a:extLst>
                      <a:ext uri="{28A0092B-C50C-407E-A947-70E740481C1C}">
                        <a14:useLocalDpi xmlns:a14="http://schemas.microsoft.com/office/drawing/2010/main" val="0"/>
                      </a:ext>
                    </a:extLst>
                  </a:blip>
                  <a:srcRect l="8904" t="14020"/>
                  <a:stretch/>
                </pic:blipFill>
                <pic:spPr bwMode="auto">
                  <a:xfrm>
                    <a:off x="0" y="0"/>
                    <a:ext cx="1097813" cy="39706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05A5B" w14:textId="77777777" w:rsidR="00E773A6" w:rsidRDefault="00E773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5217C"/>
    <w:multiLevelType w:val="hybridMultilevel"/>
    <w:tmpl w:val="800A7750"/>
    <w:lvl w:ilvl="0" w:tplc="14090001">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A225FF8"/>
    <w:multiLevelType w:val="multilevel"/>
    <w:tmpl w:val="E254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993502"/>
    <w:multiLevelType w:val="hybridMultilevel"/>
    <w:tmpl w:val="7B640B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6F4FA9"/>
    <w:multiLevelType w:val="hybridMultilevel"/>
    <w:tmpl w:val="76AE70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7C76EF4"/>
    <w:multiLevelType w:val="hybridMultilevel"/>
    <w:tmpl w:val="5E7046E8"/>
    <w:lvl w:ilvl="0" w:tplc="CF381964">
      <w:start w:val="1"/>
      <w:numFmt w:val="bullet"/>
      <w:lvlText w:val=""/>
      <w:lvlJc w:val="left"/>
      <w:pPr>
        <w:ind w:left="720" w:hanging="360"/>
      </w:pPr>
      <w:rPr>
        <w:rFonts w:ascii="Symbol" w:hAnsi="Symbol" w:hint="default"/>
        <w:color w:val="337997"/>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DCA75C8"/>
    <w:multiLevelType w:val="hybridMultilevel"/>
    <w:tmpl w:val="7CEA86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6AB22FD"/>
    <w:multiLevelType w:val="hybridMultilevel"/>
    <w:tmpl w:val="EDBE3F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7EF447E"/>
    <w:multiLevelType w:val="hybridMultilevel"/>
    <w:tmpl w:val="9BDE16D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D5668E5"/>
    <w:multiLevelType w:val="hybridMultilevel"/>
    <w:tmpl w:val="C73CC3AA"/>
    <w:lvl w:ilvl="0" w:tplc="14090001">
      <w:start w:val="1"/>
      <w:numFmt w:val="bullet"/>
      <w:lvlText w:val=""/>
      <w:lvlJc w:val="left"/>
      <w:pPr>
        <w:ind w:left="776" w:hanging="360"/>
      </w:pPr>
      <w:rPr>
        <w:rFonts w:ascii="Symbol" w:hAnsi="Symbol" w:hint="default"/>
      </w:rPr>
    </w:lvl>
    <w:lvl w:ilvl="1" w:tplc="14090003" w:tentative="1">
      <w:start w:val="1"/>
      <w:numFmt w:val="bullet"/>
      <w:lvlText w:val="o"/>
      <w:lvlJc w:val="left"/>
      <w:pPr>
        <w:ind w:left="1496" w:hanging="360"/>
      </w:pPr>
      <w:rPr>
        <w:rFonts w:ascii="Courier New" w:hAnsi="Courier New" w:cs="Courier New" w:hint="default"/>
      </w:rPr>
    </w:lvl>
    <w:lvl w:ilvl="2" w:tplc="14090005" w:tentative="1">
      <w:start w:val="1"/>
      <w:numFmt w:val="bullet"/>
      <w:lvlText w:val=""/>
      <w:lvlJc w:val="left"/>
      <w:pPr>
        <w:ind w:left="2216" w:hanging="360"/>
      </w:pPr>
      <w:rPr>
        <w:rFonts w:ascii="Wingdings" w:hAnsi="Wingdings" w:hint="default"/>
      </w:rPr>
    </w:lvl>
    <w:lvl w:ilvl="3" w:tplc="14090001" w:tentative="1">
      <w:start w:val="1"/>
      <w:numFmt w:val="bullet"/>
      <w:lvlText w:val=""/>
      <w:lvlJc w:val="left"/>
      <w:pPr>
        <w:ind w:left="2936" w:hanging="360"/>
      </w:pPr>
      <w:rPr>
        <w:rFonts w:ascii="Symbol" w:hAnsi="Symbol" w:hint="default"/>
      </w:rPr>
    </w:lvl>
    <w:lvl w:ilvl="4" w:tplc="14090003" w:tentative="1">
      <w:start w:val="1"/>
      <w:numFmt w:val="bullet"/>
      <w:lvlText w:val="o"/>
      <w:lvlJc w:val="left"/>
      <w:pPr>
        <w:ind w:left="3656" w:hanging="360"/>
      </w:pPr>
      <w:rPr>
        <w:rFonts w:ascii="Courier New" w:hAnsi="Courier New" w:cs="Courier New" w:hint="default"/>
      </w:rPr>
    </w:lvl>
    <w:lvl w:ilvl="5" w:tplc="14090005" w:tentative="1">
      <w:start w:val="1"/>
      <w:numFmt w:val="bullet"/>
      <w:lvlText w:val=""/>
      <w:lvlJc w:val="left"/>
      <w:pPr>
        <w:ind w:left="4376" w:hanging="360"/>
      </w:pPr>
      <w:rPr>
        <w:rFonts w:ascii="Wingdings" w:hAnsi="Wingdings" w:hint="default"/>
      </w:rPr>
    </w:lvl>
    <w:lvl w:ilvl="6" w:tplc="14090001" w:tentative="1">
      <w:start w:val="1"/>
      <w:numFmt w:val="bullet"/>
      <w:lvlText w:val=""/>
      <w:lvlJc w:val="left"/>
      <w:pPr>
        <w:ind w:left="5096" w:hanging="360"/>
      </w:pPr>
      <w:rPr>
        <w:rFonts w:ascii="Symbol" w:hAnsi="Symbol" w:hint="default"/>
      </w:rPr>
    </w:lvl>
    <w:lvl w:ilvl="7" w:tplc="14090003" w:tentative="1">
      <w:start w:val="1"/>
      <w:numFmt w:val="bullet"/>
      <w:lvlText w:val="o"/>
      <w:lvlJc w:val="left"/>
      <w:pPr>
        <w:ind w:left="5816" w:hanging="360"/>
      </w:pPr>
      <w:rPr>
        <w:rFonts w:ascii="Courier New" w:hAnsi="Courier New" w:cs="Courier New" w:hint="default"/>
      </w:rPr>
    </w:lvl>
    <w:lvl w:ilvl="8" w:tplc="14090005" w:tentative="1">
      <w:start w:val="1"/>
      <w:numFmt w:val="bullet"/>
      <w:lvlText w:val=""/>
      <w:lvlJc w:val="left"/>
      <w:pPr>
        <w:ind w:left="6536" w:hanging="360"/>
      </w:pPr>
      <w:rPr>
        <w:rFonts w:ascii="Wingdings" w:hAnsi="Wingdings" w:hint="default"/>
      </w:rPr>
    </w:lvl>
  </w:abstractNum>
  <w:abstractNum w:abstractNumId="9" w15:restartNumberingAfterBreak="0">
    <w:nsid w:val="3F753350"/>
    <w:multiLevelType w:val="hybridMultilevel"/>
    <w:tmpl w:val="73D8A4A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FF72DEB"/>
    <w:multiLevelType w:val="hybridMultilevel"/>
    <w:tmpl w:val="0F6E304E"/>
    <w:lvl w:ilvl="0" w:tplc="9AEAAB6C">
      <w:start w:val="1"/>
      <w:numFmt w:val="decimal"/>
      <w:pStyle w:val="Numberslist"/>
      <w:lvlText w:val="%1."/>
      <w:lvlJc w:val="left"/>
      <w:pPr>
        <w:ind w:left="720" w:hanging="360"/>
      </w:pPr>
      <w:rPr>
        <w:rFonts w:hint="default"/>
        <w:color w:val="447C9A"/>
      </w:rPr>
    </w:lvl>
    <w:lvl w:ilvl="1" w:tplc="8D5A60D6">
      <w:start w:val="1"/>
      <w:numFmt w:val="bullet"/>
      <w:lvlText w:val="o"/>
      <w:lvlJc w:val="left"/>
      <w:pPr>
        <w:ind w:left="1440" w:hanging="360"/>
      </w:pPr>
      <w:rPr>
        <w:rFonts w:ascii="Courier New" w:hAnsi="Courier New" w:hint="default"/>
      </w:rPr>
    </w:lvl>
    <w:lvl w:ilvl="2" w:tplc="7E0C04E6">
      <w:start w:val="1"/>
      <w:numFmt w:val="bullet"/>
      <w:lvlText w:val=""/>
      <w:lvlJc w:val="left"/>
      <w:pPr>
        <w:ind w:left="2160" w:hanging="360"/>
      </w:pPr>
      <w:rPr>
        <w:rFonts w:ascii="Wingdings" w:hAnsi="Wingdings" w:hint="default"/>
      </w:rPr>
    </w:lvl>
    <w:lvl w:ilvl="3" w:tplc="47B41D90">
      <w:start w:val="1"/>
      <w:numFmt w:val="bullet"/>
      <w:lvlText w:val=""/>
      <w:lvlJc w:val="left"/>
      <w:pPr>
        <w:ind w:left="2880" w:hanging="360"/>
      </w:pPr>
      <w:rPr>
        <w:rFonts w:ascii="Symbol" w:hAnsi="Symbol" w:hint="default"/>
      </w:rPr>
    </w:lvl>
    <w:lvl w:ilvl="4" w:tplc="94C00BCC">
      <w:start w:val="1"/>
      <w:numFmt w:val="bullet"/>
      <w:lvlText w:val="o"/>
      <w:lvlJc w:val="left"/>
      <w:pPr>
        <w:ind w:left="3600" w:hanging="360"/>
      </w:pPr>
      <w:rPr>
        <w:rFonts w:ascii="Courier New" w:hAnsi="Courier New" w:hint="default"/>
      </w:rPr>
    </w:lvl>
    <w:lvl w:ilvl="5" w:tplc="E6526528">
      <w:start w:val="1"/>
      <w:numFmt w:val="bullet"/>
      <w:lvlText w:val=""/>
      <w:lvlJc w:val="left"/>
      <w:pPr>
        <w:ind w:left="4320" w:hanging="360"/>
      </w:pPr>
      <w:rPr>
        <w:rFonts w:ascii="Wingdings" w:hAnsi="Wingdings" w:hint="default"/>
      </w:rPr>
    </w:lvl>
    <w:lvl w:ilvl="6" w:tplc="0AF257EA">
      <w:start w:val="1"/>
      <w:numFmt w:val="bullet"/>
      <w:lvlText w:val=""/>
      <w:lvlJc w:val="left"/>
      <w:pPr>
        <w:ind w:left="5040" w:hanging="360"/>
      </w:pPr>
      <w:rPr>
        <w:rFonts w:ascii="Symbol" w:hAnsi="Symbol" w:hint="default"/>
      </w:rPr>
    </w:lvl>
    <w:lvl w:ilvl="7" w:tplc="01B27EC2">
      <w:start w:val="1"/>
      <w:numFmt w:val="bullet"/>
      <w:lvlText w:val="o"/>
      <w:lvlJc w:val="left"/>
      <w:pPr>
        <w:ind w:left="5760" w:hanging="360"/>
      </w:pPr>
      <w:rPr>
        <w:rFonts w:ascii="Courier New" w:hAnsi="Courier New" w:hint="default"/>
      </w:rPr>
    </w:lvl>
    <w:lvl w:ilvl="8" w:tplc="6E38C13E">
      <w:start w:val="1"/>
      <w:numFmt w:val="bullet"/>
      <w:lvlText w:val=""/>
      <w:lvlJc w:val="left"/>
      <w:pPr>
        <w:ind w:left="6480" w:hanging="360"/>
      </w:pPr>
      <w:rPr>
        <w:rFonts w:ascii="Wingdings" w:hAnsi="Wingdings" w:hint="default"/>
      </w:rPr>
    </w:lvl>
  </w:abstractNum>
  <w:abstractNum w:abstractNumId="11" w15:restartNumberingAfterBreak="0">
    <w:nsid w:val="487F002A"/>
    <w:multiLevelType w:val="hybridMultilevel"/>
    <w:tmpl w:val="A9721858"/>
    <w:lvl w:ilvl="0" w:tplc="2990F2A6">
      <w:start w:val="1"/>
      <w:numFmt w:val="bullet"/>
      <w:pStyle w:val="Bulletslist"/>
      <w:lvlText w:val=""/>
      <w:lvlJc w:val="left"/>
      <w:pPr>
        <w:ind w:left="720" w:hanging="360"/>
      </w:pPr>
      <w:rPr>
        <w:rFonts w:ascii="Symbol" w:hAnsi="Symbol" w:hint="default"/>
        <w:color w:val="447C9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830917"/>
    <w:multiLevelType w:val="hybridMultilevel"/>
    <w:tmpl w:val="B678D25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032507A"/>
    <w:multiLevelType w:val="hybridMultilevel"/>
    <w:tmpl w:val="3AB21AC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01852FE"/>
    <w:multiLevelType w:val="hybridMultilevel"/>
    <w:tmpl w:val="4E20AF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96220B8"/>
    <w:multiLevelType w:val="hybridMultilevel"/>
    <w:tmpl w:val="EA2063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3D579AE"/>
    <w:multiLevelType w:val="hybridMultilevel"/>
    <w:tmpl w:val="ED080C2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6E03F16"/>
    <w:multiLevelType w:val="hybridMultilevel"/>
    <w:tmpl w:val="147A0196"/>
    <w:lvl w:ilvl="0" w:tplc="ACB404A8">
      <w:numFmt w:val="bullet"/>
      <w:lvlText w:val="-"/>
      <w:lvlJc w:val="left"/>
      <w:pPr>
        <w:ind w:left="720" w:hanging="360"/>
      </w:pPr>
      <w:rPr>
        <w:rFonts w:ascii="Open Sans" w:eastAsia="Times New Roman" w:hAnsi="Open Sans" w:cs="Open San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606498900">
    <w:abstractNumId w:val="10"/>
  </w:num>
  <w:num w:numId="2" w16cid:durableId="1064987523">
    <w:abstractNumId w:val="11"/>
  </w:num>
  <w:num w:numId="3" w16cid:durableId="577712623">
    <w:abstractNumId w:val="4"/>
  </w:num>
  <w:num w:numId="4" w16cid:durableId="1671829545">
    <w:abstractNumId w:val="14"/>
  </w:num>
  <w:num w:numId="5" w16cid:durableId="244532178">
    <w:abstractNumId w:val="13"/>
  </w:num>
  <w:num w:numId="6" w16cid:durableId="1086268479">
    <w:abstractNumId w:val="15"/>
  </w:num>
  <w:num w:numId="7" w16cid:durableId="1193960525">
    <w:abstractNumId w:val="12"/>
  </w:num>
  <w:num w:numId="8" w16cid:durableId="10883160">
    <w:abstractNumId w:val="9"/>
  </w:num>
  <w:num w:numId="9" w16cid:durableId="2131512956">
    <w:abstractNumId w:val="7"/>
  </w:num>
  <w:num w:numId="10" w16cid:durableId="362825346">
    <w:abstractNumId w:val="1"/>
  </w:num>
  <w:num w:numId="11" w16cid:durableId="1472092811">
    <w:abstractNumId w:val="2"/>
  </w:num>
  <w:num w:numId="12" w16cid:durableId="116799245">
    <w:abstractNumId w:val="5"/>
  </w:num>
  <w:num w:numId="13" w16cid:durableId="1221134519">
    <w:abstractNumId w:val="6"/>
  </w:num>
  <w:num w:numId="14" w16cid:durableId="51202276">
    <w:abstractNumId w:val="3"/>
  </w:num>
  <w:num w:numId="15" w16cid:durableId="244460553">
    <w:abstractNumId w:val="17"/>
  </w:num>
  <w:num w:numId="16" w16cid:durableId="1720474925">
    <w:abstractNumId w:val="0"/>
  </w:num>
  <w:num w:numId="17" w16cid:durableId="1251040512">
    <w:abstractNumId w:val="8"/>
  </w:num>
  <w:num w:numId="18" w16cid:durableId="811021974">
    <w:abstractNumId w:val="11"/>
  </w:num>
  <w:num w:numId="19" w16cid:durableId="1151212151">
    <w:abstractNumId w:val="11"/>
  </w:num>
  <w:num w:numId="20" w16cid:durableId="114372794">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zNzEyMDAwMjKxtDRX0lEKTi0uzszPAykwNKwFAMGPe7EtAAAA"/>
  </w:docVars>
  <w:rsids>
    <w:rsidRoot w:val="00A00936"/>
    <w:rsid w:val="0000027A"/>
    <w:rsid w:val="0000114F"/>
    <w:rsid w:val="00001604"/>
    <w:rsid w:val="000017B2"/>
    <w:rsid w:val="00001BD9"/>
    <w:rsid w:val="000039E4"/>
    <w:rsid w:val="00003E60"/>
    <w:rsid w:val="0000412E"/>
    <w:rsid w:val="00004823"/>
    <w:rsid w:val="00004B74"/>
    <w:rsid w:val="00005397"/>
    <w:rsid w:val="00006D8F"/>
    <w:rsid w:val="000071C8"/>
    <w:rsid w:val="000071E2"/>
    <w:rsid w:val="00007804"/>
    <w:rsid w:val="0001002F"/>
    <w:rsid w:val="0001121A"/>
    <w:rsid w:val="0001162F"/>
    <w:rsid w:val="00011794"/>
    <w:rsid w:val="000118A6"/>
    <w:rsid w:val="00011DC8"/>
    <w:rsid w:val="000120BA"/>
    <w:rsid w:val="00013546"/>
    <w:rsid w:val="00014A7C"/>
    <w:rsid w:val="00014CAA"/>
    <w:rsid w:val="00014CE7"/>
    <w:rsid w:val="00015336"/>
    <w:rsid w:val="00015AC8"/>
    <w:rsid w:val="00016085"/>
    <w:rsid w:val="0002055D"/>
    <w:rsid w:val="0002136C"/>
    <w:rsid w:val="000213E0"/>
    <w:rsid w:val="00022669"/>
    <w:rsid w:val="00022D09"/>
    <w:rsid w:val="0002361F"/>
    <w:rsid w:val="000255AF"/>
    <w:rsid w:val="00027A43"/>
    <w:rsid w:val="00030C04"/>
    <w:rsid w:val="0003150C"/>
    <w:rsid w:val="00032411"/>
    <w:rsid w:val="000328A3"/>
    <w:rsid w:val="00033371"/>
    <w:rsid w:val="000346DC"/>
    <w:rsid w:val="00036AC8"/>
    <w:rsid w:val="00036BAD"/>
    <w:rsid w:val="00037D5D"/>
    <w:rsid w:val="00040EEA"/>
    <w:rsid w:val="0004114D"/>
    <w:rsid w:val="000421C8"/>
    <w:rsid w:val="00042641"/>
    <w:rsid w:val="00043095"/>
    <w:rsid w:val="0004421F"/>
    <w:rsid w:val="00045E2A"/>
    <w:rsid w:val="00046414"/>
    <w:rsid w:val="0004775E"/>
    <w:rsid w:val="0005065C"/>
    <w:rsid w:val="000509B4"/>
    <w:rsid w:val="0005132A"/>
    <w:rsid w:val="00051814"/>
    <w:rsid w:val="00052500"/>
    <w:rsid w:val="00052AC7"/>
    <w:rsid w:val="00052C87"/>
    <w:rsid w:val="00052EEE"/>
    <w:rsid w:val="00053394"/>
    <w:rsid w:val="000535EF"/>
    <w:rsid w:val="0005566E"/>
    <w:rsid w:val="00056BB3"/>
    <w:rsid w:val="000573EF"/>
    <w:rsid w:val="00057585"/>
    <w:rsid w:val="00057D03"/>
    <w:rsid w:val="0006034C"/>
    <w:rsid w:val="00060CE8"/>
    <w:rsid w:val="00061B9F"/>
    <w:rsid w:val="00061DC4"/>
    <w:rsid w:val="00064DB5"/>
    <w:rsid w:val="00065E42"/>
    <w:rsid w:val="00070420"/>
    <w:rsid w:val="0007268B"/>
    <w:rsid w:val="0007410F"/>
    <w:rsid w:val="0007620F"/>
    <w:rsid w:val="0007697F"/>
    <w:rsid w:val="000772A7"/>
    <w:rsid w:val="00077872"/>
    <w:rsid w:val="00077AA2"/>
    <w:rsid w:val="00080CB9"/>
    <w:rsid w:val="00081C67"/>
    <w:rsid w:val="00081FD6"/>
    <w:rsid w:val="000820B1"/>
    <w:rsid w:val="0008248E"/>
    <w:rsid w:val="00082729"/>
    <w:rsid w:val="000829EC"/>
    <w:rsid w:val="00083572"/>
    <w:rsid w:val="00083F3B"/>
    <w:rsid w:val="00084F46"/>
    <w:rsid w:val="00085F00"/>
    <w:rsid w:val="00091557"/>
    <w:rsid w:val="000922CC"/>
    <w:rsid w:val="00092488"/>
    <w:rsid w:val="00092A4E"/>
    <w:rsid w:val="00093457"/>
    <w:rsid w:val="000946D7"/>
    <w:rsid w:val="0009617B"/>
    <w:rsid w:val="000964AD"/>
    <w:rsid w:val="000972C0"/>
    <w:rsid w:val="000A02B1"/>
    <w:rsid w:val="000A076A"/>
    <w:rsid w:val="000A173D"/>
    <w:rsid w:val="000A1D16"/>
    <w:rsid w:val="000A294F"/>
    <w:rsid w:val="000A2F72"/>
    <w:rsid w:val="000A3480"/>
    <w:rsid w:val="000A3702"/>
    <w:rsid w:val="000A39EF"/>
    <w:rsid w:val="000A3C0D"/>
    <w:rsid w:val="000A4D30"/>
    <w:rsid w:val="000A5998"/>
    <w:rsid w:val="000B0075"/>
    <w:rsid w:val="000B01C2"/>
    <w:rsid w:val="000B0350"/>
    <w:rsid w:val="000B0E32"/>
    <w:rsid w:val="000B1E65"/>
    <w:rsid w:val="000B2630"/>
    <w:rsid w:val="000B47BB"/>
    <w:rsid w:val="000B54D4"/>
    <w:rsid w:val="000B5D5E"/>
    <w:rsid w:val="000B61CE"/>
    <w:rsid w:val="000B7E7E"/>
    <w:rsid w:val="000C1FC2"/>
    <w:rsid w:val="000C2103"/>
    <w:rsid w:val="000C2452"/>
    <w:rsid w:val="000C2C0E"/>
    <w:rsid w:val="000C30B4"/>
    <w:rsid w:val="000C341E"/>
    <w:rsid w:val="000C4F18"/>
    <w:rsid w:val="000C554D"/>
    <w:rsid w:val="000C5EAF"/>
    <w:rsid w:val="000C5FB1"/>
    <w:rsid w:val="000C6587"/>
    <w:rsid w:val="000C6ABB"/>
    <w:rsid w:val="000C779D"/>
    <w:rsid w:val="000C7C27"/>
    <w:rsid w:val="000C7FBF"/>
    <w:rsid w:val="000C7FDA"/>
    <w:rsid w:val="000D07D9"/>
    <w:rsid w:val="000D1792"/>
    <w:rsid w:val="000D2737"/>
    <w:rsid w:val="000D38B0"/>
    <w:rsid w:val="000D3B0D"/>
    <w:rsid w:val="000D3E6C"/>
    <w:rsid w:val="000D417B"/>
    <w:rsid w:val="000D4D26"/>
    <w:rsid w:val="000D6552"/>
    <w:rsid w:val="000D72F6"/>
    <w:rsid w:val="000D7C29"/>
    <w:rsid w:val="000E16CA"/>
    <w:rsid w:val="000E3C69"/>
    <w:rsid w:val="000E3C7B"/>
    <w:rsid w:val="000E3DCD"/>
    <w:rsid w:val="000E4E6A"/>
    <w:rsid w:val="000E5EA7"/>
    <w:rsid w:val="000E67FD"/>
    <w:rsid w:val="000E6CE0"/>
    <w:rsid w:val="000E6F66"/>
    <w:rsid w:val="000E6FCA"/>
    <w:rsid w:val="000E77AE"/>
    <w:rsid w:val="000E7929"/>
    <w:rsid w:val="000E7B9E"/>
    <w:rsid w:val="000E7EEE"/>
    <w:rsid w:val="000F0609"/>
    <w:rsid w:val="000F11EB"/>
    <w:rsid w:val="000F18B6"/>
    <w:rsid w:val="000F1E49"/>
    <w:rsid w:val="000F369C"/>
    <w:rsid w:val="000F4479"/>
    <w:rsid w:val="000F6B52"/>
    <w:rsid w:val="000F6FC0"/>
    <w:rsid w:val="000F79BC"/>
    <w:rsid w:val="001001D3"/>
    <w:rsid w:val="001002C2"/>
    <w:rsid w:val="0010060E"/>
    <w:rsid w:val="0010085C"/>
    <w:rsid w:val="001017CA"/>
    <w:rsid w:val="00101A6B"/>
    <w:rsid w:val="00102225"/>
    <w:rsid w:val="001024D6"/>
    <w:rsid w:val="00102DFB"/>
    <w:rsid w:val="0010354C"/>
    <w:rsid w:val="001042D9"/>
    <w:rsid w:val="00104741"/>
    <w:rsid w:val="001066C8"/>
    <w:rsid w:val="00107041"/>
    <w:rsid w:val="0011101F"/>
    <w:rsid w:val="001118AB"/>
    <w:rsid w:val="00111DC4"/>
    <w:rsid w:val="00114160"/>
    <w:rsid w:val="0011436E"/>
    <w:rsid w:val="001160BC"/>
    <w:rsid w:val="001166B0"/>
    <w:rsid w:val="00117746"/>
    <w:rsid w:val="00117AEE"/>
    <w:rsid w:val="00120955"/>
    <w:rsid w:val="00121F4A"/>
    <w:rsid w:val="00123F5B"/>
    <w:rsid w:val="0012432A"/>
    <w:rsid w:val="00124826"/>
    <w:rsid w:val="0012560B"/>
    <w:rsid w:val="001256FB"/>
    <w:rsid w:val="00125708"/>
    <w:rsid w:val="0012698F"/>
    <w:rsid w:val="00127C41"/>
    <w:rsid w:val="00133239"/>
    <w:rsid w:val="001336F6"/>
    <w:rsid w:val="00134945"/>
    <w:rsid w:val="00135A9A"/>
    <w:rsid w:val="00135C21"/>
    <w:rsid w:val="0013621A"/>
    <w:rsid w:val="001362C5"/>
    <w:rsid w:val="00136982"/>
    <w:rsid w:val="00137226"/>
    <w:rsid w:val="001375B5"/>
    <w:rsid w:val="00137890"/>
    <w:rsid w:val="00141EFE"/>
    <w:rsid w:val="00142A64"/>
    <w:rsid w:val="00144729"/>
    <w:rsid w:val="001450C8"/>
    <w:rsid w:val="00146A2F"/>
    <w:rsid w:val="0014701E"/>
    <w:rsid w:val="00147B94"/>
    <w:rsid w:val="00150B84"/>
    <w:rsid w:val="00150E0F"/>
    <w:rsid w:val="00152700"/>
    <w:rsid w:val="00153EB4"/>
    <w:rsid w:val="001575F2"/>
    <w:rsid w:val="00157C71"/>
    <w:rsid w:val="001609B8"/>
    <w:rsid w:val="00160FE4"/>
    <w:rsid w:val="0016202E"/>
    <w:rsid w:val="00162293"/>
    <w:rsid w:val="001628D6"/>
    <w:rsid w:val="00162C10"/>
    <w:rsid w:val="00163C5D"/>
    <w:rsid w:val="001654CF"/>
    <w:rsid w:val="00165E10"/>
    <w:rsid w:val="00165E52"/>
    <w:rsid w:val="0016700C"/>
    <w:rsid w:val="00170D22"/>
    <w:rsid w:val="00170E55"/>
    <w:rsid w:val="0017307A"/>
    <w:rsid w:val="00173494"/>
    <w:rsid w:val="001738E4"/>
    <w:rsid w:val="0017460D"/>
    <w:rsid w:val="00174CA3"/>
    <w:rsid w:val="0017613C"/>
    <w:rsid w:val="00177655"/>
    <w:rsid w:val="001803A7"/>
    <w:rsid w:val="00180598"/>
    <w:rsid w:val="00180C62"/>
    <w:rsid w:val="00180C66"/>
    <w:rsid w:val="00181E13"/>
    <w:rsid w:val="00183055"/>
    <w:rsid w:val="00185026"/>
    <w:rsid w:val="001857C2"/>
    <w:rsid w:val="00185F8F"/>
    <w:rsid w:val="00186673"/>
    <w:rsid w:val="001908FF"/>
    <w:rsid w:val="001917B4"/>
    <w:rsid w:val="001930FC"/>
    <w:rsid w:val="00193C18"/>
    <w:rsid w:val="00193FE7"/>
    <w:rsid w:val="001958B5"/>
    <w:rsid w:val="00195AF2"/>
    <w:rsid w:val="0019642C"/>
    <w:rsid w:val="00197567"/>
    <w:rsid w:val="001A1101"/>
    <w:rsid w:val="001A1476"/>
    <w:rsid w:val="001A18DB"/>
    <w:rsid w:val="001A260B"/>
    <w:rsid w:val="001A2B15"/>
    <w:rsid w:val="001A4487"/>
    <w:rsid w:val="001A4D6D"/>
    <w:rsid w:val="001A64A4"/>
    <w:rsid w:val="001A65DD"/>
    <w:rsid w:val="001A6C04"/>
    <w:rsid w:val="001A7E99"/>
    <w:rsid w:val="001A7EBF"/>
    <w:rsid w:val="001B067B"/>
    <w:rsid w:val="001B0DBA"/>
    <w:rsid w:val="001B2605"/>
    <w:rsid w:val="001B2716"/>
    <w:rsid w:val="001B2E2D"/>
    <w:rsid w:val="001B3448"/>
    <w:rsid w:val="001B4249"/>
    <w:rsid w:val="001B5E7F"/>
    <w:rsid w:val="001B6158"/>
    <w:rsid w:val="001B6E6D"/>
    <w:rsid w:val="001C01F9"/>
    <w:rsid w:val="001C1210"/>
    <w:rsid w:val="001C1513"/>
    <w:rsid w:val="001C1B86"/>
    <w:rsid w:val="001C20AF"/>
    <w:rsid w:val="001C2CE1"/>
    <w:rsid w:val="001C3133"/>
    <w:rsid w:val="001C3B7B"/>
    <w:rsid w:val="001C45BC"/>
    <w:rsid w:val="001C53A3"/>
    <w:rsid w:val="001C5A07"/>
    <w:rsid w:val="001C62A3"/>
    <w:rsid w:val="001C7419"/>
    <w:rsid w:val="001C7EDE"/>
    <w:rsid w:val="001D0A1A"/>
    <w:rsid w:val="001D0DAD"/>
    <w:rsid w:val="001D1172"/>
    <w:rsid w:val="001D170E"/>
    <w:rsid w:val="001D24C2"/>
    <w:rsid w:val="001D4078"/>
    <w:rsid w:val="001D6124"/>
    <w:rsid w:val="001D6197"/>
    <w:rsid w:val="001D7415"/>
    <w:rsid w:val="001E0EE6"/>
    <w:rsid w:val="001E1357"/>
    <w:rsid w:val="001E296F"/>
    <w:rsid w:val="001E332D"/>
    <w:rsid w:val="001E399C"/>
    <w:rsid w:val="001E4283"/>
    <w:rsid w:val="001E5989"/>
    <w:rsid w:val="001E6BF5"/>
    <w:rsid w:val="001F022F"/>
    <w:rsid w:val="001F065B"/>
    <w:rsid w:val="001F1510"/>
    <w:rsid w:val="001F23C2"/>
    <w:rsid w:val="001F2825"/>
    <w:rsid w:val="001F2F28"/>
    <w:rsid w:val="001F3215"/>
    <w:rsid w:val="001F3590"/>
    <w:rsid w:val="001F532D"/>
    <w:rsid w:val="001F69D1"/>
    <w:rsid w:val="001F6BE9"/>
    <w:rsid w:val="001F6DDE"/>
    <w:rsid w:val="001F7D95"/>
    <w:rsid w:val="0020022B"/>
    <w:rsid w:val="00200C44"/>
    <w:rsid w:val="0020192E"/>
    <w:rsid w:val="0020213F"/>
    <w:rsid w:val="00203C36"/>
    <w:rsid w:val="00204FE3"/>
    <w:rsid w:val="00206BD8"/>
    <w:rsid w:val="002106AB"/>
    <w:rsid w:val="00212B9C"/>
    <w:rsid w:val="0021368C"/>
    <w:rsid w:val="002140AA"/>
    <w:rsid w:val="00214334"/>
    <w:rsid w:val="00215D19"/>
    <w:rsid w:val="002171D2"/>
    <w:rsid w:val="0021799B"/>
    <w:rsid w:val="00220005"/>
    <w:rsid w:val="00220764"/>
    <w:rsid w:val="00221420"/>
    <w:rsid w:val="00222317"/>
    <w:rsid w:val="00223E3B"/>
    <w:rsid w:val="00223E82"/>
    <w:rsid w:val="0022415F"/>
    <w:rsid w:val="00227984"/>
    <w:rsid w:val="00227C62"/>
    <w:rsid w:val="00230CE5"/>
    <w:rsid w:val="0023220B"/>
    <w:rsid w:val="00232AF7"/>
    <w:rsid w:val="0023336E"/>
    <w:rsid w:val="002343A7"/>
    <w:rsid w:val="002347EF"/>
    <w:rsid w:val="002350D8"/>
    <w:rsid w:val="00236231"/>
    <w:rsid w:val="00237B1D"/>
    <w:rsid w:val="00237D04"/>
    <w:rsid w:val="002404F5"/>
    <w:rsid w:val="002405E1"/>
    <w:rsid w:val="002412AD"/>
    <w:rsid w:val="002413B8"/>
    <w:rsid w:val="0024184C"/>
    <w:rsid w:val="002427E4"/>
    <w:rsid w:val="0024292A"/>
    <w:rsid w:val="002438B0"/>
    <w:rsid w:val="0024521D"/>
    <w:rsid w:val="002455E2"/>
    <w:rsid w:val="00246C03"/>
    <w:rsid w:val="0024791A"/>
    <w:rsid w:val="002504BC"/>
    <w:rsid w:val="002510F3"/>
    <w:rsid w:val="002511ED"/>
    <w:rsid w:val="002517D2"/>
    <w:rsid w:val="00255C20"/>
    <w:rsid w:val="0025611B"/>
    <w:rsid w:val="00256494"/>
    <w:rsid w:val="00257656"/>
    <w:rsid w:val="0026000F"/>
    <w:rsid w:val="00260928"/>
    <w:rsid w:val="00263713"/>
    <w:rsid w:val="00264489"/>
    <w:rsid w:val="00264DC7"/>
    <w:rsid w:val="00265612"/>
    <w:rsid w:val="0026574C"/>
    <w:rsid w:val="00265E3B"/>
    <w:rsid w:val="00266C25"/>
    <w:rsid w:val="002670AC"/>
    <w:rsid w:val="0026784F"/>
    <w:rsid w:val="00271D6C"/>
    <w:rsid w:val="00272112"/>
    <w:rsid w:val="00272448"/>
    <w:rsid w:val="00272471"/>
    <w:rsid w:val="002728FC"/>
    <w:rsid w:val="0027448C"/>
    <w:rsid w:val="002744D9"/>
    <w:rsid w:val="00275DAE"/>
    <w:rsid w:val="0027794C"/>
    <w:rsid w:val="00277A6C"/>
    <w:rsid w:val="00280365"/>
    <w:rsid w:val="00280B2F"/>
    <w:rsid w:val="002812D6"/>
    <w:rsid w:val="00282057"/>
    <w:rsid w:val="0028250D"/>
    <w:rsid w:val="002828C5"/>
    <w:rsid w:val="002830B6"/>
    <w:rsid w:val="002831BD"/>
    <w:rsid w:val="002832E1"/>
    <w:rsid w:val="002839BF"/>
    <w:rsid w:val="00283A80"/>
    <w:rsid w:val="00287DAC"/>
    <w:rsid w:val="00290314"/>
    <w:rsid w:val="00291367"/>
    <w:rsid w:val="002920DE"/>
    <w:rsid w:val="0029283C"/>
    <w:rsid w:val="00292D29"/>
    <w:rsid w:val="00293DD5"/>
    <w:rsid w:val="00295578"/>
    <w:rsid w:val="00295FB6"/>
    <w:rsid w:val="00296AC4"/>
    <w:rsid w:val="00296BF7"/>
    <w:rsid w:val="00296C98"/>
    <w:rsid w:val="00297CCD"/>
    <w:rsid w:val="00297F33"/>
    <w:rsid w:val="002A2111"/>
    <w:rsid w:val="002A53FE"/>
    <w:rsid w:val="002A59E8"/>
    <w:rsid w:val="002A7E48"/>
    <w:rsid w:val="002B1A2A"/>
    <w:rsid w:val="002B22EB"/>
    <w:rsid w:val="002B36BA"/>
    <w:rsid w:val="002B5992"/>
    <w:rsid w:val="002B69A5"/>
    <w:rsid w:val="002B7100"/>
    <w:rsid w:val="002B72A1"/>
    <w:rsid w:val="002B73DA"/>
    <w:rsid w:val="002B7CEC"/>
    <w:rsid w:val="002C041E"/>
    <w:rsid w:val="002C08ED"/>
    <w:rsid w:val="002C273C"/>
    <w:rsid w:val="002C3AB5"/>
    <w:rsid w:val="002C3FF4"/>
    <w:rsid w:val="002C461A"/>
    <w:rsid w:val="002C4AAD"/>
    <w:rsid w:val="002C4EBA"/>
    <w:rsid w:val="002C5E30"/>
    <w:rsid w:val="002C7A47"/>
    <w:rsid w:val="002D0AA2"/>
    <w:rsid w:val="002D0B50"/>
    <w:rsid w:val="002D396B"/>
    <w:rsid w:val="002D4967"/>
    <w:rsid w:val="002D5063"/>
    <w:rsid w:val="002D50EE"/>
    <w:rsid w:val="002D6032"/>
    <w:rsid w:val="002D74A4"/>
    <w:rsid w:val="002E00A2"/>
    <w:rsid w:val="002E07D5"/>
    <w:rsid w:val="002E15C4"/>
    <w:rsid w:val="002E1780"/>
    <w:rsid w:val="002E25DE"/>
    <w:rsid w:val="002E2ACD"/>
    <w:rsid w:val="002E3500"/>
    <w:rsid w:val="002E653C"/>
    <w:rsid w:val="002E6788"/>
    <w:rsid w:val="002E69F6"/>
    <w:rsid w:val="002E74D8"/>
    <w:rsid w:val="002E7E7D"/>
    <w:rsid w:val="002F1216"/>
    <w:rsid w:val="002F35E5"/>
    <w:rsid w:val="002F3829"/>
    <w:rsid w:val="002F5478"/>
    <w:rsid w:val="002F5D4B"/>
    <w:rsid w:val="00301D44"/>
    <w:rsid w:val="00302615"/>
    <w:rsid w:val="00303891"/>
    <w:rsid w:val="00303C0D"/>
    <w:rsid w:val="003053FC"/>
    <w:rsid w:val="00306838"/>
    <w:rsid w:val="0031035D"/>
    <w:rsid w:val="00311379"/>
    <w:rsid w:val="0031147B"/>
    <w:rsid w:val="00311C79"/>
    <w:rsid w:val="00316512"/>
    <w:rsid w:val="003166E2"/>
    <w:rsid w:val="00317AF5"/>
    <w:rsid w:val="0032019A"/>
    <w:rsid w:val="0032129A"/>
    <w:rsid w:val="003214F7"/>
    <w:rsid w:val="0032200B"/>
    <w:rsid w:val="00322047"/>
    <w:rsid w:val="00323093"/>
    <w:rsid w:val="00323242"/>
    <w:rsid w:val="00323BA8"/>
    <w:rsid w:val="00323DC1"/>
    <w:rsid w:val="00325558"/>
    <w:rsid w:val="00325610"/>
    <w:rsid w:val="0032748A"/>
    <w:rsid w:val="00327990"/>
    <w:rsid w:val="00327A83"/>
    <w:rsid w:val="00327D7A"/>
    <w:rsid w:val="00330195"/>
    <w:rsid w:val="003304A0"/>
    <w:rsid w:val="00330EF8"/>
    <w:rsid w:val="003323FD"/>
    <w:rsid w:val="00333C19"/>
    <w:rsid w:val="00334AF0"/>
    <w:rsid w:val="003356D1"/>
    <w:rsid w:val="00336F7D"/>
    <w:rsid w:val="00337CB6"/>
    <w:rsid w:val="00337EE7"/>
    <w:rsid w:val="003410D6"/>
    <w:rsid w:val="003412D0"/>
    <w:rsid w:val="003420E4"/>
    <w:rsid w:val="003426A3"/>
    <w:rsid w:val="00342814"/>
    <w:rsid w:val="0034289C"/>
    <w:rsid w:val="003431A8"/>
    <w:rsid w:val="003433A5"/>
    <w:rsid w:val="00344167"/>
    <w:rsid w:val="0034438C"/>
    <w:rsid w:val="00344947"/>
    <w:rsid w:val="00344A5C"/>
    <w:rsid w:val="003506EE"/>
    <w:rsid w:val="00351691"/>
    <w:rsid w:val="00351909"/>
    <w:rsid w:val="00351EEB"/>
    <w:rsid w:val="00353C49"/>
    <w:rsid w:val="00354637"/>
    <w:rsid w:val="003546AF"/>
    <w:rsid w:val="0035476D"/>
    <w:rsid w:val="0035542A"/>
    <w:rsid w:val="00355650"/>
    <w:rsid w:val="003569F2"/>
    <w:rsid w:val="00357194"/>
    <w:rsid w:val="0036174F"/>
    <w:rsid w:val="003620AD"/>
    <w:rsid w:val="0036223A"/>
    <w:rsid w:val="003623FF"/>
    <w:rsid w:val="0036310A"/>
    <w:rsid w:val="003631BD"/>
    <w:rsid w:val="00363795"/>
    <w:rsid w:val="00363F48"/>
    <w:rsid w:val="00366798"/>
    <w:rsid w:val="00367010"/>
    <w:rsid w:val="00367EB3"/>
    <w:rsid w:val="003707BB"/>
    <w:rsid w:val="00370F45"/>
    <w:rsid w:val="003719F4"/>
    <w:rsid w:val="003727AE"/>
    <w:rsid w:val="003730BC"/>
    <w:rsid w:val="00374FA9"/>
    <w:rsid w:val="00375FA7"/>
    <w:rsid w:val="00376196"/>
    <w:rsid w:val="00376981"/>
    <w:rsid w:val="00376D7E"/>
    <w:rsid w:val="00377A41"/>
    <w:rsid w:val="00377C6E"/>
    <w:rsid w:val="003800DB"/>
    <w:rsid w:val="00380256"/>
    <w:rsid w:val="003814DD"/>
    <w:rsid w:val="00381892"/>
    <w:rsid w:val="003852AE"/>
    <w:rsid w:val="003854F9"/>
    <w:rsid w:val="003857C2"/>
    <w:rsid w:val="00385DDA"/>
    <w:rsid w:val="00385EED"/>
    <w:rsid w:val="0038601C"/>
    <w:rsid w:val="00392A67"/>
    <w:rsid w:val="00393E9B"/>
    <w:rsid w:val="0039454A"/>
    <w:rsid w:val="003947B1"/>
    <w:rsid w:val="0039497D"/>
    <w:rsid w:val="003951DB"/>
    <w:rsid w:val="0039542F"/>
    <w:rsid w:val="00395DB2"/>
    <w:rsid w:val="0039707A"/>
    <w:rsid w:val="00397151"/>
    <w:rsid w:val="00397BFE"/>
    <w:rsid w:val="003A0B81"/>
    <w:rsid w:val="003A0B95"/>
    <w:rsid w:val="003A1BFB"/>
    <w:rsid w:val="003A26CF"/>
    <w:rsid w:val="003A2C8A"/>
    <w:rsid w:val="003A39F7"/>
    <w:rsid w:val="003A4BDB"/>
    <w:rsid w:val="003A4DDD"/>
    <w:rsid w:val="003A529D"/>
    <w:rsid w:val="003A5EE4"/>
    <w:rsid w:val="003A644B"/>
    <w:rsid w:val="003A6DF4"/>
    <w:rsid w:val="003A6EE9"/>
    <w:rsid w:val="003A7B2D"/>
    <w:rsid w:val="003B03CC"/>
    <w:rsid w:val="003B096D"/>
    <w:rsid w:val="003B0F04"/>
    <w:rsid w:val="003B1F29"/>
    <w:rsid w:val="003B3CAE"/>
    <w:rsid w:val="003B3EE3"/>
    <w:rsid w:val="003B4993"/>
    <w:rsid w:val="003B51C6"/>
    <w:rsid w:val="003B5525"/>
    <w:rsid w:val="003B57F4"/>
    <w:rsid w:val="003B5800"/>
    <w:rsid w:val="003B5F76"/>
    <w:rsid w:val="003B6CE0"/>
    <w:rsid w:val="003B708E"/>
    <w:rsid w:val="003B7471"/>
    <w:rsid w:val="003C044B"/>
    <w:rsid w:val="003C0F08"/>
    <w:rsid w:val="003C202B"/>
    <w:rsid w:val="003C2C6F"/>
    <w:rsid w:val="003C2D2C"/>
    <w:rsid w:val="003C399B"/>
    <w:rsid w:val="003C4517"/>
    <w:rsid w:val="003C5534"/>
    <w:rsid w:val="003C62B4"/>
    <w:rsid w:val="003C671E"/>
    <w:rsid w:val="003C67BF"/>
    <w:rsid w:val="003C7518"/>
    <w:rsid w:val="003D0B1C"/>
    <w:rsid w:val="003D2876"/>
    <w:rsid w:val="003D2C5A"/>
    <w:rsid w:val="003D3905"/>
    <w:rsid w:val="003D3B8C"/>
    <w:rsid w:val="003D4262"/>
    <w:rsid w:val="003D4851"/>
    <w:rsid w:val="003D6714"/>
    <w:rsid w:val="003D6744"/>
    <w:rsid w:val="003E1274"/>
    <w:rsid w:val="003E14AA"/>
    <w:rsid w:val="003E1E63"/>
    <w:rsid w:val="003E2F81"/>
    <w:rsid w:val="003E3FB6"/>
    <w:rsid w:val="003E630B"/>
    <w:rsid w:val="003E6A34"/>
    <w:rsid w:val="003E6B27"/>
    <w:rsid w:val="003E6FF2"/>
    <w:rsid w:val="003E7698"/>
    <w:rsid w:val="003E7A83"/>
    <w:rsid w:val="003E7B22"/>
    <w:rsid w:val="003E7CA2"/>
    <w:rsid w:val="003E7D5A"/>
    <w:rsid w:val="003E7E37"/>
    <w:rsid w:val="003F1FBE"/>
    <w:rsid w:val="003F279B"/>
    <w:rsid w:val="003F31C1"/>
    <w:rsid w:val="003F3311"/>
    <w:rsid w:val="003F34D1"/>
    <w:rsid w:val="003F4416"/>
    <w:rsid w:val="003F4466"/>
    <w:rsid w:val="003F62F6"/>
    <w:rsid w:val="004000A6"/>
    <w:rsid w:val="004000EF"/>
    <w:rsid w:val="004005DD"/>
    <w:rsid w:val="00401DA3"/>
    <w:rsid w:val="00403481"/>
    <w:rsid w:val="00403D75"/>
    <w:rsid w:val="004040F2"/>
    <w:rsid w:val="004044E3"/>
    <w:rsid w:val="00404A50"/>
    <w:rsid w:val="00404E9D"/>
    <w:rsid w:val="00406185"/>
    <w:rsid w:val="0040639F"/>
    <w:rsid w:val="004076E3"/>
    <w:rsid w:val="0041019D"/>
    <w:rsid w:val="0041073E"/>
    <w:rsid w:val="00410AB0"/>
    <w:rsid w:val="00410FFD"/>
    <w:rsid w:val="004111C6"/>
    <w:rsid w:val="0041282C"/>
    <w:rsid w:val="00412B6F"/>
    <w:rsid w:val="00412DB6"/>
    <w:rsid w:val="004130F0"/>
    <w:rsid w:val="004141F5"/>
    <w:rsid w:val="00414256"/>
    <w:rsid w:val="00414320"/>
    <w:rsid w:val="004164BC"/>
    <w:rsid w:val="004167BD"/>
    <w:rsid w:val="004175BF"/>
    <w:rsid w:val="0042060C"/>
    <w:rsid w:val="00421622"/>
    <w:rsid w:val="00421CE5"/>
    <w:rsid w:val="00422405"/>
    <w:rsid w:val="00423679"/>
    <w:rsid w:val="00424E0D"/>
    <w:rsid w:val="00424E31"/>
    <w:rsid w:val="00425698"/>
    <w:rsid w:val="004266C6"/>
    <w:rsid w:val="00426CC6"/>
    <w:rsid w:val="00426F44"/>
    <w:rsid w:val="0043123A"/>
    <w:rsid w:val="004327E6"/>
    <w:rsid w:val="00433158"/>
    <w:rsid w:val="00433996"/>
    <w:rsid w:val="00434146"/>
    <w:rsid w:val="004352C7"/>
    <w:rsid w:val="0043602C"/>
    <w:rsid w:val="00436256"/>
    <w:rsid w:val="00436517"/>
    <w:rsid w:val="00436DE9"/>
    <w:rsid w:val="004400D4"/>
    <w:rsid w:val="004406B7"/>
    <w:rsid w:val="00440EEE"/>
    <w:rsid w:val="00441090"/>
    <w:rsid w:val="00441148"/>
    <w:rsid w:val="00442809"/>
    <w:rsid w:val="004437BE"/>
    <w:rsid w:val="004439F7"/>
    <w:rsid w:val="00444522"/>
    <w:rsid w:val="00444AF3"/>
    <w:rsid w:val="00444CD9"/>
    <w:rsid w:val="00444EE4"/>
    <w:rsid w:val="00446400"/>
    <w:rsid w:val="00446C82"/>
    <w:rsid w:val="00446DB3"/>
    <w:rsid w:val="0044746A"/>
    <w:rsid w:val="00447845"/>
    <w:rsid w:val="00447AAA"/>
    <w:rsid w:val="00451046"/>
    <w:rsid w:val="00451607"/>
    <w:rsid w:val="004521AF"/>
    <w:rsid w:val="004561BA"/>
    <w:rsid w:val="004561F4"/>
    <w:rsid w:val="00456B83"/>
    <w:rsid w:val="00456EEC"/>
    <w:rsid w:val="00460211"/>
    <w:rsid w:val="00460475"/>
    <w:rsid w:val="004610CA"/>
    <w:rsid w:val="00461124"/>
    <w:rsid w:val="00461630"/>
    <w:rsid w:val="00461DD9"/>
    <w:rsid w:val="00461DE6"/>
    <w:rsid w:val="0046218A"/>
    <w:rsid w:val="004631F6"/>
    <w:rsid w:val="00463B95"/>
    <w:rsid w:val="0046405A"/>
    <w:rsid w:val="00464B1A"/>
    <w:rsid w:val="00464D8F"/>
    <w:rsid w:val="0046550A"/>
    <w:rsid w:val="00466682"/>
    <w:rsid w:val="00467A59"/>
    <w:rsid w:val="00467D40"/>
    <w:rsid w:val="00471EBD"/>
    <w:rsid w:val="0047214B"/>
    <w:rsid w:val="004723A3"/>
    <w:rsid w:val="00472C1F"/>
    <w:rsid w:val="00473658"/>
    <w:rsid w:val="00473716"/>
    <w:rsid w:val="00473D37"/>
    <w:rsid w:val="004752A4"/>
    <w:rsid w:val="0047579D"/>
    <w:rsid w:val="00475804"/>
    <w:rsid w:val="00476D63"/>
    <w:rsid w:val="004800C6"/>
    <w:rsid w:val="004812D4"/>
    <w:rsid w:val="004822E9"/>
    <w:rsid w:val="00483285"/>
    <w:rsid w:val="00483F56"/>
    <w:rsid w:val="00486F1A"/>
    <w:rsid w:val="00490068"/>
    <w:rsid w:val="00490A78"/>
    <w:rsid w:val="00492189"/>
    <w:rsid w:val="0049311E"/>
    <w:rsid w:val="00493384"/>
    <w:rsid w:val="00493D30"/>
    <w:rsid w:val="004944C9"/>
    <w:rsid w:val="004952BF"/>
    <w:rsid w:val="0049609E"/>
    <w:rsid w:val="00496BBC"/>
    <w:rsid w:val="004973AD"/>
    <w:rsid w:val="00497FE9"/>
    <w:rsid w:val="004A088A"/>
    <w:rsid w:val="004A0BE7"/>
    <w:rsid w:val="004A13BE"/>
    <w:rsid w:val="004A4DE3"/>
    <w:rsid w:val="004A5F6C"/>
    <w:rsid w:val="004A6A77"/>
    <w:rsid w:val="004A6C32"/>
    <w:rsid w:val="004B00A9"/>
    <w:rsid w:val="004B09D7"/>
    <w:rsid w:val="004B1819"/>
    <w:rsid w:val="004B1DDA"/>
    <w:rsid w:val="004B2F92"/>
    <w:rsid w:val="004B37EB"/>
    <w:rsid w:val="004B467D"/>
    <w:rsid w:val="004B46D6"/>
    <w:rsid w:val="004B50FB"/>
    <w:rsid w:val="004B6364"/>
    <w:rsid w:val="004B63BA"/>
    <w:rsid w:val="004B7F53"/>
    <w:rsid w:val="004C0D57"/>
    <w:rsid w:val="004C1B7D"/>
    <w:rsid w:val="004C2DC9"/>
    <w:rsid w:val="004C328C"/>
    <w:rsid w:val="004C3756"/>
    <w:rsid w:val="004C377D"/>
    <w:rsid w:val="004C512B"/>
    <w:rsid w:val="004C5D7C"/>
    <w:rsid w:val="004C702C"/>
    <w:rsid w:val="004D171F"/>
    <w:rsid w:val="004D1C26"/>
    <w:rsid w:val="004D2287"/>
    <w:rsid w:val="004D2791"/>
    <w:rsid w:val="004D2CDF"/>
    <w:rsid w:val="004D5BC3"/>
    <w:rsid w:val="004D5E3A"/>
    <w:rsid w:val="004D6F8F"/>
    <w:rsid w:val="004E3889"/>
    <w:rsid w:val="004E3B00"/>
    <w:rsid w:val="004E62FC"/>
    <w:rsid w:val="004E7D4C"/>
    <w:rsid w:val="004F04A4"/>
    <w:rsid w:val="004F0F8A"/>
    <w:rsid w:val="004F1BAA"/>
    <w:rsid w:val="004F4C90"/>
    <w:rsid w:val="004F55A8"/>
    <w:rsid w:val="004F629F"/>
    <w:rsid w:val="004F738F"/>
    <w:rsid w:val="00500451"/>
    <w:rsid w:val="00500625"/>
    <w:rsid w:val="00501A9B"/>
    <w:rsid w:val="00501BF5"/>
    <w:rsid w:val="0050622E"/>
    <w:rsid w:val="00507EEA"/>
    <w:rsid w:val="005104AA"/>
    <w:rsid w:val="00511B92"/>
    <w:rsid w:val="00512D8F"/>
    <w:rsid w:val="005149ED"/>
    <w:rsid w:val="00514C05"/>
    <w:rsid w:val="0051505F"/>
    <w:rsid w:val="00515A0A"/>
    <w:rsid w:val="00515D49"/>
    <w:rsid w:val="00515FEB"/>
    <w:rsid w:val="00516329"/>
    <w:rsid w:val="00516435"/>
    <w:rsid w:val="005164E6"/>
    <w:rsid w:val="00516F77"/>
    <w:rsid w:val="005179A4"/>
    <w:rsid w:val="00521060"/>
    <w:rsid w:val="005229DF"/>
    <w:rsid w:val="00523351"/>
    <w:rsid w:val="00525382"/>
    <w:rsid w:val="005262F2"/>
    <w:rsid w:val="00530BEE"/>
    <w:rsid w:val="00530E90"/>
    <w:rsid w:val="0053275F"/>
    <w:rsid w:val="005334B0"/>
    <w:rsid w:val="00533A8E"/>
    <w:rsid w:val="0053453A"/>
    <w:rsid w:val="00534693"/>
    <w:rsid w:val="00534AEA"/>
    <w:rsid w:val="00537434"/>
    <w:rsid w:val="005377C2"/>
    <w:rsid w:val="00537E38"/>
    <w:rsid w:val="0054065C"/>
    <w:rsid w:val="005415B8"/>
    <w:rsid w:val="00541B1F"/>
    <w:rsid w:val="00541C9C"/>
    <w:rsid w:val="00541DD4"/>
    <w:rsid w:val="00541E9D"/>
    <w:rsid w:val="00542A09"/>
    <w:rsid w:val="00543D79"/>
    <w:rsid w:val="00544405"/>
    <w:rsid w:val="00544E77"/>
    <w:rsid w:val="00545CC8"/>
    <w:rsid w:val="00546590"/>
    <w:rsid w:val="00547616"/>
    <w:rsid w:val="00550DDD"/>
    <w:rsid w:val="00551929"/>
    <w:rsid w:val="00551C38"/>
    <w:rsid w:val="00551F8A"/>
    <w:rsid w:val="00552378"/>
    <w:rsid w:val="00552FE7"/>
    <w:rsid w:val="00554838"/>
    <w:rsid w:val="005552FD"/>
    <w:rsid w:val="00555869"/>
    <w:rsid w:val="00555D7A"/>
    <w:rsid w:val="005569D4"/>
    <w:rsid w:val="00556CA0"/>
    <w:rsid w:val="00557C3B"/>
    <w:rsid w:val="005606A1"/>
    <w:rsid w:val="005608B6"/>
    <w:rsid w:val="0056187B"/>
    <w:rsid w:val="00562EF7"/>
    <w:rsid w:val="005632AA"/>
    <w:rsid w:val="005651A6"/>
    <w:rsid w:val="005664B9"/>
    <w:rsid w:val="0056675F"/>
    <w:rsid w:val="0056799E"/>
    <w:rsid w:val="00567C1A"/>
    <w:rsid w:val="00571BB7"/>
    <w:rsid w:val="00572234"/>
    <w:rsid w:val="00572442"/>
    <w:rsid w:val="00572DCE"/>
    <w:rsid w:val="0057412F"/>
    <w:rsid w:val="005758FE"/>
    <w:rsid w:val="00575E0E"/>
    <w:rsid w:val="00576024"/>
    <w:rsid w:val="005760A1"/>
    <w:rsid w:val="00577DA3"/>
    <w:rsid w:val="00581250"/>
    <w:rsid w:val="00581B53"/>
    <w:rsid w:val="0058263D"/>
    <w:rsid w:val="00583209"/>
    <w:rsid w:val="0058354D"/>
    <w:rsid w:val="00584FB1"/>
    <w:rsid w:val="00585078"/>
    <w:rsid w:val="0058569F"/>
    <w:rsid w:val="005858FB"/>
    <w:rsid w:val="0058628F"/>
    <w:rsid w:val="00590164"/>
    <w:rsid w:val="00590A7F"/>
    <w:rsid w:val="00590AC2"/>
    <w:rsid w:val="005912E3"/>
    <w:rsid w:val="0059330B"/>
    <w:rsid w:val="00593728"/>
    <w:rsid w:val="00593796"/>
    <w:rsid w:val="00593998"/>
    <w:rsid w:val="0059460E"/>
    <w:rsid w:val="0059550F"/>
    <w:rsid w:val="00596070"/>
    <w:rsid w:val="00596147"/>
    <w:rsid w:val="00596F9C"/>
    <w:rsid w:val="005972E1"/>
    <w:rsid w:val="0059747F"/>
    <w:rsid w:val="00597569"/>
    <w:rsid w:val="00597A71"/>
    <w:rsid w:val="005A0017"/>
    <w:rsid w:val="005A089C"/>
    <w:rsid w:val="005A1614"/>
    <w:rsid w:val="005A48A1"/>
    <w:rsid w:val="005A4CA9"/>
    <w:rsid w:val="005A54A4"/>
    <w:rsid w:val="005A63A7"/>
    <w:rsid w:val="005A69B1"/>
    <w:rsid w:val="005A7404"/>
    <w:rsid w:val="005A77D0"/>
    <w:rsid w:val="005A7B80"/>
    <w:rsid w:val="005B04A4"/>
    <w:rsid w:val="005B1698"/>
    <w:rsid w:val="005B24B0"/>
    <w:rsid w:val="005B2E5A"/>
    <w:rsid w:val="005B3649"/>
    <w:rsid w:val="005B4397"/>
    <w:rsid w:val="005B6C12"/>
    <w:rsid w:val="005B761B"/>
    <w:rsid w:val="005C002C"/>
    <w:rsid w:val="005C07A9"/>
    <w:rsid w:val="005C0CAA"/>
    <w:rsid w:val="005C1DB2"/>
    <w:rsid w:val="005C231C"/>
    <w:rsid w:val="005C26A3"/>
    <w:rsid w:val="005C2B21"/>
    <w:rsid w:val="005C2F46"/>
    <w:rsid w:val="005C3492"/>
    <w:rsid w:val="005C3B4A"/>
    <w:rsid w:val="005C46B1"/>
    <w:rsid w:val="005C4C1E"/>
    <w:rsid w:val="005C54E8"/>
    <w:rsid w:val="005C7C9C"/>
    <w:rsid w:val="005C7DE5"/>
    <w:rsid w:val="005D299A"/>
    <w:rsid w:val="005D2A31"/>
    <w:rsid w:val="005D3513"/>
    <w:rsid w:val="005D3E61"/>
    <w:rsid w:val="005D3E9E"/>
    <w:rsid w:val="005D586B"/>
    <w:rsid w:val="005D63FE"/>
    <w:rsid w:val="005D6A55"/>
    <w:rsid w:val="005D6AB1"/>
    <w:rsid w:val="005D6DD3"/>
    <w:rsid w:val="005D6FA7"/>
    <w:rsid w:val="005E03E1"/>
    <w:rsid w:val="005E0D40"/>
    <w:rsid w:val="005E1344"/>
    <w:rsid w:val="005E2C9E"/>
    <w:rsid w:val="005E3033"/>
    <w:rsid w:val="005E39B2"/>
    <w:rsid w:val="005E3C37"/>
    <w:rsid w:val="005E3D32"/>
    <w:rsid w:val="005E46E3"/>
    <w:rsid w:val="005E49DB"/>
    <w:rsid w:val="005E5413"/>
    <w:rsid w:val="005E5C32"/>
    <w:rsid w:val="005E6C62"/>
    <w:rsid w:val="005E7117"/>
    <w:rsid w:val="005E79D0"/>
    <w:rsid w:val="005E7AFF"/>
    <w:rsid w:val="005F3A10"/>
    <w:rsid w:val="005F3AC7"/>
    <w:rsid w:val="005F50D9"/>
    <w:rsid w:val="005F5804"/>
    <w:rsid w:val="005F6A1D"/>
    <w:rsid w:val="006000D6"/>
    <w:rsid w:val="0060165B"/>
    <w:rsid w:val="00603998"/>
    <w:rsid w:val="00606402"/>
    <w:rsid w:val="0060793C"/>
    <w:rsid w:val="00610017"/>
    <w:rsid w:val="00610485"/>
    <w:rsid w:val="006104EF"/>
    <w:rsid w:val="0061080C"/>
    <w:rsid w:val="00611DB0"/>
    <w:rsid w:val="00612128"/>
    <w:rsid w:val="0061287B"/>
    <w:rsid w:val="00612CC3"/>
    <w:rsid w:val="00613044"/>
    <w:rsid w:val="00613502"/>
    <w:rsid w:val="006158D8"/>
    <w:rsid w:val="00615F6F"/>
    <w:rsid w:val="00616593"/>
    <w:rsid w:val="00616ECF"/>
    <w:rsid w:val="00617BF4"/>
    <w:rsid w:val="006203FC"/>
    <w:rsid w:val="0062215F"/>
    <w:rsid w:val="006237B1"/>
    <w:rsid w:val="00624AF7"/>
    <w:rsid w:val="00624B31"/>
    <w:rsid w:val="00626611"/>
    <w:rsid w:val="0062673A"/>
    <w:rsid w:val="00626B45"/>
    <w:rsid w:val="00627A02"/>
    <w:rsid w:val="006307E9"/>
    <w:rsid w:val="0063194E"/>
    <w:rsid w:val="00631F3D"/>
    <w:rsid w:val="0063391F"/>
    <w:rsid w:val="00634E03"/>
    <w:rsid w:val="006350D9"/>
    <w:rsid w:val="006352EA"/>
    <w:rsid w:val="00635762"/>
    <w:rsid w:val="00636029"/>
    <w:rsid w:val="00636DC0"/>
    <w:rsid w:val="00637178"/>
    <w:rsid w:val="006375F5"/>
    <w:rsid w:val="006407B0"/>
    <w:rsid w:val="0064146B"/>
    <w:rsid w:val="00641FD6"/>
    <w:rsid w:val="00643E27"/>
    <w:rsid w:val="00644CE1"/>
    <w:rsid w:val="006466D2"/>
    <w:rsid w:val="00646757"/>
    <w:rsid w:val="006469E7"/>
    <w:rsid w:val="00646F9A"/>
    <w:rsid w:val="00647E50"/>
    <w:rsid w:val="006504B0"/>
    <w:rsid w:val="006505AD"/>
    <w:rsid w:val="00650C32"/>
    <w:rsid w:val="00651DC5"/>
    <w:rsid w:val="006529D0"/>
    <w:rsid w:val="00653487"/>
    <w:rsid w:val="00654205"/>
    <w:rsid w:val="006554BB"/>
    <w:rsid w:val="00655926"/>
    <w:rsid w:val="006559AE"/>
    <w:rsid w:val="00655ADA"/>
    <w:rsid w:val="00656697"/>
    <w:rsid w:val="00656D1B"/>
    <w:rsid w:val="006572A5"/>
    <w:rsid w:val="006576B7"/>
    <w:rsid w:val="00657712"/>
    <w:rsid w:val="006602D2"/>
    <w:rsid w:val="00660EB3"/>
    <w:rsid w:val="0066133A"/>
    <w:rsid w:val="006616C4"/>
    <w:rsid w:val="006621BE"/>
    <w:rsid w:val="00662F72"/>
    <w:rsid w:val="00663F96"/>
    <w:rsid w:val="006650F3"/>
    <w:rsid w:val="006651D2"/>
    <w:rsid w:val="006654EB"/>
    <w:rsid w:val="006662C3"/>
    <w:rsid w:val="00667452"/>
    <w:rsid w:val="00667DDC"/>
    <w:rsid w:val="006700AE"/>
    <w:rsid w:val="00670D8F"/>
    <w:rsid w:val="006714B6"/>
    <w:rsid w:val="00672F1D"/>
    <w:rsid w:val="00674483"/>
    <w:rsid w:val="006744C4"/>
    <w:rsid w:val="00674C75"/>
    <w:rsid w:val="00675024"/>
    <w:rsid w:val="0067731E"/>
    <w:rsid w:val="00677795"/>
    <w:rsid w:val="00677A05"/>
    <w:rsid w:val="00677D91"/>
    <w:rsid w:val="0068057C"/>
    <w:rsid w:val="00680593"/>
    <w:rsid w:val="00681D35"/>
    <w:rsid w:val="00682D36"/>
    <w:rsid w:val="006845F5"/>
    <w:rsid w:val="00686F56"/>
    <w:rsid w:val="00690B11"/>
    <w:rsid w:val="00691D5B"/>
    <w:rsid w:val="006933E8"/>
    <w:rsid w:val="00693794"/>
    <w:rsid w:val="00693AC6"/>
    <w:rsid w:val="00695268"/>
    <w:rsid w:val="0069582A"/>
    <w:rsid w:val="006972DD"/>
    <w:rsid w:val="006A058F"/>
    <w:rsid w:val="006A0ED0"/>
    <w:rsid w:val="006A0EF0"/>
    <w:rsid w:val="006A1411"/>
    <w:rsid w:val="006A2804"/>
    <w:rsid w:val="006A30F2"/>
    <w:rsid w:val="006A3BCD"/>
    <w:rsid w:val="006A3CF2"/>
    <w:rsid w:val="006A4064"/>
    <w:rsid w:val="006A4A70"/>
    <w:rsid w:val="006A4C0C"/>
    <w:rsid w:val="006A7077"/>
    <w:rsid w:val="006B01AA"/>
    <w:rsid w:val="006B0734"/>
    <w:rsid w:val="006B0C6F"/>
    <w:rsid w:val="006B0DC9"/>
    <w:rsid w:val="006B13C9"/>
    <w:rsid w:val="006B241E"/>
    <w:rsid w:val="006B255F"/>
    <w:rsid w:val="006B2D7E"/>
    <w:rsid w:val="006B46C2"/>
    <w:rsid w:val="006B524B"/>
    <w:rsid w:val="006B629D"/>
    <w:rsid w:val="006B64B4"/>
    <w:rsid w:val="006B695A"/>
    <w:rsid w:val="006B799D"/>
    <w:rsid w:val="006C0137"/>
    <w:rsid w:val="006C0171"/>
    <w:rsid w:val="006C03C0"/>
    <w:rsid w:val="006C0A6F"/>
    <w:rsid w:val="006C0EC2"/>
    <w:rsid w:val="006C1994"/>
    <w:rsid w:val="006C1E6C"/>
    <w:rsid w:val="006C3338"/>
    <w:rsid w:val="006C3F65"/>
    <w:rsid w:val="006C4DB6"/>
    <w:rsid w:val="006C518E"/>
    <w:rsid w:val="006C5235"/>
    <w:rsid w:val="006C5D9E"/>
    <w:rsid w:val="006C6B37"/>
    <w:rsid w:val="006C6D07"/>
    <w:rsid w:val="006D42ED"/>
    <w:rsid w:val="006D4471"/>
    <w:rsid w:val="006D567C"/>
    <w:rsid w:val="006D5786"/>
    <w:rsid w:val="006D6B2B"/>
    <w:rsid w:val="006D71A2"/>
    <w:rsid w:val="006D769E"/>
    <w:rsid w:val="006D7973"/>
    <w:rsid w:val="006D7ED5"/>
    <w:rsid w:val="006E041D"/>
    <w:rsid w:val="006E0DD6"/>
    <w:rsid w:val="006E15CB"/>
    <w:rsid w:val="006E2F58"/>
    <w:rsid w:val="006E3283"/>
    <w:rsid w:val="006E3466"/>
    <w:rsid w:val="006E3FD9"/>
    <w:rsid w:val="006E4349"/>
    <w:rsid w:val="006E5267"/>
    <w:rsid w:val="006E559B"/>
    <w:rsid w:val="006E5DE1"/>
    <w:rsid w:val="006E6D23"/>
    <w:rsid w:val="006E6F1E"/>
    <w:rsid w:val="006F0E22"/>
    <w:rsid w:val="006F108A"/>
    <w:rsid w:val="006F278D"/>
    <w:rsid w:val="006F30D4"/>
    <w:rsid w:val="006F39C5"/>
    <w:rsid w:val="006F3D62"/>
    <w:rsid w:val="006F4E84"/>
    <w:rsid w:val="006F73E6"/>
    <w:rsid w:val="006F7A60"/>
    <w:rsid w:val="00701009"/>
    <w:rsid w:val="00702165"/>
    <w:rsid w:val="007022BD"/>
    <w:rsid w:val="007023D6"/>
    <w:rsid w:val="007028C9"/>
    <w:rsid w:val="007031C6"/>
    <w:rsid w:val="00703EC2"/>
    <w:rsid w:val="00705014"/>
    <w:rsid w:val="00705CE0"/>
    <w:rsid w:val="007112BD"/>
    <w:rsid w:val="0071187C"/>
    <w:rsid w:val="0071332B"/>
    <w:rsid w:val="0071363B"/>
    <w:rsid w:val="00713903"/>
    <w:rsid w:val="00713F12"/>
    <w:rsid w:val="0071478B"/>
    <w:rsid w:val="00715B14"/>
    <w:rsid w:val="0071795D"/>
    <w:rsid w:val="007205E6"/>
    <w:rsid w:val="00720847"/>
    <w:rsid w:val="00720EA2"/>
    <w:rsid w:val="0072242A"/>
    <w:rsid w:val="007227C4"/>
    <w:rsid w:val="00722889"/>
    <w:rsid w:val="00722B58"/>
    <w:rsid w:val="00723B57"/>
    <w:rsid w:val="00723C8A"/>
    <w:rsid w:val="00723EA9"/>
    <w:rsid w:val="00723F16"/>
    <w:rsid w:val="00724069"/>
    <w:rsid w:val="00725312"/>
    <w:rsid w:val="00725CED"/>
    <w:rsid w:val="00726104"/>
    <w:rsid w:val="007269E6"/>
    <w:rsid w:val="00727494"/>
    <w:rsid w:val="007308A4"/>
    <w:rsid w:val="0073136E"/>
    <w:rsid w:val="0073228D"/>
    <w:rsid w:val="007324F6"/>
    <w:rsid w:val="0073270D"/>
    <w:rsid w:val="00732C8D"/>
    <w:rsid w:val="00732ED1"/>
    <w:rsid w:val="007355B3"/>
    <w:rsid w:val="007378CB"/>
    <w:rsid w:val="0074133A"/>
    <w:rsid w:val="007416F7"/>
    <w:rsid w:val="00741A86"/>
    <w:rsid w:val="00744C3E"/>
    <w:rsid w:val="00746A77"/>
    <w:rsid w:val="00747C5E"/>
    <w:rsid w:val="00747E48"/>
    <w:rsid w:val="00751290"/>
    <w:rsid w:val="00751900"/>
    <w:rsid w:val="00751C01"/>
    <w:rsid w:val="00753375"/>
    <w:rsid w:val="00753CB3"/>
    <w:rsid w:val="0075574E"/>
    <w:rsid w:val="00755DEA"/>
    <w:rsid w:val="00756480"/>
    <w:rsid w:val="00756722"/>
    <w:rsid w:val="00757FEB"/>
    <w:rsid w:val="007600DE"/>
    <w:rsid w:val="00760BE9"/>
    <w:rsid w:val="0076121A"/>
    <w:rsid w:val="0076270B"/>
    <w:rsid w:val="00762A8E"/>
    <w:rsid w:val="007637E4"/>
    <w:rsid w:val="007663F6"/>
    <w:rsid w:val="007664A0"/>
    <w:rsid w:val="00766ADE"/>
    <w:rsid w:val="00770646"/>
    <w:rsid w:val="0077094B"/>
    <w:rsid w:val="00770AD1"/>
    <w:rsid w:val="00772631"/>
    <w:rsid w:val="00775D2D"/>
    <w:rsid w:val="007763BE"/>
    <w:rsid w:val="00780744"/>
    <w:rsid w:val="00780E63"/>
    <w:rsid w:val="00781A49"/>
    <w:rsid w:val="00781DE4"/>
    <w:rsid w:val="007826CE"/>
    <w:rsid w:val="00782974"/>
    <w:rsid w:val="00783F26"/>
    <w:rsid w:val="007857A3"/>
    <w:rsid w:val="007864C4"/>
    <w:rsid w:val="007869B9"/>
    <w:rsid w:val="007870E3"/>
    <w:rsid w:val="0078781F"/>
    <w:rsid w:val="007879B6"/>
    <w:rsid w:val="00790EB1"/>
    <w:rsid w:val="00793E5C"/>
    <w:rsid w:val="007941E4"/>
    <w:rsid w:val="00794365"/>
    <w:rsid w:val="0079480C"/>
    <w:rsid w:val="00795C79"/>
    <w:rsid w:val="0079703C"/>
    <w:rsid w:val="00797F6D"/>
    <w:rsid w:val="007A06F2"/>
    <w:rsid w:val="007A0F02"/>
    <w:rsid w:val="007A3A0F"/>
    <w:rsid w:val="007A51AC"/>
    <w:rsid w:val="007A5A43"/>
    <w:rsid w:val="007A6063"/>
    <w:rsid w:val="007A7187"/>
    <w:rsid w:val="007B0741"/>
    <w:rsid w:val="007B1254"/>
    <w:rsid w:val="007B18BF"/>
    <w:rsid w:val="007B1F9C"/>
    <w:rsid w:val="007B46DB"/>
    <w:rsid w:val="007B4A60"/>
    <w:rsid w:val="007B53FB"/>
    <w:rsid w:val="007B7888"/>
    <w:rsid w:val="007C0B04"/>
    <w:rsid w:val="007C1E6F"/>
    <w:rsid w:val="007C214C"/>
    <w:rsid w:val="007C2669"/>
    <w:rsid w:val="007C3605"/>
    <w:rsid w:val="007C3636"/>
    <w:rsid w:val="007C3899"/>
    <w:rsid w:val="007C4960"/>
    <w:rsid w:val="007C4EC8"/>
    <w:rsid w:val="007C54A8"/>
    <w:rsid w:val="007C5558"/>
    <w:rsid w:val="007C57A0"/>
    <w:rsid w:val="007C66B5"/>
    <w:rsid w:val="007C6F8F"/>
    <w:rsid w:val="007C77CB"/>
    <w:rsid w:val="007D030C"/>
    <w:rsid w:val="007D0C26"/>
    <w:rsid w:val="007D104B"/>
    <w:rsid w:val="007D3F41"/>
    <w:rsid w:val="007D46BD"/>
    <w:rsid w:val="007D60C4"/>
    <w:rsid w:val="007D68A7"/>
    <w:rsid w:val="007D6A56"/>
    <w:rsid w:val="007D737A"/>
    <w:rsid w:val="007D75BF"/>
    <w:rsid w:val="007D7776"/>
    <w:rsid w:val="007E01AE"/>
    <w:rsid w:val="007E1699"/>
    <w:rsid w:val="007E1B58"/>
    <w:rsid w:val="007E1E70"/>
    <w:rsid w:val="007E2939"/>
    <w:rsid w:val="007E29AC"/>
    <w:rsid w:val="007E29E7"/>
    <w:rsid w:val="007E3CA2"/>
    <w:rsid w:val="007E3EAB"/>
    <w:rsid w:val="007E44B8"/>
    <w:rsid w:val="007E4F4C"/>
    <w:rsid w:val="007E4F6C"/>
    <w:rsid w:val="007E4F94"/>
    <w:rsid w:val="007E51F6"/>
    <w:rsid w:val="007E5FA3"/>
    <w:rsid w:val="007E6530"/>
    <w:rsid w:val="007E71B1"/>
    <w:rsid w:val="007E78E8"/>
    <w:rsid w:val="007F116B"/>
    <w:rsid w:val="007F1751"/>
    <w:rsid w:val="007F17C6"/>
    <w:rsid w:val="007F1D1D"/>
    <w:rsid w:val="007F272C"/>
    <w:rsid w:val="007F2908"/>
    <w:rsid w:val="007F301A"/>
    <w:rsid w:val="007F3028"/>
    <w:rsid w:val="007F4395"/>
    <w:rsid w:val="007F43A6"/>
    <w:rsid w:val="007F4A24"/>
    <w:rsid w:val="007F5171"/>
    <w:rsid w:val="007F6368"/>
    <w:rsid w:val="007F7D66"/>
    <w:rsid w:val="0080061D"/>
    <w:rsid w:val="00800756"/>
    <w:rsid w:val="00800FBB"/>
    <w:rsid w:val="0080372C"/>
    <w:rsid w:val="00803FE2"/>
    <w:rsid w:val="00804B15"/>
    <w:rsid w:val="008062E9"/>
    <w:rsid w:val="008063B4"/>
    <w:rsid w:val="008071E6"/>
    <w:rsid w:val="008074AA"/>
    <w:rsid w:val="00807575"/>
    <w:rsid w:val="00807CE7"/>
    <w:rsid w:val="0081001B"/>
    <w:rsid w:val="008126AC"/>
    <w:rsid w:val="008126D3"/>
    <w:rsid w:val="00812AFB"/>
    <w:rsid w:val="008150E7"/>
    <w:rsid w:val="008154EC"/>
    <w:rsid w:val="00815729"/>
    <w:rsid w:val="00815C08"/>
    <w:rsid w:val="00815EBB"/>
    <w:rsid w:val="008163B0"/>
    <w:rsid w:val="008177F2"/>
    <w:rsid w:val="008227F0"/>
    <w:rsid w:val="008239CC"/>
    <w:rsid w:val="00823DC3"/>
    <w:rsid w:val="00824343"/>
    <w:rsid w:val="00826494"/>
    <w:rsid w:val="00827D31"/>
    <w:rsid w:val="008300A2"/>
    <w:rsid w:val="00830313"/>
    <w:rsid w:val="008316D3"/>
    <w:rsid w:val="008328ED"/>
    <w:rsid w:val="008338C3"/>
    <w:rsid w:val="00835C28"/>
    <w:rsid w:val="00836498"/>
    <w:rsid w:val="008367A0"/>
    <w:rsid w:val="008404DA"/>
    <w:rsid w:val="00841953"/>
    <w:rsid w:val="00841B83"/>
    <w:rsid w:val="00842396"/>
    <w:rsid w:val="008438E9"/>
    <w:rsid w:val="00843C58"/>
    <w:rsid w:val="00845086"/>
    <w:rsid w:val="0084568D"/>
    <w:rsid w:val="0084772B"/>
    <w:rsid w:val="00850147"/>
    <w:rsid w:val="00850513"/>
    <w:rsid w:val="0085084F"/>
    <w:rsid w:val="0085140E"/>
    <w:rsid w:val="00852480"/>
    <w:rsid w:val="00853D9A"/>
    <w:rsid w:val="00856238"/>
    <w:rsid w:val="00860E92"/>
    <w:rsid w:val="00862B65"/>
    <w:rsid w:val="00862BEC"/>
    <w:rsid w:val="00865355"/>
    <w:rsid w:val="00865B48"/>
    <w:rsid w:val="008674A9"/>
    <w:rsid w:val="00867FB7"/>
    <w:rsid w:val="00870AB4"/>
    <w:rsid w:val="00871418"/>
    <w:rsid w:val="0087209F"/>
    <w:rsid w:val="008726AB"/>
    <w:rsid w:val="008726FE"/>
    <w:rsid w:val="008728C9"/>
    <w:rsid w:val="00872A84"/>
    <w:rsid w:val="00872BEF"/>
    <w:rsid w:val="0087499F"/>
    <w:rsid w:val="008753BB"/>
    <w:rsid w:val="00876295"/>
    <w:rsid w:val="00876499"/>
    <w:rsid w:val="0087758C"/>
    <w:rsid w:val="00881601"/>
    <w:rsid w:val="008819AD"/>
    <w:rsid w:val="00882332"/>
    <w:rsid w:val="0088407A"/>
    <w:rsid w:val="008845A8"/>
    <w:rsid w:val="008845F1"/>
    <w:rsid w:val="00884CF2"/>
    <w:rsid w:val="00885355"/>
    <w:rsid w:val="00885578"/>
    <w:rsid w:val="00885834"/>
    <w:rsid w:val="00890DAE"/>
    <w:rsid w:val="00891513"/>
    <w:rsid w:val="00891952"/>
    <w:rsid w:val="008929EF"/>
    <w:rsid w:val="008932AF"/>
    <w:rsid w:val="008933F5"/>
    <w:rsid w:val="00894395"/>
    <w:rsid w:val="008947B0"/>
    <w:rsid w:val="00897674"/>
    <w:rsid w:val="008A071D"/>
    <w:rsid w:val="008A4AA7"/>
    <w:rsid w:val="008A7874"/>
    <w:rsid w:val="008A7EE5"/>
    <w:rsid w:val="008B080F"/>
    <w:rsid w:val="008B0D4B"/>
    <w:rsid w:val="008B14AC"/>
    <w:rsid w:val="008B1EA5"/>
    <w:rsid w:val="008B3028"/>
    <w:rsid w:val="008B46A7"/>
    <w:rsid w:val="008B4974"/>
    <w:rsid w:val="008B4C0D"/>
    <w:rsid w:val="008B6ACC"/>
    <w:rsid w:val="008B7DD7"/>
    <w:rsid w:val="008C00B0"/>
    <w:rsid w:val="008C0F4C"/>
    <w:rsid w:val="008C151A"/>
    <w:rsid w:val="008C1981"/>
    <w:rsid w:val="008C27D4"/>
    <w:rsid w:val="008C3325"/>
    <w:rsid w:val="008C3505"/>
    <w:rsid w:val="008C4125"/>
    <w:rsid w:val="008C5167"/>
    <w:rsid w:val="008C6322"/>
    <w:rsid w:val="008C6434"/>
    <w:rsid w:val="008C6BAF"/>
    <w:rsid w:val="008C78E8"/>
    <w:rsid w:val="008C79E4"/>
    <w:rsid w:val="008D138F"/>
    <w:rsid w:val="008D1907"/>
    <w:rsid w:val="008D2F1B"/>
    <w:rsid w:val="008D367C"/>
    <w:rsid w:val="008D3BD8"/>
    <w:rsid w:val="008D48DE"/>
    <w:rsid w:val="008D56DA"/>
    <w:rsid w:val="008D5FF8"/>
    <w:rsid w:val="008E0343"/>
    <w:rsid w:val="008E06E6"/>
    <w:rsid w:val="008E082C"/>
    <w:rsid w:val="008E0DED"/>
    <w:rsid w:val="008E18F1"/>
    <w:rsid w:val="008E1E18"/>
    <w:rsid w:val="008E32FB"/>
    <w:rsid w:val="008E3E96"/>
    <w:rsid w:val="008E3F1F"/>
    <w:rsid w:val="008E623F"/>
    <w:rsid w:val="008E62E8"/>
    <w:rsid w:val="008E725B"/>
    <w:rsid w:val="008F044A"/>
    <w:rsid w:val="008F0D27"/>
    <w:rsid w:val="008F1A6E"/>
    <w:rsid w:val="008F25D8"/>
    <w:rsid w:val="008F26CE"/>
    <w:rsid w:val="008F2AF9"/>
    <w:rsid w:val="008F3E40"/>
    <w:rsid w:val="008F6EE0"/>
    <w:rsid w:val="008F76A9"/>
    <w:rsid w:val="008F777E"/>
    <w:rsid w:val="009005AB"/>
    <w:rsid w:val="00900D0F"/>
    <w:rsid w:val="00902013"/>
    <w:rsid w:val="00903611"/>
    <w:rsid w:val="00903A8B"/>
    <w:rsid w:val="00903ACA"/>
    <w:rsid w:val="00904654"/>
    <w:rsid w:val="00905BDD"/>
    <w:rsid w:val="0090766C"/>
    <w:rsid w:val="00910593"/>
    <w:rsid w:val="00913CF5"/>
    <w:rsid w:val="00913D4D"/>
    <w:rsid w:val="00913F92"/>
    <w:rsid w:val="0091448E"/>
    <w:rsid w:val="00914DA6"/>
    <w:rsid w:val="009159B3"/>
    <w:rsid w:val="00915ACC"/>
    <w:rsid w:val="00915D6A"/>
    <w:rsid w:val="00916CDC"/>
    <w:rsid w:val="0092026D"/>
    <w:rsid w:val="00920CEC"/>
    <w:rsid w:val="0092125C"/>
    <w:rsid w:val="0092133D"/>
    <w:rsid w:val="00921AAD"/>
    <w:rsid w:val="00921D5D"/>
    <w:rsid w:val="00923239"/>
    <w:rsid w:val="00923F47"/>
    <w:rsid w:val="0092534A"/>
    <w:rsid w:val="00925748"/>
    <w:rsid w:val="00925DA6"/>
    <w:rsid w:val="00925E69"/>
    <w:rsid w:val="0092671B"/>
    <w:rsid w:val="00926EB0"/>
    <w:rsid w:val="00932887"/>
    <w:rsid w:val="00932E1B"/>
    <w:rsid w:val="00933EC3"/>
    <w:rsid w:val="009346F6"/>
    <w:rsid w:val="009353EE"/>
    <w:rsid w:val="009356FF"/>
    <w:rsid w:val="00935708"/>
    <w:rsid w:val="009360A4"/>
    <w:rsid w:val="00936B86"/>
    <w:rsid w:val="00936C37"/>
    <w:rsid w:val="00940D1F"/>
    <w:rsid w:val="009412B2"/>
    <w:rsid w:val="009432BA"/>
    <w:rsid w:val="009461AF"/>
    <w:rsid w:val="009466F1"/>
    <w:rsid w:val="00946897"/>
    <w:rsid w:val="0095021C"/>
    <w:rsid w:val="00950BA7"/>
    <w:rsid w:val="00950D6E"/>
    <w:rsid w:val="009510FC"/>
    <w:rsid w:val="00951CEE"/>
    <w:rsid w:val="009520D4"/>
    <w:rsid w:val="0095292E"/>
    <w:rsid w:val="0095414F"/>
    <w:rsid w:val="00954357"/>
    <w:rsid w:val="009547DC"/>
    <w:rsid w:val="00954B79"/>
    <w:rsid w:val="00954B86"/>
    <w:rsid w:val="009561C6"/>
    <w:rsid w:val="00956B4E"/>
    <w:rsid w:val="00956D51"/>
    <w:rsid w:val="00957AE7"/>
    <w:rsid w:val="00960965"/>
    <w:rsid w:val="00960D9F"/>
    <w:rsid w:val="00960F77"/>
    <w:rsid w:val="009624DB"/>
    <w:rsid w:val="009626EE"/>
    <w:rsid w:val="00965BC0"/>
    <w:rsid w:val="00966C0B"/>
    <w:rsid w:val="00966D88"/>
    <w:rsid w:val="00967D94"/>
    <w:rsid w:val="00970F58"/>
    <w:rsid w:val="009728BC"/>
    <w:rsid w:val="009730D9"/>
    <w:rsid w:val="00973196"/>
    <w:rsid w:val="00973BA4"/>
    <w:rsid w:val="009752BA"/>
    <w:rsid w:val="009753AE"/>
    <w:rsid w:val="009754FE"/>
    <w:rsid w:val="009764CB"/>
    <w:rsid w:val="009766A4"/>
    <w:rsid w:val="00976D21"/>
    <w:rsid w:val="00977229"/>
    <w:rsid w:val="00981B4F"/>
    <w:rsid w:val="0098480E"/>
    <w:rsid w:val="009860B2"/>
    <w:rsid w:val="00986576"/>
    <w:rsid w:val="00987984"/>
    <w:rsid w:val="009879A3"/>
    <w:rsid w:val="00991637"/>
    <w:rsid w:val="009919F1"/>
    <w:rsid w:val="00991FD4"/>
    <w:rsid w:val="00992579"/>
    <w:rsid w:val="00992F7C"/>
    <w:rsid w:val="00993B60"/>
    <w:rsid w:val="009942A0"/>
    <w:rsid w:val="0099477C"/>
    <w:rsid w:val="00995D9F"/>
    <w:rsid w:val="00996103"/>
    <w:rsid w:val="0099662C"/>
    <w:rsid w:val="00996797"/>
    <w:rsid w:val="009969E7"/>
    <w:rsid w:val="00996F74"/>
    <w:rsid w:val="009A1541"/>
    <w:rsid w:val="009A1902"/>
    <w:rsid w:val="009A3F83"/>
    <w:rsid w:val="009A470C"/>
    <w:rsid w:val="009A628E"/>
    <w:rsid w:val="009A746A"/>
    <w:rsid w:val="009B02BA"/>
    <w:rsid w:val="009B171C"/>
    <w:rsid w:val="009B178B"/>
    <w:rsid w:val="009B1C08"/>
    <w:rsid w:val="009B2B7A"/>
    <w:rsid w:val="009B2EFD"/>
    <w:rsid w:val="009B2FB4"/>
    <w:rsid w:val="009B3663"/>
    <w:rsid w:val="009B3F4E"/>
    <w:rsid w:val="009B4CEE"/>
    <w:rsid w:val="009B58C9"/>
    <w:rsid w:val="009B7BD4"/>
    <w:rsid w:val="009B7F69"/>
    <w:rsid w:val="009C0B2B"/>
    <w:rsid w:val="009C0F3E"/>
    <w:rsid w:val="009C15EB"/>
    <w:rsid w:val="009C1C97"/>
    <w:rsid w:val="009C328C"/>
    <w:rsid w:val="009C3ADF"/>
    <w:rsid w:val="009C5878"/>
    <w:rsid w:val="009C5D27"/>
    <w:rsid w:val="009C64E5"/>
    <w:rsid w:val="009C7360"/>
    <w:rsid w:val="009C7CFE"/>
    <w:rsid w:val="009C7F4A"/>
    <w:rsid w:val="009D0003"/>
    <w:rsid w:val="009D0B14"/>
    <w:rsid w:val="009D0C55"/>
    <w:rsid w:val="009D1AFC"/>
    <w:rsid w:val="009D2216"/>
    <w:rsid w:val="009D2C12"/>
    <w:rsid w:val="009D2E30"/>
    <w:rsid w:val="009D3111"/>
    <w:rsid w:val="009D34BE"/>
    <w:rsid w:val="009D3F6C"/>
    <w:rsid w:val="009D59D8"/>
    <w:rsid w:val="009D69BF"/>
    <w:rsid w:val="009D6DE2"/>
    <w:rsid w:val="009E0794"/>
    <w:rsid w:val="009E1058"/>
    <w:rsid w:val="009E1752"/>
    <w:rsid w:val="009E24FE"/>
    <w:rsid w:val="009E3A85"/>
    <w:rsid w:val="009E4330"/>
    <w:rsid w:val="009E4823"/>
    <w:rsid w:val="009E4897"/>
    <w:rsid w:val="009E4FF5"/>
    <w:rsid w:val="009E5129"/>
    <w:rsid w:val="009E6685"/>
    <w:rsid w:val="009E68D0"/>
    <w:rsid w:val="009E7A1E"/>
    <w:rsid w:val="009F05CD"/>
    <w:rsid w:val="009F0A77"/>
    <w:rsid w:val="009F12BA"/>
    <w:rsid w:val="009F1CD9"/>
    <w:rsid w:val="009F31A6"/>
    <w:rsid w:val="009F41E0"/>
    <w:rsid w:val="009F4259"/>
    <w:rsid w:val="009F5682"/>
    <w:rsid w:val="009F5956"/>
    <w:rsid w:val="009F65C7"/>
    <w:rsid w:val="009F6716"/>
    <w:rsid w:val="009F7BEE"/>
    <w:rsid w:val="00A00936"/>
    <w:rsid w:val="00A00F5D"/>
    <w:rsid w:val="00A00F6F"/>
    <w:rsid w:val="00A016D7"/>
    <w:rsid w:val="00A03E9E"/>
    <w:rsid w:val="00A0456E"/>
    <w:rsid w:val="00A06964"/>
    <w:rsid w:val="00A0699B"/>
    <w:rsid w:val="00A06F8B"/>
    <w:rsid w:val="00A07641"/>
    <w:rsid w:val="00A07BAA"/>
    <w:rsid w:val="00A10004"/>
    <w:rsid w:val="00A1068B"/>
    <w:rsid w:val="00A111F5"/>
    <w:rsid w:val="00A13455"/>
    <w:rsid w:val="00A13D87"/>
    <w:rsid w:val="00A140C6"/>
    <w:rsid w:val="00A143F4"/>
    <w:rsid w:val="00A14976"/>
    <w:rsid w:val="00A14B0B"/>
    <w:rsid w:val="00A15D9E"/>
    <w:rsid w:val="00A16BB0"/>
    <w:rsid w:val="00A17197"/>
    <w:rsid w:val="00A176FA"/>
    <w:rsid w:val="00A20074"/>
    <w:rsid w:val="00A20872"/>
    <w:rsid w:val="00A210C7"/>
    <w:rsid w:val="00A21AC3"/>
    <w:rsid w:val="00A22494"/>
    <w:rsid w:val="00A23C5E"/>
    <w:rsid w:val="00A247C6"/>
    <w:rsid w:val="00A24F7D"/>
    <w:rsid w:val="00A253D0"/>
    <w:rsid w:val="00A2626B"/>
    <w:rsid w:val="00A26BF9"/>
    <w:rsid w:val="00A27AB1"/>
    <w:rsid w:val="00A31C40"/>
    <w:rsid w:val="00A325EB"/>
    <w:rsid w:val="00A32B4E"/>
    <w:rsid w:val="00A33632"/>
    <w:rsid w:val="00A345CE"/>
    <w:rsid w:val="00A34F41"/>
    <w:rsid w:val="00A3564A"/>
    <w:rsid w:val="00A35FCB"/>
    <w:rsid w:val="00A3624F"/>
    <w:rsid w:val="00A36C2D"/>
    <w:rsid w:val="00A37366"/>
    <w:rsid w:val="00A37A23"/>
    <w:rsid w:val="00A40706"/>
    <w:rsid w:val="00A40C35"/>
    <w:rsid w:val="00A42734"/>
    <w:rsid w:val="00A432AA"/>
    <w:rsid w:val="00A437CA"/>
    <w:rsid w:val="00A44C14"/>
    <w:rsid w:val="00A44CC7"/>
    <w:rsid w:val="00A44DA4"/>
    <w:rsid w:val="00A450DC"/>
    <w:rsid w:val="00A454D2"/>
    <w:rsid w:val="00A46098"/>
    <w:rsid w:val="00A464B2"/>
    <w:rsid w:val="00A469C5"/>
    <w:rsid w:val="00A46C8C"/>
    <w:rsid w:val="00A474A7"/>
    <w:rsid w:val="00A53178"/>
    <w:rsid w:val="00A5336E"/>
    <w:rsid w:val="00A535D0"/>
    <w:rsid w:val="00A57489"/>
    <w:rsid w:val="00A57527"/>
    <w:rsid w:val="00A57ECA"/>
    <w:rsid w:val="00A60282"/>
    <w:rsid w:val="00A6103C"/>
    <w:rsid w:val="00A62E98"/>
    <w:rsid w:val="00A63D38"/>
    <w:rsid w:val="00A648C0"/>
    <w:rsid w:val="00A64AE7"/>
    <w:rsid w:val="00A66792"/>
    <w:rsid w:val="00A67E50"/>
    <w:rsid w:val="00A67F07"/>
    <w:rsid w:val="00A701A7"/>
    <w:rsid w:val="00A709CA"/>
    <w:rsid w:val="00A7117D"/>
    <w:rsid w:val="00A7189A"/>
    <w:rsid w:val="00A71E04"/>
    <w:rsid w:val="00A726A5"/>
    <w:rsid w:val="00A728BC"/>
    <w:rsid w:val="00A733CA"/>
    <w:rsid w:val="00A74111"/>
    <w:rsid w:val="00A757BD"/>
    <w:rsid w:val="00A76037"/>
    <w:rsid w:val="00A76A78"/>
    <w:rsid w:val="00A77EE0"/>
    <w:rsid w:val="00A80F8C"/>
    <w:rsid w:val="00A81AA3"/>
    <w:rsid w:val="00A8441A"/>
    <w:rsid w:val="00A855D5"/>
    <w:rsid w:val="00A862EA"/>
    <w:rsid w:val="00A90118"/>
    <w:rsid w:val="00A90804"/>
    <w:rsid w:val="00A90DF6"/>
    <w:rsid w:val="00A91E8D"/>
    <w:rsid w:val="00A9387E"/>
    <w:rsid w:val="00A94271"/>
    <w:rsid w:val="00A94555"/>
    <w:rsid w:val="00A95E7A"/>
    <w:rsid w:val="00A95F15"/>
    <w:rsid w:val="00A96026"/>
    <w:rsid w:val="00A9798E"/>
    <w:rsid w:val="00AA06E1"/>
    <w:rsid w:val="00AA0E6E"/>
    <w:rsid w:val="00AA1E68"/>
    <w:rsid w:val="00AA344E"/>
    <w:rsid w:val="00AA3C9A"/>
    <w:rsid w:val="00AA3CFD"/>
    <w:rsid w:val="00AA4189"/>
    <w:rsid w:val="00AA4364"/>
    <w:rsid w:val="00AA6A80"/>
    <w:rsid w:val="00AB0873"/>
    <w:rsid w:val="00AB09E1"/>
    <w:rsid w:val="00AB0A9B"/>
    <w:rsid w:val="00AB12B7"/>
    <w:rsid w:val="00AB2166"/>
    <w:rsid w:val="00AB27F2"/>
    <w:rsid w:val="00AB405D"/>
    <w:rsid w:val="00AB55D5"/>
    <w:rsid w:val="00AB5901"/>
    <w:rsid w:val="00AB64FA"/>
    <w:rsid w:val="00AB6C8B"/>
    <w:rsid w:val="00AB71A1"/>
    <w:rsid w:val="00AC1BA3"/>
    <w:rsid w:val="00AC20A0"/>
    <w:rsid w:val="00AC24F0"/>
    <w:rsid w:val="00AC2726"/>
    <w:rsid w:val="00AC335D"/>
    <w:rsid w:val="00AC3473"/>
    <w:rsid w:val="00AC5530"/>
    <w:rsid w:val="00AC68B9"/>
    <w:rsid w:val="00AC6BB8"/>
    <w:rsid w:val="00AC7461"/>
    <w:rsid w:val="00AD0EE7"/>
    <w:rsid w:val="00AD15DF"/>
    <w:rsid w:val="00AD1D4E"/>
    <w:rsid w:val="00AD27F7"/>
    <w:rsid w:val="00AD3324"/>
    <w:rsid w:val="00AD4F56"/>
    <w:rsid w:val="00AD651D"/>
    <w:rsid w:val="00AD6698"/>
    <w:rsid w:val="00AD6F82"/>
    <w:rsid w:val="00AE10EF"/>
    <w:rsid w:val="00AE14C7"/>
    <w:rsid w:val="00AE1651"/>
    <w:rsid w:val="00AE263F"/>
    <w:rsid w:val="00AE28DF"/>
    <w:rsid w:val="00AE30EF"/>
    <w:rsid w:val="00AE3734"/>
    <w:rsid w:val="00AE3A56"/>
    <w:rsid w:val="00AE5940"/>
    <w:rsid w:val="00AE5E9F"/>
    <w:rsid w:val="00AE5F5D"/>
    <w:rsid w:val="00AE6207"/>
    <w:rsid w:val="00AE639E"/>
    <w:rsid w:val="00AE7C1E"/>
    <w:rsid w:val="00AF00B0"/>
    <w:rsid w:val="00AF0CB3"/>
    <w:rsid w:val="00AF0E03"/>
    <w:rsid w:val="00AF151D"/>
    <w:rsid w:val="00AF3076"/>
    <w:rsid w:val="00AF37DE"/>
    <w:rsid w:val="00AF3C36"/>
    <w:rsid w:val="00AF4159"/>
    <w:rsid w:val="00AF4ACE"/>
    <w:rsid w:val="00AF50C1"/>
    <w:rsid w:val="00AF511A"/>
    <w:rsid w:val="00AF5645"/>
    <w:rsid w:val="00AF5CB7"/>
    <w:rsid w:val="00AF5E3F"/>
    <w:rsid w:val="00B00146"/>
    <w:rsid w:val="00B0111E"/>
    <w:rsid w:val="00B0118C"/>
    <w:rsid w:val="00B031C1"/>
    <w:rsid w:val="00B0382D"/>
    <w:rsid w:val="00B0392C"/>
    <w:rsid w:val="00B04AC9"/>
    <w:rsid w:val="00B05F92"/>
    <w:rsid w:val="00B06761"/>
    <w:rsid w:val="00B1083E"/>
    <w:rsid w:val="00B12C09"/>
    <w:rsid w:val="00B134EA"/>
    <w:rsid w:val="00B13897"/>
    <w:rsid w:val="00B13F29"/>
    <w:rsid w:val="00B14F24"/>
    <w:rsid w:val="00B152A2"/>
    <w:rsid w:val="00B1555D"/>
    <w:rsid w:val="00B1575A"/>
    <w:rsid w:val="00B168B7"/>
    <w:rsid w:val="00B178CD"/>
    <w:rsid w:val="00B2023E"/>
    <w:rsid w:val="00B20C2F"/>
    <w:rsid w:val="00B21DDA"/>
    <w:rsid w:val="00B22372"/>
    <w:rsid w:val="00B23611"/>
    <w:rsid w:val="00B23E83"/>
    <w:rsid w:val="00B2418B"/>
    <w:rsid w:val="00B24C44"/>
    <w:rsid w:val="00B24D71"/>
    <w:rsid w:val="00B25149"/>
    <w:rsid w:val="00B25EC7"/>
    <w:rsid w:val="00B26553"/>
    <w:rsid w:val="00B279C2"/>
    <w:rsid w:val="00B27D93"/>
    <w:rsid w:val="00B308DF"/>
    <w:rsid w:val="00B32AC8"/>
    <w:rsid w:val="00B32B1C"/>
    <w:rsid w:val="00B32D1A"/>
    <w:rsid w:val="00B34883"/>
    <w:rsid w:val="00B352A6"/>
    <w:rsid w:val="00B36B70"/>
    <w:rsid w:val="00B36C5C"/>
    <w:rsid w:val="00B36CB3"/>
    <w:rsid w:val="00B37BDE"/>
    <w:rsid w:val="00B41138"/>
    <w:rsid w:val="00B413A0"/>
    <w:rsid w:val="00B413F1"/>
    <w:rsid w:val="00B41BF4"/>
    <w:rsid w:val="00B42847"/>
    <w:rsid w:val="00B44090"/>
    <w:rsid w:val="00B448DC"/>
    <w:rsid w:val="00B451C5"/>
    <w:rsid w:val="00B469D1"/>
    <w:rsid w:val="00B50887"/>
    <w:rsid w:val="00B50A87"/>
    <w:rsid w:val="00B5135C"/>
    <w:rsid w:val="00B520B3"/>
    <w:rsid w:val="00B529A9"/>
    <w:rsid w:val="00B52EEF"/>
    <w:rsid w:val="00B52F21"/>
    <w:rsid w:val="00B5308F"/>
    <w:rsid w:val="00B53A90"/>
    <w:rsid w:val="00B53CB4"/>
    <w:rsid w:val="00B54648"/>
    <w:rsid w:val="00B55A42"/>
    <w:rsid w:val="00B55D6C"/>
    <w:rsid w:val="00B55F19"/>
    <w:rsid w:val="00B56975"/>
    <w:rsid w:val="00B614F2"/>
    <w:rsid w:val="00B6172E"/>
    <w:rsid w:val="00B63380"/>
    <w:rsid w:val="00B63F3D"/>
    <w:rsid w:val="00B643F9"/>
    <w:rsid w:val="00B64B92"/>
    <w:rsid w:val="00B65EF8"/>
    <w:rsid w:val="00B6612A"/>
    <w:rsid w:val="00B71422"/>
    <w:rsid w:val="00B71B2D"/>
    <w:rsid w:val="00B71F40"/>
    <w:rsid w:val="00B71FE7"/>
    <w:rsid w:val="00B72F5B"/>
    <w:rsid w:val="00B7308E"/>
    <w:rsid w:val="00B745BA"/>
    <w:rsid w:val="00B76123"/>
    <w:rsid w:val="00B76B54"/>
    <w:rsid w:val="00B773A4"/>
    <w:rsid w:val="00B817A6"/>
    <w:rsid w:val="00B833A5"/>
    <w:rsid w:val="00B837A8"/>
    <w:rsid w:val="00B85024"/>
    <w:rsid w:val="00B86750"/>
    <w:rsid w:val="00B86C6E"/>
    <w:rsid w:val="00B86DD3"/>
    <w:rsid w:val="00B872EA"/>
    <w:rsid w:val="00B91BE7"/>
    <w:rsid w:val="00B91E20"/>
    <w:rsid w:val="00B9307F"/>
    <w:rsid w:val="00B9327F"/>
    <w:rsid w:val="00B94BC3"/>
    <w:rsid w:val="00B94F72"/>
    <w:rsid w:val="00B96B7B"/>
    <w:rsid w:val="00B97A68"/>
    <w:rsid w:val="00B97F1B"/>
    <w:rsid w:val="00BA0130"/>
    <w:rsid w:val="00BA15C6"/>
    <w:rsid w:val="00BA2043"/>
    <w:rsid w:val="00BA4E82"/>
    <w:rsid w:val="00BA5DFF"/>
    <w:rsid w:val="00BA6853"/>
    <w:rsid w:val="00BA6AF2"/>
    <w:rsid w:val="00BA6D1E"/>
    <w:rsid w:val="00BB0040"/>
    <w:rsid w:val="00BB13E9"/>
    <w:rsid w:val="00BB170F"/>
    <w:rsid w:val="00BB19F0"/>
    <w:rsid w:val="00BB1B58"/>
    <w:rsid w:val="00BB1BEC"/>
    <w:rsid w:val="00BB2248"/>
    <w:rsid w:val="00BB2829"/>
    <w:rsid w:val="00BB33C9"/>
    <w:rsid w:val="00BB39CA"/>
    <w:rsid w:val="00BB4790"/>
    <w:rsid w:val="00BB5756"/>
    <w:rsid w:val="00BB5937"/>
    <w:rsid w:val="00BB75D9"/>
    <w:rsid w:val="00BB7C7E"/>
    <w:rsid w:val="00BB7F76"/>
    <w:rsid w:val="00BC1B74"/>
    <w:rsid w:val="00BC2F3C"/>
    <w:rsid w:val="00BC32F0"/>
    <w:rsid w:val="00BC4179"/>
    <w:rsid w:val="00BC4FBD"/>
    <w:rsid w:val="00BC4FD3"/>
    <w:rsid w:val="00BC5BA7"/>
    <w:rsid w:val="00BC5E92"/>
    <w:rsid w:val="00BC6163"/>
    <w:rsid w:val="00BC6D43"/>
    <w:rsid w:val="00BD04CF"/>
    <w:rsid w:val="00BD0D4F"/>
    <w:rsid w:val="00BD184A"/>
    <w:rsid w:val="00BD47B2"/>
    <w:rsid w:val="00BD4BEC"/>
    <w:rsid w:val="00BD4E4B"/>
    <w:rsid w:val="00BD6D2D"/>
    <w:rsid w:val="00BE02BD"/>
    <w:rsid w:val="00BE03DF"/>
    <w:rsid w:val="00BE2A53"/>
    <w:rsid w:val="00BE309D"/>
    <w:rsid w:val="00BE3BC9"/>
    <w:rsid w:val="00BE4A14"/>
    <w:rsid w:val="00BE4E75"/>
    <w:rsid w:val="00BE5682"/>
    <w:rsid w:val="00BE5F40"/>
    <w:rsid w:val="00BE6927"/>
    <w:rsid w:val="00BE74BB"/>
    <w:rsid w:val="00BF1817"/>
    <w:rsid w:val="00BF1ADF"/>
    <w:rsid w:val="00BF2EAB"/>
    <w:rsid w:val="00BF3092"/>
    <w:rsid w:val="00BF3692"/>
    <w:rsid w:val="00BF42F2"/>
    <w:rsid w:val="00BF4593"/>
    <w:rsid w:val="00C0029B"/>
    <w:rsid w:val="00C0136A"/>
    <w:rsid w:val="00C017AB"/>
    <w:rsid w:val="00C01B1A"/>
    <w:rsid w:val="00C01D79"/>
    <w:rsid w:val="00C01E6B"/>
    <w:rsid w:val="00C0215F"/>
    <w:rsid w:val="00C0312C"/>
    <w:rsid w:val="00C04CD6"/>
    <w:rsid w:val="00C05D3C"/>
    <w:rsid w:val="00C07584"/>
    <w:rsid w:val="00C077DC"/>
    <w:rsid w:val="00C11546"/>
    <w:rsid w:val="00C115A5"/>
    <w:rsid w:val="00C11659"/>
    <w:rsid w:val="00C12C63"/>
    <w:rsid w:val="00C13568"/>
    <w:rsid w:val="00C13F07"/>
    <w:rsid w:val="00C14DA6"/>
    <w:rsid w:val="00C173BB"/>
    <w:rsid w:val="00C17558"/>
    <w:rsid w:val="00C1777B"/>
    <w:rsid w:val="00C213A9"/>
    <w:rsid w:val="00C214AD"/>
    <w:rsid w:val="00C21CC6"/>
    <w:rsid w:val="00C21FC2"/>
    <w:rsid w:val="00C2223D"/>
    <w:rsid w:val="00C22B26"/>
    <w:rsid w:val="00C22CA3"/>
    <w:rsid w:val="00C239F0"/>
    <w:rsid w:val="00C2441F"/>
    <w:rsid w:val="00C246FB"/>
    <w:rsid w:val="00C25644"/>
    <w:rsid w:val="00C258CF"/>
    <w:rsid w:val="00C25F44"/>
    <w:rsid w:val="00C266A1"/>
    <w:rsid w:val="00C30084"/>
    <w:rsid w:val="00C30EE4"/>
    <w:rsid w:val="00C313F5"/>
    <w:rsid w:val="00C32EA8"/>
    <w:rsid w:val="00C331F8"/>
    <w:rsid w:val="00C33221"/>
    <w:rsid w:val="00C333DE"/>
    <w:rsid w:val="00C33921"/>
    <w:rsid w:val="00C339C6"/>
    <w:rsid w:val="00C351F8"/>
    <w:rsid w:val="00C3527A"/>
    <w:rsid w:val="00C35A2C"/>
    <w:rsid w:val="00C35A95"/>
    <w:rsid w:val="00C35CC2"/>
    <w:rsid w:val="00C36873"/>
    <w:rsid w:val="00C36E7A"/>
    <w:rsid w:val="00C40376"/>
    <w:rsid w:val="00C4083D"/>
    <w:rsid w:val="00C43089"/>
    <w:rsid w:val="00C44106"/>
    <w:rsid w:val="00C4524D"/>
    <w:rsid w:val="00C4591B"/>
    <w:rsid w:val="00C45950"/>
    <w:rsid w:val="00C45AB0"/>
    <w:rsid w:val="00C46149"/>
    <w:rsid w:val="00C4703B"/>
    <w:rsid w:val="00C47045"/>
    <w:rsid w:val="00C47387"/>
    <w:rsid w:val="00C47A35"/>
    <w:rsid w:val="00C47EBE"/>
    <w:rsid w:val="00C502B8"/>
    <w:rsid w:val="00C50769"/>
    <w:rsid w:val="00C508FD"/>
    <w:rsid w:val="00C51D16"/>
    <w:rsid w:val="00C51DDB"/>
    <w:rsid w:val="00C52667"/>
    <w:rsid w:val="00C53932"/>
    <w:rsid w:val="00C53B03"/>
    <w:rsid w:val="00C54292"/>
    <w:rsid w:val="00C54B69"/>
    <w:rsid w:val="00C54C4A"/>
    <w:rsid w:val="00C54EAA"/>
    <w:rsid w:val="00C552A7"/>
    <w:rsid w:val="00C55486"/>
    <w:rsid w:val="00C55741"/>
    <w:rsid w:val="00C607FD"/>
    <w:rsid w:val="00C62A51"/>
    <w:rsid w:val="00C63A0D"/>
    <w:rsid w:val="00C63FD0"/>
    <w:rsid w:val="00C666CE"/>
    <w:rsid w:val="00C66EC9"/>
    <w:rsid w:val="00C678CB"/>
    <w:rsid w:val="00C67CF9"/>
    <w:rsid w:val="00C67DE9"/>
    <w:rsid w:val="00C70284"/>
    <w:rsid w:val="00C70659"/>
    <w:rsid w:val="00C70768"/>
    <w:rsid w:val="00C71026"/>
    <w:rsid w:val="00C73C3F"/>
    <w:rsid w:val="00C740AF"/>
    <w:rsid w:val="00C745E6"/>
    <w:rsid w:val="00C746BD"/>
    <w:rsid w:val="00C74EE5"/>
    <w:rsid w:val="00C750FA"/>
    <w:rsid w:val="00C76236"/>
    <w:rsid w:val="00C76A43"/>
    <w:rsid w:val="00C77362"/>
    <w:rsid w:val="00C77D99"/>
    <w:rsid w:val="00C808AD"/>
    <w:rsid w:val="00C81085"/>
    <w:rsid w:val="00C8153B"/>
    <w:rsid w:val="00C82791"/>
    <w:rsid w:val="00C82A47"/>
    <w:rsid w:val="00C8486F"/>
    <w:rsid w:val="00C86747"/>
    <w:rsid w:val="00C86EBC"/>
    <w:rsid w:val="00C87B49"/>
    <w:rsid w:val="00C87BD7"/>
    <w:rsid w:val="00C904A7"/>
    <w:rsid w:val="00C9109C"/>
    <w:rsid w:val="00C91BA6"/>
    <w:rsid w:val="00C91C6B"/>
    <w:rsid w:val="00C9442B"/>
    <w:rsid w:val="00C94617"/>
    <w:rsid w:val="00C95EBB"/>
    <w:rsid w:val="00C960B3"/>
    <w:rsid w:val="00C96AF3"/>
    <w:rsid w:val="00C9757A"/>
    <w:rsid w:val="00CA1735"/>
    <w:rsid w:val="00CA2371"/>
    <w:rsid w:val="00CA3406"/>
    <w:rsid w:val="00CA3CFC"/>
    <w:rsid w:val="00CA5B4C"/>
    <w:rsid w:val="00CA651B"/>
    <w:rsid w:val="00CA713B"/>
    <w:rsid w:val="00CA7570"/>
    <w:rsid w:val="00CB03B9"/>
    <w:rsid w:val="00CB0E5A"/>
    <w:rsid w:val="00CB3174"/>
    <w:rsid w:val="00CB3705"/>
    <w:rsid w:val="00CB3A2C"/>
    <w:rsid w:val="00CB53F5"/>
    <w:rsid w:val="00CB6047"/>
    <w:rsid w:val="00CB7078"/>
    <w:rsid w:val="00CB76A3"/>
    <w:rsid w:val="00CB7B99"/>
    <w:rsid w:val="00CC05EF"/>
    <w:rsid w:val="00CC06BF"/>
    <w:rsid w:val="00CC24C3"/>
    <w:rsid w:val="00CC29A6"/>
    <w:rsid w:val="00CC2AF0"/>
    <w:rsid w:val="00CC3BFF"/>
    <w:rsid w:val="00CC4168"/>
    <w:rsid w:val="00CC6ED7"/>
    <w:rsid w:val="00CC71DB"/>
    <w:rsid w:val="00CC78C6"/>
    <w:rsid w:val="00CC793E"/>
    <w:rsid w:val="00CD01CA"/>
    <w:rsid w:val="00CD16EE"/>
    <w:rsid w:val="00CD1B35"/>
    <w:rsid w:val="00CD1CBD"/>
    <w:rsid w:val="00CD2190"/>
    <w:rsid w:val="00CD4F3A"/>
    <w:rsid w:val="00CD75DB"/>
    <w:rsid w:val="00CD7AF1"/>
    <w:rsid w:val="00CD7D69"/>
    <w:rsid w:val="00CD7F32"/>
    <w:rsid w:val="00CE0354"/>
    <w:rsid w:val="00CE2667"/>
    <w:rsid w:val="00CE385F"/>
    <w:rsid w:val="00CE3BE2"/>
    <w:rsid w:val="00CE4BAE"/>
    <w:rsid w:val="00CE4D14"/>
    <w:rsid w:val="00CE52CC"/>
    <w:rsid w:val="00CE56C9"/>
    <w:rsid w:val="00CE59B6"/>
    <w:rsid w:val="00CE6D2E"/>
    <w:rsid w:val="00CE777D"/>
    <w:rsid w:val="00CF13C7"/>
    <w:rsid w:val="00CF18B2"/>
    <w:rsid w:val="00CF2666"/>
    <w:rsid w:val="00CF2C1A"/>
    <w:rsid w:val="00CF2C68"/>
    <w:rsid w:val="00CF3637"/>
    <w:rsid w:val="00CF3900"/>
    <w:rsid w:val="00CF3B3C"/>
    <w:rsid w:val="00CF408E"/>
    <w:rsid w:val="00CF6434"/>
    <w:rsid w:val="00CF725A"/>
    <w:rsid w:val="00D00D45"/>
    <w:rsid w:val="00D01189"/>
    <w:rsid w:val="00D01AF6"/>
    <w:rsid w:val="00D01CE1"/>
    <w:rsid w:val="00D02AD8"/>
    <w:rsid w:val="00D0423F"/>
    <w:rsid w:val="00D0552E"/>
    <w:rsid w:val="00D05A11"/>
    <w:rsid w:val="00D1141E"/>
    <w:rsid w:val="00D116B2"/>
    <w:rsid w:val="00D11CDB"/>
    <w:rsid w:val="00D130A7"/>
    <w:rsid w:val="00D13CAF"/>
    <w:rsid w:val="00D14053"/>
    <w:rsid w:val="00D14074"/>
    <w:rsid w:val="00D1520B"/>
    <w:rsid w:val="00D17A1E"/>
    <w:rsid w:val="00D17A83"/>
    <w:rsid w:val="00D17C62"/>
    <w:rsid w:val="00D17EB5"/>
    <w:rsid w:val="00D2025A"/>
    <w:rsid w:val="00D2081A"/>
    <w:rsid w:val="00D20FF7"/>
    <w:rsid w:val="00D217A4"/>
    <w:rsid w:val="00D218DD"/>
    <w:rsid w:val="00D2274E"/>
    <w:rsid w:val="00D22D11"/>
    <w:rsid w:val="00D22F83"/>
    <w:rsid w:val="00D237DA"/>
    <w:rsid w:val="00D239C4"/>
    <w:rsid w:val="00D247FE"/>
    <w:rsid w:val="00D25186"/>
    <w:rsid w:val="00D256E3"/>
    <w:rsid w:val="00D270C8"/>
    <w:rsid w:val="00D27114"/>
    <w:rsid w:val="00D30DD9"/>
    <w:rsid w:val="00D32D79"/>
    <w:rsid w:val="00D330EF"/>
    <w:rsid w:val="00D3786D"/>
    <w:rsid w:val="00D40576"/>
    <w:rsid w:val="00D40C1B"/>
    <w:rsid w:val="00D40EC7"/>
    <w:rsid w:val="00D427F9"/>
    <w:rsid w:val="00D4441F"/>
    <w:rsid w:val="00D44A5C"/>
    <w:rsid w:val="00D44BEB"/>
    <w:rsid w:val="00D4682D"/>
    <w:rsid w:val="00D46FAE"/>
    <w:rsid w:val="00D47AA5"/>
    <w:rsid w:val="00D47C4C"/>
    <w:rsid w:val="00D47E97"/>
    <w:rsid w:val="00D502C3"/>
    <w:rsid w:val="00D505EA"/>
    <w:rsid w:val="00D5094B"/>
    <w:rsid w:val="00D50997"/>
    <w:rsid w:val="00D50F72"/>
    <w:rsid w:val="00D512BB"/>
    <w:rsid w:val="00D512FD"/>
    <w:rsid w:val="00D51383"/>
    <w:rsid w:val="00D517F3"/>
    <w:rsid w:val="00D524E7"/>
    <w:rsid w:val="00D52A87"/>
    <w:rsid w:val="00D52C41"/>
    <w:rsid w:val="00D53263"/>
    <w:rsid w:val="00D53302"/>
    <w:rsid w:val="00D53BCD"/>
    <w:rsid w:val="00D5442D"/>
    <w:rsid w:val="00D5591F"/>
    <w:rsid w:val="00D56EF6"/>
    <w:rsid w:val="00D56F42"/>
    <w:rsid w:val="00D5795E"/>
    <w:rsid w:val="00D60105"/>
    <w:rsid w:val="00D62DEC"/>
    <w:rsid w:val="00D64951"/>
    <w:rsid w:val="00D66D2C"/>
    <w:rsid w:val="00D679E5"/>
    <w:rsid w:val="00D701AC"/>
    <w:rsid w:val="00D70577"/>
    <w:rsid w:val="00D70D46"/>
    <w:rsid w:val="00D717AB"/>
    <w:rsid w:val="00D71CEF"/>
    <w:rsid w:val="00D71D09"/>
    <w:rsid w:val="00D723A6"/>
    <w:rsid w:val="00D73083"/>
    <w:rsid w:val="00D74F75"/>
    <w:rsid w:val="00D753F3"/>
    <w:rsid w:val="00D76196"/>
    <w:rsid w:val="00D7633F"/>
    <w:rsid w:val="00D77C54"/>
    <w:rsid w:val="00D77D87"/>
    <w:rsid w:val="00D77FDB"/>
    <w:rsid w:val="00D809F1"/>
    <w:rsid w:val="00D82528"/>
    <w:rsid w:val="00D82662"/>
    <w:rsid w:val="00D82EE8"/>
    <w:rsid w:val="00D85B45"/>
    <w:rsid w:val="00D869A3"/>
    <w:rsid w:val="00D9034E"/>
    <w:rsid w:val="00D9063A"/>
    <w:rsid w:val="00D90EBF"/>
    <w:rsid w:val="00D918B0"/>
    <w:rsid w:val="00D91AA8"/>
    <w:rsid w:val="00D925F5"/>
    <w:rsid w:val="00D94022"/>
    <w:rsid w:val="00D94EAF"/>
    <w:rsid w:val="00D95EBE"/>
    <w:rsid w:val="00D96511"/>
    <w:rsid w:val="00D96AB1"/>
    <w:rsid w:val="00D96C62"/>
    <w:rsid w:val="00D96CF7"/>
    <w:rsid w:val="00DA09BF"/>
    <w:rsid w:val="00DA0C89"/>
    <w:rsid w:val="00DA0D73"/>
    <w:rsid w:val="00DA1A6A"/>
    <w:rsid w:val="00DA22D0"/>
    <w:rsid w:val="00DA28AB"/>
    <w:rsid w:val="00DA2AE2"/>
    <w:rsid w:val="00DA3196"/>
    <w:rsid w:val="00DA3523"/>
    <w:rsid w:val="00DA4926"/>
    <w:rsid w:val="00DA5758"/>
    <w:rsid w:val="00DA7A01"/>
    <w:rsid w:val="00DB01B0"/>
    <w:rsid w:val="00DB0291"/>
    <w:rsid w:val="00DB10C6"/>
    <w:rsid w:val="00DB1C97"/>
    <w:rsid w:val="00DB2A18"/>
    <w:rsid w:val="00DB3509"/>
    <w:rsid w:val="00DB3E5F"/>
    <w:rsid w:val="00DB4F8F"/>
    <w:rsid w:val="00DB5097"/>
    <w:rsid w:val="00DB50B0"/>
    <w:rsid w:val="00DB54C1"/>
    <w:rsid w:val="00DB5C89"/>
    <w:rsid w:val="00DB6B9B"/>
    <w:rsid w:val="00DB6C0C"/>
    <w:rsid w:val="00DB7372"/>
    <w:rsid w:val="00DC1471"/>
    <w:rsid w:val="00DC150E"/>
    <w:rsid w:val="00DC1556"/>
    <w:rsid w:val="00DC1D41"/>
    <w:rsid w:val="00DC2333"/>
    <w:rsid w:val="00DC2510"/>
    <w:rsid w:val="00DC27CF"/>
    <w:rsid w:val="00DC2C7D"/>
    <w:rsid w:val="00DC2FC8"/>
    <w:rsid w:val="00DC3FAC"/>
    <w:rsid w:val="00DC52C8"/>
    <w:rsid w:val="00DC5A40"/>
    <w:rsid w:val="00DC6CBC"/>
    <w:rsid w:val="00DC7048"/>
    <w:rsid w:val="00DC78A2"/>
    <w:rsid w:val="00DC7949"/>
    <w:rsid w:val="00DD0364"/>
    <w:rsid w:val="00DD17F1"/>
    <w:rsid w:val="00DD1841"/>
    <w:rsid w:val="00DD24AE"/>
    <w:rsid w:val="00DD2634"/>
    <w:rsid w:val="00DD265D"/>
    <w:rsid w:val="00DD4E6E"/>
    <w:rsid w:val="00DD4FC4"/>
    <w:rsid w:val="00DD5863"/>
    <w:rsid w:val="00DD5E59"/>
    <w:rsid w:val="00DD7089"/>
    <w:rsid w:val="00DD78E1"/>
    <w:rsid w:val="00DD7DD4"/>
    <w:rsid w:val="00DD7E46"/>
    <w:rsid w:val="00DE0EB8"/>
    <w:rsid w:val="00DE0EED"/>
    <w:rsid w:val="00DE33A2"/>
    <w:rsid w:val="00DE3B54"/>
    <w:rsid w:val="00DE4015"/>
    <w:rsid w:val="00DE407E"/>
    <w:rsid w:val="00DE4342"/>
    <w:rsid w:val="00DE4E15"/>
    <w:rsid w:val="00DE5DC5"/>
    <w:rsid w:val="00DE6D2E"/>
    <w:rsid w:val="00DE6E48"/>
    <w:rsid w:val="00DE7029"/>
    <w:rsid w:val="00DE77E4"/>
    <w:rsid w:val="00DF1933"/>
    <w:rsid w:val="00DF2199"/>
    <w:rsid w:val="00DF262E"/>
    <w:rsid w:val="00DF41D7"/>
    <w:rsid w:val="00DF49E0"/>
    <w:rsid w:val="00DF4A4E"/>
    <w:rsid w:val="00DF4D0B"/>
    <w:rsid w:val="00DF5492"/>
    <w:rsid w:val="00DF65A8"/>
    <w:rsid w:val="00E001D5"/>
    <w:rsid w:val="00E003F5"/>
    <w:rsid w:val="00E010C3"/>
    <w:rsid w:val="00E02597"/>
    <w:rsid w:val="00E040BD"/>
    <w:rsid w:val="00E0529F"/>
    <w:rsid w:val="00E05D02"/>
    <w:rsid w:val="00E064A6"/>
    <w:rsid w:val="00E066CA"/>
    <w:rsid w:val="00E06F27"/>
    <w:rsid w:val="00E07319"/>
    <w:rsid w:val="00E0768E"/>
    <w:rsid w:val="00E10303"/>
    <w:rsid w:val="00E11613"/>
    <w:rsid w:val="00E133D9"/>
    <w:rsid w:val="00E145AA"/>
    <w:rsid w:val="00E150FA"/>
    <w:rsid w:val="00E16436"/>
    <w:rsid w:val="00E16D38"/>
    <w:rsid w:val="00E17CDE"/>
    <w:rsid w:val="00E20B1A"/>
    <w:rsid w:val="00E20DAA"/>
    <w:rsid w:val="00E21837"/>
    <w:rsid w:val="00E21E56"/>
    <w:rsid w:val="00E232B0"/>
    <w:rsid w:val="00E24013"/>
    <w:rsid w:val="00E25C63"/>
    <w:rsid w:val="00E268E2"/>
    <w:rsid w:val="00E2774C"/>
    <w:rsid w:val="00E27B68"/>
    <w:rsid w:val="00E27BAB"/>
    <w:rsid w:val="00E30029"/>
    <w:rsid w:val="00E30DD7"/>
    <w:rsid w:val="00E30F90"/>
    <w:rsid w:val="00E31109"/>
    <w:rsid w:val="00E3139D"/>
    <w:rsid w:val="00E31EB9"/>
    <w:rsid w:val="00E32BBD"/>
    <w:rsid w:val="00E32EBC"/>
    <w:rsid w:val="00E334F3"/>
    <w:rsid w:val="00E33C9D"/>
    <w:rsid w:val="00E34123"/>
    <w:rsid w:val="00E34192"/>
    <w:rsid w:val="00E3438E"/>
    <w:rsid w:val="00E346AD"/>
    <w:rsid w:val="00E3541F"/>
    <w:rsid w:val="00E357AC"/>
    <w:rsid w:val="00E35AFB"/>
    <w:rsid w:val="00E37108"/>
    <w:rsid w:val="00E374C7"/>
    <w:rsid w:val="00E37C91"/>
    <w:rsid w:val="00E40758"/>
    <w:rsid w:val="00E40CD5"/>
    <w:rsid w:val="00E41A42"/>
    <w:rsid w:val="00E42043"/>
    <w:rsid w:val="00E4212A"/>
    <w:rsid w:val="00E4252B"/>
    <w:rsid w:val="00E464FD"/>
    <w:rsid w:val="00E4707D"/>
    <w:rsid w:val="00E4784F"/>
    <w:rsid w:val="00E519D7"/>
    <w:rsid w:val="00E520F3"/>
    <w:rsid w:val="00E5215C"/>
    <w:rsid w:val="00E541C8"/>
    <w:rsid w:val="00E55717"/>
    <w:rsid w:val="00E55DA2"/>
    <w:rsid w:val="00E5647F"/>
    <w:rsid w:val="00E56540"/>
    <w:rsid w:val="00E56E5D"/>
    <w:rsid w:val="00E57D82"/>
    <w:rsid w:val="00E601D3"/>
    <w:rsid w:val="00E60298"/>
    <w:rsid w:val="00E60917"/>
    <w:rsid w:val="00E613A1"/>
    <w:rsid w:val="00E6168A"/>
    <w:rsid w:val="00E6185B"/>
    <w:rsid w:val="00E62A48"/>
    <w:rsid w:val="00E62B77"/>
    <w:rsid w:val="00E6383B"/>
    <w:rsid w:val="00E647B2"/>
    <w:rsid w:val="00E64A69"/>
    <w:rsid w:val="00E6537A"/>
    <w:rsid w:val="00E655FA"/>
    <w:rsid w:val="00E66EA4"/>
    <w:rsid w:val="00E676D0"/>
    <w:rsid w:val="00E67AD4"/>
    <w:rsid w:val="00E70549"/>
    <w:rsid w:val="00E707C2"/>
    <w:rsid w:val="00E70A2C"/>
    <w:rsid w:val="00E70AA4"/>
    <w:rsid w:val="00E71EDB"/>
    <w:rsid w:val="00E73723"/>
    <w:rsid w:val="00E73866"/>
    <w:rsid w:val="00E73C73"/>
    <w:rsid w:val="00E746CE"/>
    <w:rsid w:val="00E747F5"/>
    <w:rsid w:val="00E748C7"/>
    <w:rsid w:val="00E74CC7"/>
    <w:rsid w:val="00E75C3F"/>
    <w:rsid w:val="00E7699D"/>
    <w:rsid w:val="00E769C6"/>
    <w:rsid w:val="00E76A00"/>
    <w:rsid w:val="00E773A6"/>
    <w:rsid w:val="00E801EA"/>
    <w:rsid w:val="00E806D7"/>
    <w:rsid w:val="00E8189E"/>
    <w:rsid w:val="00E828CA"/>
    <w:rsid w:val="00E82F00"/>
    <w:rsid w:val="00E85ACF"/>
    <w:rsid w:val="00E85E82"/>
    <w:rsid w:val="00E860EC"/>
    <w:rsid w:val="00E864CA"/>
    <w:rsid w:val="00E867B3"/>
    <w:rsid w:val="00E9002E"/>
    <w:rsid w:val="00E9051A"/>
    <w:rsid w:val="00E90C5C"/>
    <w:rsid w:val="00E91065"/>
    <w:rsid w:val="00E911CD"/>
    <w:rsid w:val="00E91C5D"/>
    <w:rsid w:val="00E92986"/>
    <w:rsid w:val="00E93BE4"/>
    <w:rsid w:val="00E940DB"/>
    <w:rsid w:val="00E965D7"/>
    <w:rsid w:val="00E979A0"/>
    <w:rsid w:val="00EA02F6"/>
    <w:rsid w:val="00EA1C8F"/>
    <w:rsid w:val="00EA3C6D"/>
    <w:rsid w:val="00EA3C97"/>
    <w:rsid w:val="00EA4D00"/>
    <w:rsid w:val="00EA4D26"/>
    <w:rsid w:val="00EA56DE"/>
    <w:rsid w:val="00EA5BD7"/>
    <w:rsid w:val="00EA5D50"/>
    <w:rsid w:val="00EA631F"/>
    <w:rsid w:val="00EA6DEB"/>
    <w:rsid w:val="00EA7302"/>
    <w:rsid w:val="00EB0DF8"/>
    <w:rsid w:val="00EB5BD7"/>
    <w:rsid w:val="00EB6B36"/>
    <w:rsid w:val="00EB7973"/>
    <w:rsid w:val="00EB7BD4"/>
    <w:rsid w:val="00EC049F"/>
    <w:rsid w:val="00EC145F"/>
    <w:rsid w:val="00EC1612"/>
    <w:rsid w:val="00EC2747"/>
    <w:rsid w:val="00EC31EC"/>
    <w:rsid w:val="00EC4130"/>
    <w:rsid w:val="00EC4F07"/>
    <w:rsid w:val="00EC5D1D"/>
    <w:rsid w:val="00EC6577"/>
    <w:rsid w:val="00EC7A3C"/>
    <w:rsid w:val="00ED075B"/>
    <w:rsid w:val="00ED1778"/>
    <w:rsid w:val="00ED3203"/>
    <w:rsid w:val="00ED4A2E"/>
    <w:rsid w:val="00ED5650"/>
    <w:rsid w:val="00ED660E"/>
    <w:rsid w:val="00ED6BBA"/>
    <w:rsid w:val="00EE08EF"/>
    <w:rsid w:val="00EE3109"/>
    <w:rsid w:val="00EE38F4"/>
    <w:rsid w:val="00EE4D7B"/>
    <w:rsid w:val="00EE51CD"/>
    <w:rsid w:val="00EE54FE"/>
    <w:rsid w:val="00EE6112"/>
    <w:rsid w:val="00EE7824"/>
    <w:rsid w:val="00EF1887"/>
    <w:rsid w:val="00EF1FB5"/>
    <w:rsid w:val="00EF3EA8"/>
    <w:rsid w:val="00EF44D0"/>
    <w:rsid w:val="00EF6054"/>
    <w:rsid w:val="00EF69DF"/>
    <w:rsid w:val="00EF7276"/>
    <w:rsid w:val="00EF730B"/>
    <w:rsid w:val="00F00F3A"/>
    <w:rsid w:val="00F015EB"/>
    <w:rsid w:val="00F01EF2"/>
    <w:rsid w:val="00F05847"/>
    <w:rsid w:val="00F05B09"/>
    <w:rsid w:val="00F07416"/>
    <w:rsid w:val="00F077D1"/>
    <w:rsid w:val="00F102F2"/>
    <w:rsid w:val="00F103FA"/>
    <w:rsid w:val="00F10D3C"/>
    <w:rsid w:val="00F124DD"/>
    <w:rsid w:val="00F12FE3"/>
    <w:rsid w:val="00F145C5"/>
    <w:rsid w:val="00F14AC9"/>
    <w:rsid w:val="00F15954"/>
    <w:rsid w:val="00F16568"/>
    <w:rsid w:val="00F16A21"/>
    <w:rsid w:val="00F17A46"/>
    <w:rsid w:val="00F218CF"/>
    <w:rsid w:val="00F22415"/>
    <w:rsid w:val="00F23046"/>
    <w:rsid w:val="00F236C4"/>
    <w:rsid w:val="00F238D8"/>
    <w:rsid w:val="00F24453"/>
    <w:rsid w:val="00F27393"/>
    <w:rsid w:val="00F31401"/>
    <w:rsid w:val="00F33393"/>
    <w:rsid w:val="00F33C91"/>
    <w:rsid w:val="00F34931"/>
    <w:rsid w:val="00F34B23"/>
    <w:rsid w:val="00F35F47"/>
    <w:rsid w:val="00F365A8"/>
    <w:rsid w:val="00F375F0"/>
    <w:rsid w:val="00F37C8E"/>
    <w:rsid w:val="00F4150B"/>
    <w:rsid w:val="00F41606"/>
    <w:rsid w:val="00F41895"/>
    <w:rsid w:val="00F41B67"/>
    <w:rsid w:val="00F42954"/>
    <w:rsid w:val="00F4486A"/>
    <w:rsid w:val="00F4494A"/>
    <w:rsid w:val="00F45CBD"/>
    <w:rsid w:val="00F47FE9"/>
    <w:rsid w:val="00F51155"/>
    <w:rsid w:val="00F512AB"/>
    <w:rsid w:val="00F512B1"/>
    <w:rsid w:val="00F51313"/>
    <w:rsid w:val="00F51499"/>
    <w:rsid w:val="00F51C25"/>
    <w:rsid w:val="00F523AE"/>
    <w:rsid w:val="00F52F3A"/>
    <w:rsid w:val="00F53F5D"/>
    <w:rsid w:val="00F545DB"/>
    <w:rsid w:val="00F54D67"/>
    <w:rsid w:val="00F55657"/>
    <w:rsid w:val="00F56294"/>
    <w:rsid w:val="00F572EA"/>
    <w:rsid w:val="00F574E9"/>
    <w:rsid w:val="00F5796B"/>
    <w:rsid w:val="00F608DC"/>
    <w:rsid w:val="00F60D9E"/>
    <w:rsid w:val="00F61613"/>
    <w:rsid w:val="00F61E03"/>
    <w:rsid w:val="00F62CEC"/>
    <w:rsid w:val="00F63F9A"/>
    <w:rsid w:val="00F66D90"/>
    <w:rsid w:val="00F67530"/>
    <w:rsid w:val="00F67BAD"/>
    <w:rsid w:val="00F7027B"/>
    <w:rsid w:val="00F70B18"/>
    <w:rsid w:val="00F7107A"/>
    <w:rsid w:val="00F7114D"/>
    <w:rsid w:val="00F72135"/>
    <w:rsid w:val="00F72936"/>
    <w:rsid w:val="00F72CA7"/>
    <w:rsid w:val="00F7311C"/>
    <w:rsid w:val="00F7538D"/>
    <w:rsid w:val="00F76453"/>
    <w:rsid w:val="00F802CD"/>
    <w:rsid w:val="00F80A7A"/>
    <w:rsid w:val="00F80E2C"/>
    <w:rsid w:val="00F80E7E"/>
    <w:rsid w:val="00F8142A"/>
    <w:rsid w:val="00F81A19"/>
    <w:rsid w:val="00F828DD"/>
    <w:rsid w:val="00F835F3"/>
    <w:rsid w:val="00F83D09"/>
    <w:rsid w:val="00F84F09"/>
    <w:rsid w:val="00F84F53"/>
    <w:rsid w:val="00F85F04"/>
    <w:rsid w:val="00F863F6"/>
    <w:rsid w:val="00F8666D"/>
    <w:rsid w:val="00F8719D"/>
    <w:rsid w:val="00F874F1"/>
    <w:rsid w:val="00F906B9"/>
    <w:rsid w:val="00F90C7B"/>
    <w:rsid w:val="00F91503"/>
    <w:rsid w:val="00F94A05"/>
    <w:rsid w:val="00F94AD8"/>
    <w:rsid w:val="00F951B8"/>
    <w:rsid w:val="00F951D6"/>
    <w:rsid w:val="00F95905"/>
    <w:rsid w:val="00F9699E"/>
    <w:rsid w:val="00F97499"/>
    <w:rsid w:val="00F979EC"/>
    <w:rsid w:val="00F97B33"/>
    <w:rsid w:val="00F97FED"/>
    <w:rsid w:val="00FA016C"/>
    <w:rsid w:val="00FA049D"/>
    <w:rsid w:val="00FA089E"/>
    <w:rsid w:val="00FA14ED"/>
    <w:rsid w:val="00FA1EB4"/>
    <w:rsid w:val="00FA2501"/>
    <w:rsid w:val="00FA3B3C"/>
    <w:rsid w:val="00FA4291"/>
    <w:rsid w:val="00FA4DB3"/>
    <w:rsid w:val="00FA5791"/>
    <w:rsid w:val="00FA5D47"/>
    <w:rsid w:val="00FA5E20"/>
    <w:rsid w:val="00FA6DE9"/>
    <w:rsid w:val="00FA7215"/>
    <w:rsid w:val="00FA77F1"/>
    <w:rsid w:val="00FA797C"/>
    <w:rsid w:val="00FB1F91"/>
    <w:rsid w:val="00FB2C36"/>
    <w:rsid w:val="00FB2C3C"/>
    <w:rsid w:val="00FB3296"/>
    <w:rsid w:val="00FB3957"/>
    <w:rsid w:val="00FB3A71"/>
    <w:rsid w:val="00FB4206"/>
    <w:rsid w:val="00FB44E6"/>
    <w:rsid w:val="00FB4CF5"/>
    <w:rsid w:val="00FB707F"/>
    <w:rsid w:val="00FB7345"/>
    <w:rsid w:val="00FB7D3F"/>
    <w:rsid w:val="00FC01D7"/>
    <w:rsid w:val="00FC12E7"/>
    <w:rsid w:val="00FC2B07"/>
    <w:rsid w:val="00FC3BBF"/>
    <w:rsid w:val="00FC4790"/>
    <w:rsid w:val="00FC6629"/>
    <w:rsid w:val="00FC666F"/>
    <w:rsid w:val="00FC75FF"/>
    <w:rsid w:val="00FD00E5"/>
    <w:rsid w:val="00FD0557"/>
    <w:rsid w:val="00FD0E85"/>
    <w:rsid w:val="00FD119A"/>
    <w:rsid w:val="00FD173F"/>
    <w:rsid w:val="00FD19D7"/>
    <w:rsid w:val="00FD28D2"/>
    <w:rsid w:val="00FD36AB"/>
    <w:rsid w:val="00FD383F"/>
    <w:rsid w:val="00FD4ABF"/>
    <w:rsid w:val="00FD5209"/>
    <w:rsid w:val="00FD57A6"/>
    <w:rsid w:val="00FD659E"/>
    <w:rsid w:val="00FD6E77"/>
    <w:rsid w:val="00FD6F1D"/>
    <w:rsid w:val="00FD7A34"/>
    <w:rsid w:val="00FD7DD2"/>
    <w:rsid w:val="00FE0148"/>
    <w:rsid w:val="00FE1921"/>
    <w:rsid w:val="00FE34FE"/>
    <w:rsid w:val="00FE3EDB"/>
    <w:rsid w:val="00FE4FB0"/>
    <w:rsid w:val="00FE55AC"/>
    <w:rsid w:val="00FE77AE"/>
    <w:rsid w:val="00FE7C72"/>
    <w:rsid w:val="00FF2EC0"/>
    <w:rsid w:val="00FF3C75"/>
    <w:rsid w:val="00FF3FE5"/>
    <w:rsid w:val="00FF45E8"/>
    <w:rsid w:val="00FF479A"/>
    <w:rsid w:val="00FF68FB"/>
    <w:rsid w:val="00FF77F0"/>
    <w:rsid w:val="00FF9E65"/>
    <w:rsid w:val="014E1885"/>
    <w:rsid w:val="02CD0773"/>
    <w:rsid w:val="0313FE8E"/>
    <w:rsid w:val="031AC0C2"/>
    <w:rsid w:val="033645D2"/>
    <w:rsid w:val="03390DF3"/>
    <w:rsid w:val="03E56DEB"/>
    <w:rsid w:val="04375806"/>
    <w:rsid w:val="043FB66C"/>
    <w:rsid w:val="049180D8"/>
    <w:rsid w:val="04F786EC"/>
    <w:rsid w:val="04FC9704"/>
    <w:rsid w:val="05058B13"/>
    <w:rsid w:val="0524FDC7"/>
    <w:rsid w:val="0615CDE7"/>
    <w:rsid w:val="064D90A9"/>
    <w:rsid w:val="06598D0B"/>
    <w:rsid w:val="069F9DC7"/>
    <w:rsid w:val="07512B92"/>
    <w:rsid w:val="07EBCCA8"/>
    <w:rsid w:val="07F440D2"/>
    <w:rsid w:val="08025EEC"/>
    <w:rsid w:val="0886CE92"/>
    <w:rsid w:val="0888E59F"/>
    <w:rsid w:val="0913FFCE"/>
    <w:rsid w:val="092B017B"/>
    <w:rsid w:val="092D0D12"/>
    <w:rsid w:val="0A261C8A"/>
    <w:rsid w:val="0A68FB49"/>
    <w:rsid w:val="0AD97810"/>
    <w:rsid w:val="0ADA01E6"/>
    <w:rsid w:val="0B2BE706"/>
    <w:rsid w:val="0B8B942B"/>
    <w:rsid w:val="0B8C0CF5"/>
    <w:rsid w:val="0BAA9F80"/>
    <w:rsid w:val="0BD4A0BF"/>
    <w:rsid w:val="0BE11180"/>
    <w:rsid w:val="0C5CA7F8"/>
    <w:rsid w:val="0D2090D7"/>
    <w:rsid w:val="0D499DB1"/>
    <w:rsid w:val="0E182F81"/>
    <w:rsid w:val="0E76BFE3"/>
    <w:rsid w:val="0EC391B7"/>
    <w:rsid w:val="0EE78421"/>
    <w:rsid w:val="0F8960F2"/>
    <w:rsid w:val="0FE233B6"/>
    <w:rsid w:val="1029D061"/>
    <w:rsid w:val="1050D40D"/>
    <w:rsid w:val="10968403"/>
    <w:rsid w:val="10DBE198"/>
    <w:rsid w:val="117EF292"/>
    <w:rsid w:val="11FD0A86"/>
    <w:rsid w:val="1202F4CA"/>
    <w:rsid w:val="1290D71C"/>
    <w:rsid w:val="12ADBEF6"/>
    <w:rsid w:val="13203067"/>
    <w:rsid w:val="13B5E1B4"/>
    <w:rsid w:val="13D0C250"/>
    <w:rsid w:val="14593808"/>
    <w:rsid w:val="148590CF"/>
    <w:rsid w:val="14D8AB27"/>
    <w:rsid w:val="14FB24B6"/>
    <w:rsid w:val="1567DB9C"/>
    <w:rsid w:val="157B798B"/>
    <w:rsid w:val="162B7B3F"/>
    <w:rsid w:val="16F7CAA4"/>
    <w:rsid w:val="170C4188"/>
    <w:rsid w:val="1732873B"/>
    <w:rsid w:val="174E891B"/>
    <w:rsid w:val="1762572E"/>
    <w:rsid w:val="1824A8A5"/>
    <w:rsid w:val="183265E5"/>
    <w:rsid w:val="189917D7"/>
    <w:rsid w:val="18BBCAEE"/>
    <w:rsid w:val="18DD4840"/>
    <w:rsid w:val="1909D92A"/>
    <w:rsid w:val="190AC2DF"/>
    <w:rsid w:val="1962CF47"/>
    <w:rsid w:val="1984E7D0"/>
    <w:rsid w:val="1A011B6A"/>
    <w:rsid w:val="1A055734"/>
    <w:rsid w:val="1A99F7F0"/>
    <w:rsid w:val="1A9E6B0A"/>
    <w:rsid w:val="1AB12896"/>
    <w:rsid w:val="1AE3CA08"/>
    <w:rsid w:val="1B262F42"/>
    <w:rsid w:val="1BE1035E"/>
    <w:rsid w:val="1CACE72E"/>
    <w:rsid w:val="1E9EA77E"/>
    <w:rsid w:val="1EB12B76"/>
    <w:rsid w:val="1FD0F604"/>
    <w:rsid w:val="200205A4"/>
    <w:rsid w:val="204BAA90"/>
    <w:rsid w:val="206D19D2"/>
    <w:rsid w:val="21093974"/>
    <w:rsid w:val="210A8969"/>
    <w:rsid w:val="21AA701C"/>
    <w:rsid w:val="224037DF"/>
    <w:rsid w:val="228FAEA6"/>
    <w:rsid w:val="22A67533"/>
    <w:rsid w:val="22E7EE13"/>
    <w:rsid w:val="23B36083"/>
    <w:rsid w:val="23C86498"/>
    <w:rsid w:val="240E66B4"/>
    <w:rsid w:val="242DEEDF"/>
    <w:rsid w:val="24424594"/>
    <w:rsid w:val="247C4E91"/>
    <w:rsid w:val="25B38EC1"/>
    <w:rsid w:val="2618B083"/>
    <w:rsid w:val="26300107"/>
    <w:rsid w:val="26315DF6"/>
    <w:rsid w:val="26651AB7"/>
    <w:rsid w:val="269AB9D5"/>
    <w:rsid w:val="2756AB34"/>
    <w:rsid w:val="27BCFB32"/>
    <w:rsid w:val="281393BA"/>
    <w:rsid w:val="283261D4"/>
    <w:rsid w:val="28EF8E0F"/>
    <w:rsid w:val="28FB22FC"/>
    <w:rsid w:val="293FD713"/>
    <w:rsid w:val="297AD2C2"/>
    <w:rsid w:val="297EB9D8"/>
    <w:rsid w:val="29AE3138"/>
    <w:rsid w:val="29F56772"/>
    <w:rsid w:val="2A2A1B90"/>
    <w:rsid w:val="2A586310"/>
    <w:rsid w:val="2AA7558B"/>
    <w:rsid w:val="2ABCFFD5"/>
    <w:rsid w:val="2AF3E3B9"/>
    <w:rsid w:val="2B649679"/>
    <w:rsid w:val="2C86C780"/>
    <w:rsid w:val="2D072405"/>
    <w:rsid w:val="2DF7A790"/>
    <w:rsid w:val="2E65D1DF"/>
    <w:rsid w:val="2F18A8A2"/>
    <w:rsid w:val="2F5CF05D"/>
    <w:rsid w:val="30068BAF"/>
    <w:rsid w:val="30194F45"/>
    <w:rsid w:val="3066A294"/>
    <w:rsid w:val="30770EFC"/>
    <w:rsid w:val="307DD46B"/>
    <w:rsid w:val="30CAC680"/>
    <w:rsid w:val="30F66DB9"/>
    <w:rsid w:val="312A2CC4"/>
    <w:rsid w:val="31358F6A"/>
    <w:rsid w:val="31BE59C9"/>
    <w:rsid w:val="31E426D3"/>
    <w:rsid w:val="32ED5194"/>
    <w:rsid w:val="330F15AE"/>
    <w:rsid w:val="34142660"/>
    <w:rsid w:val="353425EE"/>
    <w:rsid w:val="35F81BDC"/>
    <w:rsid w:val="370CC4D9"/>
    <w:rsid w:val="3718C8B1"/>
    <w:rsid w:val="377B4159"/>
    <w:rsid w:val="37AA3C4A"/>
    <w:rsid w:val="380ACFD9"/>
    <w:rsid w:val="384082BE"/>
    <w:rsid w:val="38693958"/>
    <w:rsid w:val="388718E4"/>
    <w:rsid w:val="38B72F41"/>
    <w:rsid w:val="39623658"/>
    <w:rsid w:val="39D3BA09"/>
    <w:rsid w:val="3A219A87"/>
    <w:rsid w:val="3A86AD34"/>
    <w:rsid w:val="3A93BCF4"/>
    <w:rsid w:val="3A93FFF7"/>
    <w:rsid w:val="3ACF9868"/>
    <w:rsid w:val="3AFF66FF"/>
    <w:rsid w:val="3B27CCD7"/>
    <w:rsid w:val="3BE024A8"/>
    <w:rsid w:val="3BF93BA8"/>
    <w:rsid w:val="3C87C114"/>
    <w:rsid w:val="3CA87662"/>
    <w:rsid w:val="3CE9C93C"/>
    <w:rsid w:val="3D267558"/>
    <w:rsid w:val="3D2B3E3F"/>
    <w:rsid w:val="3DD28E38"/>
    <w:rsid w:val="3DE04E58"/>
    <w:rsid w:val="3EF28D27"/>
    <w:rsid w:val="3F3C5460"/>
    <w:rsid w:val="3F93F7C0"/>
    <w:rsid w:val="40213BBE"/>
    <w:rsid w:val="4072164F"/>
    <w:rsid w:val="410EEB02"/>
    <w:rsid w:val="418A05A3"/>
    <w:rsid w:val="418A0A2D"/>
    <w:rsid w:val="41CEC6BF"/>
    <w:rsid w:val="42985754"/>
    <w:rsid w:val="42D4F32E"/>
    <w:rsid w:val="433433F5"/>
    <w:rsid w:val="434EC9CD"/>
    <w:rsid w:val="44044D8D"/>
    <w:rsid w:val="4443A06A"/>
    <w:rsid w:val="44597F99"/>
    <w:rsid w:val="44757E26"/>
    <w:rsid w:val="44E17D15"/>
    <w:rsid w:val="459BA20E"/>
    <w:rsid w:val="45CBDEEE"/>
    <w:rsid w:val="45D561F8"/>
    <w:rsid w:val="45D63883"/>
    <w:rsid w:val="460770AF"/>
    <w:rsid w:val="462256F6"/>
    <w:rsid w:val="46711814"/>
    <w:rsid w:val="46DA4472"/>
    <w:rsid w:val="472BB3C3"/>
    <w:rsid w:val="475F8B51"/>
    <w:rsid w:val="47AFE5E5"/>
    <w:rsid w:val="48DF8A38"/>
    <w:rsid w:val="491E59AD"/>
    <w:rsid w:val="49C055B7"/>
    <w:rsid w:val="4A7339E8"/>
    <w:rsid w:val="4A7B5A99"/>
    <w:rsid w:val="4A7D1CC8"/>
    <w:rsid w:val="4AA716F3"/>
    <w:rsid w:val="4AF50582"/>
    <w:rsid w:val="4B2BF41B"/>
    <w:rsid w:val="4C219A3A"/>
    <w:rsid w:val="4C537E11"/>
    <w:rsid w:val="4CE2E83D"/>
    <w:rsid w:val="4D5DDB16"/>
    <w:rsid w:val="4F538000"/>
    <w:rsid w:val="4FD61EF0"/>
    <w:rsid w:val="50800FF7"/>
    <w:rsid w:val="50C09678"/>
    <w:rsid w:val="512E1958"/>
    <w:rsid w:val="5304A47F"/>
    <w:rsid w:val="547D5DBE"/>
    <w:rsid w:val="55AA1001"/>
    <w:rsid w:val="564AD0D5"/>
    <w:rsid w:val="56956035"/>
    <w:rsid w:val="56F235F9"/>
    <w:rsid w:val="578F8C63"/>
    <w:rsid w:val="57D44B21"/>
    <w:rsid w:val="581ED3D1"/>
    <w:rsid w:val="5988128E"/>
    <w:rsid w:val="59AD3441"/>
    <w:rsid w:val="59BF4640"/>
    <w:rsid w:val="59D60CCB"/>
    <w:rsid w:val="5A0B0FE7"/>
    <w:rsid w:val="5A33DC1D"/>
    <w:rsid w:val="5AEA1C1F"/>
    <w:rsid w:val="5B05D1E6"/>
    <w:rsid w:val="5B3EE6BC"/>
    <w:rsid w:val="5B47319E"/>
    <w:rsid w:val="5B68DD78"/>
    <w:rsid w:val="5C4DBC38"/>
    <w:rsid w:val="5C8DAFAE"/>
    <w:rsid w:val="5D3E8EDB"/>
    <w:rsid w:val="5D59AE53"/>
    <w:rsid w:val="5DEB269D"/>
    <w:rsid w:val="5E6A456A"/>
    <w:rsid w:val="5E79D55F"/>
    <w:rsid w:val="5EAF992F"/>
    <w:rsid w:val="5EF3C7A0"/>
    <w:rsid w:val="5FBCC64F"/>
    <w:rsid w:val="5FD2F57A"/>
    <w:rsid w:val="623747B6"/>
    <w:rsid w:val="6273DEAC"/>
    <w:rsid w:val="64C81F28"/>
    <w:rsid w:val="64CB2EBE"/>
    <w:rsid w:val="65DD94FC"/>
    <w:rsid w:val="665054FF"/>
    <w:rsid w:val="6678B044"/>
    <w:rsid w:val="6699A990"/>
    <w:rsid w:val="66DCDD2B"/>
    <w:rsid w:val="67685E14"/>
    <w:rsid w:val="67B8EC3D"/>
    <w:rsid w:val="67BE7EFF"/>
    <w:rsid w:val="6822F450"/>
    <w:rsid w:val="698E2CD2"/>
    <w:rsid w:val="6A4651BA"/>
    <w:rsid w:val="6A6EC6CE"/>
    <w:rsid w:val="6B14A204"/>
    <w:rsid w:val="6B7538AA"/>
    <w:rsid w:val="6B978244"/>
    <w:rsid w:val="6BB9B021"/>
    <w:rsid w:val="6BC2DF3A"/>
    <w:rsid w:val="6C0A5D46"/>
    <w:rsid w:val="6C27FE05"/>
    <w:rsid w:val="6C47957F"/>
    <w:rsid w:val="6CAC8014"/>
    <w:rsid w:val="6E135877"/>
    <w:rsid w:val="6E2AB891"/>
    <w:rsid w:val="6F120C18"/>
    <w:rsid w:val="6F5D14CA"/>
    <w:rsid w:val="6F73C1B8"/>
    <w:rsid w:val="6F750528"/>
    <w:rsid w:val="6F953CF2"/>
    <w:rsid w:val="702C9652"/>
    <w:rsid w:val="704DF35E"/>
    <w:rsid w:val="707F5C20"/>
    <w:rsid w:val="70856753"/>
    <w:rsid w:val="70B0B7F6"/>
    <w:rsid w:val="70FEDD4B"/>
    <w:rsid w:val="71184852"/>
    <w:rsid w:val="7140354B"/>
    <w:rsid w:val="7195C2B9"/>
    <w:rsid w:val="719CE693"/>
    <w:rsid w:val="7212F6A4"/>
    <w:rsid w:val="72244934"/>
    <w:rsid w:val="72932089"/>
    <w:rsid w:val="72C800C4"/>
    <w:rsid w:val="74B9754D"/>
    <w:rsid w:val="77035195"/>
    <w:rsid w:val="7729BD01"/>
    <w:rsid w:val="77AFC865"/>
    <w:rsid w:val="780F82C3"/>
    <w:rsid w:val="78D657E7"/>
    <w:rsid w:val="7A523F26"/>
    <w:rsid w:val="7AA2365C"/>
    <w:rsid w:val="7B3EF44E"/>
    <w:rsid w:val="7B495F1A"/>
    <w:rsid w:val="7BEB3E43"/>
    <w:rsid w:val="7BEBD6A0"/>
    <w:rsid w:val="7C1ABB93"/>
    <w:rsid w:val="7C4468C1"/>
    <w:rsid w:val="7D6A15C1"/>
    <w:rsid w:val="7E8CB132"/>
    <w:rsid w:val="7E9E9FFD"/>
    <w:rsid w:val="7F3BBAD5"/>
    <w:rsid w:val="7F6FB9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A25562"/>
  <w15:chartTrackingRefBased/>
  <w15:docId w15:val="{FC7E58E3-013C-4780-BC61-8701169F3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F80E7E"/>
    <w:pPr>
      <w:spacing w:after="0" w:line="240" w:lineRule="auto"/>
    </w:pPr>
    <w:rPr>
      <w:rFonts w:ascii="Open Sans" w:eastAsia="Times New Roman" w:hAnsi="Open Sans" w:cs="Open Sans"/>
      <w:lang w:val="en-NZ" w:eastAsia="en-NZ"/>
    </w:rPr>
  </w:style>
  <w:style w:type="paragraph" w:styleId="Heading1">
    <w:name w:val="heading 1"/>
    <w:aliases w:val="TP Heading"/>
    <w:basedOn w:val="Normal"/>
    <w:next w:val="Normal"/>
    <w:link w:val="Heading1Char"/>
    <w:uiPriority w:val="9"/>
    <w:qFormat/>
    <w:rsid w:val="00D918B0"/>
    <w:pPr>
      <w:spacing w:after="900"/>
      <w:outlineLvl w:val="0"/>
    </w:pPr>
    <w:rPr>
      <w:rFonts w:ascii="Franklin Gothic Heavy" w:eastAsiaTheme="minorEastAsia" w:hAnsi="Franklin Gothic Heavy"/>
      <w:color w:val="CF1D1E"/>
      <w:sz w:val="72"/>
      <w:szCs w:val="40"/>
      <w:lang w:eastAsia="zh-CN"/>
    </w:rPr>
  </w:style>
  <w:style w:type="paragraph" w:styleId="Heading2">
    <w:name w:val="heading 2"/>
    <w:basedOn w:val="Normal"/>
    <w:next w:val="Normal"/>
    <w:link w:val="Heading2Char"/>
    <w:uiPriority w:val="9"/>
    <w:unhideWhenUsed/>
    <w:qFormat/>
    <w:rsid w:val="00DA2AE2"/>
    <w:pPr>
      <w:keepNext/>
      <w:keepLines/>
      <w:spacing w:before="40"/>
      <w:outlineLvl w:val="1"/>
    </w:pPr>
    <w:rPr>
      <w:rFonts w:ascii="Franklin Gothic Medium" w:eastAsiaTheme="majorEastAsia" w:hAnsi="Franklin Gothic Medium" w:cstheme="majorBidi"/>
      <w:color w:val="104663" w:themeColor="accent5" w:themeShade="80"/>
      <w:sz w:val="26"/>
      <w:szCs w:val="26"/>
    </w:rPr>
  </w:style>
  <w:style w:type="paragraph" w:styleId="Heading3">
    <w:name w:val="heading 3"/>
    <w:basedOn w:val="Normal"/>
    <w:next w:val="Normal"/>
    <w:link w:val="Heading3Char"/>
    <w:uiPriority w:val="9"/>
    <w:unhideWhenUsed/>
    <w:qFormat/>
    <w:rsid w:val="000E6F66"/>
    <w:pPr>
      <w:outlineLvl w:val="2"/>
    </w:pPr>
    <w:rPr>
      <w:rFonts w:ascii="Franklin Gothic Medium" w:hAnsi="Franklin Gothic Medium"/>
      <w:bCs/>
      <w:color w:val="447C9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ing">
    <w:name w:val="Table heading"/>
    <w:basedOn w:val="Heading3"/>
    <w:link w:val="TableheadingChar"/>
    <w:qFormat/>
    <w:rsid w:val="00667DDC"/>
    <w:pPr>
      <w:spacing w:before="120"/>
    </w:pPr>
    <w:rPr>
      <w:sz w:val="28"/>
      <w:szCs w:val="28"/>
    </w:rPr>
  </w:style>
  <w:style w:type="table" w:styleId="PlainTable5">
    <w:name w:val="Plain Table 5"/>
    <w:basedOn w:val="TableNormal"/>
    <w:uiPriority w:val="45"/>
    <w:rsid w:val="00916CD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3">
    <w:name w:val="Table Simple 3"/>
    <w:basedOn w:val="TableNormal"/>
    <w:uiPriority w:val="99"/>
    <w:semiHidden/>
    <w:unhideWhenUsed/>
    <w:rsid w:val="0049338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PlainTable3">
    <w:name w:val="Plain Table 3"/>
    <w:basedOn w:val="TableNormal"/>
    <w:uiPriority w:val="43"/>
    <w:rsid w:val="00916CD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16CD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916C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aliases w:val="TP Heading Char"/>
    <w:basedOn w:val="DefaultParagraphFont"/>
    <w:link w:val="Heading1"/>
    <w:uiPriority w:val="9"/>
    <w:rsid w:val="00D918B0"/>
    <w:rPr>
      <w:rFonts w:ascii="Franklin Gothic Heavy" w:eastAsiaTheme="minorEastAsia" w:hAnsi="Franklin Gothic Heavy"/>
      <w:color w:val="CF1D1E"/>
      <w:sz w:val="72"/>
      <w:szCs w:val="40"/>
      <w:lang w:eastAsia="zh-CN"/>
    </w:rPr>
  </w:style>
  <w:style w:type="character" w:styleId="EndnoteReference">
    <w:name w:val="endnote reference"/>
    <w:basedOn w:val="DefaultParagraphFont"/>
    <w:uiPriority w:val="99"/>
    <w:semiHidden/>
    <w:unhideWhenUsed/>
    <w:rPr>
      <w:vertAlign w:val="superscript"/>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A2CDE0" w:themeColor="accent1" w:themeTint="66"/>
        <w:left w:val="single" w:sz="4" w:space="0" w:color="A2CDE0" w:themeColor="accent1" w:themeTint="66"/>
        <w:bottom w:val="single" w:sz="4" w:space="0" w:color="A2CDE0" w:themeColor="accent1" w:themeTint="66"/>
        <w:right w:val="single" w:sz="4" w:space="0" w:color="A2CDE0" w:themeColor="accent1" w:themeTint="66"/>
        <w:insideH w:val="single" w:sz="4" w:space="0" w:color="A2CDE0" w:themeColor="accent1" w:themeTint="66"/>
        <w:insideV w:val="single" w:sz="4" w:space="0" w:color="A2CDE0" w:themeColor="accent1" w:themeTint="66"/>
      </w:tblBorders>
    </w:tblPr>
    <w:tblStylePr w:type="firstRow">
      <w:rPr>
        <w:b/>
        <w:bCs/>
      </w:rPr>
      <w:tblPr/>
      <w:tcPr>
        <w:tcBorders>
          <w:bottom w:val="single" w:sz="12" w:space="0" w:color="74B4D0" w:themeColor="accent1" w:themeTint="99"/>
        </w:tcBorders>
      </w:tcPr>
    </w:tblStylePr>
    <w:tblStylePr w:type="lastRow">
      <w:rPr>
        <w:b/>
        <w:bCs/>
      </w:rPr>
      <w:tblPr/>
      <w:tcPr>
        <w:tcBorders>
          <w:top w:val="double" w:sz="2" w:space="0" w:color="74B4D0" w:themeColor="accent1" w:themeTint="99"/>
        </w:tcBorders>
      </w:tcPr>
    </w:tblStylePr>
    <w:tblStylePr w:type="firstCol">
      <w:rPr>
        <w:b/>
        <w:bCs/>
      </w:rPr>
    </w:tblStylePr>
    <w:tblStylePr w:type="lastCol">
      <w:rPr>
        <w:b/>
        <w:bCs/>
      </w:rPr>
    </w:tblStylePr>
  </w:style>
  <w:style w:type="character" w:customStyle="1" w:styleId="FootnoteTextChar">
    <w:name w:val="Footnote Text Char"/>
    <w:basedOn w:val="DefaultParagraphFont"/>
    <w:link w:val="FootnoteText"/>
    <w:uiPriority w:val="99"/>
    <w:rPr>
      <w:sz w:val="20"/>
      <w:szCs w:val="20"/>
    </w:rPr>
  </w:style>
  <w:style w:type="paragraph" w:styleId="FootnoteText">
    <w:name w:val="footnote text"/>
    <w:basedOn w:val="Normal"/>
    <w:link w:val="FootnoteTextChar"/>
    <w:uiPriority w:val="99"/>
    <w:unhideWhenUsed/>
    <w:rPr>
      <w:szCs w:val="20"/>
    </w:rPr>
  </w:style>
  <w:style w:type="character" w:customStyle="1" w:styleId="Heading2Char">
    <w:name w:val="Heading 2 Char"/>
    <w:basedOn w:val="DefaultParagraphFont"/>
    <w:link w:val="Heading2"/>
    <w:uiPriority w:val="9"/>
    <w:rsid w:val="00DA2AE2"/>
    <w:rPr>
      <w:rFonts w:ascii="Franklin Gothic Medium" w:eastAsiaTheme="majorEastAsia" w:hAnsi="Franklin Gothic Medium" w:cstheme="majorBidi"/>
      <w:color w:val="104663" w:themeColor="accent5" w:themeShade="80"/>
      <w:sz w:val="26"/>
      <w:szCs w:val="26"/>
      <w:lang w:val="en-NZ" w:eastAsia="en-NZ"/>
    </w:rPr>
  </w:style>
  <w:style w:type="table" w:styleId="GridTable1Light-Accent5">
    <w:name w:val="Grid Table 1 Light Accent 5"/>
    <w:basedOn w:val="TableNormal"/>
    <w:uiPriority w:val="46"/>
    <w:rsid w:val="00916CDC"/>
    <w:pPr>
      <w:spacing w:after="0" w:line="240" w:lineRule="auto"/>
    </w:pPr>
    <w:tblPr>
      <w:tblStyleRowBandSize w:val="1"/>
      <w:tblStyleColBandSize w:val="1"/>
      <w:tblBorders>
        <w:top w:val="single" w:sz="4" w:space="0" w:color="9FD2EF" w:themeColor="accent5" w:themeTint="66"/>
        <w:left w:val="single" w:sz="4" w:space="0" w:color="9FD2EF" w:themeColor="accent5" w:themeTint="66"/>
        <w:bottom w:val="single" w:sz="4" w:space="0" w:color="9FD2EF" w:themeColor="accent5" w:themeTint="66"/>
        <w:right w:val="single" w:sz="4" w:space="0" w:color="9FD2EF" w:themeColor="accent5" w:themeTint="66"/>
        <w:insideH w:val="single" w:sz="4" w:space="0" w:color="9FD2EF" w:themeColor="accent5" w:themeTint="66"/>
        <w:insideV w:val="single" w:sz="4" w:space="0" w:color="9FD2EF" w:themeColor="accent5" w:themeTint="66"/>
      </w:tblBorders>
    </w:tblPr>
    <w:tblStylePr w:type="firstRow">
      <w:rPr>
        <w:b/>
        <w:bCs/>
      </w:rPr>
      <w:tblPr/>
      <w:tcPr>
        <w:tcBorders>
          <w:bottom w:val="single" w:sz="12" w:space="0" w:color="6FBCE7" w:themeColor="accent5" w:themeTint="99"/>
        </w:tcBorders>
      </w:tcPr>
    </w:tblStylePr>
    <w:tblStylePr w:type="lastRow">
      <w:rPr>
        <w:b/>
        <w:bCs/>
      </w:rPr>
      <w:tblPr/>
      <w:tcPr>
        <w:tcBorders>
          <w:top w:val="double" w:sz="2" w:space="0" w:color="6FBCE7" w:themeColor="accent5" w:themeTint="99"/>
        </w:tcBorders>
      </w:tcPr>
    </w:tblStylePr>
    <w:tblStylePr w:type="firstCol">
      <w:rPr>
        <w:b/>
        <w:bCs/>
      </w:rPr>
    </w:tblStylePr>
    <w:tblStylePr w:type="lastCol">
      <w:rPr>
        <w:b/>
        <w:bCs/>
      </w:rPr>
    </w:tblStylePr>
  </w:style>
  <w:style w:type="paragraph" w:customStyle="1" w:styleId="Bulletslist">
    <w:name w:val="Bullets list"/>
    <w:basedOn w:val="ListParagraph"/>
    <w:qFormat/>
    <w:rsid w:val="009C1C97"/>
    <w:pPr>
      <w:numPr>
        <w:numId w:val="2"/>
      </w:numPr>
      <w:spacing w:before="60"/>
    </w:pPr>
  </w:style>
  <w:style w:type="table" w:styleId="GridTable2-Accent1">
    <w:name w:val="Grid Table 2 Accent 1"/>
    <w:basedOn w:val="TableNormal"/>
    <w:uiPriority w:val="47"/>
    <w:rsid w:val="00916CDC"/>
    <w:pPr>
      <w:spacing w:after="0" w:line="240" w:lineRule="auto"/>
    </w:pPr>
    <w:tblPr>
      <w:tblStyleRowBandSize w:val="1"/>
      <w:tblStyleColBandSize w:val="1"/>
      <w:tblBorders>
        <w:top w:val="single" w:sz="2" w:space="0" w:color="74B4D0" w:themeColor="accent1" w:themeTint="99"/>
        <w:bottom w:val="single" w:sz="2" w:space="0" w:color="74B4D0" w:themeColor="accent1" w:themeTint="99"/>
        <w:insideH w:val="single" w:sz="2" w:space="0" w:color="74B4D0" w:themeColor="accent1" w:themeTint="99"/>
        <w:insideV w:val="single" w:sz="2" w:space="0" w:color="74B4D0" w:themeColor="accent1" w:themeTint="99"/>
      </w:tblBorders>
    </w:tblPr>
    <w:tblStylePr w:type="firstRow">
      <w:rPr>
        <w:b/>
        <w:bCs/>
      </w:rPr>
      <w:tblPr/>
      <w:tcPr>
        <w:tcBorders>
          <w:top w:val="nil"/>
          <w:bottom w:val="single" w:sz="12" w:space="0" w:color="74B4D0" w:themeColor="accent1" w:themeTint="99"/>
          <w:insideH w:val="nil"/>
          <w:insideV w:val="nil"/>
        </w:tcBorders>
        <w:shd w:val="clear" w:color="auto" w:fill="FFFFFF" w:themeFill="background1"/>
      </w:tcPr>
    </w:tblStylePr>
    <w:tblStylePr w:type="lastRow">
      <w:rPr>
        <w:b/>
        <w:bCs/>
      </w:rPr>
      <w:tblPr/>
      <w:tcPr>
        <w:tcBorders>
          <w:top w:val="double" w:sz="2" w:space="0" w:color="74B4D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EF" w:themeFill="accent1" w:themeFillTint="33"/>
      </w:tcPr>
    </w:tblStylePr>
    <w:tblStylePr w:type="band1Horz">
      <w:tblPr/>
      <w:tcPr>
        <w:shd w:val="clear" w:color="auto" w:fill="D0E6EF" w:themeFill="accent1" w:themeFillTint="33"/>
      </w:tcPr>
    </w:tblStylePr>
  </w:style>
  <w:style w:type="paragraph" w:customStyle="1" w:styleId="DateV2">
    <w:name w:val="DateV2"/>
    <w:basedOn w:val="Normal"/>
    <w:rsid w:val="00611DB0"/>
    <w:rPr>
      <w:rFonts w:ascii="Franklin Gothic Medium" w:hAnsi="Franklin Gothic Medium"/>
      <w:color w:val="447C9A"/>
    </w:rPr>
  </w:style>
  <w:style w:type="paragraph" w:customStyle="1" w:styleId="Numberslist">
    <w:name w:val="Numbers list"/>
    <w:basedOn w:val="Normal"/>
    <w:qFormat/>
    <w:rsid w:val="009C1C97"/>
    <w:pPr>
      <w:numPr>
        <w:numId w:val="1"/>
      </w:numPr>
      <w:spacing w:before="60"/>
      <w:contextualSpacing/>
      <w:jc w:val="both"/>
    </w:pPr>
    <w:rPr>
      <w:rFonts w:eastAsiaTheme="minorEastAsia"/>
    </w:rPr>
  </w:style>
  <w:style w:type="character" w:styleId="PageNumber">
    <w:name w:val="page number"/>
    <w:basedOn w:val="DefaultParagraphFont"/>
    <w:uiPriority w:val="99"/>
    <w:semiHidden/>
    <w:unhideWhenUsed/>
    <w:rsid w:val="00A94555"/>
  </w:style>
  <w:style w:type="paragraph" w:customStyle="1" w:styleId="BulletSubheading">
    <w:name w:val="Bullet Subheading"/>
    <w:basedOn w:val="Bulletslist"/>
    <w:rsid w:val="005F5804"/>
    <w:rPr>
      <w:color w:val="CF1D1E"/>
    </w:rPr>
  </w:style>
  <w:style w:type="paragraph" w:styleId="Header">
    <w:name w:val="header"/>
    <w:basedOn w:val="Normal"/>
    <w:link w:val="HeaderChar"/>
    <w:uiPriority w:val="99"/>
    <w:unhideWhenUsed/>
    <w:rsid w:val="00D11CDB"/>
    <w:pPr>
      <w:tabs>
        <w:tab w:val="center" w:pos="4513"/>
        <w:tab w:val="right" w:pos="9026"/>
      </w:tabs>
    </w:pPr>
  </w:style>
  <w:style w:type="character" w:customStyle="1" w:styleId="HeaderChar">
    <w:name w:val="Header Char"/>
    <w:basedOn w:val="DefaultParagraphFont"/>
    <w:link w:val="Header"/>
    <w:uiPriority w:val="99"/>
    <w:rsid w:val="00D11CDB"/>
    <w:rPr>
      <w:rFonts w:ascii="Open Sans SemiBold" w:hAnsi="Open Sans SemiBold"/>
      <w:sz w:val="20"/>
    </w:rPr>
  </w:style>
  <w:style w:type="paragraph" w:styleId="Footer">
    <w:name w:val="footer"/>
    <w:basedOn w:val="Normal"/>
    <w:link w:val="FooterChar"/>
    <w:uiPriority w:val="99"/>
    <w:unhideWhenUsed/>
    <w:rsid w:val="00D11CDB"/>
    <w:pPr>
      <w:tabs>
        <w:tab w:val="center" w:pos="4513"/>
        <w:tab w:val="right" w:pos="9026"/>
      </w:tabs>
    </w:pPr>
  </w:style>
  <w:style w:type="paragraph" w:customStyle="1" w:styleId="H1">
    <w:name w:val="H1"/>
    <w:basedOn w:val="Heading1"/>
    <w:qFormat/>
    <w:rsid w:val="00757FEB"/>
    <w:rPr>
      <w:rFonts w:ascii="Franklin Gothic Demi" w:hAnsi="Franklin Gothic Demi"/>
      <w:sz w:val="40"/>
    </w:rPr>
  </w:style>
  <w:style w:type="paragraph" w:customStyle="1" w:styleId="CoverSubheading">
    <w:name w:val="Cover Sub heading"/>
    <w:basedOn w:val="Normal"/>
    <w:qFormat/>
    <w:rsid w:val="00D11CDB"/>
    <w:rPr>
      <w:rFonts w:ascii="Franklin Gothic Medium" w:eastAsiaTheme="minorEastAsia" w:hAnsi="Franklin Gothic Medium"/>
      <w:color w:val="447C9A"/>
      <w:sz w:val="36"/>
      <w:szCs w:val="36"/>
      <w:lang w:eastAsia="zh-CN"/>
    </w:rPr>
  </w:style>
  <w:style w:type="table" w:styleId="GridTable3-Accent5">
    <w:name w:val="Grid Table 3 Accent 5"/>
    <w:basedOn w:val="TableNormal"/>
    <w:uiPriority w:val="48"/>
    <w:rsid w:val="00916CDC"/>
    <w:pPr>
      <w:spacing w:after="0" w:line="240" w:lineRule="auto"/>
    </w:pPr>
    <w:tblPr>
      <w:tblStyleRowBandSize w:val="1"/>
      <w:tblStyleColBandSize w:val="1"/>
      <w:tblBorders>
        <w:top w:val="single" w:sz="4" w:space="0" w:color="6FBCE7" w:themeColor="accent5" w:themeTint="99"/>
        <w:left w:val="single" w:sz="4" w:space="0" w:color="6FBCE7" w:themeColor="accent5" w:themeTint="99"/>
        <w:bottom w:val="single" w:sz="4" w:space="0" w:color="6FBCE7" w:themeColor="accent5" w:themeTint="99"/>
        <w:right w:val="single" w:sz="4" w:space="0" w:color="6FBCE7" w:themeColor="accent5" w:themeTint="99"/>
        <w:insideH w:val="single" w:sz="4" w:space="0" w:color="6FBCE7" w:themeColor="accent5" w:themeTint="99"/>
        <w:insideV w:val="single" w:sz="4" w:space="0" w:color="6FBC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E8F7" w:themeFill="accent5" w:themeFillTint="33"/>
      </w:tcPr>
    </w:tblStylePr>
    <w:tblStylePr w:type="band1Horz">
      <w:tblPr/>
      <w:tcPr>
        <w:shd w:val="clear" w:color="auto" w:fill="CFE8F7" w:themeFill="accent5" w:themeFillTint="33"/>
      </w:tcPr>
    </w:tblStylePr>
    <w:tblStylePr w:type="neCell">
      <w:tblPr/>
      <w:tcPr>
        <w:tcBorders>
          <w:bottom w:val="single" w:sz="4" w:space="0" w:color="6FBCE7" w:themeColor="accent5" w:themeTint="99"/>
        </w:tcBorders>
      </w:tcPr>
    </w:tblStylePr>
    <w:tblStylePr w:type="nwCell">
      <w:tblPr/>
      <w:tcPr>
        <w:tcBorders>
          <w:bottom w:val="single" w:sz="4" w:space="0" w:color="6FBCE7" w:themeColor="accent5" w:themeTint="99"/>
        </w:tcBorders>
      </w:tcPr>
    </w:tblStylePr>
    <w:tblStylePr w:type="seCell">
      <w:tblPr/>
      <w:tcPr>
        <w:tcBorders>
          <w:top w:val="single" w:sz="4" w:space="0" w:color="6FBCE7" w:themeColor="accent5" w:themeTint="99"/>
        </w:tcBorders>
      </w:tcPr>
    </w:tblStylePr>
    <w:tblStylePr w:type="swCell">
      <w:tblPr/>
      <w:tcPr>
        <w:tcBorders>
          <w:top w:val="single" w:sz="4" w:space="0" w:color="6FBCE7" w:themeColor="accent5" w:themeTint="99"/>
        </w:tcBorders>
      </w:tcPr>
    </w:tblStylePr>
  </w:style>
  <w:style w:type="table" w:styleId="GridTable3-Accent1">
    <w:name w:val="Grid Table 3 Accent 1"/>
    <w:basedOn w:val="TableNormal"/>
    <w:uiPriority w:val="48"/>
    <w:rsid w:val="00916CDC"/>
    <w:pPr>
      <w:spacing w:after="0" w:line="240" w:lineRule="auto"/>
    </w:pPr>
    <w:tblPr>
      <w:tblStyleRowBandSize w:val="1"/>
      <w:tblStyleColBandSize w:val="1"/>
      <w:tblBorders>
        <w:top w:val="single" w:sz="4" w:space="0" w:color="74B4D0" w:themeColor="accent1" w:themeTint="99"/>
        <w:left w:val="single" w:sz="4" w:space="0" w:color="74B4D0" w:themeColor="accent1" w:themeTint="99"/>
        <w:bottom w:val="single" w:sz="4" w:space="0" w:color="74B4D0" w:themeColor="accent1" w:themeTint="99"/>
        <w:right w:val="single" w:sz="4" w:space="0" w:color="74B4D0" w:themeColor="accent1" w:themeTint="99"/>
        <w:insideH w:val="single" w:sz="4" w:space="0" w:color="74B4D0" w:themeColor="accent1" w:themeTint="99"/>
        <w:insideV w:val="single" w:sz="4" w:space="0" w:color="74B4D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EF" w:themeFill="accent1" w:themeFillTint="33"/>
      </w:tcPr>
    </w:tblStylePr>
    <w:tblStylePr w:type="band1Horz">
      <w:tblPr/>
      <w:tcPr>
        <w:shd w:val="clear" w:color="auto" w:fill="D0E6EF" w:themeFill="accent1" w:themeFillTint="33"/>
      </w:tcPr>
    </w:tblStylePr>
    <w:tblStylePr w:type="neCell">
      <w:tblPr/>
      <w:tcPr>
        <w:tcBorders>
          <w:bottom w:val="single" w:sz="4" w:space="0" w:color="74B4D0" w:themeColor="accent1" w:themeTint="99"/>
        </w:tcBorders>
      </w:tcPr>
    </w:tblStylePr>
    <w:tblStylePr w:type="nwCell">
      <w:tblPr/>
      <w:tcPr>
        <w:tcBorders>
          <w:bottom w:val="single" w:sz="4" w:space="0" w:color="74B4D0" w:themeColor="accent1" w:themeTint="99"/>
        </w:tcBorders>
      </w:tcPr>
    </w:tblStylePr>
    <w:tblStylePr w:type="seCell">
      <w:tblPr/>
      <w:tcPr>
        <w:tcBorders>
          <w:top w:val="single" w:sz="4" w:space="0" w:color="74B4D0" w:themeColor="accent1" w:themeTint="99"/>
        </w:tcBorders>
      </w:tcPr>
    </w:tblStylePr>
    <w:tblStylePr w:type="swCell">
      <w:tblPr/>
      <w:tcPr>
        <w:tcBorders>
          <w:top w:val="single" w:sz="4" w:space="0" w:color="74B4D0" w:themeColor="accent1" w:themeTint="99"/>
        </w:tcBorders>
      </w:tcPr>
    </w:tblStylePr>
  </w:style>
  <w:style w:type="table" w:styleId="ListTable7Colorful-Accent1">
    <w:name w:val="List Table 7 Colorful Accent 1"/>
    <w:basedOn w:val="TableNormal"/>
    <w:uiPriority w:val="52"/>
    <w:rsid w:val="00916CDC"/>
    <w:pPr>
      <w:spacing w:after="0" w:line="240" w:lineRule="auto"/>
    </w:pPr>
    <w:rPr>
      <w:color w:val="265A7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3799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3799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3799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37997" w:themeColor="accent1"/>
        </w:tcBorders>
        <w:shd w:val="clear" w:color="auto" w:fill="FFFFFF" w:themeFill="background1"/>
      </w:tcPr>
    </w:tblStylePr>
    <w:tblStylePr w:type="band1Vert">
      <w:tblPr/>
      <w:tcPr>
        <w:shd w:val="clear" w:color="auto" w:fill="D0E6EF" w:themeFill="accent1" w:themeFillTint="33"/>
      </w:tcPr>
    </w:tblStylePr>
    <w:tblStylePr w:type="band1Horz">
      <w:tblPr/>
      <w:tcPr>
        <w:shd w:val="clear" w:color="auto" w:fill="D0E6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letext">
    <w:name w:val="Table text"/>
    <w:basedOn w:val="Normal"/>
    <w:link w:val="TabletextChar"/>
    <w:qFormat/>
    <w:rsid w:val="00385DDA"/>
    <w:pPr>
      <w:spacing w:before="120"/>
    </w:pPr>
    <w:rPr>
      <w:color w:val="000000" w:themeColor="text1"/>
    </w:rPr>
  </w:style>
  <w:style w:type="character" w:customStyle="1" w:styleId="Heading3Char">
    <w:name w:val="Heading 3 Char"/>
    <w:basedOn w:val="DefaultParagraphFont"/>
    <w:link w:val="Heading3"/>
    <w:uiPriority w:val="9"/>
    <w:rsid w:val="000E6F66"/>
    <w:rPr>
      <w:rFonts w:ascii="Franklin Gothic Medium" w:hAnsi="Franklin Gothic Medium"/>
      <w:bCs/>
      <w:color w:val="447C9A"/>
    </w:rPr>
  </w:style>
  <w:style w:type="character" w:customStyle="1" w:styleId="FooterChar">
    <w:name w:val="Footer Char"/>
    <w:basedOn w:val="DefaultParagraphFont"/>
    <w:link w:val="Footer"/>
    <w:uiPriority w:val="99"/>
    <w:rsid w:val="00D11CDB"/>
    <w:rPr>
      <w:rFonts w:ascii="Open Sans SemiBold" w:hAnsi="Open Sans SemiBold"/>
      <w:sz w:val="20"/>
    </w:rPr>
  </w:style>
  <w:style w:type="character" w:styleId="FootnoteReference">
    <w:name w:val="footnote reference"/>
    <w:basedOn w:val="DefaultParagraphFont"/>
    <w:uiPriority w:val="99"/>
    <w:unhideWhenUsed/>
    <w:rsid w:val="00960965"/>
    <w:rPr>
      <w:rFonts w:asciiTheme="minorHAnsi" w:hAnsiTheme="minorHAnsi"/>
      <w:sz w:val="18"/>
      <w:vertAlign w:val="superscript"/>
    </w:rPr>
  </w:style>
  <w:style w:type="character" w:customStyle="1" w:styleId="TableheadingChar">
    <w:name w:val="Table heading Char"/>
    <w:basedOn w:val="Heading3Char"/>
    <w:link w:val="Tableheading"/>
    <w:rsid w:val="00667DDC"/>
    <w:rPr>
      <w:rFonts w:ascii="Franklin Gothic Medium" w:eastAsia="Times New Roman" w:hAnsi="Franklin Gothic Medium" w:cs="Open Sans"/>
      <w:bCs/>
      <w:color w:val="447C9A"/>
      <w:sz w:val="28"/>
      <w:szCs w:val="28"/>
      <w:lang w:val="en-NZ" w:eastAsia="en-NZ"/>
    </w:rPr>
  </w:style>
  <w:style w:type="paragraph" w:customStyle="1" w:styleId="references">
    <w:name w:val="references"/>
    <w:basedOn w:val="Numberslist"/>
    <w:qFormat/>
    <w:rsid w:val="00FD0557"/>
  </w:style>
  <w:style w:type="table" w:customStyle="1" w:styleId="TablewithpeachBG">
    <w:name w:val="Table with peach BG"/>
    <w:basedOn w:val="TableNormal"/>
    <w:uiPriority w:val="99"/>
    <w:rsid w:val="00137890"/>
    <w:pPr>
      <w:spacing w:after="0" w:line="240" w:lineRule="auto"/>
    </w:pPr>
    <w:rPr>
      <w:color w:val="000000" w:themeColor="text1"/>
    </w:rPr>
    <w:tblPr>
      <w:tblBorders>
        <w:bottom w:val="single" w:sz="4" w:space="0" w:color="377B9C"/>
        <w:insideH w:val="single" w:sz="4" w:space="0" w:color="377B9C"/>
        <w:insideV w:val="single" w:sz="4" w:space="0" w:color="377B9C"/>
      </w:tblBorders>
    </w:tblPr>
    <w:tcPr>
      <w:shd w:val="clear" w:color="auto" w:fill="FBF6EC"/>
    </w:tcPr>
    <w:tblStylePr w:type="firstRow">
      <w:rPr>
        <w:rFonts w:asciiTheme="minorHAnsi" w:hAnsiTheme="minorHAnsi"/>
        <w:color w:val="000000" w:themeColor="text1"/>
        <w:sz w:val="20"/>
      </w:rPr>
      <w:tblPr/>
      <w:tcPr>
        <w:tcBorders>
          <w:bottom w:val="single" w:sz="4" w:space="0" w:color="D01D1C"/>
        </w:tcBorders>
      </w:tcPr>
    </w:tblStylePr>
  </w:style>
  <w:style w:type="paragraph" w:styleId="NormalWeb">
    <w:name w:val="Normal (Web)"/>
    <w:basedOn w:val="Normal"/>
    <w:uiPriority w:val="99"/>
    <w:semiHidden/>
    <w:unhideWhenUsed/>
    <w:rsid w:val="00B745BA"/>
    <w:pPr>
      <w:spacing w:before="100" w:beforeAutospacing="1" w:after="100" w:afterAutospacing="1"/>
    </w:pPr>
    <w:rPr>
      <w:lang w:val="en-AU" w:eastAsia="en-AU"/>
    </w:rPr>
  </w:style>
  <w:style w:type="paragraph" w:customStyle="1" w:styleId="m643549532676314061font8">
    <w:name w:val="m_643549532676314061font_8"/>
    <w:basedOn w:val="Normal"/>
    <w:rsid w:val="00C25644"/>
    <w:pPr>
      <w:spacing w:before="100" w:beforeAutospacing="1" w:after="100" w:afterAutospacing="1"/>
    </w:pPr>
  </w:style>
  <w:style w:type="paragraph" w:customStyle="1" w:styleId="m643549532676314061font9">
    <w:name w:val="m_643549532676314061font_9"/>
    <w:basedOn w:val="Normal"/>
    <w:rsid w:val="00C25644"/>
    <w:pPr>
      <w:spacing w:before="100" w:beforeAutospacing="1" w:after="100" w:afterAutospacing="1"/>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90B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B11"/>
    <w:rPr>
      <w:rFonts w:ascii="Segoe UI" w:eastAsia="Times New Roman" w:hAnsi="Segoe UI" w:cs="Segoe UI"/>
      <w:sz w:val="18"/>
      <w:szCs w:val="18"/>
      <w:lang w:val="en-NZ"/>
    </w:rPr>
  </w:style>
  <w:style w:type="paragraph" w:styleId="Revision">
    <w:name w:val="Revision"/>
    <w:hidden/>
    <w:uiPriority w:val="99"/>
    <w:semiHidden/>
    <w:rsid w:val="00B32AC8"/>
    <w:pPr>
      <w:spacing w:after="0" w:line="240" w:lineRule="auto"/>
    </w:pPr>
    <w:rPr>
      <w:rFonts w:ascii="Times New Roman" w:eastAsia="Times New Roman" w:hAnsi="Times New Roman" w:cs="Times New Roman"/>
      <w:sz w:val="24"/>
      <w:szCs w:val="24"/>
      <w:lang w:val="en-NZ"/>
    </w:rPr>
  </w:style>
  <w:style w:type="character" w:styleId="CommentReference">
    <w:name w:val="annotation reference"/>
    <w:basedOn w:val="DefaultParagraphFont"/>
    <w:uiPriority w:val="99"/>
    <w:semiHidden/>
    <w:unhideWhenUsed/>
    <w:rsid w:val="00AD1D4E"/>
    <w:rPr>
      <w:sz w:val="16"/>
      <w:szCs w:val="16"/>
    </w:rPr>
  </w:style>
  <w:style w:type="paragraph" w:styleId="CommentText">
    <w:name w:val="annotation text"/>
    <w:basedOn w:val="Normal"/>
    <w:link w:val="CommentTextChar"/>
    <w:uiPriority w:val="99"/>
    <w:unhideWhenUsed/>
    <w:rsid w:val="00AD1D4E"/>
    <w:rPr>
      <w:sz w:val="20"/>
      <w:szCs w:val="20"/>
    </w:rPr>
  </w:style>
  <w:style w:type="character" w:customStyle="1" w:styleId="CommentTextChar">
    <w:name w:val="Comment Text Char"/>
    <w:basedOn w:val="DefaultParagraphFont"/>
    <w:link w:val="CommentText"/>
    <w:uiPriority w:val="99"/>
    <w:rsid w:val="00AD1D4E"/>
    <w:rPr>
      <w:rFonts w:ascii="Times New Roman" w:eastAsia="Times New Roman" w:hAnsi="Times New Roman" w:cs="Times New Roman"/>
      <w:sz w:val="20"/>
      <w:szCs w:val="20"/>
      <w:lang w:val="en-NZ"/>
    </w:rPr>
  </w:style>
  <w:style w:type="paragraph" w:styleId="CommentSubject">
    <w:name w:val="annotation subject"/>
    <w:basedOn w:val="CommentText"/>
    <w:next w:val="CommentText"/>
    <w:link w:val="CommentSubjectChar"/>
    <w:uiPriority w:val="99"/>
    <w:semiHidden/>
    <w:unhideWhenUsed/>
    <w:rsid w:val="00AD1D4E"/>
    <w:rPr>
      <w:b/>
      <w:bCs/>
    </w:rPr>
  </w:style>
  <w:style w:type="character" w:customStyle="1" w:styleId="CommentSubjectChar">
    <w:name w:val="Comment Subject Char"/>
    <w:basedOn w:val="CommentTextChar"/>
    <w:link w:val="CommentSubject"/>
    <w:uiPriority w:val="99"/>
    <w:semiHidden/>
    <w:rsid w:val="00AD1D4E"/>
    <w:rPr>
      <w:rFonts w:ascii="Times New Roman" w:eastAsia="Times New Roman" w:hAnsi="Times New Roman" w:cs="Times New Roman"/>
      <w:b/>
      <w:bCs/>
      <w:sz w:val="20"/>
      <w:szCs w:val="20"/>
      <w:lang w:val="en-NZ"/>
    </w:rPr>
  </w:style>
  <w:style w:type="character" w:styleId="Hyperlink">
    <w:name w:val="Hyperlink"/>
    <w:basedOn w:val="DefaultParagraphFont"/>
    <w:uiPriority w:val="99"/>
    <w:unhideWhenUsed/>
    <w:rsid w:val="00FB707F"/>
    <w:rPr>
      <w:color w:val="337997" w:themeColor="hyperlink"/>
      <w:u w:val="single"/>
    </w:rPr>
  </w:style>
  <w:style w:type="character" w:customStyle="1" w:styleId="UnresolvedMention1">
    <w:name w:val="Unresolved Mention1"/>
    <w:basedOn w:val="DefaultParagraphFont"/>
    <w:uiPriority w:val="99"/>
    <w:semiHidden/>
    <w:unhideWhenUsed/>
    <w:rsid w:val="00FB707F"/>
    <w:rPr>
      <w:color w:val="605E5C"/>
      <w:shd w:val="clear" w:color="auto" w:fill="E1DFDD"/>
    </w:rPr>
  </w:style>
  <w:style w:type="paragraph" w:styleId="BodyText">
    <w:name w:val="Body Text"/>
    <w:basedOn w:val="Normal"/>
    <w:link w:val="BodyTextChar"/>
    <w:uiPriority w:val="1"/>
    <w:rsid w:val="00A1068B"/>
    <w:pPr>
      <w:widowControl w:val="0"/>
      <w:autoSpaceDE w:val="0"/>
      <w:autoSpaceDN w:val="0"/>
    </w:pPr>
    <w:rPr>
      <w:rFonts w:ascii="Calibri" w:eastAsia="Calibri" w:hAnsi="Calibri" w:cs="Calibri"/>
      <w:sz w:val="20"/>
      <w:szCs w:val="20"/>
      <w:lang w:bidi="en-NZ"/>
    </w:rPr>
  </w:style>
  <w:style w:type="character" w:customStyle="1" w:styleId="BodyTextChar">
    <w:name w:val="Body Text Char"/>
    <w:basedOn w:val="DefaultParagraphFont"/>
    <w:link w:val="BodyText"/>
    <w:uiPriority w:val="1"/>
    <w:rsid w:val="00A1068B"/>
    <w:rPr>
      <w:rFonts w:ascii="Calibri" w:eastAsia="Calibri" w:hAnsi="Calibri" w:cs="Calibri"/>
      <w:sz w:val="20"/>
      <w:szCs w:val="20"/>
      <w:lang w:val="en-NZ" w:eastAsia="en-NZ" w:bidi="en-NZ"/>
    </w:rPr>
  </w:style>
  <w:style w:type="paragraph" w:customStyle="1" w:styleId="TableParagraph">
    <w:name w:val="Table Paragraph"/>
    <w:basedOn w:val="Normal"/>
    <w:uiPriority w:val="1"/>
    <w:rsid w:val="00A1068B"/>
    <w:pPr>
      <w:widowControl w:val="0"/>
      <w:autoSpaceDE w:val="0"/>
      <w:autoSpaceDN w:val="0"/>
      <w:ind w:left="465"/>
    </w:pPr>
    <w:rPr>
      <w:rFonts w:ascii="Calibri" w:eastAsia="Calibri" w:hAnsi="Calibri" w:cs="Calibri"/>
      <w:lang w:bidi="en-NZ"/>
    </w:rPr>
  </w:style>
  <w:style w:type="paragraph" w:customStyle="1" w:styleId="paragraph">
    <w:name w:val="paragraph"/>
    <w:basedOn w:val="Normal"/>
    <w:rsid w:val="00A36C2D"/>
    <w:pPr>
      <w:spacing w:before="100" w:beforeAutospacing="1" w:after="100" w:afterAutospacing="1"/>
    </w:pPr>
  </w:style>
  <w:style w:type="character" w:customStyle="1" w:styleId="normaltextrun">
    <w:name w:val="normaltextrun"/>
    <w:basedOn w:val="DefaultParagraphFont"/>
    <w:rsid w:val="00A36C2D"/>
  </w:style>
  <w:style w:type="character" w:customStyle="1" w:styleId="eop">
    <w:name w:val="eop"/>
    <w:basedOn w:val="DefaultParagraphFont"/>
    <w:rsid w:val="00AD4F56"/>
  </w:style>
  <w:style w:type="character" w:customStyle="1" w:styleId="spellingerror">
    <w:name w:val="spellingerror"/>
    <w:basedOn w:val="DefaultParagraphFont"/>
    <w:rsid w:val="00AD4F56"/>
  </w:style>
  <w:style w:type="character" w:customStyle="1" w:styleId="advancedproofingissue">
    <w:name w:val="advancedproofingissue"/>
    <w:basedOn w:val="DefaultParagraphFont"/>
    <w:rsid w:val="00AD4F56"/>
  </w:style>
  <w:style w:type="character" w:customStyle="1" w:styleId="contextualspellingandgrammarerror">
    <w:name w:val="contextualspellingandgrammarerror"/>
    <w:basedOn w:val="DefaultParagraphFont"/>
    <w:rsid w:val="00AD4F56"/>
  </w:style>
  <w:style w:type="character" w:styleId="Emphasis">
    <w:name w:val="Emphasis"/>
    <w:basedOn w:val="DefaultParagraphFont"/>
    <w:uiPriority w:val="20"/>
    <w:rsid w:val="00E93BE4"/>
    <w:rPr>
      <w:i/>
      <w:iCs/>
    </w:rPr>
  </w:style>
  <w:style w:type="paragraph" w:customStyle="1" w:styleId="m-1604148450531031322msolistparagraph">
    <w:name w:val="m_-1604148450531031322msolistparagraph"/>
    <w:basedOn w:val="Normal"/>
    <w:rsid w:val="008227F0"/>
    <w:pPr>
      <w:spacing w:before="100" w:beforeAutospacing="1" w:after="100" w:afterAutospacing="1"/>
    </w:pPr>
  </w:style>
  <w:style w:type="table" w:styleId="GridTable4-Accent5">
    <w:name w:val="Grid Table 4 Accent 5"/>
    <w:basedOn w:val="TableNormal"/>
    <w:uiPriority w:val="49"/>
    <w:rsid w:val="00CB0E5A"/>
    <w:pPr>
      <w:spacing w:after="0" w:line="240" w:lineRule="auto"/>
    </w:pPr>
    <w:tblPr>
      <w:tblStyleRowBandSize w:val="1"/>
      <w:tblStyleColBandSize w:val="1"/>
      <w:tblBorders>
        <w:top w:val="single" w:sz="4" w:space="0" w:color="6FBCE7" w:themeColor="accent5" w:themeTint="99"/>
        <w:left w:val="single" w:sz="4" w:space="0" w:color="6FBCE7" w:themeColor="accent5" w:themeTint="99"/>
        <w:bottom w:val="single" w:sz="4" w:space="0" w:color="6FBCE7" w:themeColor="accent5" w:themeTint="99"/>
        <w:right w:val="single" w:sz="4" w:space="0" w:color="6FBCE7" w:themeColor="accent5" w:themeTint="99"/>
        <w:insideH w:val="single" w:sz="4" w:space="0" w:color="6FBCE7" w:themeColor="accent5" w:themeTint="99"/>
        <w:insideV w:val="single" w:sz="4" w:space="0" w:color="6FBCE7" w:themeColor="accent5" w:themeTint="99"/>
      </w:tblBorders>
    </w:tblPr>
    <w:tblStylePr w:type="firstRow">
      <w:rPr>
        <w:b/>
        <w:bCs/>
        <w:color w:val="FFFFFF" w:themeColor="background1"/>
      </w:rPr>
      <w:tblPr/>
      <w:tcPr>
        <w:tcBorders>
          <w:top w:val="single" w:sz="4" w:space="0" w:color="218CC7" w:themeColor="accent5"/>
          <w:left w:val="single" w:sz="4" w:space="0" w:color="218CC7" w:themeColor="accent5"/>
          <w:bottom w:val="single" w:sz="4" w:space="0" w:color="218CC7" w:themeColor="accent5"/>
          <w:right w:val="single" w:sz="4" w:space="0" w:color="218CC7" w:themeColor="accent5"/>
          <w:insideH w:val="nil"/>
          <w:insideV w:val="nil"/>
        </w:tcBorders>
        <w:shd w:val="clear" w:color="auto" w:fill="218CC7" w:themeFill="accent5"/>
      </w:tcPr>
    </w:tblStylePr>
    <w:tblStylePr w:type="lastRow">
      <w:rPr>
        <w:b/>
        <w:bCs/>
      </w:rPr>
      <w:tblPr/>
      <w:tcPr>
        <w:tcBorders>
          <w:top w:val="double" w:sz="4" w:space="0" w:color="218CC7" w:themeColor="accent5"/>
        </w:tcBorders>
      </w:tcPr>
    </w:tblStylePr>
    <w:tblStylePr w:type="firstCol">
      <w:rPr>
        <w:b/>
        <w:bCs/>
      </w:rPr>
    </w:tblStylePr>
    <w:tblStylePr w:type="lastCol">
      <w:rPr>
        <w:b/>
        <w:bCs/>
      </w:rPr>
    </w:tblStylePr>
    <w:tblStylePr w:type="band1Vert">
      <w:tblPr/>
      <w:tcPr>
        <w:shd w:val="clear" w:color="auto" w:fill="CFE8F7" w:themeFill="accent5" w:themeFillTint="33"/>
      </w:tcPr>
    </w:tblStylePr>
    <w:tblStylePr w:type="band1Horz">
      <w:tblPr/>
      <w:tcPr>
        <w:shd w:val="clear" w:color="auto" w:fill="CFE8F7" w:themeFill="accent5" w:themeFillTint="33"/>
      </w:tcPr>
    </w:tblStylePr>
  </w:style>
  <w:style w:type="table" w:styleId="GridTable4-Accent1">
    <w:name w:val="Grid Table 4 Accent 1"/>
    <w:basedOn w:val="TableNormal"/>
    <w:uiPriority w:val="49"/>
    <w:rsid w:val="00CB0E5A"/>
    <w:pPr>
      <w:spacing w:after="0" w:line="240" w:lineRule="auto"/>
    </w:pPr>
    <w:tblPr>
      <w:tblStyleRowBandSize w:val="1"/>
      <w:tblStyleColBandSize w:val="1"/>
      <w:tblBorders>
        <w:top w:val="single" w:sz="4" w:space="0" w:color="74B4D0" w:themeColor="accent1" w:themeTint="99"/>
        <w:left w:val="single" w:sz="4" w:space="0" w:color="74B4D0" w:themeColor="accent1" w:themeTint="99"/>
        <w:bottom w:val="single" w:sz="4" w:space="0" w:color="74B4D0" w:themeColor="accent1" w:themeTint="99"/>
        <w:right w:val="single" w:sz="4" w:space="0" w:color="74B4D0" w:themeColor="accent1" w:themeTint="99"/>
        <w:insideH w:val="single" w:sz="4" w:space="0" w:color="74B4D0" w:themeColor="accent1" w:themeTint="99"/>
        <w:insideV w:val="single" w:sz="4" w:space="0" w:color="74B4D0" w:themeColor="accent1" w:themeTint="99"/>
      </w:tblBorders>
    </w:tblPr>
    <w:tblStylePr w:type="firstRow">
      <w:rPr>
        <w:b/>
        <w:bCs/>
        <w:color w:val="FFFFFF" w:themeColor="background1"/>
      </w:rPr>
      <w:tblPr/>
      <w:tcPr>
        <w:tcBorders>
          <w:top w:val="single" w:sz="4" w:space="0" w:color="337997" w:themeColor="accent1"/>
          <w:left w:val="single" w:sz="4" w:space="0" w:color="337997" w:themeColor="accent1"/>
          <w:bottom w:val="single" w:sz="4" w:space="0" w:color="337997" w:themeColor="accent1"/>
          <w:right w:val="single" w:sz="4" w:space="0" w:color="337997" w:themeColor="accent1"/>
          <w:insideH w:val="nil"/>
          <w:insideV w:val="nil"/>
        </w:tcBorders>
        <w:shd w:val="clear" w:color="auto" w:fill="337997" w:themeFill="accent1"/>
      </w:tcPr>
    </w:tblStylePr>
    <w:tblStylePr w:type="lastRow">
      <w:rPr>
        <w:b/>
        <w:bCs/>
      </w:rPr>
      <w:tblPr/>
      <w:tcPr>
        <w:tcBorders>
          <w:top w:val="double" w:sz="4" w:space="0" w:color="337997" w:themeColor="accent1"/>
        </w:tcBorders>
      </w:tcPr>
    </w:tblStylePr>
    <w:tblStylePr w:type="firstCol">
      <w:rPr>
        <w:b/>
        <w:bCs/>
      </w:rPr>
    </w:tblStylePr>
    <w:tblStylePr w:type="lastCol">
      <w:rPr>
        <w:b/>
        <w:bCs/>
      </w:rPr>
    </w:tblStylePr>
    <w:tblStylePr w:type="band1Vert">
      <w:tblPr/>
      <w:tcPr>
        <w:shd w:val="clear" w:color="auto" w:fill="D0E6EF" w:themeFill="accent1" w:themeFillTint="33"/>
      </w:tcPr>
    </w:tblStylePr>
    <w:tblStylePr w:type="band1Horz">
      <w:tblPr/>
      <w:tcPr>
        <w:shd w:val="clear" w:color="auto" w:fill="D0E6EF" w:themeFill="accent1" w:themeFillTint="33"/>
      </w:tcPr>
    </w:tblStylePr>
  </w:style>
  <w:style w:type="table" w:styleId="GridTable5Dark-Accent1">
    <w:name w:val="Grid Table 5 Dark Accent 1"/>
    <w:basedOn w:val="TableNormal"/>
    <w:uiPriority w:val="50"/>
    <w:rsid w:val="00376D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3799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3799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3799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37997" w:themeFill="accent1"/>
      </w:tcPr>
    </w:tblStylePr>
    <w:tblStylePr w:type="band1Vert">
      <w:tblPr/>
      <w:tcPr>
        <w:shd w:val="clear" w:color="auto" w:fill="A2CDE0" w:themeFill="accent1" w:themeFillTint="66"/>
      </w:tcPr>
    </w:tblStylePr>
    <w:tblStylePr w:type="band1Horz">
      <w:tblPr/>
      <w:tcPr>
        <w:shd w:val="clear" w:color="auto" w:fill="A2CDE0" w:themeFill="accent1" w:themeFillTint="66"/>
      </w:tcPr>
    </w:tblStylePr>
  </w:style>
  <w:style w:type="table" w:styleId="GridTable4-Accent6">
    <w:name w:val="Grid Table 4 Accent 6"/>
    <w:basedOn w:val="TableNormal"/>
    <w:uiPriority w:val="49"/>
    <w:rsid w:val="008D3BD8"/>
    <w:pPr>
      <w:spacing w:after="0" w:line="240" w:lineRule="auto"/>
    </w:pPr>
    <w:tblPr>
      <w:tblStyleRowBandSize w:val="1"/>
      <w:tblStyleColBandSize w:val="1"/>
      <w:tblBorders>
        <w:top w:val="single" w:sz="4" w:space="0" w:color="F7EFDF" w:themeColor="accent6" w:themeTint="99"/>
        <w:left w:val="single" w:sz="4" w:space="0" w:color="F7EFDF" w:themeColor="accent6" w:themeTint="99"/>
        <w:bottom w:val="single" w:sz="4" w:space="0" w:color="F7EFDF" w:themeColor="accent6" w:themeTint="99"/>
        <w:right w:val="single" w:sz="4" w:space="0" w:color="F7EFDF" w:themeColor="accent6" w:themeTint="99"/>
        <w:insideH w:val="single" w:sz="4" w:space="0" w:color="F7EFDF" w:themeColor="accent6" w:themeTint="99"/>
        <w:insideV w:val="single" w:sz="4" w:space="0" w:color="F7EFDF" w:themeColor="accent6" w:themeTint="99"/>
      </w:tblBorders>
    </w:tblPr>
    <w:tblStylePr w:type="firstRow">
      <w:rPr>
        <w:b/>
        <w:bCs/>
        <w:color w:val="FFFFFF" w:themeColor="background1"/>
      </w:rPr>
      <w:tblPr/>
      <w:tcPr>
        <w:tcBorders>
          <w:top w:val="single" w:sz="4" w:space="0" w:color="F2E5CA" w:themeColor="accent6"/>
          <w:left w:val="single" w:sz="4" w:space="0" w:color="F2E5CA" w:themeColor="accent6"/>
          <w:bottom w:val="single" w:sz="4" w:space="0" w:color="F2E5CA" w:themeColor="accent6"/>
          <w:right w:val="single" w:sz="4" w:space="0" w:color="F2E5CA" w:themeColor="accent6"/>
          <w:insideH w:val="nil"/>
          <w:insideV w:val="nil"/>
        </w:tcBorders>
        <w:shd w:val="clear" w:color="auto" w:fill="F2E5CA" w:themeFill="accent6"/>
      </w:tcPr>
    </w:tblStylePr>
    <w:tblStylePr w:type="lastRow">
      <w:rPr>
        <w:b/>
        <w:bCs/>
      </w:rPr>
      <w:tblPr/>
      <w:tcPr>
        <w:tcBorders>
          <w:top w:val="double" w:sz="4" w:space="0" w:color="F2E5CA" w:themeColor="accent6"/>
        </w:tcBorders>
      </w:tcPr>
    </w:tblStylePr>
    <w:tblStylePr w:type="firstCol">
      <w:rPr>
        <w:b/>
        <w:bCs/>
      </w:rPr>
    </w:tblStylePr>
    <w:tblStylePr w:type="lastCol">
      <w:rPr>
        <w:b/>
        <w:bCs/>
      </w:rPr>
    </w:tblStylePr>
    <w:tblStylePr w:type="band1Vert">
      <w:tblPr/>
      <w:tcPr>
        <w:shd w:val="clear" w:color="auto" w:fill="FCF9F4" w:themeFill="accent6" w:themeFillTint="33"/>
      </w:tcPr>
    </w:tblStylePr>
    <w:tblStylePr w:type="band1Horz">
      <w:tblPr/>
      <w:tcPr>
        <w:shd w:val="clear" w:color="auto" w:fill="FCF9F4" w:themeFill="accent6" w:themeFillTint="33"/>
      </w:tcPr>
    </w:tblStylePr>
  </w:style>
  <w:style w:type="character" w:customStyle="1" w:styleId="TabletextChar">
    <w:name w:val="Table text Char"/>
    <w:basedOn w:val="DefaultParagraphFont"/>
    <w:link w:val="Tabletext"/>
    <w:rsid w:val="00385DDA"/>
    <w:rPr>
      <w:rFonts w:ascii="Open Sans" w:eastAsia="Times New Roman" w:hAnsi="Open Sans" w:cs="Open Sans"/>
      <w:color w:val="000000" w:themeColor="text1"/>
      <w:lang w:val="en-NZ" w:eastAsia="en-NZ"/>
    </w:rPr>
  </w:style>
  <w:style w:type="table" w:customStyle="1" w:styleId="TableGrid1">
    <w:name w:val="Table Grid1"/>
    <w:basedOn w:val="TableNormal"/>
    <w:next w:val="TableGrid"/>
    <w:uiPriority w:val="39"/>
    <w:rsid w:val="00F60D9E"/>
    <w:pPr>
      <w:spacing w:after="0" w:line="240" w:lineRule="auto"/>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854F9"/>
    <w:pPr>
      <w:spacing w:after="200"/>
    </w:pPr>
    <w:rPr>
      <w:i/>
      <w:iCs/>
      <w:color w:val="A2CDDF"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29761">
      <w:bodyDiv w:val="1"/>
      <w:marLeft w:val="0"/>
      <w:marRight w:val="0"/>
      <w:marTop w:val="0"/>
      <w:marBottom w:val="0"/>
      <w:divBdr>
        <w:top w:val="none" w:sz="0" w:space="0" w:color="auto"/>
        <w:left w:val="none" w:sz="0" w:space="0" w:color="auto"/>
        <w:bottom w:val="none" w:sz="0" w:space="0" w:color="auto"/>
        <w:right w:val="none" w:sz="0" w:space="0" w:color="auto"/>
      </w:divBdr>
    </w:div>
    <w:div w:id="210846334">
      <w:bodyDiv w:val="1"/>
      <w:marLeft w:val="0"/>
      <w:marRight w:val="0"/>
      <w:marTop w:val="0"/>
      <w:marBottom w:val="0"/>
      <w:divBdr>
        <w:top w:val="none" w:sz="0" w:space="0" w:color="auto"/>
        <w:left w:val="none" w:sz="0" w:space="0" w:color="auto"/>
        <w:bottom w:val="none" w:sz="0" w:space="0" w:color="auto"/>
        <w:right w:val="none" w:sz="0" w:space="0" w:color="auto"/>
      </w:divBdr>
    </w:div>
    <w:div w:id="251593187">
      <w:bodyDiv w:val="1"/>
      <w:marLeft w:val="0"/>
      <w:marRight w:val="0"/>
      <w:marTop w:val="0"/>
      <w:marBottom w:val="0"/>
      <w:divBdr>
        <w:top w:val="none" w:sz="0" w:space="0" w:color="auto"/>
        <w:left w:val="none" w:sz="0" w:space="0" w:color="auto"/>
        <w:bottom w:val="none" w:sz="0" w:space="0" w:color="auto"/>
        <w:right w:val="none" w:sz="0" w:space="0" w:color="auto"/>
      </w:divBdr>
    </w:div>
    <w:div w:id="318195837">
      <w:bodyDiv w:val="1"/>
      <w:marLeft w:val="0"/>
      <w:marRight w:val="0"/>
      <w:marTop w:val="0"/>
      <w:marBottom w:val="0"/>
      <w:divBdr>
        <w:top w:val="none" w:sz="0" w:space="0" w:color="auto"/>
        <w:left w:val="none" w:sz="0" w:space="0" w:color="auto"/>
        <w:bottom w:val="none" w:sz="0" w:space="0" w:color="auto"/>
        <w:right w:val="none" w:sz="0" w:space="0" w:color="auto"/>
      </w:divBdr>
    </w:div>
    <w:div w:id="402606448">
      <w:bodyDiv w:val="1"/>
      <w:marLeft w:val="0"/>
      <w:marRight w:val="0"/>
      <w:marTop w:val="0"/>
      <w:marBottom w:val="0"/>
      <w:divBdr>
        <w:top w:val="none" w:sz="0" w:space="0" w:color="auto"/>
        <w:left w:val="none" w:sz="0" w:space="0" w:color="auto"/>
        <w:bottom w:val="none" w:sz="0" w:space="0" w:color="auto"/>
        <w:right w:val="none" w:sz="0" w:space="0" w:color="auto"/>
      </w:divBdr>
    </w:div>
    <w:div w:id="1047527449">
      <w:bodyDiv w:val="1"/>
      <w:marLeft w:val="0"/>
      <w:marRight w:val="0"/>
      <w:marTop w:val="0"/>
      <w:marBottom w:val="0"/>
      <w:divBdr>
        <w:top w:val="none" w:sz="0" w:space="0" w:color="auto"/>
        <w:left w:val="none" w:sz="0" w:space="0" w:color="auto"/>
        <w:bottom w:val="none" w:sz="0" w:space="0" w:color="auto"/>
        <w:right w:val="none" w:sz="0" w:space="0" w:color="auto"/>
      </w:divBdr>
    </w:div>
    <w:div w:id="1102914451">
      <w:bodyDiv w:val="1"/>
      <w:marLeft w:val="0"/>
      <w:marRight w:val="0"/>
      <w:marTop w:val="0"/>
      <w:marBottom w:val="0"/>
      <w:divBdr>
        <w:top w:val="none" w:sz="0" w:space="0" w:color="auto"/>
        <w:left w:val="none" w:sz="0" w:space="0" w:color="auto"/>
        <w:bottom w:val="none" w:sz="0" w:space="0" w:color="auto"/>
        <w:right w:val="none" w:sz="0" w:space="0" w:color="auto"/>
      </w:divBdr>
    </w:div>
    <w:div w:id="1711756356">
      <w:bodyDiv w:val="1"/>
      <w:marLeft w:val="0"/>
      <w:marRight w:val="0"/>
      <w:marTop w:val="0"/>
      <w:marBottom w:val="0"/>
      <w:divBdr>
        <w:top w:val="none" w:sz="0" w:space="0" w:color="auto"/>
        <w:left w:val="none" w:sz="0" w:space="0" w:color="auto"/>
        <w:bottom w:val="none" w:sz="0" w:space="0" w:color="auto"/>
        <w:right w:val="none" w:sz="0" w:space="0" w:color="auto"/>
      </w:divBdr>
    </w:div>
    <w:div w:id="1761366425">
      <w:bodyDiv w:val="1"/>
      <w:marLeft w:val="0"/>
      <w:marRight w:val="0"/>
      <w:marTop w:val="0"/>
      <w:marBottom w:val="0"/>
      <w:divBdr>
        <w:top w:val="none" w:sz="0" w:space="0" w:color="auto"/>
        <w:left w:val="none" w:sz="0" w:space="0" w:color="auto"/>
        <w:bottom w:val="none" w:sz="0" w:space="0" w:color="auto"/>
        <w:right w:val="none" w:sz="0" w:space="0" w:color="auto"/>
      </w:divBdr>
      <w:divsChild>
        <w:div w:id="202327546">
          <w:marLeft w:val="0"/>
          <w:marRight w:val="0"/>
          <w:marTop w:val="0"/>
          <w:marBottom w:val="0"/>
          <w:divBdr>
            <w:top w:val="none" w:sz="0" w:space="0" w:color="auto"/>
            <w:left w:val="none" w:sz="0" w:space="0" w:color="auto"/>
            <w:bottom w:val="none" w:sz="0" w:space="0" w:color="auto"/>
            <w:right w:val="none" w:sz="0" w:space="0" w:color="auto"/>
          </w:divBdr>
        </w:div>
        <w:div w:id="304162770">
          <w:marLeft w:val="0"/>
          <w:marRight w:val="0"/>
          <w:marTop w:val="0"/>
          <w:marBottom w:val="0"/>
          <w:divBdr>
            <w:top w:val="none" w:sz="0" w:space="0" w:color="auto"/>
            <w:left w:val="none" w:sz="0" w:space="0" w:color="auto"/>
            <w:bottom w:val="none" w:sz="0" w:space="0" w:color="auto"/>
            <w:right w:val="none" w:sz="0" w:space="0" w:color="auto"/>
          </w:divBdr>
        </w:div>
        <w:div w:id="392311613">
          <w:marLeft w:val="0"/>
          <w:marRight w:val="0"/>
          <w:marTop w:val="0"/>
          <w:marBottom w:val="0"/>
          <w:divBdr>
            <w:top w:val="none" w:sz="0" w:space="0" w:color="auto"/>
            <w:left w:val="none" w:sz="0" w:space="0" w:color="auto"/>
            <w:bottom w:val="none" w:sz="0" w:space="0" w:color="auto"/>
            <w:right w:val="none" w:sz="0" w:space="0" w:color="auto"/>
          </w:divBdr>
        </w:div>
        <w:div w:id="2105102718">
          <w:marLeft w:val="0"/>
          <w:marRight w:val="0"/>
          <w:marTop w:val="0"/>
          <w:marBottom w:val="0"/>
          <w:divBdr>
            <w:top w:val="none" w:sz="0" w:space="0" w:color="auto"/>
            <w:left w:val="none" w:sz="0" w:space="0" w:color="auto"/>
            <w:bottom w:val="none" w:sz="0" w:space="0" w:color="auto"/>
            <w:right w:val="none" w:sz="0" w:space="0" w:color="auto"/>
          </w:divBdr>
        </w:div>
      </w:divsChild>
    </w:div>
    <w:div w:id="1899128330">
      <w:bodyDiv w:val="1"/>
      <w:marLeft w:val="0"/>
      <w:marRight w:val="0"/>
      <w:marTop w:val="0"/>
      <w:marBottom w:val="0"/>
      <w:divBdr>
        <w:top w:val="none" w:sz="0" w:space="0" w:color="auto"/>
        <w:left w:val="none" w:sz="0" w:space="0" w:color="auto"/>
        <w:bottom w:val="none" w:sz="0" w:space="0" w:color="auto"/>
        <w:right w:val="none" w:sz="0" w:space="0" w:color="auto"/>
      </w:divBdr>
      <w:divsChild>
        <w:div w:id="39286248">
          <w:marLeft w:val="0"/>
          <w:marRight w:val="0"/>
          <w:marTop w:val="0"/>
          <w:marBottom w:val="0"/>
          <w:divBdr>
            <w:top w:val="none" w:sz="0" w:space="0" w:color="auto"/>
            <w:left w:val="none" w:sz="0" w:space="0" w:color="auto"/>
            <w:bottom w:val="none" w:sz="0" w:space="0" w:color="auto"/>
            <w:right w:val="none" w:sz="0" w:space="0" w:color="auto"/>
          </w:divBdr>
        </w:div>
        <w:div w:id="57411455">
          <w:marLeft w:val="0"/>
          <w:marRight w:val="0"/>
          <w:marTop w:val="0"/>
          <w:marBottom w:val="0"/>
          <w:divBdr>
            <w:top w:val="none" w:sz="0" w:space="0" w:color="auto"/>
            <w:left w:val="none" w:sz="0" w:space="0" w:color="auto"/>
            <w:bottom w:val="none" w:sz="0" w:space="0" w:color="auto"/>
            <w:right w:val="none" w:sz="0" w:space="0" w:color="auto"/>
          </w:divBdr>
        </w:div>
        <w:div w:id="66928333">
          <w:marLeft w:val="0"/>
          <w:marRight w:val="0"/>
          <w:marTop w:val="0"/>
          <w:marBottom w:val="0"/>
          <w:divBdr>
            <w:top w:val="none" w:sz="0" w:space="0" w:color="auto"/>
            <w:left w:val="none" w:sz="0" w:space="0" w:color="auto"/>
            <w:bottom w:val="none" w:sz="0" w:space="0" w:color="auto"/>
            <w:right w:val="none" w:sz="0" w:space="0" w:color="auto"/>
          </w:divBdr>
        </w:div>
        <w:div w:id="95097044">
          <w:marLeft w:val="0"/>
          <w:marRight w:val="0"/>
          <w:marTop w:val="0"/>
          <w:marBottom w:val="0"/>
          <w:divBdr>
            <w:top w:val="none" w:sz="0" w:space="0" w:color="auto"/>
            <w:left w:val="none" w:sz="0" w:space="0" w:color="auto"/>
            <w:bottom w:val="none" w:sz="0" w:space="0" w:color="auto"/>
            <w:right w:val="none" w:sz="0" w:space="0" w:color="auto"/>
          </w:divBdr>
        </w:div>
        <w:div w:id="119692086">
          <w:marLeft w:val="0"/>
          <w:marRight w:val="0"/>
          <w:marTop w:val="0"/>
          <w:marBottom w:val="0"/>
          <w:divBdr>
            <w:top w:val="none" w:sz="0" w:space="0" w:color="auto"/>
            <w:left w:val="none" w:sz="0" w:space="0" w:color="auto"/>
            <w:bottom w:val="none" w:sz="0" w:space="0" w:color="auto"/>
            <w:right w:val="none" w:sz="0" w:space="0" w:color="auto"/>
          </w:divBdr>
        </w:div>
        <w:div w:id="132262382">
          <w:marLeft w:val="0"/>
          <w:marRight w:val="0"/>
          <w:marTop w:val="0"/>
          <w:marBottom w:val="0"/>
          <w:divBdr>
            <w:top w:val="none" w:sz="0" w:space="0" w:color="auto"/>
            <w:left w:val="none" w:sz="0" w:space="0" w:color="auto"/>
            <w:bottom w:val="none" w:sz="0" w:space="0" w:color="auto"/>
            <w:right w:val="none" w:sz="0" w:space="0" w:color="auto"/>
          </w:divBdr>
        </w:div>
        <w:div w:id="150995390">
          <w:marLeft w:val="0"/>
          <w:marRight w:val="0"/>
          <w:marTop w:val="0"/>
          <w:marBottom w:val="0"/>
          <w:divBdr>
            <w:top w:val="none" w:sz="0" w:space="0" w:color="auto"/>
            <w:left w:val="none" w:sz="0" w:space="0" w:color="auto"/>
            <w:bottom w:val="none" w:sz="0" w:space="0" w:color="auto"/>
            <w:right w:val="none" w:sz="0" w:space="0" w:color="auto"/>
          </w:divBdr>
        </w:div>
        <w:div w:id="175002016">
          <w:marLeft w:val="0"/>
          <w:marRight w:val="0"/>
          <w:marTop w:val="0"/>
          <w:marBottom w:val="0"/>
          <w:divBdr>
            <w:top w:val="none" w:sz="0" w:space="0" w:color="auto"/>
            <w:left w:val="none" w:sz="0" w:space="0" w:color="auto"/>
            <w:bottom w:val="none" w:sz="0" w:space="0" w:color="auto"/>
            <w:right w:val="none" w:sz="0" w:space="0" w:color="auto"/>
          </w:divBdr>
        </w:div>
        <w:div w:id="177744642">
          <w:marLeft w:val="0"/>
          <w:marRight w:val="0"/>
          <w:marTop w:val="0"/>
          <w:marBottom w:val="0"/>
          <w:divBdr>
            <w:top w:val="none" w:sz="0" w:space="0" w:color="auto"/>
            <w:left w:val="none" w:sz="0" w:space="0" w:color="auto"/>
            <w:bottom w:val="none" w:sz="0" w:space="0" w:color="auto"/>
            <w:right w:val="none" w:sz="0" w:space="0" w:color="auto"/>
          </w:divBdr>
        </w:div>
        <w:div w:id="182087084">
          <w:marLeft w:val="0"/>
          <w:marRight w:val="0"/>
          <w:marTop w:val="0"/>
          <w:marBottom w:val="0"/>
          <w:divBdr>
            <w:top w:val="none" w:sz="0" w:space="0" w:color="auto"/>
            <w:left w:val="none" w:sz="0" w:space="0" w:color="auto"/>
            <w:bottom w:val="none" w:sz="0" w:space="0" w:color="auto"/>
            <w:right w:val="none" w:sz="0" w:space="0" w:color="auto"/>
          </w:divBdr>
        </w:div>
        <w:div w:id="209535063">
          <w:marLeft w:val="0"/>
          <w:marRight w:val="0"/>
          <w:marTop w:val="0"/>
          <w:marBottom w:val="0"/>
          <w:divBdr>
            <w:top w:val="none" w:sz="0" w:space="0" w:color="auto"/>
            <w:left w:val="none" w:sz="0" w:space="0" w:color="auto"/>
            <w:bottom w:val="none" w:sz="0" w:space="0" w:color="auto"/>
            <w:right w:val="none" w:sz="0" w:space="0" w:color="auto"/>
          </w:divBdr>
        </w:div>
        <w:div w:id="212278035">
          <w:marLeft w:val="0"/>
          <w:marRight w:val="0"/>
          <w:marTop w:val="0"/>
          <w:marBottom w:val="0"/>
          <w:divBdr>
            <w:top w:val="none" w:sz="0" w:space="0" w:color="auto"/>
            <w:left w:val="none" w:sz="0" w:space="0" w:color="auto"/>
            <w:bottom w:val="none" w:sz="0" w:space="0" w:color="auto"/>
            <w:right w:val="none" w:sz="0" w:space="0" w:color="auto"/>
          </w:divBdr>
        </w:div>
        <w:div w:id="240262391">
          <w:marLeft w:val="0"/>
          <w:marRight w:val="0"/>
          <w:marTop w:val="0"/>
          <w:marBottom w:val="0"/>
          <w:divBdr>
            <w:top w:val="none" w:sz="0" w:space="0" w:color="auto"/>
            <w:left w:val="none" w:sz="0" w:space="0" w:color="auto"/>
            <w:bottom w:val="none" w:sz="0" w:space="0" w:color="auto"/>
            <w:right w:val="none" w:sz="0" w:space="0" w:color="auto"/>
          </w:divBdr>
        </w:div>
        <w:div w:id="255674818">
          <w:marLeft w:val="0"/>
          <w:marRight w:val="0"/>
          <w:marTop w:val="0"/>
          <w:marBottom w:val="0"/>
          <w:divBdr>
            <w:top w:val="none" w:sz="0" w:space="0" w:color="auto"/>
            <w:left w:val="none" w:sz="0" w:space="0" w:color="auto"/>
            <w:bottom w:val="none" w:sz="0" w:space="0" w:color="auto"/>
            <w:right w:val="none" w:sz="0" w:space="0" w:color="auto"/>
          </w:divBdr>
        </w:div>
        <w:div w:id="257300770">
          <w:marLeft w:val="0"/>
          <w:marRight w:val="0"/>
          <w:marTop w:val="0"/>
          <w:marBottom w:val="0"/>
          <w:divBdr>
            <w:top w:val="none" w:sz="0" w:space="0" w:color="auto"/>
            <w:left w:val="none" w:sz="0" w:space="0" w:color="auto"/>
            <w:bottom w:val="none" w:sz="0" w:space="0" w:color="auto"/>
            <w:right w:val="none" w:sz="0" w:space="0" w:color="auto"/>
          </w:divBdr>
        </w:div>
        <w:div w:id="284509080">
          <w:marLeft w:val="0"/>
          <w:marRight w:val="0"/>
          <w:marTop w:val="0"/>
          <w:marBottom w:val="0"/>
          <w:divBdr>
            <w:top w:val="none" w:sz="0" w:space="0" w:color="auto"/>
            <w:left w:val="none" w:sz="0" w:space="0" w:color="auto"/>
            <w:bottom w:val="none" w:sz="0" w:space="0" w:color="auto"/>
            <w:right w:val="none" w:sz="0" w:space="0" w:color="auto"/>
          </w:divBdr>
        </w:div>
        <w:div w:id="298388027">
          <w:marLeft w:val="0"/>
          <w:marRight w:val="0"/>
          <w:marTop w:val="0"/>
          <w:marBottom w:val="0"/>
          <w:divBdr>
            <w:top w:val="none" w:sz="0" w:space="0" w:color="auto"/>
            <w:left w:val="none" w:sz="0" w:space="0" w:color="auto"/>
            <w:bottom w:val="none" w:sz="0" w:space="0" w:color="auto"/>
            <w:right w:val="none" w:sz="0" w:space="0" w:color="auto"/>
          </w:divBdr>
        </w:div>
        <w:div w:id="332605270">
          <w:marLeft w:val="0"/>
          <w:marRight w:val="0"/>
          <w:marTop w:val="0"/>
          <w:marBottom w:val="0"/>
          <w:divBdr>
            <w:top w:val="none" w:sz="0" w:space="0" w:color="auto"/>
            <w:left w:val="none" w:sz="0" w:space="0" w:color="auto"/>
            <w:bottom w:val="none" w:sz="0" w:space="0" w:color="auto"/>
            <w:right w:val="none" w:sz="0" w:space="0" w:color="auto"/>
          </w:divBdr>
        </w:div>
        <w:div w:id="355279267">
          <w:marLeft w:val="0"/>
          <w:marRight w:val="0"/>
          <w:marTop w:val="0"/>
          <w:marBottom w:val="0"/>
          <w:divBdr>
            <w:top w:val="none" w:sz="0" w:space="0" w:color="auto"/>
            <w:left w:val="none" w:sz="0" w:space="0" w:color="auto"/>
            <w:bottom w:val="none" w:sz="0" w:space="0" w:color="auto"/>
            <w:right w:val="none" w:sz="0" w:space="0" w:color="auto"/>
          </w:divBdr>
        </w:div>
        <w:div w:id="372124008">
          <w:marLeft w:val="0"/>
          <w:marRight w:val="0"/>
          <w:marTop w:val="0"/>
          <w:marBottom w:val="0"/>
          <w:divBdr>
            <w:top w:val="none" w:sz="0" w:space="0" w:color="auto"/>
            <w:left w:val="none" w:sz="0" w:space="0" w:color="auto"/>
            <w:bottom w:val="none" w:sz="0" w:space="0" w:color="auto"/>
            <w:right w:val="none" w:sz="0" w:space="0" w:color="auto"/>
          </w:divBdr>
        </w:div>
        <w:div w:id="376390727">
          <w:marLeft w:val="0"/>
          <w:marRight w:val="0"/>
          <w:marTop w:val="0"/>
          <w:marBottom w:val="0"/>
          <w:divBdr>
            <w:top w:val="none" w:sz="0" w:space="0" w:color="auto"/>
            <w:left w:val="none" w:sz="0" w:space="0" w:color="auto"/>
            <w:bottom w:val="none" w:sz="0" w:space="0" w:color="auto"/>
            <w:right w:val="none" w:sz="0" w:space="0" w:color="auto"/>
          </w:divBdr>
        </w:div>
        <w:div w:id="377819607">
          <w:marLeft w:val="0"/>
          <w:marRight w:val="0"/>
          <w:marTop w:val="0"/>
          <w:marBottom w:val="0"/>
          <w:divBdr>
            <w:top w:val="none" w:sz="0" w:space="0" w:color="auto"/>
            <w:left w:val="none" w:sz="0" w:space="0" w:color="auto"/>
            <w:bottom w:val="none" w:sz="0" w:space="0" w:color="auto"/>
            <w:right w:val="none" w:sz="0" w:space="0" w:color="auto"/>
          </w:divBdr>
        </w:div>
        <w:div w:id="384526482">
          <w:marLeft w:val="0"/>
          <w:marRight w:val="0"/>
          <w:marTop w:val="0"/>
          <w:marBottom w:val="0"/>
          <w:divBdr>
            <w:top w:val="none" w:sz="0" w:space="0" w:color="auto"/>
            <w:left w:val="none" w:sz="0" w:space="0" w:color="auto"/>
            <w:bottom w:val="none" w:sz="0" w:space="0" w:color="auto"/>
            <w:right w:val="none" w:sz="0" w:space="0" w:color="auto"/>
          </w:divBdr>
        </w:div>
        <w:div w:id="435444991">
          <w:marLeft w:val="0"/>
          <w:marRight w:val="0"/>
          <w:marTop w:val="0"/>
          <w:marBottom w:val="0"/>
          <w:divBdr>
            <w:top w:val="none" w:sz="0" w:space="0" w:color="auto"/>
            <w:left w:val="none" w:sz="0" w:space="0" w:color="auto"/>
            <w:bottom w:val="none" w:sz="0" w:space="0" w:color="auto"/>
            <w:right w:val="none" w:sz="0" w:space="0" w:color="auto"/>
          </w:divBdr>
        </w:div>
        <w:div w:id="438180266">
          <w:marLeft w:val="0"/>
          <w:marRight w:val="0"/>
          <w:marTop w:val="0"/>
          <w:marBottom w:val="0"/>
          <w:divBdr>
            <w:top w:val="none" w:sz="0" w:space="0" w:color="auto"/>
            <w:left w:val="none" w:sz="0" w:space="0" w:color="auto"/>
            <w:bottom w:val="none" w:sz="0" w:space="0" w:color="auto"/>
            <w:right w:val="none" w:sz="0" w:space="0" w:color="auto"/>
          </w:divBdr>
        </w:div>
        <w:div w:id="498421457">
          <w:marLeft w:val="0"/>
          <w:marRight w:val="0"/>
          <w:marTop w:val="0"/>
          <w:marBottom w:val="0"/>
          <w:divBdr>
            <w:top w:val="none" w:sz="0" w:space="0" w:color="auto"/>
            <w:left w:val="none" w:sz="0" w:space="0" w:color="auto"/>
            <w:bottom w:val="none" w:sz="0" w:space="0" w:color="auto"/>
            <w:right w:val="none" w:sz="0" w:space="0" w:color="auto"/>
          </w:divBdr>
        </w:div>
        <w:div w:id="502548525">
          <w:marLeft w:val="0"/>
          <w:marRight w:val="0"/>
          <w:marTop w:val="0"/>
          <w:marBottom w:val="0"/>
          <w:divBdr>
            <w:top w:val="none" w:sz="0" w:space="0" w:color="auto"/>
            <w:left w:val="none" w:sz="0" w:space="0" w:color="auto"/>
            <w:bottom w:val="none" w:sz="0" w:space="0" w:color="auto"/>
            <w:right w:val="none" w:sz="0" w:space="0" w:color="auto"/>
          </w:divBdr>
        </w:div>
        <w:div w:id="513886452">
          <w:marLeft w:val="0"/>
          <w:marRight w:val="0"/>
          <w:marTop w:val="0"/>
          <w:marBottom w:val="0"/>
          <w:divBdr>
            <w:top w:val="none" w:sz="0" w:space="0" w:color="auto"/>
            <w:left w:val="none" w:sz="0" w:space="0" w:color="auto"/>
            <w:bottom w:val="none" w:sz="0" w:space="0" w:color="auto"/>
            <w:right w:val="none" w:sz="0" w:space="0" w:color="auto"/>
          </w:divBdr>
        </w:div>
        <w:div w:id="520514233">
          <w:marLeft w:val="0"/>
          <w:marRight w:val="0"/>
          <w:marTop w:val="0"/>
          <w:marBottom w:val="0"/>
          <w:divBdr>
            <w:top w:val="none" w:sz="0" w:space="0" w:color="auto"/>
            <w:left w:val="none" w:sz="0" w:space="0" w:color="auto"/>
            <w:bottom w:val="none" w:sz="0" w:space="0" w:color="auto"/>
            <w:right w:val="none" w:sz="0" w:space="0" w:color="auto"/>
          </w:divBdr>
        </w:div>
        <w:div w:id="522671552">
          <w:marLeft w:val="0"/>
          <w:marRight w:val="0"/>
          <w:marTop w:val="0"/>
          <w:marBottom w:val="0"/>
          <w:divBdr>
            <w:top w:val="none" w:sz="0" w:space="0" w:color="auto"/>
            <w:left w:val="none" w:sz="0" w:space="0" w:color="auto"/>
            <w:bottom w:val="none" w:sz="0" w:space="0" w:color="auto"/>
            <w:right w:val="none" w:sz="0" w:space="0" w:color="auto"/>
          </w:divBdr>
        </w:div>
        <w:div w:id="553081047">
          <w:marLeft w:val="0"/>
          <w:marRight w:val="0"/>
          <w:marTop w:val="0"/>
          <w:marBottom w:val="0"/>
          <w:divBdr>
            <w:top w:val="none" w:sz="0" w:space="0" w:color="auto"/>
            <w:left w:val="none" w:sz="0" w:space="0" w:color="auto"/>
            <w:bottom w:val="none" w:sz="0" w:space="0" w:color="auto"/>
            <w:right w:val="none" w:sz="0" w:space="0" w:color="auto"/>
          </w:divBdr>
        </w:div>
        <w:div w:id="556163327">
          <w:marLeft w:val="0"/>
          <w:marRight w:val="0"/>
          <w:marTop w:val="0"/>
          <w:marBottom w:val="0"/>
          <w:divBdr>
            <w:top w:val="none" w:sz="0" w:space="0" w:color="auto"/>
            <w:left w:val="none" w:sz="0" w:space="0" w:color="auto"/>
            <w:bottom w:val="none" w:sz="0" w:space="0" w:color="auto"/>
            <w:right w:val="none" w:sz="0" w:space="0" w:color="auto"/>
          </w:divBdr>
        </w:div>
        <w:div w:id="559023098">
          <w:marLeft w:val="0"/>
          <w:marRight w:val="0"/>
          <w:marTop w:val="0"/>
          <w:marBottom w:val="0"/>
          <w:divBdr>
            <w:top w:val="none" w:sz="0" w:space="0" w:color="auto"/>
            <w:left w:val="none" w:sz="0" w:space="0" w:color="auto"/>
            <w:bottom w:val="none" w:sz="0" w:space="0" w:color="auto"/>
            <w:right w:val="none" w:sz="0" w:space="0" w:color="auto"/>
          </w:divBdr>
        </w:div>
        <w:div w:id="574633840">
          <w:marLeft w:val="0"/>
          <w:marRight w:val="0"/>
          <w:marTop w:val="0"/>
          <w:marBottom w:val="0"/>
          <w:divBdr>
            <w:top w:val="none" w:sz="0" w:space="0" w:color="auto"/>
            <w:left w:val="none" w:sz="0" w:space="0" w:color="auto"/>
            <w:bottom w:val="none" w:sz="0" w:space="0" w:color="auto"/>
            <w:right w:val="none" w:sz="0" w:space="0" w:color="auto"/>
          </w:divBdr>
        </w:div>
        <w:div w:id="598101050">
          <w:marLeft w:val="0"/>
          <w:marRight w:val="0"/>
          <w:marTop w:val="0"/>
          <w:marBottom w:val="0"/>
          <w:divBdr>
            <w:top w:val="none" w:sz="0" w:space="0" w:color="auto"/>
            <w:left w:val="none" w:sz="0" w:space="0" w:color="auto"/>
            <w:bottom w:val="none" w:sz="0" w:space="0" w:color="auto"/>
            <w:right w:val="none" w:sz="0" w:space="0" w:color="auto"/>
          </w:divBdr>
        </w:div>
        <w:div w:id="607665249">
          <w:marLeft w:val="0"/>
          <w:marRight w:val="0"/>
          <w:marTop w:val="0"/>
          <w:marBottom w:val="0"/>
          <w:divBdr>
            <w:top w:val="none" w:sz="0" w:space="0" w:color="auto"/>
            <w:left w:val="none" w:sz="0" w:space="0" w:color="auto"/>
            <w:bottom w:val="none" w:sz="0" w:space="0" w:color="auto"/>
            <w:right w:val="none" w:sz="0" w:space="0" w:color="auto"/>
          </w:divBdr>
        </w:div>
        <w:div w:id="609511722">
          <w:marLeft w:val="0"/>
          <w:marRight w:val="0"/>
          <w:marTop w:val="0"/>
          <w:marBottom w:val="0"/>
          <w:divBdr>
            <w:top w:val="none" w:sz="0" w:space="0" w:color="auto"/>
            <w:left w:val="none" w:sz="0" w:space="0" w:color="auto"/>
            <w:bottom w:val="none" w:sz="0" w:space="0" w:color="auto"/>
            <w:right w:val="none" w:sz="0" w:space="0" w:color="auto"/>
          </w:divBdr>
        </w:div>
        <w:div w:id="633682504">
          <w:marLeft w:val="0"/>
          <w:marRight w:val="0"/>
          <w:marTop w:val="0"/>
          <w:marBottom w:val="0"/>
          <w:divBdr>
            <w:top w:val="none" w:sz="0" w:space="0" w:color="auto"/>
            <w:left w:val="none" w:sz="0" w:space="0" w:color="auto"/>
            <w:bottom w:val="none" w:sz="0" w:space="0" w:color="auto"/>
            <w:right w:val="none" w:sz="0" w:space="0" w:color="auto"/>
          </w:divBdr>
        </w:div>
        <w:div w:id="645164080">
          <w:marLeft w:val="0"/>
          <w:marRight w:val="0"/>
          <w:marTop w:val="0"/>
          <w:marBottom w:val="0"/>
          <w:divBdr>
            <w:top w:val="none" w:sz="0" w:space="0" w:color="auto"/>
            <w:left w:val="none" w:sz="0" w:space="0" w:color="auto"/>
            <w:bottom w:val="none" w:sz="0" w:space="0" w:color="auto"/>
            <w:right w:val="none" w:sz="0" w:space="0" w:color="auto"/>
          </w:divBdr>
        </w:div>
        <w:div w:id="649410663">
          <w:marLeft w:val="0"/>
          <w:marRight w:val="0"/>
          <w:marTop w:val="0"/>
          <w:marBottom w:val="0"/>
          <w:divBdr>
            <w:top w:val="none" w:sz="0" w:space="0" w:color="auto"/>
            <w:left w:val="none" w:sz="0" w:space="0" w:color="auto"/>
            <w:bottom w:val="none" w:sz="0" w:space="0" w:color="auto"/>
            <w:right w:val="none" w:sz="0" w:space="0" w:color="auto"/>
          </w:divBdr>
        </w:div>
        <w:div w:id="691414186">
          <w:marLeft w:val="0"/>
          <w:marRight w:val="0"/>
          <w:marTop w:val="0"/>
          <w:marBottom w:val="0"/>
          <w:divBdr>
            <w:top w:val="none" w:sz="0" w:space="0" w:color="auto"/>
            <w:left w:val="none" w:sz="0" w:space="0" w:color="auto"/>
            <w:bottom w:val="none" w:sz="0" w:space="0" w:color="auto"/>
            <w:right w:val="none" w:sz="0" w:space="0" w:color="auto"/>
          </w:divBdr>
        </w:div>
        <w:div w:id="707265286">
          <w:marLeft w:val="0"/>
          <w:marRight w:val="0"/>
          <w:marTop w:val="0"/>
          <w:marBottom w:val="0"/>
          <w:divBdr>
            <w:top w:val="none" w:sz="0" w:space="0" w:color="auto"/>
            <w:left w:val="none" w:sz="0" w:space="0" w:color="auto"/>
            <w:bottom w:val="none" w:sz="0" w:space="0" w:color="auto"/>
            <w:right w:val="none" w:sz="0" w:space="0" w:color="auto"/>
          </w:divBdr>
        </w:div>
        <w:div w:id="735708597">
          <w:marLeft w:val="0"/>
          <w:marRight w:val="0"/>
          <w:marTop w:val="0"/>
          <w:marBottom w:val="0"/>
          <w:divBdr>
            <w:top w:val="none" w:sz="0" w:space="0" w:color="auto"/>
            <w:left w:val="none" w:sz="0" w:space="0" w:color="auto"/>
            <w:bottom w:val="none" w:sz="0" w:space="0" w:color="auto"/>
            <w:right w:val="none" w:sz="0" w:space="0" w:color="auto"/>
          </w:divBdr>
        </w:div>
        <w:div w:id="776484901">
          <w:marLeft w:val="0"/>
          <w:marRight w:val="0"/>
          <w:marTop w:val="0"/>
          <w:marBottom w:val="0"/>
          <w:divBdr>
            <w:top w:val="none" w:sz="0" w:space="0" w:color="auto"/>
            <w:left w:val="none" w:sz="0" w:space="0" w:color="auto"/>
            <w:bottom w:val="none" w:sz="0" w:space="0" w:color="auto"/>
            <w:right w:val="none" w:sz="0" w:space="0" w:color="auto"/>
          </w:divBdr>
        </w:div>
        <w:div w:id="788889582">
          <w:marLeft w:val="0"/>
          <w:marRight w:val="0"/>
          <w:marTop w:val="0"/>
          <w:marBottom w:val="0"/>
          <w:divBdr>
            <w:top w:val="none" w:sz="0" w:space="0" w:color="auto"/>
            <w:left w:val="none" w:sz="0" w:space="0" w:color="auto"/>
            <w:bottom w:val="none" w:sz="0" w:space="0" w:color="auto"/>
            <w:right w:val="none" w:sz="0" w:space="0" w:color="auto"/>
          </w:divBdr>
        </w:div>
        <w:div w:id="802622346">
          <w:marLeft w:val="0"/>
          <w:marRight w:val="0"/>
          <w:marTop w:val="0"/>
          <w:marBottom w:val="0"/>
          <w:divBdr>
            <w:top w:val="none" w:sz="0" w:space="0" w:color="auto"/>
            <w:left w:val="none" w:sz="0" w:space="0" w:color="auto"/>
            <w:bottom w:val="none" w:sz="0" w:space="0" w:color="auto"/>
            <w:right w:val="none" w:sz="0" w:space="0" w:color="auto"/>
          </w:divBdr>
        </w:div>
        <w:div w:id="814562934">
          <w:marLeft w:val="0"/>
          <w:marRight w:val="0"/>
          <w:marTop w:val="0"/>
          <w:marBottom w:val="0"/>
          <w:divBdr>
            <w:top w:val="none" w:sz="0" w:space="0" w:color="auto"/>
            <w:left w:val="none" w:sz="0" w:space="0" w:color="auto"/>
            <w:bottom w:val="none" w:sz="0" w:space="0" w:color="auto"/>
            <w:right w:val="none" w:sz="0" w:space="0" w:color="auto"/>
          </w:divBdr>
        </w:div>
        <w:div w:id="830217414">
          <w:marLeft w:val="0"/>
          <w:marRight w:val="0"/>
          <w:marTop w:val="0"/>
          <w:marBottom w:val="0"/>
          <w:divBdr>
            <w:top w:val="none" w:sz="0" w:space="0" w:color="auto"/>
            <w:left w:val="none" w:sz="0" w:space="0" w:color="auto"/>
            <w:bottom w:val="none" w:sz="0" w:space="0" w:color="auto"/>
            <w:right w:val="none" w:sz="0" w:space="0" w:color="auto"/>
          </w:divBdr>
        </w:div>
        <w:div w:id="832648489">
          <w:marLeft w:val="0"/>
          <w:marRight w:val="0"/>
          <w:marTop w:val="0"/>
          <w:marBottom w:val="0"/>
          <w:divBdr>
            <w:top w:val="none" w:sz="0" w:space="0" w:color="auto"/>
            <w:left w:val="none" w:sz="0" w:space="0" w:color="auto"/>
            <w:bottom w:val="none" w:sz="0" w:space="0" w:color="auto"/>
            <w:right w:val="none" w:sz="0" w:space="0" w:color="auto"/>
          </w:divBdr>
        </w:div>
        <w:div w:id="858086530">
          <w:marLeft w:val="0"/>
          <w:marRight w:val="0"/>
          <w:marTop w:val="0"/>
          <w:marBottom w:val="0"/>
          <w:divBdr>
            <w:top w:val="none" w:sz="0" w:space="0" w:color="auto"/>
            <w:left w:val="none" w:sz="0" w:space="0" w:color="auto"/>
            <w:bottom w:val="none" w:sz="0" w:space="0" w:color="auto"/>
            <w:right w:val="none" w:sz="0" w:space="0" w:color="auto"/>
          </w:divBdr>
        </w:div>
        <w:div w:id="879705404">
          <w:marLeft w:val="0"/>
          <w:marRight w:val="0"/>
          <w:marTop w:val="0"/>
          <w:marBottom w:val="0"/>
          <w:divBdr>
            <w:top w:val="none" w:sz="0" w:space="0" w:color="auto"/>
            <w:left w:val="none" w:sz="0" w:space="0" w:color="auto"/>
            <w:bottom w:val="none" w:sz="0" w:space="0" w:color="auto"/>
            <w:right w:val="none" w:sz="0" w:space="0" w:color="auto"/>
          </w:divBdr>
        </w:div>
        <w:div w:id="882644366">
          <w:marLeft w:val="0"/>
          <w:marRight w:val="0"/>
          <w:marTop w:val="0"/>
          <w:marBottom w:val="0"/>
          <w:divBdr>
            <w:top w:val="none" w:sz="0" w:space="0" w:color="auto"/>
            <w:left w:val="none" w:sz="0" w:space="0" w:color="auto"/>
            <w:bottom w:val="none" w:sz="0" w:space="0" w:color="auto"/>
            <w:right w:val="none" w:sz="0" w:space="0" w:color="auto"/>
          </w:divBdr>
        </w:div>
        <w:div w:id="890533555">
          <w:marLeft w:val="0"/>
          <w:marRight w:val="0"/>
          <w:marTop w:val="0"/>
          <w:marBottom w:val="0"/>
          <w:divBdr>
            <w:top w:val="none" w:sz="0" w:space="0" w:color="auto"/>
            <w:left w:val="none" w:sz="0" w:space="0" w:color="auto"/>
            <w:bottom w:val="none" w:sz="0" w:space="0" w:color="auto"/>
            <w:right w:val="none" w:sz="0" w:space="0" w:color="auto"/>
          </w:divBdr>
        </w:div>
        <w:div w:id="909072816">
          <w:marLeft w:val="0"/>
          <w:marRight w:val="0"/>
          <w:marTop w:val="0"/>
          <w:marBottom w:val="0"/>
          <w:divBdr>
            <w:top w:val="none" w:sz="0" w:space="0" w:color="auto"/>
            <w:left w:val="none" w:sz="0" w:space="0" w:color="auto"/>
            <w:bottom w:val="none" w:sz="0" w:space="0" w:color="auto"/>
            <w:right w:val="none" w:sz="0" w:space="0" w:color="auto"/>
          </w:divBdr>
        </w:div>
        <w:div w:id="926036384">
          <w:marLeft w:val="0"/>
          <w:marRight w:val="0"/>
          <w:marTop w:val="0"/>
          <w:marBottom w:val="0"/>
          <w:divBdr>
            <w:top w:val="none" w:sz="0" w:space="0" w:color="auto"/>
            <w:left w:val="none" w:sz="0" w:space="0" w:color="auto"/>
            <w:bottom w:val="none" w:sz="0" w:space="0" w:color="auto"/>
            <w:right w:val="none" w:sz="0" w:space="0" w:color="auto"/>
          </w:divBdr>
        </w:div>
        <w:div w:id="985360650">
          <w:marLeft w:val="0"/>
          <w:marRight w:val="0"/>
          <w:marTop w:val="0"/>
          <w:marBottom w:val="0"/>
          <w:divBdr>
            <w:top w:val="none" w:sz="0" w:space="0" w:color="auto"/>
            <w:left w:val="none" w:sz="0" w:space="0" w:color="auto"/>
            <w:bottom w:val="none" w:sz="0" w:space="0" w:color="auto"/>
            <w:right w:val="none" w:sz="0" w:space="0" w:color="auto"/>
          </w:divBdr>
        </w:div>
        <w:div w:id="994455900">
          <w:marLeft w:val="0"/>
          <w:marRight w:val="0"/>
          <w:marTop w:val="0"/>
          <w:marBottom w:val="0"/>
          <w:divBdr>
            <w:top w:val="none" w:sz="0" w:space="0" w:color="auto"/>
            <w:left w:val="none" w:sz="0" w:space="0" w:color="auto"/>
            <w:bottom w:val="none" w:sz="0" w:space="0" w:color="auto"/>
            <w:right w:val="none" w:sz="0" w:space="0" w:color="auto"/>
          </w:divBdr>
        </w:div>
        <w:div w:id="1018771709">
          <w:marLeft w:val="0"/>
          <w:marRight w:val="0"/>
          <w:marTop w:val="0"/>
          <w:marBottom w:val="0"/>
          <w:divBdr>
            <w:top w:val="none" w:sz="0" w:space="0" w:color="auto"/>
            <w:left w:val="none" w:sz="0" w:space="0" w:color="auto"/>
            <w:bottom w:val="none" w:sz="0" w:space="0" w:color="auto"/>
            <w:right w:val="none" w:sz="0" w:space="0" w:color="auto"/>
          </w:divBdr>
        </w:div>
        <w:div w:id="1024019038">
          <w:marLeft w:val="0"/>
          <w:marRight w:val="0"/>
          <w:marTop w:val="0"/>
          <w:marBottom w:val="0"/>
          <w:divBdr>
            <w:top w:val="none" w:sz="0" w:space="0" w:color="auto"/>
            <w:left w:val="none" w:sz="0" w:space="0" w:color="auto"/>
            <w:bottom w:val="none" w:sz="0" w:space="0" w:color="auto"/>
            <w:right w:val="none" w:sz="0" w:space="0" w:color="auto"/>
          </w:divBdr>
        </w:div>
        <w:div w:id="1093428181">
          <w:marLeft w:val="0"/>
          <w:marRight w:val="0"/>
          <w:marTop w:val="0"/>
          <w:marBottom w:val="0"/>
          <w:divBdr>
            <w:top w:val="none" w:sz="0" w:space="0" w:color="auto"/>
            <w:left w:val="none" w:sz="0" w:space="0" w:color="auto"/>
            <w:bottom w:val="none" w:sz="0" w:space="0" w:color="auto"/>
            <w:right w:val="none" w:sz="0" w:space="0" w:color="auto"/>
          </w:divBdr>
        </w:div>
        <w:div w:id="1099446627">
          <w:marLeft w:val="0"/>
          <w:marRight w:val="0"/>
          <w:marTop w:val="0"/>
          <w:marBottom w:val="0"/>
          <w:divBdr>
            <w:top w:val="none" w:sz="0" w:space="0" w:color="auto"/>
            <w:left w:val="none" w:sz="0" w:space="0" w:color="auto"/>
            <w:bottom w:val="none" w:sz="0" w:space="0" w:color="auto"/>
            <w:right w:val="none" w:sz="0" w:space="0" w:color="auto"/>
          </w:divBdr>
        </w:div>
        <w:div w:id="1120758604">
          <w:marLeft w:val="0"/>
          <w:marRight w:val="0"/>
          <w:marTop w:val="0"/>
          <w:marBottom w:val="0"/>
          <w:divBdr>
            <w:top w:val="none" w:sz="0" w:space="0" w:color="auto"/>
            <w:left w:val="none" w:sz="0" w:space="0" w:color="auto"/>
            <w:bottom w:val="none" w:sz="0" w:space="0" w:color="auto"/>
            <w:right w:val="none" w:sz="0" w:space="0" w:color="auto"/>
          </w:divBdr>
        </w:div>
        <w:div w:id="1121609987">
          <w:marLeft w:val="0"/>
          <w:marRight w:val="0"/>
          <w:marTop w:val="0"/>
          <w:marBottom w:val="0"/>
          <w:divBdr>
            <w:top w:val="none" w:sz="0" w:space="0" w:color="auto"/>
            <w:left w:val="none" w:sz="0" w:space="0" w:color="auto"/>
            <w:bottom w:val="none" w:sz="0" w:space="0" w:color="auto"/>
            <w:right w:val="none" w:sz="0" w:space="0" w:color="auto"/>
          </w:divBdr>
        </w:div>
        <w:div w:id="1152284821">
          <w:marLeft w:val="0"/>
          <w:marRight w:val="0"/>
          <w:marTop w:val="0"/>
          <w:marBottom w:val="0"/>
          <w:divBdr>
            <w:top w:val="none" w:sz="0" w:space="0" w:color="auto"/>
            <w:left w:val="none" w:sz="0" w:space="0" w:color="auto"/>
            <w:bottom w:val="none" w:sz="0" w:space="0" w:color="auto"/>
            <w:right w:val="none" w:sz="0" w:space="0" w:color="auto"/>
          </w:divBdr>
        </w:div>
        <w:div w:id="1155998581">
          <w:marLeft w:val="0"/>
          <w:marRight w:val="0"/>
          <w:marTop w:val="0"/>
          <w:marBottom w:val="0"/>
          <w:divBdr>
            <w:top w:val="none" w:sz="0" w:space="0" w:color="auto"/>
            <w:left w:val="none" w:sz="0" w:space="0" w:color="auto"/>
            <w:bottom w:val="none" w:sz="0" w:space="0" w:color="auto"/>
            <w:right w:val="none" w:sz="0" w:space="0" w:color="auto"/>
          </w:divBdr>
        </w:div>
        <w:div w:id="1215852510">
          <w:marLeft w:val="0"/>
          <w:marRight w:val="0"/>
          <w:marTop w:val="0"/>
          <w:marBottom w:val="0"/>
          <w:divBdr>
            <w:top w:val="none" w:sz="0" w:space="0" w:color="auto"/>
            <w:left w:val="none" w:sz="0" w:space="0" w:color="auto"/>
            <w:bottom w:val="none" w:sz="0" w:space="0" w:color="auto"/>
            <w:right w:val="none" w:sz="0" w:space="0" w:color="auto"/>
          </w:divBdr>
        </w:div>
        <w:div w:id="1221361080">
          <w:marLeft w:val="0"/>
          <w:marRight w:val="0"/>
          <w:marTop w:val="0"/>
          <w:marBottom w:val="0"/>
          <w:divBdr>
            <w:top w:val="none" w:sz="0" w:space="0" w:color="auto"/>
            <w:left w:val="none" w:sz="0" w:space="0" w:color="auto"/>
            <w:bottom w:val="none" w:sz="0" w:space="0" w:color="auto"/>
            <w:right w:val="none" w:sz="0" w:space="0" w:color="auto"/>
          </w:divBdr>
        </w:div>
        <w:div w:id="1231959188">
          <w:marLeft w:val="0"/>
          <w:marRight w:val="0"/>
          <w:marTop w:val="0"/>
          <w:marBottom w:val="0"/>
          <w:divBdr>
            <w:top w:val="none" w:sz="0" w:space="0" w:color="auto"/>
            <w:left w:val="none" w:sz="0" w:space="0" w:color="auto"/>
            <w:bottom w:val="none" w:sz="0" w:space="0" w:color="auto"/>
            <w:right w:val="none" w:sz="0" w:space="0" w:color="auto"/>
          </w:divBdr>
        </w:div>
        <w:div w:id="1243493750">
          <w:marLeft w:val="0"/>
          <w:marRight w:val="0"/>
          <w:marTop w:val="0"/>
          <w:marBottom w:val="0"/>
          <w:divBdr>
            <w:top w:val="none" w:sz="0" w:space="0" w:color="auto"/>
            <w:left w:val="none" w:sz="0" w:space="0" w:color="auto"/>
            <w:bottom w:val="none" w:sz="0" w:space="0" w:color="auto"/>
            <w:right w:val="none" w:sz="0" w:space="0" w:color="auto"/>
          </w:divBdr>
        </w:div>
        <w:div w:id="1275597953">
          <w:marLeft w:val="0"/>
          <w:marRight w:val="0"/>
          <w:marTop w:val="0"/>
          <w:marBottom w:val="0"/>
          <w:divBdr>
            <w:top w:val="none" w:sz="0" w:space="0" w:color="auto"/>
            <w:left w:val="none" w:sz="0" w:space="0" w:color="auto"/>
            <w:bottom w:val="none" w:sz="0" w:space="0" w:color="auto"/>
            <w:right w:val="none" w:sz="0" w:space="0" w:color="auto"/>
          </w:divBdr>
        </w:div>
        <w:div w:id="1284118910">
          <w:marLeft w:val="0"/>
          <w:marRight w:val="0"/>
          <w:marTop w:val="0"/>
          <w:marBottom w:val="0"/>
          <w:divBdr>
            <w:top w:val="none" w:sz="0" w:space="0" w:color="auto"/>
            <w:left w:val="none" w:sz="0" w:space="0" w:color="auto"/>
            <w:bottom w:val="none" w:sz="0" w:space="0" w:color="auto"/>
            <w:right w:val="none" w:sz="0" w:space="0" w:color="auto"/>
          </w:divBdr>
        </w:div>
        <w:div w:id="1288584070">
          <w:marLeft w:val="0"/>
          <w:marRight w:val="0"/>
          <w:marTop w:val="0"/>
          <w:marBottom w:val="0"/>
          <w:divBdr>
            <w:top w:val="none" w:sz="0" w:space="0" w:color="auto"/>
            <w:left w:val="none" w:sz="0" w:space="0" w:color="auto"/>
            <w:bottom w:val="none" w:sz="0" w:space="0" w:color="auto"/>
            <w:right w:val="none" w:sz="0" w:space="0" w:color="auto"/>
          </w:divBdr>
        </w:div>
        <w:div w:id="1383403875">
          <w:marLeft w:val="0"/>
          <w:marRight w:val="0"/>
          <w:marTop w:val="0"/>
          <w:marBottom w:val="0"/>
          <w:divBdr>
            <w:top w:val="none" w:sz="0" w:space="0" w:color="auto"/>
            <w:left w:val="none" w:sz="0" w:space="0" w:color="auto"/>
            <w:bottom w:val="none" w:sz="0" w:space="0" w:color="auto"/>
            <w:right w:val="none" w:sz="0" w:space="0" w:color="auto"/>
          </w:divBdr>
        </w:div>
        <w:div w:id="1384912280">
          <w:marLeft w:val="0"/>
          <w:marRight w:val="0"/>
          <w:marTop w:val="0"/>
          <w:marBottom w:val="0"/>
          <w:divBdr>
            <w:top w:val="none" w:sz="0" w:space="0" w:color="auto"/>
            <w:left w:val="none" w:sz="0" w:space="0" w:color="auto"/>
            <w:bottom w:val="none" w:sz="0" w:space="0" w:color="auto"/>
            <w:right w:val="none" w:sz="0" w:space="0" w:color="auto"/>
          </w:divBdr>
        </w:div>
        <w:div w:id="1405370426">
          <w:marLeft w:val="0"/>
          <w:marRight w:val="0"/>
          <w:marTop w:val="0"/>
          <w:marBottom w:val="0"/>
          <w:divBdr>
            <w:top w:val="none" w:sz="0" w:space="0" w:color="auto"/>
            <w:left w:val="none" w:sz="0" w:space="0" w:color="auto"/>
            <w:bottom w:val="none" w:sz="0" w:space="0" w:color="auto"/>
            <w:right w:val="none" w:sz="0" w:space="0" w:color="auto"/>
          </w:divBdr>
        </w:div>
        <w:div w:id="1432966356">
          <w:marLeft w:val="0"/>
          <w:marRight w:val="0"/>
          <w:marTop w:val="0"/>
          <w:marBottom w:val="0"/>
          <w:divBdr>
            <w:top w:val="none" w:sz="0" w:space="0" w:color="auto"/>
            <w:left w:val="none" w:sz="0" w:space="0" w:color="auto"/>
            <w:bottom w:val="none" w:sz="0" w:space="0" w:color="auto"/>
            <w:right w:val="none" w:sz="0" w:space="0" w:color="auto"/>
          </w:divBdr>
        </w:div>
        <w:div w:id="1475217110">
          <w:marLeft w:val="0"/>
          <w:marRight w:val="0"/>
          <w:marTop w:val="0"/>
          <w:marBottom w:val="0"/>
          <w:divBdr>
            <w:top w:val="none" w:sz="0" w:space="0" w:color="auto"/>
            <w:left w:val="none" w:sz="0" w:space="0" w:color="auto"/>
            <w:bottom w:val="none" w:sz="0" w:space="0" w:color="auto"/>
            <w:right w:val="none" w:sz="0" w:space="0" w:color="auto"/>
          </w:divBdr>
        </w:div>
        <w:div w:id="1476527890">
          <w:marLeft w:val="0"/>
          <w:marRight w:val="0"/>
          <w:marTop w:val="0"/>
          <w:marBottom w:val="0"/>
          <w:divBdr>
            <w:top w:val="none" w:sz="0" w:space="0" w:color="auto"/>
            <w:left w:val="none" w:sz="0" w:space="0" w:color="auto"/>
            <w:bottom w:val="none" w:sz="0" w:space="0" w:color="auto"/>
            <w:right w:val="none" w:sz="0" w:space="0" w:color="auto"/>
          </w:divBdr>
        </w:div>
        <w:div w:id="1487748222">
          <w:marLeft w:val="0"/>
          <w:marRight w:val="0"/>
          <w:marTop w:val="0"/>
          <w:marBottom w:val="0"/>
          <w:divBdr>
            <w:top w:val="none" w:sz="0" w:space="0" w:color="auto"/>
            <w:left w:val="none" w:sz="0" w:space="0" w:color="auto"/>
            <w:bottom w:val="none" w:sz="0" w:space="0" w:color="auto"/>
            <w:right w:val="none" w:sz="0" w:space="0" w:color="auto"/>
          </w:divBdr>
        </w:div>
        <w:div w:id="1519781873">
          <w:marLeft w:val="0"/>
          <w:marRight w:val="0"/>
          <w:marTop w:val="0"/>
          <w:marBottom w:val="0"/>
          <w:divBdr>
            <w:top w:val="none" w:sz="0" w:space="0" w:color="auto"/>
            <w:left w:val="none" w:sz="0" w:space="0" w:color="auto"/>
            <w:bottom w:val="none" w:sz="0" w:space="0" w:color="auto"/>
            <w:right w:val="none" w:sz="0" w:space="0" w:color="auto"/>
          </w:divBdr>
        </w:div>
        <w:div w:id="1531526752">
          <w:marLeft w:val="0"/>
          <w:marRight w:val="0"/>
          <w:marTop w:val="0"/>
          <w:marBottom w:val="0"/>
          <w:divBdr>
            <w:top w:val="none" w:sz="0" w:space="0" w:color="auto"/>
            <w:left w:val="none" w:sz="0" w:space="0" w:color="auto"/>
            <w:bottom w:val="none" w:sz="0" w:space="0" w:color="auto"/>
            <w:right w:val="none" w:sz="0" w:space="0" w:color="auto"/>
          </w:divBdr>
        </w:div>
        <w:div w:id="1542743005">
          <w:marLeft w:val="0"/>
          <w:marRight w:val="0"/>
          <w:marTop w:val="0"/>
          <w:marBottom w:val="0"/>
          <w:divBdr>
            <w:top w:val="none" w:sz="0" w:space="0" w:color="auto"/>
            <w:left w:val="none" w:sz="0" w:space="0" w:color="auto"/>
            <w:bottom w:val="none" w:sz="0" w:space="0" w:color="auto"/>
            <w:right w:val="none" w:sz="0" w:space="0" w:color="auto"/>
          </w:divBdr>
        </w:div>
        <w:div w:id="1545871155">
          <w:marLeft w:val="0"/>
          <w:marRight w:val="0"/>
          <w:marTop w:val="0"/>
          <w:marBottom w:val="0"/>
          <w:divBdr>
            <w:top w:val="none" w:sz="0" w:space="0" w:color="auto"/>
            <w:left w:val="none" w:sz="0" w:space="0" w:color="auto"/>
            <w:bottom w:val="none" w:sz="0" w:space="0" w:color="auto"/>
            <w:right w:val="none" w:sz="0" w:space="0" w:color="auto"/>
          </w:divBdr>
        </w:div>
        <w:div w:id="1559776573">
          <w:marLeft w:val="0"/>
          <w:marRight w:val="0"/>
          <w:marTop w:val="0"/>
          <w:marBottom w:val="0"/>
          <w:divBdr>
            <w:top w:val="none" w:sz="0" w:space="0" w:color="auto"/>
            <w:left w:val="none" w:sz="0" w:space="0" w:color="auto"/>
            <w:bottom w:val="none" w:sz="0" w:space="0" w:color="auto"/>
            <w:right w:val="none" w:sz="0" w:space="0" w:color="auto"/>
          </w:divBdr>
        </w:div>
        <w:div w:id="1569806741">
          <w:marLeft w:val="0"/>
          <w:marRight w:val="0"/>
          <w:marTop w:val="0"/>
          <w:marBottom w:val="0"/>
          <w:divBdr>
            <w:top w:val="none" w:sz="0" w:space="0" w:color="auto"/>
            <w:left w:val="none" w:sz="0" w:space="0" w:color="auto"/>
            <w:bottom w:val="none" w:sz="0" w:space="0" w:color="auto"/>
            <w:right w:val="none" w:sz="0" w:space="0" w:color="auto"/>
          </w:divBdr>
        </w:div>
        <w:div w:id="1584756470">
          <w:marLeft w:val="0"/>
          <w:marRight w:val="0"/>
          <w:marTop w:val="0"/>
          <w:marBottom w:val="0"/>
          <w:divBdr>
            <w:top w:val="none" w:sz="0" w:space="0" w:color="auto"/>
            <w:left w:val="none" w:sz="0" w:space="0" w:color="auto"/>
            <w:bottom w:val="none" w:sz="0" w:space="0" w:color="auto"/>
            <w:right w:val="none" w:sz="0" w:space="0" w:color="auto"/>
          </w:divBdr>
        </w:div>
        <w:div w:id="1618944597">
          <w:marLeft w:val="0"/>
          <w:marRight w:val="0"/>
          <w:marTop w:val="0"/>
          <w:marBottom w:val="0"/>
          <w:divBdr>
            <w:top w:val="none" w:sz="0" w:space="0" w:color="auto"/>
            <w:left w:val="none" w:sz="0" w:space="0" w:color="auto"/>
            <w:bottom w:val="none" w:sz="0" w:space="0" w:color="auto"/>
            <w:right w:val="none" w:sz="0" w:space="0" w:color="auto"/>
          </w:divBdr>
        </w:div>
        <w:div w:id="1622376003">
          <w:marLeft w:val="0"/>
          <w:marRight w:val="0"/>
          <w:marTop w:val="0"/>
          <w:marBottom w:val="0"/>
          <w:divBdr>
            <w:top w:val="none" w:sz="0" w:space="0" w:color="auto"/>
            <w:left w:val="none" w:sz="0" w:space="0" w:color="auto"/>
            <w:bottom w:val="none" w:sz="0" w:space="0" w:color="auto"/>
            <w:right w:val="none" w:sz="0" w:space="0" w:color="auto"/>
          </w:divBdr>
        </w:div>
        <w:div w:id="1627540830">
          <w:marLeft w:val="0"/>
          <w:marRight w:val="0"/>
          <w:marTop w:val="0"/>
          <w:marBottom w:val="0"/>
          <w:divBdr>
            <w:top w:val="none" w:sz="0" w:space="0" w:color="auto"/>
            <w:left w:val="none" w:sz="0" w:space="0" w:color="auto"/>
            <w:bottom w:val="none" w:sz="0" w:space="0" w:color="auto"/>
            <w:right w:val="none" w:sz="0" w:space="0" w:color="auto"/>
          </w:divBdr>
        </w:div>
        <w:div w:id="1642727479">
          <w:marLeft w:val="0"/>
          <w:marRight w:val="0"/>
          <w:marTop w:val="0"/>
          <w:marBottom w:val="0"/>
          <w:divBdr>
            <w:top w:val="none" w:sz="0" w:space="0" w:color="auto"/>
            <w:left w:val="none" w:sz="0" w:space="0" w:color="auto"/>
            <w:bottom w:val="none" w:sz="0" w:space="0" w:color="auto"/>
            <w:right w:val="none" w:sz="0" w:space="0" w:color="auto"/>
          </w:divBdr>
        </w:div>
        <w:div w:id="1644117080">
          <w:marLeft w:val="0"/>
          <w:marRight w:val="0"/>
          <w:marTop w:val="0"/>
          <w:marBottom w:val="0"/>
          <w:divBdr>
            <w:top w:val="none" w:sz="0" w:space="0" w:color="auto"/>
            <w:left w:val="none" w:sz="0" w:space="0" w:color="auto"/>
            <w:bottom w:val="none" w:sz="0" w:space="0" w:color="auto"/>
            <w:right w:val="none" w:sz="0" w:space="0" w:color="auto"/>
          </w:divBdr>
        </w:div>
        <w:div w:id="1648777612">
          <w:marLeft w:val="0"/>
          <w:marRight w:val="0"/>
          <w:marTop w:val="0"/>
          <w:marBottom w:val="0"/>
          <w:divBdr>
            <w:top w:val="none" w:sz="0" w:space="0" w:color="auto"/>
            <w:left w:val="none" w:sz="0" w:space="0" w:color="auto"/>
            <w:bottom w:val="none" w:sz="0" w:space="0" w:color="auto"/>
            <w:right w:val="none" w:sz="0" w:space="0" w:color="auto"/>
          </w:divBdr>
        </w:div>
        <w:div w:id="1667974652">
          <w:marLeft w:val="0"/>
          <w:marRight w:val="0"/>
          <w:marTop w:val="0"/>
          <w:marBottom w:val="0"/>
          <w:divBdr>
            <w:top w:val="none" w:sz="0" w:space="0" w:color="auto"/>
            <w:left w:val="none" w:sz="0" w:space="0" w:color="auto"/>
            <w:bottom w:val="none" w:sz="0" w:space="0" w:color="auto"/>
            <w:right w:val="none" w:sz="0" w:space="0" w:color="auto"/>
          </w:divBdr>
        </w:div>
        <w:div w:id="1674994641">
          <w:marLeft w:val="0"/>
          <w:marRight w:val="0"/>
          <w:marTop w:val="0"/>
          <w:marBottom w:val="0"/>
          <w:divBdr>
            <w:top w:val="none" w:sz="0" w:space="0" w:color="auto"/>
            <w:left w:val="none" w:sz="0" w:space="0" w:color="auto"/>
            <w:bottom w:val="none" w:sz="0" w:space="0" w:color="auto"/>
            <w:right w:val="none" w:sz="0" w:space="0" w:color="auto"/>
          </w:divBdr>
        </w:div>
        <w:div w:id="1687636627">
          <w:marLeft w:val="0"/>
          <w:marRight w:val="0"/>
          <w:marTop w:val="0"/>
          <w:marBottom w:val="0"/>
          <w:divBdr>
            <w:top w:val="none" w:sz="0" w:space="0" w:color="auto"/>
            <w:left w:val="none" w:sz="0" w:space="0" w:color="auto"/>
            <w:bottom w:val="none" w:sz="0" w:space="0" w:color="auto"/>
            <w:right w:val="none" w:sz="0" w:space="0" w:color="auto"/>
          </w:divBdr>
        </w:div>
        <w:div w:id="1694963114">
          <w:marLeft w:val="0"/>
          <w:marRight w:val="0"/>
          <w:marTop w:val="0"/>
          <w:marBottom w:val="0"/>
          <w:divBdr>
            <w:top w:val="none" w:sz="0" w:space="0" w:color="auto"/>
            <w:left w:val="none" w:sz="0" w:space="0" w:color="auto"/>
            <w:bottom w:val="none" w:sz="0" w:space="0" w:color="auto"/>
            <w:right w:val="none" w:sz="0" w:space="0" w:color="auto"/>
          </w:divBdr>
        </w:div>
        <w:div w:id="1702823005">
          <w:marLeft w:val="0"/>
          <w:marRight w:val="0"/>
          <w:marTop w:val="0"/>
          <w:marBottom w:val="0"/>
          <w:divBdr>
            <w:top w:val="none" w:sz="0" w:space="0" w:color="auto"/>
            <w:left w:val="none" w:sz="0" w:space="0" w:color="auto"/>
            <w:bottom w:val="none" w:sz="0" w:space="0" w:color="auto"/>
            <w:right w:val="none" w:sz="0" w:space="0" w:color="auto"/>
          </w:divBdr>
        </w:div>
        <w:div w:id="1710304030">
          <w:marLeft w:val="0"/>
          <w:marRight w:val="0"/>
          <w:marTop w:val="0"/>
          <w:marBottom w:val="0"/>
          <w:divBdr>
            <w:top w:val="none" w:sz="0" w:space="0" w:color="auto"/>
            <w:left w:val="none" w:sz="0" w:space="0" w:color="auto"/>
            <w:bottom w:val="none" w:sz="0" w:space="0" w:color="auto"/>
            <w:right w:val="none" w:sz="0" w:space="0" w:color="auto"/>
          </w:divBdr>
        </w:div>
        <w:div w:id="1739933000">
          <w:marLeft w:val="0"/>
          <w:marRight w:val="0"/>
          <w:marTop w:val="0"/>
          <w:marBottom w:val="0"/>
          <w:divBdr>
            <w:top w:val="none" w:sz="0" w:space="0" w:color="auto"/>
            <w:left w:val="none" w:sz="0" w:space="0" w:color="auto"/>
            <w:bottom w:val="none" w:sz="0" w:space="0" w:color="auto"/>
            <w:right w:val="none" w:sz="0" w:space="0" w:color="auto"/>
          </w:divBdr>
        </w:div>
        <w:div w:id="1760105049">
          <w:marLeft w:val="0"/>
          <w:marRight w:val="0"/>
          <w:marTop w:val="0"/>
          <w:marBottom w:val="0"/>
          <w:divBdr>
            <w:top w:val="none" w:sz="0" w:space="0" w:color="auto"/>
            <w:left w:val="none" w:sz="0" w:space="0" w:color="auto"/>
            <w:bottom w:val="none" w:sz="0" w:space="0" w:color="auto"/>
            <w:right w:val="none" w:sz="0" w:space="0" w:color="auto"/>
          </w:divBdr>
        </w:div>
        <w:div w:id="1779519473">
          <w:marLeft w:val="0"/>
          <w:marRight w:val="0"/>
          <w:marTop w:val="0"/>
          <w:marBottom w:val="0"/>
          <w:divBdr>
            <w:top w:val="none" w:sz="0" w:space="0" w:color="auto"/>
            <w:left w:val="none" w:sz="0" w:space="0" w:color="auto"/>
            <w:bottom w:val="none" w:sz="0" w:space="0" w:color="auto"/>
            <w:right w:val="none" w:sz="0" w:space="0" w:color="auto"/>
          </w:divBdr>
        </w:div>
        <w:div w:id="1782718727">
          <w:marLeft w:val="0"/>
          <w:marRight w:val="0"/>
          <w:marTop w:val="0"/>
          <w:marBottom w:val="0"/>
          <w:divBdr>
            <w:top w:val="none" w:sz="0" w:space="0" w:color="auto"/>
            <w:left w:val="none" w:sz="0" w:space="0" w:color="auto"/>
            <w:bottom w:val="none" w:sz="0" w:space="0" w:color="auto"/>
            <w:right w:val="none" w:sz="0" w:space="0" w:color="auto"/>
          </w:divBdr>
        </w:div>
        <w:div w:id="1789199751">
          <w:marLeft w:val="0"/>
          <w:marRight w:val="0"/>
          <w:marTop w:val="0"/>
          <w:marBottom w:val="0"/>
          <w:divBdr>
            <w:top w:val="none" w:sz="0" w:space="0" w:color="auto"/>
            <w:left w:val="none" w:sz="0" w:space="0" w:color="auto"/>
            <w:bottom w:val="none" w:sz="0" w:space="0" w:color="auto"/>
            <w:right w:val="none" w:sz="0" w:space="0" w:color="auto"/>
          </w:divBdr>
        </w:div>
        <w:div w:id="1794907679">
          <w:marLeft w:val="0"/>
          <w:marRight w:val="0"/>
          <w:marTop w:val="0"/>
          <w:marBottom w:val="0"/>
          <w:divBdr>
            <w:top w:val="none" w:sz="0" w:space="0" w:color="auto"/>
            <w:left w:val="none" w:sz="0" w:space="0" w:color="auto"/>
            <w:bottom w:val="none" w:sz="0" w:space="0" w:color="auto"/>
            <w:right w:val="none" w:sz="0" w:space="0" w:color="auto"/>
          </w:divBdr>
        </w:div>
        <w:div w:id="1798524957">
          <w:marLeft w:val="0"/>
          <w:marRight w:val="0"/>
          <w:marTop w:val="0"/>
          <w:marBottom w:val="0"/>
          <w:divBdr>
            <w:top w:val="none" w:sz="0" w:space="0" w:color="auto"/>
            <w:left w:val="none" w:sz="0" w:space="0" w:color="auto"/>
            <w:bottom w:val="none" w:sz="0" w:space="0" w:color="auto"/>
            <w:right w:val="none" w:sz="0" w:space="0" w:color="auto"/>
          </w:divBdr>
        </w:div>
        <w:div w:id="1811097938">
          <w:marLeft w:val="0"/>
          <w:marRight w:val="0"/>
          <w:marTop w:val="0"/>
          <w:marBottom w:val="0"/>
          <w:divBdr>
            <w:top w:val="none" w:sz="0" w:space="0" w:color="auto"/>
            <w:left w:val="none" w:sz="0" w:space="0" w:color="auto"/>
            <w:bottom w:val="none" w:sz="0" w:space="0" w:color="auto"/>
            <w:right w:val="none" w:sz="0" w:space="0" w:color="auto"/>
          </w:divBdr>
        </w:div>
        <w:div w:id="1827932272">
          <w:marLeft w:val="0"/>
          <w:marRight w:val="0"/>
          <w:marTop w:val="0"/>
          <w:marBottom w:val="0"/>
          <w:divBdr>
            <w:top w:val="none" w:sz="0" w:space="0" w:color="auto"/>
            <w:left w:val="none" w:sz="0" w:space="0" w:color="auto"/>
            <w:bottom w:val="none" w:sz="0" w:space="0" w:color="auto"/>
            <w:right w:val="none" w:sz="0" w:space="0" w:color="auto"/>
          </w:divBdr>
        </w:div>
        <w:div w:id="1836143108">
          <w:marLeft w:val="0"/>
          <w:marRight w:val="0"/>
          <w:marTop w:val="0"/>
          <w:marBottom w:val="0"/>
          <w:divBdr>
            <w:top w:val="none" w:sz="0" w:space="0" w:color="auto"/>
            <w:left w:val="none" w:sz="0" w:space="0" w:color="auto"/>
            <w:bottom w:val="none" w:sz="0" w:space="0" w:color="auto"/>
            <w:right w:val="none" w:sz="0" w:space="0" w:color="auto"/>
          </w:divBdr>
        </w:div>
        <w:div w:id="1865634731">
          <w:marLeft w:val="0"/>
          <w:marRight w:val="0"/>
          <w:marTop w:val="0"/>
          <w:marBottom w:val="0"/>
          <w:divBdr>
            <w:top w:val="none" w:sz="0" w:space="0" w:color="auto"/>
            <w:left w:val="none" w:sz="0" w:space="0" w:color="auto"/>
            <w:bottom w:val="none" w:sz="0" w:space="0" w:color="auto"/>
            <w:right w:val="none" w:sz="0" w:space="0" w:color="auto"/>
          </w:divBdr>
        </w:div>
        <w:div w:id="1866020499">
          <w:marLeft w:val="0"/>
          <w:marRight w:val="0"/>
          <w:marTop w:val="0"/>
          <w:marBottom w:val="0"/>
          <w:divBdr>
            <w:top w:val="none" w:sz="0" w:space="0" w:color="auto"/>
            <w:left w:val="none" w:sz="0" w:space="0" w:color="auto"/>
            <w:bottom w:val="none" w:sz="0" w:space="0" w:color="auto"/>
            <w:right w:val="none" w:sz="0" w:space="0" w:color="auto"/>
          </w:divBdr>
        </w:div>
        <w:div w:id="1870411780">
          <w:marLeft w:val="0"/>
          <w:marRight w:val="0"/>
          <w:marTop w:val="0"/>
          <w:marBottom w:val="0"/>
          <w:divBdr>
            <w:top w:val="none" w:sz="0" w:space="0" w:color="auto"/>
            <w:left w:val="none" w:sz="0" w:space="0" w:color="auto"/>
            <w:bottom w:val="none" w:sz="0" w:space="0" w:color="auto"/>
            <w:right w:val="none" w:sz="0" w:space="0" w:color="auto"/>
          </w:divBdr>
        </w:div>
        <w:div w:id="1875533284">
          <w:marLeft w:val="0"/>
          <w:marRight w:val="0"/>
          <w:marTop w:val="0"/>
          <w:marBottom w:val="0"/>
          <w:divBdr>
            <w:top w:val="none" w:sz="0" w:space="0" w:color="auto"/>
            <w:left w:val="none" w:sz="0" w:space="0" w:color="auto"/>
            <w:bottom w:val="none" w:sz="0" w:space="0" w:color="auto"/>
            <w:right w:val="none" w:sz="0" w:space="0" w:color="auto"/>
          </w:divBdr>
        </w:div>
        <w:div w:id="1901751201">
          <w:marLeft w:val="0"/>
          <w:marRight w:val="0"/>
          <w:marTop w:val="0"/>
          <w:marBottom w:val="0"/>
          <w:divBdr>
            <w:top w:val="none" w:sz="0" w:space="0" w:color="auto"/>
            <w:left w:val="none" w:sz="0" w:space="0" w:color="auto"/>
            <w:bottom w:val="none" w:sz="0" w:space="0" w:color="auto"/>
            <w:right w:val="none" w:sz="0" w:space="0" w:color="auto"/>
          </w:divBdr>
        </w:div>
        <w:div w:id="1908689431">
          <w:marLeft w:val="0"/>
          <w:marRight w:val="0"/>
          <w:marTop w:val="0"/>
          <w:marBottom w:val="0"/>
          <w:divBdr>
            <w:top w:val="none" w:sz="0" w:space="0" w:color="auto"/>
            <w:left w:val="none" w:sz="0" w:space="0" w:color="auto"/>
            <w:bottom w:val="none" w:sz="0" w:space="0" w:color="auto"/>
            <w:right w:val="none" w:sz="0" w:space="0" w:color="auto"/>
          </w:divBdr>
        </w:div>
        <w:div w:id="1928923638">
          <w:marLeft w:val="0"/>
          <w:marRight w:val="0"/>
          <w:marTop w:val="0"/>
          <w:marBottom w:val="0"/>
          <w:divBdr>
            <w:top w:val="none" w:sz="0" w:space="0" w:color="auto"/>
            <w:left w:val="none" w:sz="0" w:space="0" w:color="auto"/>
            <w:bottom w:val="none" w:sz="0" w:space="0" w:color="auto"/>
            <w:right w:val="none" w:sz="0" w:space="0" w:color="auto"/>
          </w:divBdr>
        </w:div>
        <w:div w:id="1929072354">
          <w:marLeft w:val="0"/>
          <w:marRight w:val="0"/>
          <w:marTop w:val="0"/>
          <w:marBottom w:val="0"/>
          <w:divBdr>
            <w:top w:val="none" w:sz="0" w:space="0" w:color="auto"/>
            <w:left w:val="none" w:sz="0" w:space="0" w:color="auto"/>
            <w:bottom w:val="none" w:sz="0" w:space="0" w:color="auto"/>
            <w:right w:val="none" w:sz="0" w:space="0" w:color="auto"/>
          </w:divBdr>
        </w:div>
        <w:div w:id="1947346646">
          <w:marLeft w:val="0"/>
          <w:marRight w:val="0"/>
          <w:marTop w:val="0"/>
          <w:marBottom w:val="0"/>
          <w:divBdr>
            <w:top w:val="none" w:sz="0" w:space="0" w:color="auto"/>
            <w:left w:val="none" w:sz="0" w:space="0" w:color="auto"/>
            <w:bottom w:val="none" w:sz="0" w:space="0" w:color="auto"/>
            <w:right w:val="none" w:sz="0" w:space="0" w:color="auto"/>
          </w:divBdr>
        </w:div>
        <w:div w:id="1975986752">
          <w:marLeft w:val="0"/>
          <w:marRight w:val="0"/>
          <w:marTop w:val="0"/>
          <w:marBottom w:val="0"/>
          <w:divBdr>
            <w:top w:val="none" w:sz="0" w:space="0" w:color="auto"/>
            <w:left w:val="none" w:sz="0" w:space="0" w:color="auto"/>
            <w:bottom w:val="none" w:sz="0" w:space="0" w:color="auto"/>
            <w:right w:val="none" w:sz="0" w:space="0" w:color="auto"/>
          </w:divBdr>
        </w:div>
        <w:div w:id="1976371591">
          <w:marLeft w:val="0"/>
          <w:marRight w:val="0"/>
          <w:marTop w:val="0"/>
          <w:marBottom w:val="0"/>
          <w:divBdr>
            <w:top w:val="none" w:sz="0" w:space="0" w:color="auto"/>
            <w:left w:val="none" w:sz="0" w:space="0" w:color="auto"/>
            <w:bottom w:val="none" w:sz="0" w:space="0" w:color="auto"/>
            <w:right w:val="none" w:sz="0" w:space="0" w:color="auto"/>
          </w:divBdr>
        </w:div>
        <w:div w:id="1990790803">
          <w:marLeft w:val="0"/>
          <w:marRight w:val="0"/>
          <w:marTop w:val="0"/>
          <w:marBottom w:val="0"/>
          <w:divBdr>
            <w:top w:val="none" w:sz="0" w:space="0" w:color="auto"/>
            <w:left w:val="none" w:sz="0" w:space="0" w:color="auto"/>
            <w:bottom w:val="none" w:sz="0" w:space="0" w:color="auto"/>
            <w:right w:val="none" w:sz="0" w:space="0" w:color="auto"/>
          </w:divBdr>
        </w:div>
        <w:div w:id="1992441466">
          <w:marLeft w:val="0"/>
          <w:marRight w:val="0"/>
          <w:marTop w:val="0"/>
          <w:marBottom w:val="0"/>
          <w:divBdr>
            <w:top w:val="none" w:sz="0" w:space="0" w:color="auto"/>
            <w:left w:val="none" w:sz="0" w:space="0" w:color="auto"/>
            <w:bottom w:val="none" w:sz="0" w:space="0" w:color="auto"/>
            <w:right w:val="none" w:sz="0" w:space="0" w:color="auto"/>
          </w:divBdr>
        </w:div>
        <w:div w:id="1994488188">
          <w:marLeft w:val="0"/>
          <w:marRight w:val="0"/>
          <w:marTop w:val="0"/>
          <w:marBottom w:val="0"/>
          <w:divBdr>
            <w:top w:val="none" w:sz="0" w:space="0" w:color="auto"/>
            <w:left w:val="none" w:sz="0" w:space="0" w:color="auto"/>
            <w:bottom w:val="none" w:sz="0" w:space="0" w:color="auto"/>
            <w:right w:val="none" w:sz="0" w:space="0" w:color="auto"/>
          </w:divBdr>
        </w:div>
        <w:div w:id="1996563041">
          <w:marLeft w:val="0"/>
          <w:marRight w:val="0"/>
          <w:marTop w:val="0"/>
          <w:marBottom w:val="0"/>
          <w:divBdr>
            <w:top w:val="none" w:sz="0" w:space="0" w:color="auto"/>
            <w:left w:val="none" w:sz="0" w:space="0" w:color="auto"/>
            <w:bottom w:val="none" w:sz="0" w:space="0" w:color="auto"/>
            <w:right w:val="none" w:sz="0" w:space="0" w:color="auto"/>
          </w:divBdr>
        </w:div>
        <w:div w:id="2034649860">
          <w:marLeft w:val="0"/>
          <w:marRight w:val="0"/>
          <w:marTop w:val="0"/>
          <w:marBottom w:val="0"/>
          <w:divBdr>
            <w:top w:val="none" w:sz="0" w:space="0" w:color="auto"/>
            <w:left w:val="none" w:sz="0" w:space="0" w:color="auto"/>
            <w:bottom w:val="none" w:sz="0" w:space="0" w:color="auto"/>
            <w:right w:val="none" w:sz="0" w:space="0" w:color="auto"/>
          </w:divBdr>
        </w:div>
        <w:div w:id="2059931446">
          <w:marLeft w:val="0"/>
          <w:marRight w:val="0"/>
          <w:marTop w:val="0"/>
          <w:marBottom w:val="0"/>
          <w:divBdr>
            <w:top w:val="none" w:sz="0" w:space="0" w:color="auto"/>
            <w:left w:val="none" w:sz="0" w:space="0" w:color="auto"/>
            <w:bottom w:val="none" w:sz="0" w:space="0" w:color="auto"/>
            <w:right w:val="none" w:sz="0" w:space="0" w:color="auto"/>
          </w:divBdr>
        </w:div>
        <w:div w:id="2061203237">
          <w:marLeft w:val="0"/>
          <w:marRight w:val="0"/>
          <w:marTop w:val="0"/>
          <w:marBottom w:val="0"/>
          <w:divBdr>
            <w:top w:val="none" w:sz="0" w:space="0" w:color="auto"/>
            <w:left w:val="none" w:sz="0" w:space="0" w:color="auto"/>
            <w:bottom w:val="none" w:sz="0" w:space="0" w:color="auto"/>
            <w:right w:val="none" w:sz="0" w:space="0" w:color="auto"/>
          </w:divBdr>
        </w:div>
        <w:div w:id="2070376085">
          <w:marLeft w:val="0"/>
          <w:marRight w:val="0"/>
          <w:marTop w:val="0"/>
          <w:marBottom w:val="0"/>
          <w:divBdr>
            <w:top w:val="none" w:sz="0" w:space="0" w:color="auto"/>
            <w:left w:val="none" w:sz="0" w:space="0" w:color="auto"/>
            <w:bottom w:val="none" w:sz="0" w:space="0" w:color="auto"/>
            <w:right w:val="none" w:sz="0" w:space="0" w:color="auto"/>
          </w:divBdr>
        </w:div>
        <w:div w:id="2073111474">
          <w:marLeft w:val="0"/>
          <w:marRight w:val="0"/>
          <w:marTop w:val="0"/>
          <w:marBottom w:val="0"/>
          <w:divBdr>
            <w:top w:val="none" w:sz="0" w:space="0" w:color="auto"/>
            <w:left w:val="none" w:sz="0" w:space="0" w:color="auto"/>
            <w:bottom w:val="none" w:sz="0" w:space="0" w:color="auto"/>
            <w:right w:val="none" w:sz="0" w:space="0" w:color="auto"/>
          </w:divBdr>
        </w:div>
        <w:div w:id="2103256825">
          <w:marLeft w:val="0"/>
          <w:marRight w:val="0"/>
          <w:marTop w:val="0"/>
          <w:marBottom w:val="0"/>
          <w:divBdr>
            <w:top w:val="none" w:sz="0" w:space="0" w:color="auto"/>
            <w:left w:val="none" w:sz="0" w:space="0" w:color="auto"/>
            <w:bottom w:val="none" w:sz="0" w:space="0" w:color="auto"/>
            <w:right w:val="none" w:sz="0" w:space="0" w:color="auto"/>
          </w:divBdr>
        </w:div>
        <w:div w:id="2128502738">
          <w:marLeft w:val="0"/>
          <w:marRight w:val="0"/>
          <w:marTop w:val="0"/>
          <w:marBottom w:val="0"/>
          <w:divBdr>
            <w:top w:val="none" w:sz="0" w:space="0" w:color="auto"/>
            <w:left w:val="none" w:sz="0" w:space="0" w:color="auto"/>
            <w:bottom w:val="none" w:sz="0" w:space="0" w:color="auto"/>
            <w:right w:val="none" w:sz="0" w:space="0" w:color="auto"/>
          </w:divBdr>
        </w:div>
        <w:div w:id="2130471564">
          <w:marLeft w:val="0"/>
          <w:marRight w:val="0"/>
          <w:marTop w:val="0"/>
          <w:marBottom w:val="0"/>
          <w:divBdr>
            <w:top w:val="none" w:sz="0" w:space="0" w:color="auto"/>
            <w:left w:val="none" w:sz="0" w:space="0" w:color="auto"/>
            <w:bottom w:val="none" w:sz="0" w:space="0" w:color="auto"/>
            <w:right w:val="none" w:sz="0" w:space="0" w:color="auto"/>
          </w:divBdr>
        </w:div>
      </w:divsChild>
    </w:div>
    <w:div w:id="202809794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20Proffitt\Frank%20Advice\Frank%20Advice%20-%20Documents\Templates%20and%20Guidelines\Frank%20document%20template.dotx" TargetMode="External"/></Relationships>
</file>

<file path=word/theme/theme1.xml><?xml version="1.0" encoding="utf-8"?>
<a:theme xmlns:a="http://schemas.openxmlformats.org/drawingml/2006/main" name="Office Theme">
  <a:themeElements>
    <a:clrScheme name="FrankAdvice Brand colours">
      <a:dk1>
        <a:srgbClr val="000000"/>
      </a:dk1>
      <a:lt1>
        <a:sysClr val="window" lastClr="FFFFFF"/>
      </a:lt1>
      <a:dk2>
        <a:srgbClr val="A2CDDF"/>
      </a:dk2>
      <a:lt2>
        <a:srgbClr val="FBF7EF"/>
      </a:lt2>
      <a:accent1>
        <a:srgbClr val="337997"/>
      </a:accent1>
      <a:accent2>
        <a:srgbClr val="C9061D"/>
      </a:accent2>
      <a:accent3>
        <a:srgbClr val="7BC4AF"/>
      </a:accent3>
      <a:accent4>
        <a:srgbClr val="FBF7EF"/>
      </a:accent4>
      <a:accent5>
        <a:srgbClr val="218CC7"/>
      </a:accent5>
      <a:accent6>
        <a:srgbClr val="F2E5CA"/>
      </a:accent6>
      <a:hlink>
        <a:srgbClr val="337997"/>
      </a:hlink>
      <a:folHlink>
        <a:srgbClr val="A5A5A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egacy_x0020_DocID xmlns="4a94300e-a927-4b92-9d3a-682523035cb6" xsi:nil="true"/>
    <Year xmlns="4a94300e-a927-4b92-9d3a-682523035cb6" xsi:nil="true"/>
    <_ip_UnifiedCompliancePolicyUIAction xmlns="http://schemas.microsoft.com/sharepoint/v3" xsi:nil="true"/>
    <Legacy_x0020_Version xmlns="4a94300e-a927-4b92-9d3a-682523035cb6" xsi:nil="true"/>
    <Library xmlns="4a94300e-a927-4b92-9d3a-682523035cb6" xsi:nil="true"/>
    <Sender_x0020_Date xmlns="4a94300e-a927-4b92-9d3a-682523035cb6" xsi:nil="true"/>
    <Class xmlns="4a94300e-a927-4b92-9d3a-682523035cb6" xsi:nil="true"/>
    <From xmlns="4a94300e-a927-4b92-9d3a-682523035cb6" xsi:nil="true"/>
    <Sender xmlns="4a94300e-a927-4b92-9d3a-682523035cb6" xsi:nil="true"/>
    <IconOverlay xmlns="http://schemas.microsoft.com/sharepoint/v4" xsi:nil="true"/>
    <Other_x0020_Details xmlns="4a94300e-a927-4b92-9d3a-682523035cb6" xsi:nil="true"/>
    <_ip_UnifiedCompliancePolicyProperties xmlns="http://schemas.microsoft.com/sharepoint/v3" xsi:nil="true"/>
    <Author0 xmlns="4a94300e-a927-4b92-9d3a-682523035cb6" xsi:nil="true"/>
    <Carbon_x0020_Copy xmlns="4a94300e-a927-4b92-9d3a-682523035cb6" xsi:nil="true"/>
    <Email_x0020_Table xmlns="4a94300e-a927-4b92-9d3a-682523035cb6" xsi:nil="true"/>
    <MTS_x0020_ID xmlns="4a94300e-a927-4b92-9d3a-682523035cb6" xsi:nil="true"/>
    <MTS_x0020_Type xmlns="4a94300e-a927-4b92-9d3a-682523035cb6" xsi:nil="true"/>
    <Other_x0020_Details_2 xmlns="4a94300e-a927-4b92-9d3a-682523035cb6" xsi:nil="true"/>
    <Receiver xmlns="4a94300e-a927-4b92-9d3a-682523035cb6" xsi:nil="true"/>
    <Sent_x002f_Received xmlns="4a94300e-a927-4b92-9d3a-682523035cb6" xsi:nil="true"/>
    <Other_x0020_Details_3 xmlns="4a94300e-a927-4b92-9d3a-682523035cb6" xsi:nil="true"/>
    <To xmlns="4a94300e-a927-4b92-9d3a-682523035cb6" xsi:nil="true"/>
    <Status xmlns="4a94300e-a927-4b92-9d3a-682523035cb6" xsi:nil="true"/>
    <Receiver_x0020_Date xmlns="4a94300e-a927-4b92-9d3a-682523035cb6" xsi:nil="true"/>
    <Document_x0020_Type xmlns="4a94300e-a927-4b92-9d3a-682523035cb6" xsi:nil="true"/>
    <_dlc_DocId xmlns="58a6f171-52cb-4404-b47d-af1c8daf8fd1">ECM-546760013-298495</_dlc_DocId>
    <_dlc_DocIdUrl xmlns="58a6f171-52cb-4404-b47d-af1c8daf8fd1">
      <Url>https://ministryforenvironment.sharepoint.com/sites/ECM-Pol-RM/_layouts/15/DocIdRedir.aspx?ID=ECM-546760013-298495</Url>
      <Description>ECM-546760013-298495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40" ma:contentTypeDescription="Create a new document." ma:contentTypeScope="" ma:versionID="23148de272ac488dc3bd9e629f28e896">
  <xsd:schema xmlns:xsd="http://www.w3.org/2001/XMLSchema" xmlns:xs="http://www.w3.org/2001/XMLSchema" xmlns:p="http://schemas.microsoft.com/office/2006/metadata/properties" xmlns:ns1="http://schemas.microsoft.com/sharepoint/v3" xmlns:ns2="58a6f171-52cb-4404-b47d-af1c8daf8fd1" xmlns:ns3="4a94300e-a927-4b92-9d3a-682523035cb6" xmlns:ns4="http://schemas.microsoft.com/sharepoint/v4" xmlns:ns5="0a5b0190-e301-4766-933d-448c7c363fce" targetNamespace="http://schemas.microsoft.com/office/2006/metadata/properties" ma:root="true" ma:fieldsID="55a2dfc304832c53cfcedf338d4a1b80" ns1:_="" ns2:_="" ns3:_="" ns4:_="" ns5:_="">
    <xsd:import namespace="http://schemas.microsoft.com/sharepoint/v3"/>
    <xsd:import namespace="58a6f171-52cb-4404-b47d-af1c8daf8fd1"/>
    <xsd:import namespace="4a94300e-a927-4b92-9d3a-682523035cb6"/>
    <xsd:import namespace="http://schemas.microsoft.com/sharepoint/v4"/>
    <xsd:import namespace="0a5b0190-e301-4766-933d-448c7c363fce"/>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Other_x0020_Details_2" minOccurs="0"/>
                <xsd:element ref="ns3:Other_x0020_Details_3"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ediaServiceMetadata" minOccurs="0"/>
                <xsd:element ref="ns3:MediaServiceFastMetadata" minOccurs="0"/>
                <xsd:element ref="ns3:MediaServiceAutoKeyPoints" minOccurs="0"/>
                <xsd:element ref="ns3:MediaServiceKeyPoints" minOccurs="0"/>
                <xsd:element ref="ns3:To" minOccurs="0"/>
                <xsd:element ref="ns3:From" minOccurs="0"/>
                <xsd:element ref="ns3:Sent_x002f_Received" minOccurs="0"/>
                <xsd:element ref="ns3:MediaServiceDateTaken" minOccurs="0"/>
                <xsd:element ref="ns3:MediaServiceAutoTags" minOccurs="0"/>
                <xsd:element ref="ns3:MediaServiceLocation" minOccurs="0"/>
                <xsd:element ref="ns3:MediaServiceGenerationTime" minOccurs="0"/>
                <xsd:element ref="ns3:MediaServiceOCR" minOccurs="0"/>
                <xsd:element ref="ns3:MediaServiceEventHashCode" minOccurs="0"/>
                <xsd:element ref="ns3:MTS_x0020_Type" minOccurs="0"/>
                <xsd:element ref="ns3:MTS_x0020_ID" minOccurs="0"/>
                <xsd:element ref="ns1:_ip_UnifiedCompliancePolicyProperties" minOccurs="0"/>
                <xsd:element ref="ns1:_ip_UnifiedCompliancePolicyUIAction" minOccurs="0"/>
                <xsd:element ref="ns3:MediaLengthInSeconds" minOccurs="0"/>
                <xsd:element ref="ns4:IconOverlay"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4" nillable="true" ma:displayName="Unified Compliance Policy Properties" ma:hidden="true" ma:internalName="_ip_UnifiedCompliancePolicyProperties">
      <xsd:simpleType>
        <xsd:restriction base="dms:Note"/>
      </xsd:simpleType>
    </xsd:element>
    <xsd:element name="_ip_UnifiedCompliancePolicyUIAction" ma:index="4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Library" ma:index="12" nillable="true" ma:displayName="Library" ma:default="" ma:description="" ma:internalName="Library">
      <xsd:simpleType>
        <xsd:restriction base="dms:Text">
          <xsd:maxLength value="255"/>
        </xsd:restriction>
      </xsd:simpleType>
    </xsd:element>
    <xsd:element name="Legacy_x0020_DocID" ma:index="13" nillable="true" ma:displayName="Legacy DocID" ma:decimals="-1" ma:default="" ma:description="" ma:internalName="Legacy_x0020_DocID">
      <xsd:simpleType>
        <xsd:restriction base="dms:Number"/>
      </xsd:simpleType>
    </xsd:element>
    <xsd:element name="Legacy_x0020_Version" ma:index="14" nillable="true" ma:displayName="Legacy Version" ma:default="" ma:description="" ma:internalName="Legacy_x0020_Version">
      <xsd:simpleType>
        <xsd:restriction base="dms:Text">
          <xsd:maxLength value="255"/>
        </xsd:restriction>
      </xsd:simpleType>
    </xsd:element>
    <xsd:element name="Class" ma:index="15" nillable="true" ma:displayName="Class" ma:default="" ma:description="" ma:internalName="Class">
      <xsd:simpleType>
        <xsd:restriction base="dms:Text">
          <xsd:maxLength value="255"/>
        </xsd:restriction>
      </xsd:simpleType>
    </xsd:element>
    <xsd:element name="Author0" ma:index="16" nillable="true" ma:displayName="Author" ma:default="" ma:description="" ma:internalName="Author0">
      <xsd:simpleType>
        <xsd:restriction base="dms:Text">
          <xsd:maxLength value="255"/>
        </xsd:restriction>
      </xsd:simpleType>
    </xsd:element>
    <xsd:element name="Status" ma:index="17" nillable="true" ma:displayName="Status" ma:default="" ma:description="" ma:internalName="Status">
      <xsd:simpleType>
        <xsd:restriction base="dms:Text">
          <xsd:maxLength value="255"/>
        </xsd:restriction>
      </xsd:simpleType>
    </xsd:element>
    <xsd:element name="Year" ma:index="18" nillable="true" ma:displayName="Year" ma:default="" ma:description="" ma:internalName="Year">
      <xsd:simpleType>
        <xsd:restriction base="dms:Text">
          <xsd:maxLength value="255"/>
        </xsd:restriction>
      </xsd:simpleType>
    </xsd:element>
    <xsd:element name="Other_x0020_Details" ma:index="19" nillable="true" ma:displayName="Other Details" ma:default="" ma:description="" ma:internalName="Other_x0020_Details">
      <xsd:simpleType>
        <xsd:restriction base="dms:Text">
          <xsd:maxLength value="255"/>
        </xsd:restriction>
      </xsd:simpleType>
    </xsd:element>
    <xsd:element name="Other_x0020_Details_2" ma:index="20" nillable="true" ma:displayName="Other Details_2" ma:description="" ma:internalName="Other_x0020_Details_2">
      <xsd:simpleType>
        <xsd:restriction base="dms:Text">
          <xsd:maxLength value="255"/>
        </xsd:restriction>
      </xsd:simpleType>
    </xsd:element>
    <xsd:element name="Other_x0020_Details_3" ma:index="21" nillable="true" ma:displayName="Other Details_3" ma:description="" ma:internalName="Other_x0020_Details_3">
      <xsd:simpleType>
        <xsd:restriction base="dms:Text">
          <xsd:maxLength value="255"/>
        </xsd:restriction>
      </xsd:simpleType>
    </xsd:element>
    <xsd:element name="Sender" ma:index="22" nillable="true" ma:displayName="Sender" ma:description="" ma:internalName="Sender">
      <xsd:simpleType>
        <xsd:restriction base="dms:Text">
          <xsd:maxLength value="255"/>
        </xsd:restriction>
      </xsd:simpleType>
    </xsd:element>
    <xsd:element name="Receiver" ma:index="23" nillable="true" ma:displayName="Receiver" ma:description="" ma:internalName="Receiver">
      <xsd:simpleType>
        <xsd:restriction base="dms:Text">
          <xsd:maxLength value="255"/>
        </xsd:restriction>
      </xsd:simpleType>
    </xsd:element>
    <xsd:element name="Sender_x0020_Date" ma:index="24" nillable="true" ma:displayName="Sender Date" ma:default="" ma:description="" ma:format="DateTime" ma:internalName="Sender_x0020_Date">
      <xsd:simpleType>
        <xsd:restriction base="dms:DateTime"/>
      </xsd:simpleType>
    </xsd:element>
    <xsd:element name="Receiver_x0020_Date" ma:index="25" nillable="true" ma:displayName="Receiver Date" ma:default="" ma:description="" ma:format="DateTime" ma:internalName="Receiver_x0020_Date">
      <xsd:simpleType>
        <xsd:restriction base="dms:DateTime"/>
      </xsd:simpleType>
    </xsd:element>
    <xsd:element name="Carbon_x0020_Copy" ma:index="26" nillable="true" ma:displayName="Carbon Copy" ma:description="" ma:internalName="Carbon_x0020_Copy">
      <xsd:simpleType>
        <xsd:restriction base="dms:Text">
          <xsd:maxLength value="255"/>
        </xsd:restriction>
      </xsd:simpleType>
    </xsd:element>
    <xsd:element name="Email_x0020_Table" ma:index="28" nillable="true" ma:displayName="Email Table" ma:description="" ma:internalName="Email_x0020_Table">
      <xsd:simpleType>
        <xsd:restriction base="dms:Note">
          <xsd:maxLength value="255"/>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To" ma:index="33" nillable="true" ma:displayName="To" ma:default="" ma:description="" ma:internalName="To">
      <xsd:simpleType>
        <xsd:restriction base="dms:Note">
          <xsd:maxLength value="255"/>
        </xsd:restriction>
      </xsd:simpleType>
    </xsd:element>
    <xsd:element name="From" ma:index="34" nillable="true" ma:displayName="From" ma:default="" ma:description="" ma:internalName="From">
      <xsd:simpleType>
        <xsd:restriction base="dms:Text">
          <xsd:maxLength value="255"/>
        </xsd:restriction>
      </xsd:simpleType>
    </xsd:element>
    <xsd:element name="Sent_x002f_Received" ma:index="35" nillable="true" ma:displayName="Sent/Received" ma:default="" ma:description="" ma:internalName="Sent_x002f_Received">
      <xsd:simpleType>
        <xsd:restriction base="dms:Text">
          <xsd:maxLength value="25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Tags" ma:index="37" nillable="true" ma:displayName="Tags" ma:internalName="MediaServiceAutoTags"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MediaServiceEventHashCode" ma:index="41" nillable="true" ma:displayName="MediaServiceEventHashCode" ma:hidden="true" ma:internalName="MediaServiceEventHashCode" ma:readOnly="true">
      <xsd:simpleType>
        <xsd:restriction base="dms:Text"/>
      </xsd:simpleType>
    </xsd:element>
    <xsd:element name="MTS_x0020_Type" ma:index="42" nillable="true" ma:displayName="MTS Type" ma:default="" ma:description="" ma:internalName="MTS_x0020_Type">
      <xsd:simpleType>
        <xsd:restriction base="dms:Note">
          <xsd:maxLength value="255"/>
        </xsd:restriction>
      </xsd:simpleType>
    </xsd:element>
    <xsd:element name="MTS_x0020_ID" ma:index="43" nillable="true" ma:displayName="MTS ID" ma:default="" ma:description="" ma:internalName="MTS_x0020_ID">
      <xsd:simpleType>
        <xsd:restriction base="dms:Text">
          <xsd:maxLength value="255"/>
        </xsd:restriction>
      </xsd:simpleType>
    </xsd:element>
    <xsd:element name="MediaLengthInSeconds" ma:index="4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D6A397C-12B3-48DD-B27B-E00698408B72}">
  <ds:schemaRefs>
    <ds:schemaRef ds:uri="http://purl.org/dc/elements/1.1/"/>
    <ds:schemaRef ds:uri="http://schemas.microsoft.com/office/2006/documentManagement/types"/>
    <ds:schemaRef ds:uri="http://purl.org/dc/terms/"/>
    <ds:schemaRef ds:uri="http://schemas.microsoft.com/office/infopath/2007/PartnerControls"/>
    <ds:schemaRef ds:uri="http://purl.org/dc/dcmitype/"/>
    <ds:schemaRef ds:uri="http://schemas.microsoft.com/sharepoint/v3"/>
    <ds:schemaRef ds:uri="4a94300e-a927-4b92-9d3a-682523035cb6"/>
    <ds:schemaRef ds:uri="http://schemas.openxmlformats.org/package/2006/metadata/core-properties"/>
    <ds:schemaRef ds:uri="0a5b0190-e301-4766-933d-448c7c363fce"/>
    <ds:schemaRef ds:uri="http://schemas.microsoft.com/sharepoint/v4"/>
    <ds:schemaRef ds:uri="58a6f171-52cb-4404-b47d-af1c8daf8fd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E5FAF8C-D23F-4859-B3E0-AE29361F604B}">
  <ds:schemaRefs>
    <ds:schemaRef ds:uri="http://schemas.microsoft.com/sharepoint/v3/contenttype/forms"/>
  </ds:schemaRefs>
</ds:datastoreItem>
</file>

<file path=customXml/itemProps3.xml><?xml version="1.0" encoding="utf-8"?>
<ds:datastoreItem xmlns:ds="http://schemas.openxmlformats.org/officeDocument/2006/customXml" ds:itemID="{0EE2EF88-BF8C-4D1E-9D28-B1DEC7DE917F}">
  <ds:schemaRefs>
    <ds:schemaRef ds:uri="http://schemas.microsoft.com/sharepoint/events"/>
  </ds:schemaRefs>
</ds:datastoreItem>
</file>

<file path=customXml/itemProps4.xml><?xml version="1.0" encoding="utf-8"?>
<ds:datastoreItem xmlns:ds="http://schemas.openxmlformats.org/officeDocument/2006/customXml" ds:itemID="{23B07B41-D41A-4E58-A5DC-F2CB3FB27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4a94300e-a927-4b92-9d3a-682523035cb6"/>
    <ds:schemaRef ds:uri="http://schemas.microsoft.com/sharepoint/v4"/>
    <ds:schemaRef ds:uri="0a5b0190-e301-4766-933d-448c7c363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ED28A37-4B36-486D-8E37-711ADACF4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Frank document template.dotx</Template>
  <TotalTime>14</TotalTime>
  <Pages>20</Pages>
  <Words>7624</Words>
  <Characters>43458</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Draft: Not Government Policy
Draft 2,5 July 2018</dc:subject>
  <dc:creator>Catherine Proffitt</dc:creator>
  <cp:keywords/>
  <dc:description/>
  <cp:lastModifiedBy>Clare Wooding</cp:lastModifiedBy>
  <cp:revision>2</cp:revision>
  <cp:lastPrinted>2021-12-23T00:33:00Z</cp:lastPrinted>
  <dcterms:created xsi:type="dcterms:W3CDTF">2022-04-05T22:03:00Z</dcterms:created>
  <dcterms:modified xsi:type="dcterms:W3CDTF">2022-04-05T22:03:00Z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0x010100EA5FB0BEBF7DE54D9F252D8A06C053F7</vt:lpwstr>
  </property>
  <property fmtid="{D5CDD505-2E9C-101B-9397-08002B2CF9AE}" pid="3" name="Order">
    <vt:r8>120000</vt:r8>
  </property>
  <property fmtid="{D5CDD505-2E9C-101B-9397-08002B2CF9AE}" pid="4" name="ComplianceAssetId">
    <vt:lpwstr/>
  </property>
  <property fmtid="{D5CDD505-2E9C-101B-9397-08002B2CF9AE}" pid="5" name="MSIP_Label_52dda6cc-d61d-4fd2-bf18-9b3017d931cc_Enabled">
    <vt:lpwstr>true</vt:lpwstr>
  </property>
  <property fmtid="{D5CDD505-2E9C-101B-9397-08002B2CF9AE}" pid="6" name="MSIP_Label_52dda6cc-d61d-4fd2-bf18-9b3017d931cc_SetDate">
    <vt:lpwstr>2022-04-03T21:31:39Z</vt:lpwstr>
  </property>
  <property fmtid="{D5CDD505-2E9C-101B-9397-08002B2CF9AE}" pid="7" name="MSIP_Label_52dda6cc-d61d-4fd2-bf18-9b3017d931cc_Method">
    <vt:lpwstr>Privileged</vt:lpwstr>
  </property>
  <property fmtid="{D5CDD505-2E9C-101B-9397-08002B2CF9AE}" pid="8" name="MSIP_Label_52dda6cc-d61d-4fd2-bf18-9b3017d931cc_Name">
    <vt:lpwstr>[UNCLASSIFIED]</vt:lpwstr>
  </property>
  <property fmtid="{D5CDD505-2E9C-101B-9397-08002B2CF9AE}" pid="9" name="MSIP_Label_52dda6cc-d61d-4fd2-bf18-9b3017d931cc_SiteId">
    <vt:lpwstr>761dd003-d4ff-4049-8a72-8549b20fcbb1</vt:lpwstr>
  </property>
  <property fmtid="{D5CDD505-2E9C-101B-9397-08002B2CF9AE}" pid="10" name="MSIP_Label_52dda6cc-d61d-4fd2-bf18-9b3017d931cc_ActionId">
    <vt:lpwstr>d57e7b34-6b65-485b-80a0-e32c4932832c</vt:lpwstr>
  </property>
  <property fmtid="{D5CDD505-2E9C-101B-9397-08002B2CF9AE}" pid="11" name="MSIP_Label_52dda6cc-d61d-4fd2-bf18-9b3017d931cc_ContentBits">
    <vt:lpwstr>0</vt:lpwstr>
  </property>
  <property fmtid="{D5CDD505-2E9C-101B-9397-08002B2CF9AE}" pid="12" name="_dlc_DocIdItemGuid">
    <vt:lpwstr>7736b0da-5c39-496b-aa7b-d922a45bd0d5</vt:lpwstr>
  </property>
</Properties>
</file>