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5B01" w14:textId="77777777" w:rsidR="00EE197F" w:rsidRPr="00EE197F" w:rsidRDefault="00EE197F" w:rsidP="003C5FE9">
      <w:pPr>
        <w:pStyle w:val="Title"/>
        <w:spacing w:before="1080" w:after="240"/>
        <w:rPr>
          <w:color w:val="0D0D0D" w:themeColor="text1" w:themeTint="F2"/>
          <w:sz w:val="72"/>
          <w:szCs w:val="72"/>
        </w:rPr>
      </w:pPr>
      <w:bookmarkStart w:id="0" w:name="OLE_LINK1"/>
      <w:bookmarkStart w:id="1" w:name="OLE_LINK2"/>
      <w:r w:rsidRPr="00EE197F">
        <w:rPr>
          <w:color w:val="0D0D0D" w:themeColor="text1" w:themeTint="F2"/>
          <w:sz w:val="72"/>
          <w:szCs w:val="72"/>
        </w:rPr>
        <w:t xml:space="preserve">Collaboration in the Waikato catchment </w:t>
      </w:r>
    </w:p>
    <w:p w14:paraId="096DE70B" w14:textId="77777777" w:rsidR="00A92F2F" w:rsidRPr="00E037E6" w:rsidRDefault="00A92F2F" w:rsidP="00E037E6">
      <w:pPr>
        <w:jc w:val="left"/>
        <w:rPr>
          <w:color w:val="0D0D0D" w:themeColor="text1" w:themeTint="F2"/>
          <w:sz w:val="36"/>
          <w:szCs w:val="36"/>
        </w:rPr>
      </w:pPr>
      <w:r w:rsidRPr="00E037E6">
        <w:rPr>
          <w:color w:val="0D0D0D" w:themeColor="text1" w:themeTint="F2"/>
          <w:sz w:val="36"/>
          <w:szCs w:val="36"/>
        </w:rPr>
        <w:t xml:space="preserve">A description of the establishment phases of the </w:t>
      </w:r>
      <w:r w:rsidR="003C5FE9">
        <w:rPr>
          <w:color w:val="0D0D0D" w:themeColor="text1" w:themeTint="F2"/>
          <w:sz w:val="36"/>
          <w:szCs w:val="36"/>
        </w:rPr>
        <w:br/>
      </w:r>
      <w:r w:rsidRPr="00E037E6">
        <w:rPr>
          <w:color w:val="0D0D0D" w:themeColor="text1" w:themeTint="F2"/>
          <w:sz w:val="36"/>
          <w:szCs w:val="36"/>
        </w:rPr>
        <w:t>Healthy Rivers Wai Ora project from a cou</w:t>
      </w:r>
      <w:r w:rsidR="003C5FE9">
        <w:rPr>
          <w:color w:val="0D0D0D" w:themeColor="text1" w:themeTint="F2"/>
          <w:sz w:val="36"/>
          <w:szCs w:val="36"/>
        </w:rPr>
        <w:t>ncil practitioner’s perspective</w:t>
      </w:r>
    </w:p>
    <w:p w14:paraId="584554E1" w14:textId="77777777" w:rsidR="005A1A34" w:rsidRDefault="005A1A34">
      <w:pPr>
        <w:spacing w:after="200" w:line="276" w:lineRule="auto"/>
        <w:jc w:val="left"/>
        <w:rPr>
          <w:color w:val="0D0D0D" w:themeColor="text1" w:themeTint="F2"/>
        </w:rPr>
      </w:pPr>
    </w:p>
    <w:p w14:paraId="76D62B4E" w14:textId="77777777" w:rsidR="00EE197F" w:rsidRDefault="00557637" w:rsidP="00EE197F">
      <w:pPr>
        <w:rPr>
          <w:color w:val="0D0D0D" w:themeColor="text1" w:themeTint="F2"/>
        </w:rPr>
      </w:pPr>
      <w:r>
        <w:rPr>
          <w:noProof/>
          <w:color w:val="0D0D0D" w:themeColor="text1" w:themeTint="F2"/>
        </w:rPr>
        <w:drawing>
          <wp:inline distT="0" distB="0" distL="0" distR="0" wp14:anchorId="41480F4C" wp14:editId="047FB639">
            <wp:extent cx="4762500" cy="307657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052-pc.jpg"/>
                    <pic:cNvPicPr/>
                  </pic:nvPicPr>
                  <pic:blipFill>
                    <a:blip r:embed="rId8">
                      <a:extLst>
                        <a:ext uri="{28A0092B-C50C-407E-A947-70E740481C1C}">
                          <a14:useLocalDpi xmlns:a14="http://schemas.microsoft.com/office/drawing/2010/main" val="0"/>
                        </a:ext>
                      </a:extLst>
                    </a:blip>
                    <a:stretch>
                      <a:fillRect/>
                    </a:stretch>
                  </pic:blipFill>
                  <pic:spPr>
                    <a:xfrm>
                      <a:off x="0" y="0"/>
                      <a:ext cx="4762500" cy="3076575"/>
                    </a:xfrm>
                    <a:prstGeom prst="rect">
                      <a:avLst/>
                    </a:prstGeom>
                  </pic:spPr>
                </pic:pic>
              </a:graphicData>
            </a:graphic>
          </wp:inline>
        </w:drawing>
      </w:r>
    </w:p>
    <w:p w14:paraId="11483AF0" w14:textId="77777777" w:rsidR="00557637" w:rsidRDefault="00557637" w:rsidP="00EE197F">
      <w:pPr>
        <w:rPr>
          <w:color w:val="0D0D0D" w:themeColor="text1" w:themeTint="F2"/>
        </w:rPr>
      </w:pPr>
    </w:p>
    <w:p w14:paraId="1B09B65F" w14:textId="77777777" w:rsidR="00557637" w:rsidRDefault="00557637" w:rsidP="00EE197F">
      <w:pPr>
        <w:rPr>
          <w:color w:val="0D0D0D" w:themeColor="text1" w:themeTint="F2"/>
        </w:rPr>
      </w:pPr>
    </w:p>
    <w:p w14:paraId="5EA6224B" w14:textId="77777777" w:rsidR="00EE197F" w:rsidRPr="00BB2C40" w:rsidRDefault="00EE197F" w:rsidP="00EE197F">
      <w:pPr>
        <w:rPr>
          <w:color w:val="0D0D0D" w:themeColor="text1" w:themeTint="F2"/>
        </w:rPr>
      </w:pPr>
      <w:r w:rsidRPr="00BB2C40">
        <w:rPr>
          <w:color w:val="0D0D0D" w:themeColor="text1" w:themeTint="F2"/>
        </w:rPr>
        <w:t>Prepared by:</w:t>
      </w:r>
    </w:p>
    <w:p w14:paraId="267E7189" w14:textId="77777777" w:rsidR="00EE197F" w:rsidRPr="00EE197F" w:rsidRDefault="00EE197F" w:rsidP="00EE197F">
      <w:pPr>
        <w:rPr>
          <w:color w:val="0D0D0D" w:themeColor="text1" w:themeTint="F2"/>
          <w:sz w:val="36"/>
          <w:szCs w:val="36"/>
        </w:rPr>
      </w:pPr>
      <w:r w:rsidRPr="00EE197F">
        <w:rPr>
          <w:color w:val="0D0D0D" w:themeColor="text1" w:themeTint="F2"/>
          <w:sz w:val="36"/>
          <w:szCs w:val="36"/>
        </w:rPr>
        <w:t>Wendy Boyce Consulting</w:t>
      </w:r>
    </w:p>
    <w:p w14:paraId="5BD669E3" w14:textId="77777777" w:rsidR="00EE197F" w:rsidRDefault="00EE197F" w:rsidP="00EE197F">
      <w:pPr>
        <w:rPr>
          <w:color w:val="0D0D0D" w:themeColor="text1" w:themeTint="F2"/>
        </w:rPr>
      </w:pPr>
    </w:p>
    <w:p w14:paraId="4BA9107E" w14:textId="77777777" w:rsidR="00EE197F" w:rsidRDefault="00EE197F" w:rsidP="00EE197F">
      <w:pPr>
        <w:rPr>
          <w:color w:val="0D0D0D" w:themeColor="text1" w:themeTint="F2"/>
        </w:rPr>
      </w:pPr>
      <w:r>
        <w:rPr>
          <w:color w:val="0D0D0D" w:themeColor="text1" w:themeTint="F2"/>
        </w:rPr>
        <w:t>For:</w:t>
      </w:r>
    </w:p>
    <w:p w14:paraId="2FEA823F" w14:textId="77777777" w:rsidR="00EE197F" w:rsidRPr="00EE197F" w:rsidRDefault="00EE197F" w:rsidP="00EE197F">
      <w:pPr>
        <w:rPr>
          <w:color w:val="0D0D0D" w:themeColor="text1" w:themeTint="F2"/>
          <w:sz w:val="36"/>
          <w:szCs w:val="36"/>
        </w:rPr>
      </w:pPr>
      <w:r w:rsidRPr="00EE197F">
        <w:rPr>
          <w:color w:val="0D0D0D" w:themeColor="text1" w:themeTint="F2"/>
          <w:sz w:val="36"/>
          <w:szCs w:val="36"/>
        </w:rPr>
        <w:t>The Ministry for the Environment</w:t>
      </w:r>
    </w:p>
    <w:p w14:paraId="529387DF" w14:textId="77777777" w:rsidR="00EE197F" w:rsidRDefault="00EE197F" w:rsidP="00EE197F">
      <w:pPr>
        <w:rPr>
          <w:color w:val="0D0D0D" w:themeColor="text1" w:themeTint="F2"/>
        </w:rPr>
      </w:pPr>
    </w:p>
    <w:p w14:paraId="00D05FD1" w14:textId="77777777" w:rsidR="00EE197F" w:rsidRPr="00BB2C40" w:rsidRDefault="00EE197F" w:rsidP="00EE197F">
      <w:pPr>
        <w:rPr>
          <w:color w:val="0D0D0D" w:themeColor="text1" w:themeTint="F2"/>
        </w:rPr>
      </w:pPr>
      <w:r>
        <w:rPr>
          <w:color w:val="0D0D0D" w:themeColor="text1" w:themeTint="F2"/>
        </w:rPr>
        <w:t>April 2015</w:t>
      </w:r>
    </w:p>
    <w:p w14:paraId="54F87452" w14:textId="77777777" w:rsidR="00EE197F" w:rsidRDefault="00EE197F">
      <w:pPr>
        <w:spacing w:after="200" w:line="276" w:lineRule="auto"/>
        <w:jc w:val="left"/>
        <w:rPr>
          <w:color w:val="0D0D0D" w:themeColor="text1" w:themeTint="F2"/>
        </w:rPr>
      </w:pPr>
    </w:p>
    <w:p w14:paraId="5A934BC0" w14:textId="77777777" w:rsidR="00EE197F" w:rsidRDefault="00EE197F">
      <w:pPr>
        <w:spacing w:after="200" w:line="276" w:lineRule="auto"/>
        <w:jc w:val="left"/>
        <w:rPr>
          <w:color w:val="0D0D0D" w:themeColor="text1" w:themeTint="F2"/>
        </w:rPr>
      </w:pPr>
    </w:p>
    <w:p w14:paraId="5FCDE182" w14:textId="77777777" w:rsidR="00EE197F" w:rsidRDefault="00EE197F">
      <w:pPr>
        <w:spacing w:after="200" w:line="276" w:lineRule="auto"/>
        <w:jc w:val="left"/>
        <w:rPr>
          <w:color w:val="0D0D0D" w:themeColor="text1" w:themeTint="F2"/>
        </w:rPr>
        <w:sectPr w:rsidR="00EE197F" w:rsidSect="005A1A34">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431" w:footer="431" w:gutter="0"/>
          <w:pgNumType w:fmt="lowerRoman"/>
          <w:cols w:space="720"/>
          <w:titlePg/>
        </w:sectPr>
      </w:pPr>
    </w:p>
    <w:p w14:paraId="7851337B" w14:textId="77777777" w:rsidR="00373DAF" w:rsidRPr="00BB2C40" w:rsidRDefault="00373DAF" w:rsidP="00373DAF">
      <w:pPr>
        <w:pStyle w:val="Title"/>
        <w:rPr>
          <w:color w:val="0D0D0D" w:themeColor="text1" w:themeTint="F2"/>
        </w:rPr>
      </w:pPr>
      <w:r w:rsidRPr="00BB2C40">
        <w:rPr>
          <w:color w:val="0D0D0D" w:themeColor="text1" w:themeTint="F2"/>
        </w:rPr>
        <w:lastRenderedPageBreak/>
        <w:t xml:space="preserve">Collaboration in the Waikato catchment </w:t>
      </w:r>
    </w:p>
    <w:p w14:paraId="5E30EE2B" w14:textId="77777777" w:rsidR="00373DAF" w:rsidRPr="003C5FE9" w:rsidRDefault="00373DAF" w:rsidP="00373DAF">
      <w:pPr>
        <w:rPr>
          <w:color w:val="0D0D0D" w:themeColor="text1" w:themeTint="F2"/>
          <w:sz w:val="28"/>
          <w:szCs w:val="28"/>
        </w:rPr>
      </w:pPr>
      <w:r w:rsidRPr="003C5FE9">
        <w:rPr>
          <w:color w:val="0D0D0D" w:themeColor="text1" w:themeTint="F2"/>
          <w:sz w:val="28"/>
          <w:szCs w:val="28"/>
        </w:rPr>
        <w:t>A description of the establishment phases of the Healthy Rivers Wai Ora project from a cou</w:t>
      </w:r>
      <w:r w:rsidR="003C5FE9" w:rsidRPr="003C5FE9">
        <w:rPr>
          <w:color w:val="0D0D0D" w:themeColor="text1" w:themeTint="F2"/>
          <w:sz w:val="28"/>
          <w:szCs w:val="28"/>
        </w:rPr>
        <w:t>ncil practitioner’s perspective</w:t>
      </w:r>
    </w:p>
    <w:p w14:paraId="162DC476" w14:textId="77777777" w:rsidR="00373DAF" w:rsidRPr="00BB2C40" w:rsidRDefault="00373DAF" w:rsidP="00373DAF">
      <w:pPr>
        <w:rPr>
          <w:color w:val="0D0D0D" w:themeColor="text1" w:themeTint="F2"/>
        </w:rPr>
      </w:pPr>
    </w:p>
    <w:p w14:paraId="74D6985D" w14:textId="77777777" w:rsidR="00373DAF" w:rsidRPr="00BB2C40" w:rsidRDefault="00373DAF" w:rsidP="00A7092B">
      <w:pPr>
        <w:rPr>
          <w:b/>
          <w:color w:val="0D0D0D" w:themeColor="text1" w:themeTint="F2"/>
          <w:szCs w:val="22"/>
        </w:rPr>
      </w:pPr>
    </w:p>
    <w:p w14:paraId="67A01C26" w14:textId="77777777" w:rsidR="00373DAF" w:rsidRPr="00BB2C40" w:rsidRDefault="00373DAF" w:rsidP="00A7092B">
      <w:pPr>
        <w:rPr>
          <w:b/>
          <w:color w:val="0D0D0D" w:themeColor="text1" w:themeTint="F2"/>
          <w:szCs w:val="22"/>
        </w:rPr>
      </w:pPr>
    </w:p>
    <w:p w14:paraId="0464BB18" w14:textId="77777777" w:rsidR="00373DAF" w:rsidRPr="00BB2C40" w:rsidRDefault="00373DAF" w:rsidP="00A7092B">
      <w:pPr>
        <w:rPr>
          <w:b/>
          <w:color w:val="0D0D0D" w:themeColor="text1" w:themeTint="F2"/>
          <w:szCs w:val="22"/>
        </w:rPr>
      </w:pPr>
    </w:p>
    <w:p w14:paraId="276A40AB" w14:textId="77777777" w:rsidR="00373DAF" w:rsidRPr="00BB2C40" w:rsidRDefault="00373DAF" w:rsidP="00373DAF">
      <w:pPr>
        <w:rPr>
          <w:color w:val="0D0D0D" w:themeColor="text1" w:themeTint="F2"/>
        </w:rPr>
      </w:pPr>
      <w:r w:rsidRPr="00BB2C40">
        <w:rPr>
          <w:color w:val="0D0D0D" w:themeColor="text1" w:themeTint="F2"/>
        </w:rPr>
        <w:t>Prepared by:</w:t>
      </w:r>
    </w:p>
    <w:p w14:paraId="323F9565" w14:textId="77777777" w:rsidR="00373DAF" w:rsidRPr="00BB2C40" w:rsidRDefault="00162D45" w:rsidP="00373DAF">
      <w:pPr>
        <w:rPr>
          <w:color w:val="0D0D0D" w:themeColor="text1" w:themeTint="F2"/>
        </w:rPr>
      </w:pPr>
      <w:r>
        <w:rPr>
          <w:color w:val="0D0D0D" w:themeColor="text1" w:themeTint="F2"/>
        </w:rPr>
        <w:t>Author: Wendy Boyce, Wendy Boyce Consulting</w:t>
      </w:r>
    </w:p>
    <w:p w14:paraId="4C532326" w14:textId="77777777" w:rsidR="00373DAF" w:rsidRPr="00BB2C40" w:rsidRDefault="00373DAF" w:rsidP="00373DAF">
      <w:pPr>
        <w:rPr>
          <w:color w:val="0D0D0D" w:themeColor="text1" w:themeTint="F2"/>
        </w:rPr>
      </w:pPr>
    </w:p>
    <w:p w14:paraId="2C785261" w14:textId="77777777" w:rsidR="00373DAF" w:rsidRPr="00BB2C40" w:rsidRDefault="00373DAF" w:rsidP="00373DAF">
      <w:pPr>
        <w:rPr>
          <w:color w:val="0D0D0D" w:themeColor="text1" w:themeTint="F2"/>
        </w:rPr>
      </w:pPr>
      <w:r w:rsidRPr="00BB2C40">
        <w:rPr>
          <w:color w:val="0D0D0D" w:themeColor="text1" w:themeTint="F2"/>
        </w:rPr>
        <w:t xml:space="preserve">Contributions from these people are gratefully acknowledged: </w:t>
      </w:r>
      <w:r w:rsidR="00162D45">
        <w:rPr>
          <w:color w:val="0D0D0D" w:themeColor="text1" w:themeTint="F2"/>
        </w:rPr>
        <w:t xml:space="preserve">Dr </w:t>
      </w:r>
      <w:r w:rsidRPr="00BB2C40">
        <w:rPr>
          <w:color w:val="0D0D0D" w:themeColor="text1" w:themeTint="F2"/>
        </w:rPr>
        <w:t>Helen Ritchie, Bill Wasley (Independent contractors) Justine Young, Jo Bromley, Jacqui Henry and Ruth Buckingham (Waikato Regional Council).</w:t>
      </w:r>
    </w:p>
    <w:p w14:paraId="1EFD2A75" w14:textId="77777777" w:rsidR="00373DAF" w:rsidRPr="00BB2C40" w:rsidRDefault="00373DAF" w:rsidP="00373DAF">
      <w:pPr>
        <w:rPr>
          <w:color w:val="0D0D0D" w:themeColor="text1" w:themeTint="F2"/>
        </w:rPr>
      </w:pPr>
    </w:p>
    <w:p w14:paraId="71528E76" w14:textId="77777777" w:rsidR="00373DAF" w:rsidRPr="00BB2C40" w:rsidRDefault="00373DAF" w:rsidP="00373DAF">
      <w:pPr>
        <w:rPr>
          <w:color w:val="0D0D0D" w:themeColor="text1" w:themeTint="F2"/>
        </w:rPr>
      </w:pPr>
    </w:p>
    <w:p w14:paraId="07303B68" w14:textId="77777777" w:rsidR="00373DAF" w:rsidRPr="00BB2C40" w:rsidRDefault="00373DAF" w:rsidP="00373DAF">
      <w:pPr>
        <w:rPr>
          <w:color w:val="0D0D0D" w:themeColor="text1" w:themeTint="F2"/>
        </w:rPr>
      </w:pPr>
      <w:r w:rsidRPr="00BB2C40">
        <w:rPr>
          <w:color w:val="0D0D0D" w:themeColor="text1" w:themeTint="F2"/>
        </w:rPr>
        <w:t>For:</w:t>
      </w:r>
    </w:p>
    <w:p w14:paraId="6063C60B" w14:textId="77777777" w:rsidR="00373DAF" w:rsidRPr="00BB2C40" w:rsidRDefault="00373DAF" w:rsidP="00373DAF">
      <w:pPr>
        <w:rPr>
          <w:color w:val="0D0D0D" w:themeColor="text1" w:themeTint="F2"/>
        </w:rPr>
      </w:pPr>
      <w:r w:rsidRPr="00BB2C40">
        <w:rPr>
          <w:color w:val="0D0D0D" w:themeColor="text1" w:themeTint="F2"/>
        </w:rPr>
        <w:t>Ministry for the Environment</w:t>
      </w:r>
    </w:p>
    <w:p w14:paraId="6EB175DA" w14:textId="77777777" w:rsidR="00373DAF" w:rsidRPr="00BB2C40" w:rsidRDefault="00373DAF" w:rsidP="00373DAF">
      <w:pPr>
        <w:rPr>
          <w:color w:val="0D0D0D" w:themeColor="text1" w:themeTint="F2"/>
        </w:rPr>
      </w:pPr>
      <w:r w:rsidRPr="00BB2C40">
        <w:rPr>
          <w:color w:val="0D0D0D" w:themeColor="text1" w:themeTint="F2"/>
        </w:rPr>
        <w:t>23 Kate Sheppard Place</w:t>
      </w:r>
    </w:p>
    <w:p w14:paraId="29030E94" w14:textId="77777777" w:rsidR="00373DAF" w:rsidRPr="00BB2C40" w:rsidRDefault="00373DAF" w:rsidP="00373DAF">
      <w:pPr>
        <w:rPr>
          <w:color w:val="0D0D0D" w:themeColor="text1" w:themeTint="F2"/>
        </w:rPr>
      </w:pPr>
      <w:r w:rsidRPr="00BB2C40">
        <w:rPr>
          <w:color w:val="0D0D0D" w:themeColor="text1" w:themeTint="F2"/>
        </w:rPr>
        <w:t>Post Office Box 10362</w:t>
      </w:r>
    </w:p>
    <w:p w14:paraId="75530A45" w14:textId="77777777" w:rsidR="00373DAF" w:rsidRPr="00BB2C40" w:rsidRDefault="00373DAF" w:rsidP="00373DAF">
      <w:pPr>
        <w:rPr>
          <w:color w:val="0D0D0D" w:themeColor="text1" w:themeTint="F2"/>
        </w:rPr>
      </w:pPr>
      <w:r w:rsidRPr="00BB2C40">
        <w:rPr>
          <w:color w:val="0D0D0D" w:themeColor="text1" w:themeTint="F2"/>
        </w:rPr>
        <w:t>Thorndon</w:t>
      </w:r>
    </w:p>
    <w:p w14:paraId="0DBDF65A" w14:textId="77777777" w:rsidR="00373DAF" w:rsidRPr="00BB2C40" w:rsidRDefault="00373DAF" w:rsidP="00373DAF">
      <w:pPr>
        <w:rPr>
          <w:color w:val="0D0D0D" w:themeColor="text1" w:themeTint="F2"/>
        </w:rPr>
      </w:pPr>
      <w:r w:rsidRPr="00BB2C40">
        <w:rPr>
          <w:color w:val="0D0D0D" w:themeColor="text1" w:themeTint="F2"/>
        </w:rPr>
        <w:t>W</w:t>
      </w:r>
      <w:r w:rsidR="00E037E6">
        <w:rPr>
          <w:color w:val="0D0D0D" w:themeColor="text1" w:themeTint="F2"/>
        </w:rPr>
        <w:t>ellington</w:t>
      </w:r>
      <w:r w:rsidRPr="00BB2C40">
        <w:rPr>
          <w:color w:val="0D0D0D" w:themeColor="text1" w:themeTint="F2"/>
        </w:rPr>
        <w:t xml:space="preserve"> 6143</w:t>
      </w:r>
    </w:p>
    <w:p w14:paraId="4BA082C8" w14:textId="77777777" w:rsidR="00373DAF" w:rsidRPr="00BB2C40" w:rsidRDefault="00373DAF" w:rsidP="00373DAF">
      <w:pPr>
        <w:rPr>
          <w:color w:val="0D0D0D" w:themeColor="text1" w:themeTint="F2"/>
        </w:rPr>
      </w:pPr>
    </w:p>
    <w:p w14:paraId="67C61350" w14:textId="77777777" w:rsidR="00373DAF" w:rsidRPr="00BB2C40" w:rsidRDefault="00606DEB" w:rsidP="00373DAF">
      <w:pPr>
        <w:rPr>
          <w:color w:val="0D0D0D" w:themeColor="text1" w:themeTint="F2"/>
        </w:rPr>
      </w:pPr>
      <w:r>
        <w:rPr>
          <w:color w:val="0D0D0D" w:themeColor="text1" w:themeTint="F2"/>
        </w:rPr>
        <w:t>April</w:t>
      </w:r>
      <w:r w:rsidR="00373DAF" w:rsidRPr="00BB2C40">
        <w:rPr>
          <w:color w:val="0D0D0D" w:themeColor="text1" w:themeTint="F2"/>
        </w:rPr>
        <w:t xml:space="preserve"> 2015 </w:t>
      </w:r>
    </w:p>
    <w:p w14:paraId="34DFCA0A" w14:textId="77777777" w:rsidR="005A1A34" w:rsidRDefault="005A1A34">
      <w:pPr>
        <w:spacing w:after="200" w:line="276" w:lineRule="auto"/>
        <w:jc w:val="left"/>
        <w:sectPr w:rsidR="005A1A34" w:rsidSect="00162D45">
          <w:pgSz w:w="11906" w:h="16838" w:code="9"/>
          <w:pgMar w:top="851" w:right="1418" w:bottom="851" w:left="1418" w:header="431" w:footer="431" w:gutter="0"/>
          <w:pgNumType w:fmt="lowerRoman"/>
          <w:cols w:space="720"/>
        </w:sectPr>
      </w:pPr>
    </w:p>
    <w:p w14:paraId="0856C3A5" w14:textId="77777777" w:rsidR="00C702C2" w:rsidRPr="009005E1" w:rsidRDefault="007D3C18" w:rsidP="00A7092B">
      <w:pPr>
        <w:rPr>
          <w:b/>
          <w:szCs w:val="22"/>
        </w:rPr>
      </w:pPr>
      <w:r w:rsidRPr="009005E1">
        <w:rPr>
          <w:b/>
          <w:szCs w:val="22"/>
        </w:rPr>
        <w:lastRenderedPageBreak/>
        <w:t>Acknowledgements</w:t>
      </w:r>
    </w:p>
    <w:p w14:paraId="039C3489" w14:textId="77777777" w:rsidR="007D3C18" w:rsidRDefault="007D3C18" w:rsidP="00A7092B">
      <w:pPr>
        <w:rPr>
          <w:szCs w:val="22"/>
        </w:rPr>
      </w:pPr>
    </w:p>
    <w:p w14:paraId="1A9829F6" w14:textId="77777777" w:rsidR="00C64BBF" w:rsidRDefault="00C64BBF" w:rsidP="00A7092B">
      <w:pPr>
        <w:rPr>
          <w:szCs w:val="22"/>
        </w:rPr>
      </w:pPr>
      <w:r w:rsidRPr="00F56DE0">
        <w:rPr>
          <w:szCs w:val="22"/>
        </w:rPr>
        <w:t xml:space="preserve">The author </w:t>
      </w:r>
      <w:r w:rsidR="00074C22">
        <w:rPr>
          <w:szCs w:val="22"/>
        </w:rPr>
        <w:t>of</w:t>
      </w:r>
      <w:r w:rsidRPr="00F56DE0">
        <w:rPr>
          <w:szCs w:val="22"/>
        </w:rPr>
        <w:t xml:space="preserve"> this case study wish</w:t>
      </w:r>
      <w:r w:rsidR="00074C22">
        <w:rPr>
          <w:szCs w:val="22"/>
        </w:rPr>
        <w:t>es</w:t>
      </w:r>
      <w:r w:rsidRPr="00F56DE0">
        <w:rPr>
          <w:szCs w:val="22"/>
        </w:rPr>
        <w:t xml:space="preserve"> to </w:t>
      </w:r>
      <w:r w:rsidR="007D3C18" w:rsidRPr="00F56DE0">
        <w:rPr>
          <w:szCs w:val="22"/>
        </w:rPr>
        <w:t>acknowledge</w:t>
      </w:r>
      <w:r w:rsidRPr="00F56DE0">
        <w:rPr>
          <w:szCs w:val="22"/>
        </w:rPr>
        <w:t xml:space="preserve"> all those who have contributed to</w:t>
      </w:r>
      <w:r w:rsidR="002423F9">
        <w:rPr>
          <w:szCs w:val="22"/>
        </w:rPr>
        <w:t xml:space="preserve"> the development of the Waikato</w:t>
      </w:r>
      <w:r w:rsidR="00224C2F">
        <w:rPr>
          <w:szCs w:val="22"/>
        </w:rPr>
        <w:t xml:space="preserve"> catchment</w:t>
      </w:r>
      <w:r w:rsidR="002423F9">
        <w:rPr>
          <w:szCs w:val="22"/>
        </w:rPr>
        <w:t xml:space="preserve"> </w:t>
      </w:r>
      <w:r w:rsidR="00074C22">
        <w:rPr>
          <w:szCs w:val="22"/>
        </w:rPr>
        <w:t xml:space="preserve">and other </w:t>
      </w:r>
      <w:r w:rsidR="004D342B">
        <w:rPr>
          <w:szCs w:val="22"/>
        </w:rPr>
        <w:t>collaborative process</w:t>
      </w:r>
      <w:r w:rsidR="00AA4B6A">
        <w:rPr>
          <w:szCs w:val="22"/>
        </w:rPr>
        <w:t>es</w:t>
      </w:r>
      <w:r w:rsidR="00EE197F">
        <w:rPr>
          <w:szCs w:val="22"/>
        </w:rPr>
        <w:t>.</w:t>
      </w:r>
    </w:p>
    <w:p w14:paraId="5A8E9310" w14:textId="77777777" w:rsidR="000006E7" w:rsidRPr="00F56DE0" w:rsidRDefault="000006E7" w:rsidP="00A7092B">
      <w:pPr>
        <w:rPr>
          <w:szCs w:val="22"/>
        </w:rPr>
      </w:pPr>
    </w:p>
    <w:p w14:paraId="2AACBEB5" w14:textId="77777777" w:rsidR="00C64BBF" w:rsidRPr="00F56DE0" w:rsidRDefault="00C64BBF" w:rsidP="00C64BBF">
      <w:pPr>
        <w:rPr>
          <w:szCs w:val="22"/>
        </w:rPr>
      </w:pPr>
    </w:p>
    <w:p w14:paraId="401CDCD4" w14:textId="77777777" w:rsidR="004B45FC" w:rsidRPr="00F56DE0" w:rsidRDefault="004B45FC" w:rsidP="000D43A3">
      <w:pPr>
        <w:pStyle w:val="ListParagraph"/>
        <w:numPr>
          <w:ilvl w:val="0"/>
          <w:numId w:val="24"/>
        </w:numPr>
        <w:rPr>
          <w:szCs w:val="22"/>
        </w:rPr>
      </w:pPr>
      <w:r w:rsidRPr="00F56DE0">
        <w:rPr>
          <w:szCs w:val="22"/>
        </w:rPr>
        <w:t>Waikato and Waipa River Iwi</w:t>
      </w:r>
      <w:r>
        <w:rPr>
          <w:szCs w:val="22"/>
        </w:rPr>
        <w:t xml:space="preserve"> and Hap</w:t>
      </w:r>
      <w:r>
        <w:rPr>
          <w:rFonts w:cs="Arial"/>
          <w:szCs w:val="22"/>
        </w:rPr>
        <w:t>ū</w:t>
      </w:r>
      <w:r w:rsidR="00EE197F">
        <w:rPr>
          <w:rFonts w:cs="Arial"/>
          <w:szCs w:val="22"/>
        </w:rPr>
        <w:t>.</w:t>
      </w:r>
    </w:p>
    <w:p w14:paraId="2E5077E6" w14:textId="77777777" w:rsidR="004B45FC" w:rsidRPr="004B45FC" w:rsidRDefault="004B45FC" w:rsidP="004B45FC">
      <w:pPr>
        <w:ind w:left="360"/>
        <w:rPr>
          <w:szCs w:val="22"/>
        </w:rPr>
      </w:pPr>
    </w:p>
    <w:p w14:paraId="601485F3" w14:textId="77777777" w:rsidR="004D342B" w:rsidRDefault="002924B9" w:rsidP="007F778B">
      <w:pPr>
        <w:pStyle w:val="ListParagraph"/>
        <w:numPr>
          <w:ilvl w:val="0"/>
          <w:numId w:val="24"/>
        </w:numPr>
        <w:rPr>
          <w:szCs w:val="22"/>
        </w:rPr>
      </w:pPr>
      <w:r>
        <w:rPr>
          <w:szCs w:val="22"/>
        </w:rPr>
        <w:t>M</w:t>
      </w:r>
      <w:r w:rsidR="00C64BBF" w:rsidRPr="004D342B">
        <w:rPr>
          <w:szCs w:val="22"/>
        </w:rPr>
        <w:t>embers of the Collaborative Stakeholder Group</w:t>
      </w:r>
      <w:r w:rsidR="00EE197F">
        <w:rPr>
          <w:szCs w:val="22"/>
        </w:rPr>
        <w:t>.</w:t>
      </w:r>
    </w:p>
    <w:p w14:paraId="0E639B7D" w14:textId="77777777" w:rsidR="004D342B" w:rsidRPr="004D342B" w:rsidRDefault="004D342B" w:rsidP="004D342B">
      <w:pPr>
        <w:pStyle w:val="ListParagraph"/>
        <w:rPr>
          <w:szCs w:val="22"/>
        </w:rPr>
      </w:pPr>
    </w:p>
    <w:p w14:paraId="1E50C694" w14:textId="77777777" w:rsidR="00695AD0" w:rsidRDefault="00695AD0" w:rsidP="000D43A3">
      <w:pPr>
        <w:pStyle w:val="ListParagraph"/>
        <w:numPr>
          <w:ilvl w:val="0"/>
          <w:numId w:val="24"/>
        </w:numPr>
        <w:rPr>
          <w:szCs w:val="22"/>
        </w:rPr>
      </w:pPr>
      <w:r>
        <w:rPr>
          <w:szCs w:val="22"/>
        </w:rPr>
        <w:t>the Chairman</w:t>
      </w:r>
      <w:r w:rsidR="00573D34">
        <w:rPr>
          <w:szCs w:val="22"/>
        </w:rPr>
        <w:t xml:space="preserve">, </w:t>
      </w:r>
      <w:r>
        <w:rPr>
          <w:szCs w:val="22"/>
        </w:rPr>
        <w:t xml:space="preserve">Facilitator </w:t>
      </w:r>
      <w:r w:rsidR="00573D34">
        <w:rPr>
          <w:szCs w:val="22"/>
        </w:rPr>
        <w:t xml:space="preserve">and Project Manager </w:t>
      </w:r>
      <w:r>
        <w:rPr>
          <w:szCs w:val="22"/>
        </w:rPr>
        <w:t xml:space="preserve">of the </w:t>
      </w:r>
      <w:r w:rsidRPr="00F56DE0">
        <w:rPr>
          <w:szCs w:val="22"/>
        </w:rPr>
        <w:t>Collaborative Stakeholder Group</w:t>
      </w:r>
      <w:r>
        <w:rPr>
          <w:szCs w:val="22"/>
        </w:rPr>
        <w:t xml:space="preserve">, </w:t>
      </w:r>
      <w:r w:rsidR="00DA1B4E">
        <w:rPr>
          <w:szCs w:val="22"/>
        </w:rPr>
        <w:t>(</w:t>
      </w:r>
      <w:r>
        <w:rPr>
          <w:szCs w:val="22"/>
        </w:rPr>
        <w:t>Mr Bill Wasley</w:t>
      </w:r>
      <w:r w:rsidR="00573D34">
        <w:rPr>
          <w:szCs w:val="22"/>
        </w:rPr>
        <w:t>,</w:t>
      </w:r>
      <w:r>
        <w:rPr>
          <w:szCs w:val="22"/>
        </w:rPr>
        <w:t xml:space="preserve"> Dr Helen Ritchie</w:t>
      </w:r>
      <w:r w:rsidR="004B45FC">
        <w:rPr>
          <w:szCs w:val="22"/>
        </w:rPr>
        <w:t xml:space="preserve"> </w:t>
      </w:r>
      <w:r w:rsidR="00573D34">
        <w:rPr>
          <w:szCs w:val="22"/>
        </w:rPr>
        <w:t>and Ms Jo Bromley</w:t>
      </w:r>
      <w:r w:rsidR="00DA1B4E">
        <w:rPr>
          <w:szCs w:val="22"/>
        </w:rPr>
        <w:t>, respectively)</w:t>
      </w:r>
      <w:r w:rsidR="00EE197F">
        <w:rPr>
          <w:szCs w:val="22"/>
        </w:rPr>
        <w:t>.</w:t>
      </w:r>
    </w:p>
    <w:p w14:paraId="1BDEF023" w14:textId="77777777" w:rsidR="00695AD0" w:rsidRDefault="00695AD0" w:rsidP="00695AD0">
      <w:pPr>
        <w:pStyle w:val="ListParagraph"/>
        <w:rPr>
          <w:szCs w:val="22"/>
        </w:rPr>
      </w:pPr>
    </w:p>
    <w:p w14:paraId="52AF366C" w14:textId="77777777" w:rsidR="00E26AF4" w:rsidRDefault="00707BFB" w:rsidP="000D43A3">
      <w:pPr>
        <w:pStyle w:val="ListParagraph"/>
        <w:numPr>
          <w:ilvl w:val="0"/>
          <w:numId w:val="24"/>
        </w:numPr>
        <w:rPr>
          <w:szCs w:val="22"/>
        </w:rPr>
      </w:pPr>
      <w:r>
        <w:rPr>
          <w:szCs w:val="22"/>
        </w:rPr>
        <w:t>Alastair Bisley (</w:t>
      </w:r>
      <w:r w:rsidR="00DA1B4E">
        <w:rPr>
          <w:szCs w:val="22"/>
        </w:rPr>
        <w:t xml:space="preserve">LAWF </w:t>
      </w:r>
      <w:r>
        <w:rPr>
          <w:szCs w:val="22"/>
        </w:rPr>
        <w:t>Chair)</w:t>
      </w:r>
      <w:r w:rsidR="00CF3A26">
        <w:rPr>
          <w:szCs w:val="22"/>
        </w:rPr>
        <w:t>,</w:t>
      </w:r>
      <w:r>
        <w:rPr>
          <w:szCs w:val="22"/>
        </w:rPr>
        <w:t xml:space="preserve"> Guy Salmon (Ecologic)</w:t>
      </w:r>
      <w:r w:rsidR="00CF3A26">
        <w:rPr>
          <w:szCs w:val="22"/>
        </w:rPr>
        <w:t>,</w:t>
      </w:r>
      <w:r>
        <w:rPr>
          <w:szCs w:val="22"/>
        </w:rPr>
        <w:t xml:space="preserve"> the </w:t>
      </w:r>
      <w:r w:rsidR="004B45FC" w:rsidRPr="00126617">
        <w:rPr>
          <w:szCs w:val="22"/>
        </w:rPr>
        <w:t>Land and Water Forum</w:t>
      </w:r>
      <w:r w:rsidR="004D342B">
        <w:rPr>
          <w:szCs w:val="22"/>
        </w:rPr>
        <w:t>,</w:t>
      </w:r>
      <w:r w:rsidR="004B45FC" w:rsidRPr="00126617">
        <w:rPr>
          <w:szCs w:val="22"/>
        </w:rPr>
        <w:t xml:space="preserve"> Environment Canterbury</w:t>
      </w:r>
      <w:r w:rsidR="004B45FC">
        <w:rPr>
          <w:szCs w:val="22"/>
        </w:rPr>
        <w:t xml:space="preserve">, </w:t>
      </w:r>
      <w:r w:rsidR="004B45FC" w:rsidRPr="00126617">
        <w:rPr>
          <w:szCs w:val="22"/>
        </w:rPr>
        <w:t>Hawkes Bay Regional Council</w:t>
      </w:r>
      <w:r w:rsidR="004D342B">
        <w:rPr>
          <w:szCs w:val="22"/>
        </w:rPr>
        <w:t xml:space="preserve"> and</w:t>
      </w:r>
      <w:r w:rsidR="004B45FC">
        <w:rPr>
          <w:szCs w:val="22"/>
        </w:rPr>
        <w:t xml:space="preserve"> </w:t>
      </w:r>
      <w:r w:rsidR="004D342B" w:rsidRPr="000F750A">
        <w:rPr>
          <w:szCs w:val="22"/>
        </w:rPr>
        <w:t>Greg Carlyon</w:t>
      </w:r>
      <w:r w:rsidR="004D342B">
        <w:rPr>
          <w:szCs w:val="22"/>
        </w:rPr>
        <w:t>.</w:t>
      </w:r>
    </w:p>
    <w:p w14:paraId="26C7A08E" w14:textId="77777777" w:rsidR="00E26AF4" w:rsidRPr="00E26AF4" w:rsidRDefault="00E26AF4" w:rsidP="00E26AF4">
      <w:pPr>
        <w:pStyle w:val="ListParagraph"/>
        <w:rPr>
          <w:szCs w:val="22"/>
        </w:rPr>
      </w:pPr>
    </w:p>
    <w:p w14:paraId="536740D3" w14:textId="77777777" w:rsidR="004B45FC" w:rsidRDefault="004B45FC" w:rsidP="000D43A3">
      <w:pPr>
        <w:pStyle w:val="ListParagraph"/>
        <w:numPr>
          <w:ilvl w:val="0"/>
          <w:numId w:val="24"/>
        </w:numPr>
        <w:rPr>
          <w:szCs w:val="22"/>
        </w:rPr>
      </w:pPr>
      <w:r>
        <w:rPr>
          <w:szCs w:val="22"/>
        </w:rPr>
        <w:t>Vivien Twyford</w:t>
      </w:r>
      <w:r w:rsidR="00CF3A26">
        <w:rPr>
          <w:szCs w:val="22"/>
        </w:rPr>
        <w:t>,</w:t>
      </w:r>
      <w:r w:rsidR="007B7F79">
        <w:rPr>
          <w:szCs w:val="22"/>
        </w:rPr>
        <w:t xml:space="preserve"> </w:t>
      </w:r>
      <w:r w:rsidR="007D414F">
        <w:rPr>
          <w:szCs w:val="22"/>
        </w:rPr>
        <w:t>Kate McKegg, Debbie Go</w:t>
      </w:r>
      <w:r w:rsidR="00CF3A26">
        <w:rPr>
          <w:szCs w:val="22"/>
        </w:rPr>
        <w:t>odwin and Judy Oakden</w:t>
      </w:r>
      <w:r>
        <w:rPr>
          <w:szCs w:val="22"/>
        </w:rPr>
        <w:t>.</w:t>
      </w:r>
    </w:p>
    <w:p w14:paraId="3B2EC54E" w14:textId="77777777" w:rsidR="00407F2B" w:rsidRPr="00407F2B" w:rsidRDefault="00407F2B" w:rsidP="00462B0F">
      <w:pPr>
        <w:rPr>
          <w:szCs w:val="22"/>
        </w:rPr>
      </w:pPr>
    </w:p>
    <w:p w14:paraId="0C541556" w14:textId="77777777" w:rsidR="002E4070" w:rsidRPr="00695AD0" w:rsidRDefault="002E4070" w:rsidP="00462B0F">
      <w:pPr>
        <w:rPr>
          <w:szCs w:val="22"/>
        </w:rPr>
      </w:pPr>
    </w:p>
    <w:p w14:paraId="10C3291C" w14:textId="77777777" w:rsidR="00C64BBF" w:rsidRDefault="004B45FC" w:rsidP="00A7092B">
      <w:pPr>
        <w:rPr>
          <w:szCs w:val="22"/>
        </w:rPr>
      </w:pPr>
      <w:r>
        <w:rPr>
          <w:szCs w:val="22"/>
        </w:rPr>
        <w:t>Acknowledgements are especially e</w:t>
      </w:r>
      <w:r w:rsidR="00EE197F">
        <w:rPr>
          <w:szCs w:val="22"/>
        </w:rPr>
        <w:t>xtended to the project sponsors.</w:t>
      </w:r>
    </w:p>
    <w:p w14:paraId="2A0CD8BC" w14:textId="77777777" w:rsidR="004B45FC" w:rsidRPr="00F56DE0" w:rsidRDefault="004B45FC" w:rsidP="00A7092B">
      <w:pPr>
        <w:rPr>
          <w:szCs w:val="22"/>
        </w:rPr>
      </w:pPr>
    </w:p>
    <w:p w14:paraId="49E37BAA" w14:textId="77777777" w:rsidR="00C64BBF" w:rsidRPr="00F56DE0" w:rsidRDefault="000F169C" w:rsidP="000D43A3">
      <w:pPr>
        <w:pStyle w:val="ListParagraph"/>
        <w:numPr>
          <w:ilvl w:val="0"/>
          <w:numId w:val="24"/>
        </w:numPr>
        <w:rPr>
          <w:szCs w:val="22"/>
        </w:rPr>
      </w:pPr>
      <w:r>
        <w:rPr>
          <w:szCs w:val="22"/>
        </w:rPr>
        <w:t>Nick Vincent</w:t>
      </w:r>
      <w:r w:rsidR="00A30759">
        <w:rPr>
          <w:szCs w:val="22"/>
        </w:rPr>
        <w:t>,</w:t>
      </w:r>
      <w:r>
        <w:rPr>
          <w:szCs w:val="22"/>
        </w:rPr>
        <w:t xml:space="preserve"> </w:t>
      </w:r>
      <w:r w:rsidR="00A30759">
        <w:rPr>
          <w:szCs w:val="22"/>
        </w:rPr>
        <w:t xml:space="preserve">Karen Parr </w:t>
      </w:r>
      <w:r>
        <w:rPr>
          <w:szCs w:val="22"/>
        </w:rPr>
        <w:t>and</w:t>
      </w:r>
      <w:r w:rsidR="00C64BBF" w:rsidRPr="00F56DE0">
        <w:rPr>
          <w:szCs w:val="22"/>
        </w:rPr>
        <w:t xml:space="preserve"> Roger Bannister of the Implementation Team at the </w:t>
      </w:r>
      <w:r w:rsidR="00F56DE0" w:rsidRPr="00F56DE0">
        <w:rPr>
          <w:szCs w:val="22"/>
        </w:rPr>
        <w:t>Ministry</w:t>
      </w:r>
      <w:r w:rsidR="00C64BBF" w:rsidRPr="00F56DE0">
        <w:rPr>
          <w:szCs w:val="22"/>
        </w:rPr>
        <w:t xml:space="preserve"> for the Environment</w:t>
      </w:r>
      <w:r w:rsidR="00A30759">
        <w:rPr>
          <w:szCs w:val="22"/>
        </w:rPr>
        <w:t xml:space="preserve"> who are developing practical ways to support practitioners in collaborative processes.</w:t>
      </w:r>
    </w:p>
    <w:p w14:paraId="370BFAA8" w14:textId="77777777" w:rsidR="00C64BBF" w:rsidRPr="00F56DE0" w:rsidRDefault="00C64BBF" w:rsidP="00A7092B">
      <w:pPr>
        <w:rPr>
          <w:szCs w:val="22"/>
        </w:rPr>
      </w:pPr>
    </w:p>
    <w:p w14:paraId="619BC6F6" w14:textId="77777777" w:rsidR="00F56DE0" w:rsidRPr="00BB2C40" w:rsidRDefault="00BB2C40" w:rsidP="000D43A3">
      <w:pPr>
        <w:pStyle w:val="ListParagraph"/>
        <w:numPr>
          <w:ilvl w:val="0"/>
          <w:numId w:val="24"/>
        </w:numPr>
        <w:rPr>
          <w:szCs w:val="22"/>
        </w:rPr>
      </w:pPr>
      <w:r w:rsidRPr="00BB2C40">
        <w:rPr>
          <w:szCs w:val="22"/>
        </w:rPr>
        <w:t xml:space="preserve">Waikato Regional Council governance, executive and </w:t>
      </w:r>
      <w:r w:rsidR="00C64BBF" w:rsidRPr="00BB2C40">
        <w:rPr>
          <w:szCs w:val="22"/>
        </w:rPr>
        <w:t>staff</w:t>
      </w:r>
      <w:r w:rsidR="00A30759">
        <w:rPr>
          <w:szCs w:val="22"/>
        </w:rPr>
        <w:t xml:space="preserve"> who have contributed in many large and small ways to the creation of this innovative and challenging project.</w:t>
      </w:r>
    </w:p>
    <w:p w14:paraId="302CB398" w14:textId="77777777" w:rsidR="00C64BBF" w:rsidRDefault="00C64BBF" w:rsidP="00A7092B">
      <w:pPr>
        <w:rPr>
          <w:szCs w:val="22"/>
          <w:highlight w:val="yellow"/>
        </w:rPr>
      </w:pPr>
    </w:p>
    <w:p w14:paraId="3DF29B18" w14:textId="77777777" w:rsidR="00DB374F" w:rsidRDefault="002876E4">
      <w:pPr>
        <w:spacing w:after="200" w:line="276" w:lineRule="auto"/>
        <w:jc w:val="left"/>
        <w:rPr>
          <w:sz w:val="44"/>
        </w:rPr>
      </w:pPr>
      <w:r w:rsidRPr="00967D90">
        <w:t>Ng</w:t>
      </w:r>
      <w:r w:rsidRPr="00967D90">
        <w:rPr>
          <w:rFonts w:cs="Arial"/>
        </w:rPr>
        <w:t>ā</w:t>
      </w:r>
      <w:r w:rsidR="00A63CF5" w:rsidRPr="00967D90">
        <w:t xml:space="preserve"> mihi </w:t>
      </w:r>
      <w:r w:rsidR="00967D90" w:rsidRPr="00967D90">
        <w:t xml:space="preserve">aroha </w:t>
      </w:r>
      <w:r w:rsidR="00A63CF5" w:rsidRPr="00967D90">
        <w:t>ki a koutou</w:t>
      </w:r>
      <w:r w:rsidR="00DA1B4E">
        <w:t>,</w:t>
      </w:r>
      <w:r w:rsidR="00A63CF5" w:rsidRPr="00967D90">
        <w:t xml:space="preserve"> </w:t>
      </w:r>
      <w:r w:rsidR="00967D90" w:rsidRPr="00967D90">
        <w:t xml:space="preserve">ngā </w:t>
      </w:r>
      <w:r w:rsidR="00A63CF5" w:rsidRPr="00967D90">
        <w:t>r</w:t>
      </w:r>
      <w:r w:rsidR="00AD05EA" w:rsidRPr="00967D90">
        <w:rPr>
          <w:rFonts w:cs="Arial"/>
        </w:rPr>
        <w:t>ā</w:t>
      </w:r>
      <w:r w:rsidR="00A63CF5" w:rsidRPr="00967D90">
        <w:t xml:space="preserve">kau teitei o </w:t>
      </w:r>
      <w:r w:rsidR="00967D90" w:rsidRPr="00967D90">
        <w:t xml:space="preserve">tēnei </w:t>
      </w:r>
      <w:r w:rsidR="00A63CF5" w:rsidRPr="00967D90">
        <w:t>kaupapa.</w:t>
      </w:r>
      <w:r w:rsidR="00A63CF5">
        <w:t xml:space="preserve"> </w:t>
      </w:r>
    </w:p>
    <w:p w14:paraId="1F34CF7F" w14:textId="77777777" w:rsidR="00DB374F" w:rsidRPr="00462B0F" w:rsidRDefault="00DB374F" w:rsidP="00DB374F">
      <w:pPr>
        <w:rPr>
          <w:szCs w:val="22"/>
        </w:rPr>
      </w:pPr>
    </w:p>
    <w:p w14:paraId="48090491" w14:textId="77777777" w:rsidR="00DB374F" w:rsidRPr="00462B0F" w:rsidRDefault="00DB374F" w:rsidP="00462B0F">
      <w:pPr>
        <w:rPr>
          <w:szCs w:val="22"/>
        </w:rPr>
      </w:pPr>
    </w:p>
    <w:p w14:paraId="1D0108D1" w14:textId="77777777" w:rsidR="00DB374F" w:rsidRPr="00462B0F" w:rsidRDefault="00DB374F" w:rsidP="00DB374F">
      <w:pPr>
        <w:rPr>
          <w:szCs w:val="22"/>
        </w:rPr>
      </w:pPr>
    </w:p>
    <w:p w14:paraId="4BBC011B" w14:textId="77777777" w:rsidR="005A1A34" w:rsidRPr="00DB374F" w:rsidRDefault="005A1A34" w:rsidP="00DB374F">
      <w:pPr>
        <w:rPr>
          <w:sz w:val="44"/>
        </w:rPr>
        <w:sectPr w:rsidR="005A1A34" w:rsidRPr="00DB374F" w:rsidSect="00162D45">
          <w:pgSz w:w="11906" w:h="16838" w:code="9"/>
          <w:pgMar w:top="851" w:right="1418" w:bottom="851" w:left="1418" w:header="431" w:footer="431" w:gutter="0"/>
          <w:pgNumType w:fmt="lowerRoman"/>
          <w:cols w:space="720"/>
        </w:sectPr>
      </w:pPr>
    </w:p>
    <w:p w14:paraId="06835815" w14:textId="77777777" w:rsidR="00C702C2" w:rsidRDefault="00C702C2" w:rsidP="00A7092B">
      <w:pPr>
        <w:spacing w:after="180"/>
        <w:rPr>
          <w:b/>
          <w:sz w:val="44"/>
        </w:rPr>
      </w:pPr>
      <w:r>
        <w:rPr>
          <w:b/>
          <w:sz w:val="44"/>
        </w:rPr>
        <w:lastRenderedPageBreak/>
        <w:t xml:space="preserve">Table of </w:t>
      </w:r>
      <w:r w:rsidR="00A7092B">
        <w:rPr>
          <w:b/>
          <w:sz w:val="44"/>
        </w:rPr>
        <w:t>c</w:t>
      </w:r>
      <w:r>
        <w:rPr>
          <w:b/>
          <w:sz w:val="44"/>
        </w:rPr>
        <w:t>ontents</w:t>
      </w:r>
    </w:p>
    <w:p w14:paraId="77D6C6FC" w14:textId="77777777" w:rsidR="00D84788" w:rsidRDefault="00407AF7">
      <w:pPr>
        <w:pStyle w:val="TOC1"/>
        <w:rPr>
          <w:rFonts w:asciiTheme="minorHAnsi" w:eastAsiaTheme="minorEastAsia" w:hAnsiTheme="minorHAnsi" w:cstheme="minorBidi"/>
          <w:b w:val="0"/>
          <w:noProof/>
          <w:sz w:val="22"/>
          <w:szCs w:val="22"/>
        </w:rPr>
      </w:pPr>
      <w:r>
        <w:fldChar w:fldCharType="begin"/>
      </w:r>
      <w:r w:rsidR="00443759">
        <w:instrText xml:space="preserve"> TOC \o "1-3" \h \z \u </w:instrText>
      </w:r>
      <w:r>
        <w:fldChar w:fldCharType="separate"/>
      </w:r>
      <w:hyperlink w:anchor="_Toc417394676" w:history="1">
        <w:r w:rsidR="00D84788" w:rsidRPr="003D4EA2">
          <w:rPr>
            <w:rStyle w:val="Hyperlink"/>
            <w:noProof/>
          </w:rPr>
          <w:t>Executive Summary</w:t>
        </w:r>
        <w:r w:rsidR="00D84788">
          <w:rPr>
            <w:noProof/>
            <w:webHidden/>
          </w:rPr>
          <w:tab/>
        </w:r>
        <w:r w:rsidR="00D84788">
          <w:rPr>
            <w:noProof/>
            <w:webHidden/>
          </w:rPr>
          <w:fldChar w:fldCharType="begin"/>
        </w:r>
        <w:r w:rsidR="00D84788">
          <w:rPr>
            <w:noProof/>
            <w:webHidden/>
          </w:rPr>
          <w:instrText xml:space="preserve"> PAGEREF _Toc417394676 \h </w:instrText>
        </w:r>
        <w:r w:rsidR="00D84788">
          <w:rPr>
            <w:noProof/>
            <w:webHidden/>
          </w:rPr>
        </w:r>
        <w:r w:rsidR="00D84788">
          <w:rPr>
            <w:noProof/>
            <w:webHidden/>
          </w:rPr>
          <w:fldChar w:fldCharType="separate"/>
        </w:r>
        <w:r w:rsidR="008136B5">
          <w:rPr>
            <w:noProof/>
            <w:webHidden/>
          </w:rPr>
          <w:t>vi</w:t>
        </w:r>
        <w:r w:rsidR="00D84788">
          <w:rPr>
            <w:noProof/>
            <w:webHidden/>
          </w:rPr>
          <w:fldChar w:fldCharType="end"/>
        </w:r>
      </w:hyperlink>
    </w:p>
    <w:p w14:paraId="059CBBF1" w14:textId="77777777" w:rsidR="00D84788" w:rsidRDefault="00005B72">
      <w:pPr>
        <w:pStyle w:val="TOC1"/>
        <w:rPr>
          <w:rFonts w:asciiTheme="minorHAnsi" w:eastAsiaTheme="minorEastAsia" w:hAnsiTheme="minorHAnsi" w:cstheme="minorBidi"/>
          <w:b w:val="0"/>
          <w:noProof/>
          <w:sz w:val="22"/>
          <w:szCs w:val="22"/>
        </w:rPr>
      </w:pPr>
      <w:hyperlink w:anchor="_Toc417394677" w:history="1">
        <w:r w:rsidR="00D84788" w:rsidRPr="003D4EA2">
          <w:rPr>
            <w:rStyle w:val="Hyperlink"/>
            <w:noProof/>
          </w:rPr>
          <w:t>1.</w:t>
        </w:r>
        <w:r w:rsidR="00D84788">
          <w:rPr>
            <w:rFonts w:asciiTheme="minorHAnsi" w:eastAsiaTheme="minorEastAsia" w:hAnsiTheme="minorHAnsi" w:cstheme="minorBidi"/>
            <w:b w:val="0"/>
            <w:noProof/>
            <w:sz w:val="22"/>
            <w:szCs w:val="22"/>
          </w:rPr>
          <w:tab/>
        </w:r>
        <w:r w:rsidR="00D84788" w:rsidRPr="003D4EA2">
          <w:rPr>
            <w:rStyle w:val="Hyperlink"/>
            <w:noProof/>
          </w:rPr>
          <w:t>Introduction</w:t>
        </w:r>
        <w:r w:rsidR="00D84788">
          <w:rPr>
            <w:noProof/>
            <w:webHidden/>
          </w:rPr>
          <w:tab/>
        </w:r>
        <w:r w:rsidR="00D84788">
          <w:rPr>
            <w:noProof/>
            <w:webHidden/>
          </w:rPr>
          <w:fldChar w:fldCharType="begin"/>
        </w:r>
        <w:r w:rsidR="00D84788">
          <w:rPr>
            <w:noProof/>
            <w:webHidden/>
          </w:rPr>
          <w:instrText xml:space="preserve"> PAGEREF _Toc417394677 \h </w:instrText>
        </w:r>
        <w:r w:rsidR="00D84788">
          <w:rPr>
            <w:noProof/>
            <w:webHidden/>
          </w:rPr>
        </w:r>
        <w:r w:rsidR="00D84788">
          <w:rPr>
            <w:noProof/>
            <w:webHidden/>
          </w:rPr>
          <w:fldChar w:fldCharType="separate"/>
        </w:r>
        <w:r w:rsidR="008136B5">
          <w:rPr>
            <w:noProof/>
            <w:webHidden/>
          </w:rPr>
          <w:t>1</w:t>
        </w:r>
        <w:r w:rsidR="00D84788">
          <w:rPr>
            <w:noProof/>
            <w:webHidden/>
          </w:rPr>
          <w:fldChar w:fldCharType="end"/>
        </w:r>
      </w:hyperlink>
    </w:p>
    <w:p w14:paraId="68E2D2E8" w14:textId="77777777" w:rsidR="00D84788" w:rsidRDefault="00005B72">
      <w:pPr>
        <w:pStyle w:val="TOC2"/>
        <w:rPr>
          <w:rFonts w:asciiTheme="minorHAnsi" w:eastAsiaTheme="minorEastAsia" w:hAnsiTheme="minorHAnsi" w:cstheme="minorBidi"/>
          <w:noProof/>
          <w:sz w:val="22"/>
          <w:szCs w:val="22"/>
        </w:rPr>
      </w:pPr>
      <w:hyperlink w:anchor="_Toc417394678" w:history="1">
        <w:r w:rsidR="00D84788" w:rsidRPr="003D4EA2">
          <w:rPr>
            <w:rStyle w:val="Hyperlink"/>
            <w:noProof/>
          </w:rPr>
          <w:t>Purpose of this document</w:t>
        </w:r>
        <w:r w:rsidR="00D84788">
          <w:rPr>
            <w:noProof/>
            <w:webHidden/>
          </w:rPr>
          <w:tab/>
        </w:r>
        <w:r w:rsidR="00D84788">
          <w:rPr>
            <w:noProof/>
            <w:webHidden/>
          </w:rPr>
          <w:fldChar w:fldCharType="begin"/>
        </w:r>
        <w:r w:rsidR="00D84788">
          <w:rPr>
            <w:noProof/>
            <w:webHidden/>
          </w:rPr>
          <w:instrText xml:space="preserve"> PAGEREF _Toc417394678 \h </w:instrText>
        </w:r>
        <w:r w:rsidR="00D84788">
          <w:rPr>
            <w:noProof/>
            <w:webHidden/>
          </w:rPr>
        </w:r>
        <w:r w:rsidR="00D84788">
          <w:rPr>
            <w:noProof/>
            <w:webHidden/>
          </w:rPr>
          <w:fldChar w:fldCharType="separate"/>
        </w:r>
        <w:r w:rsidR="008136B5">
          <w:rPr>
            <w:noProof/>
            <w:webHidden/>
          </w:rPr>
          <w:t>1</w:t>
        </w:r>
        <w:r w:rsidR="00D84788">
          <w:rPr>
            <w:noProof/>
            <w:webHidden/>
          </w:rPr>
          <w:fldChar w:fldCharType="end"/>
        </w:r>
      </w:hyperlink>
    </w:p>
    <w:p w14:paraId="60C1FD9F" w14:textId="77777777" w:rsidR="00D84788" w:rsidRDefault="00005B72">
      <w:pPr>
        <w:pStyle w:val="TOC2"/>
        <w:rPr>
          <w:rFonts w:asciiTheme="minorHAnsi" w:eastAsiaTheme="minorEastAsia" w:hAnsiTheme="minorHAnsi" w:cstheme="minorBidi"/>
          <w:noProof/>
          <w:sz w:val="22"/>
          <w:szCs w:val="22"/>
        </w:rPr>
      </w:pPr>
      <w:hyperlink w:anchor="_Toc417394679" w:history="1">
        <w:r w:rsidR="00D84788" w:rsidRPr="003D4EA2">
          <w:rPr>
            <w:rStyle w:val="Hyperlink"/>
            <w:noProof/>
          </w:rPr>
          <w:t>Outline</w:t>
        </w:r>
        <w:r w:rsidR="00D84788">
          <w:rPr>
            <w:noProof/>
            <w:webHidden/>
          </w:rPr>
          <w:tab/>
        </w:r>
        <w:r w:rsidR="00D84788">
          <w:rPr>
            <w:noProof/>
            <w:webHidden/>
          </w:rPr>
          <w:fldChar w:fldCharType="begin"/>
        </w:r>
        <w:r w:rsidR="00D84788">
          <w:rPr>
            <w:noProof/>
            <w:webHidden/>
          </w:rPr>
          <w:instrText xml:space="preserve"> PAGEREF _Toc417394679 \h </w:instrText>
        </w:r>
        <w:r w:rsidR="00D84788">
          <w:rPr>
            <w:noProof/>
            <w:webHidden/>
          </w:rPr>
        </w:r>
        <w:r w:rsidR="00D84788">
          <w:rPr>
            <w:noProof/>
            <w:webHidden/>
          </w:rPr>
          <w:fldChar w:fldCharType="separate"/>
        </w:r>
        <w:r w:rsidR="008136B5">
          <w:rPr>
            <w:noProof/>
            <w:webHidden/>
          </w:rPr>
          <w:t>1</w:t>
        </w:r>
        <w:r w:rsidR="00D84788">
          <w:rPr>
            <w:noProof/>
            <w:webHidden/>
          </w:rPr>
          <w:fldChar w:fldCharType="end"/>
        </w:r>
      </w:hyperlink>
    </w:p>
    <w:p w14:paraId="0D2BB9D2" w14:textId="77777777" w:rsidR="00D84788" w:rsidRDefault="00005B72">
      <w:pPr>
        <w:pStyle w:val="TOC2"/>
        <w:rPr>
          <w:rFonts w:asciiTheme="minorHAnsi" w:eastAsiaTheme="minorEastAsia" w:hAnsiTheme="minorHAnsi" w:cstheme="minorBidi"/>
          <w:noProof/>
          <w:sz w:val="22"/>
          <w:szCs w:val="22"/>
        </w:rPr>
      </w:pPr>
      <w:hyperlink w:anchor="_Toc417394680" w:history="1">
        <w:r w:rsidR="00D84788" w:rsidRPr="003D4EA2">
          <w:rPr>
            <w:rStyle w:val="Hyperlink"/>
            <w:noProof/>
          </w:rPr>
          <w:t>Definitions</w:t>
        </w:r>
        <w:r w:rsidR="00D84788">
          <w:rPr>
            <w:noProof/>
            <w:webHidden/>
          </w:rPr>
          <w:tab/>
        </w:r>
        <w:r w:rsidR="00D84788">
          <w:rPr>
            <w:noProof/>
            <w:webHidden/>
          </w:rPr>
          <w:fldChar w:fldCharType="begin"/>
        </w:r>
        <w:r w:rsidR="00D84788">
          <w:rPr>
            <w:noProof/>
            <w:webHidden/>
          </w:rPr>
          <w:instrText xml:space="preserve"> PAGEREF _Toc417394680 \h </w:instrText>
        </w:r>
        <w:r w:rsidR="00D84788">
          <w:rPr>
            <w:noProof/>
            <w:webHidden/>
          </w:rPr>
        </w:r>
        <w:r w:rsidR="00D84788">
          <w:rPr>
            <w:noProof/>
            <w:webHidden/>
          </w:rPr>
          <w:fldChar w:fldCharType="separate"/>
        </w:r>
        <w:r w:rsidR="008136B5">
          <w:rPr>
            <w:noProof/>
            <w:webHidden/>
          </w:rPr>
          <w:t>2</w:t>
        </w:r>
        <w:r w:rsidR="00D84788">
          <w:rPr>
            <w:noProof/>
            <w:webHidden/>
          </w:rPr>
          <w:fldChar w:fldCharType="end"/>
        </w:r>
      </w:hyperlink>
    </w:p>
    <w:p w14:paraId="618466D5" w14:textId="77777777" w:rsidR="00D84788" w:rsidRDefault="00005B72">
      <w:pPr>
        <w:pStyle w:val="TOC2"/>
        <w:rPr>
          <w:rFonts w:asciiTheme="minorHAnsi" w:eastAsiaTheme="minorEastAsia" w:hAnsiTheme="minorHAnsi" w:cstheme="minorBidi"/>
          <w:noProof/>
          <w:sz w:val="22"/>
          <w:szCs w:val="22"/>
        </w:rPr>
      </w:pPr>
      <w:hyperlink w:anchor="_Toc417394681" w:history="1">
        <w:r w:rsidR="00D84788" w:rsidRPr="003D4EA2">
          <w:rPr>
            <w:rStyle w:val="Hyperlink"/>
            <w:noProof/>
          </w:rPr>
          <w:t>Audience</w:t>
        </w:r>
        <w:r w:rsidR="00D84788">
          <w:rPr>
            <w:noProof/>
            <w:webHidden/>
          </w:rPr>
          <w:tab/>
        </w:r>
        <w:r w:rsidR="00D84788">
          <w:rPr>
            <w:noProof/>
            <w:webHidden/>
          </w:rPr>
          <w:fldChar w:fldCharType="begin"/>
        </w:r>
        <w:r w:rsidR="00D84788">
          <w:rPr>
            <w:noProof/>
            <w:webHidden/>
          </w:rPr>
          <w:instrText xml:space="preserve"> PAGEREF _Toc417394681 \h </w:instrText>
        </w:r>
        <w:r w:rsidR="00D84788">
          <w:rPr>
            <w:noProof/>
            <w:webHidden/>
          </w:rPr>
        </w:r>
        <w:r w:rsidR="00D84788">
          <w:rPr>
            <w:noProof/>
            <w:webHidden/>
          </w:rPr>
          <w:fldChar w:fldCharType="separate"/>
        </w:r>
        <w:r w:rsidR="008136B5">
          <w:rPr>
            <w:noProof/>
            <w:webHidden/>
          </w:rPr>
          <w:t>2</w:t>
        </w:r>
        <w:r w:rsidR="00D84788">
          <w:rPr>
            <w:noProof/>
            <w:webHidden/>
          </w:rPr>
          <w:fldChar w:fldCharType="end"/>
        </w:r>
      </w:hyperlink>
    </w:p>
    <w:p w14:paraId="2F69E667" w14:textId="77777777" w:rsidR="00D84788" w:rsidRDefault="00005B72">
      <w:pPr>
        <w:pStyle w:val="TOC2"/>
        <w:rPr>
          <w:rFonts w:asciiTheme="minorHAnsi" w:eastAsiaTheme="minorEastAsia" w:hAnsiTheme="minorHAnsi" w:cstheme="minorBidi"/>
          <w:noProof/>
          <w:sz w:val="22"/>
          <w:szCs w:val="22"/>
        </w:rPr>
      </w:pPr>
      <w:hyperlink w:anchor="_Toc417394682" w:history="1">
        <w:r w:rsidR="00D84788" w:rsidRPr="003D4EA2">
          <w:rPr>
            <w:rStyle w:val="Hyperlink"/>
            <w:noProof/>
          </w:rPr>
          <w:t>Method, ethics and quality assurance</w:t>
        </w:r>
        <w:r w:rsidR="00D84788">
          <w:rPr>
            <w:noProof/>
            <w:webHidden/>
          </w:rPr>
          <w:tab/>
        </w:r>
        <w:r w:rsidR="00D84788">
          <w:rPr>
            <w:noProof/>
            <w:webHidden/>
          </w:rPr>
          <w:fldChar w:fldCharType="begin"/>
        </w:r>
        <w:r w:rsidR="00D84788">
          <w:rPr>
            <w:noProof/>
            <w:webHidden/>
          </w:rPr>
          <w:instrText xml:space="preserve"> PAGEREF _Toc417394682 \h </w:instrText>
        </w:r>
        <w:r w:rsidR="00D84788">
          <w:rPr>
            <w:noProof/>
            <w:webHidden/>
          </w:rPr>
        </w:r>
        <w:r w:rsidR="00D84788">
          <w:rPr>
            <w:noProof/>
            <w:webHidden/>
          </w:rPr>
          <w:fldChar w:fldCharType="separate"/>
        </w:r>
        <w:r w:rsidR="008136B5">
          <w:rPr>
            <w:noProof/>
            <w:webHidden/>
          </w:rPr>
          <w:t>3</w:t>
        </w:r>
        <w:r w:rsidR="00D84788">
          <w:rPr>
            <w:noProof/>
            <w:webHidden/>
          </w:rPr>
          <w:fldChar w:fldCharType="end"/>
        </w:r>
      </w:hyperlink>
    </w:p>
    <w:p w14:paraId="0CB8BBE9" w14:textId="77777777" w:rsidR="00D84788" w:rsidRDefault="00005B72">
      <w:pPr>
        <w:pStyle w:val="TOC2"/>
        <w:rPr>
          <w:rFonts w:asciiTheme="minorHAnsi" w:eastAsiaTheme="minorEastAsia" w:hAnsiTheme="minorHAnsi" w:cstheme="minorBidi"/>
          <w:noProof/>
          <w:sz w:val="22"/>
          <w:szCs w:val="22"/>
        </w:rPr>
      </w:pPr>
      <w:hyperlink w:anchor="_Toc417394683" w:history="1">
        <w:r w:rsidR="00D84788" w:rsidRPr="003D4EA2">
          <w:rPr>
            <w:rStyle w:val="Hyperlink"/>
            <w:noProof/>
          </w:rPr>
          <w:t>Scope</w:t>
        </w:r>
        <w:r w:rsidR="00D84788">
          <w:rPr>
            <w:noProof/>
            <w:webHidden/>
          </w:rPr>
          <w:tab/>
        </w:r>
        <w:r w:rsidR="00D84788">
          <w:rPr>
            <w:noProof/>
            <w:webHidden/>
          </w:rPr>
          <w:fldChar w:fldCharType="begin"/>
        </w:r>
        <w:r w:rsidR="00D84788">
          <w:rPr>
            <w:noProof/>
            <w:webHidden/>
          </w:rPr>
          <w:instrText xml:space="preserve"> PAGEREF _Toc417394683 \h </w:instrText>
        </w:r>
        <w:r w:rsidR="00D84788">
          <w:rPr>
            <w:noProof/>
            <w:webHidden/>
          </w:rPr>
        </w:r>
        <w:r w:rsidR="00D84788">
          <w:rPr>
            <w:noProof/>
            <w:webHidden/>
          </w:rPr>
          <w:fldChar w:fldCharType="separate"/>
        </w:r>
        <w:r w:rsidR="008136B5">
          <w:rPr>
            <w:noProof/>
            <w:webHidden/>
          </w:rPr>
          <w:t>3</w:t>
        </w:r>
        <w:r w:rsidR="00D84788">
          <w:rPr>
            <w:noProof/>
            <w:webHidden/>
          </w:rPr>
          <w:fldChar w:fldCharType="end"/>
        </w:r>
      </w:hyperlink>
    </w:p>
    <w:p w14:paraId="260D9FDB" w14:textId="77777777" w:rsidR="00D84788" w:rsidRDefault="00005B72">
      <w:pPr>
        <w:pStyle w:val="TOC2"/>
        <w:rPr>
          <w:rFonts w:asciiTheme="minorHAnsi" w:eastAsiaTheme="minorEastAsia" w:hAnsiTheme="minorHAnsi" w:cstheme="minorBidi"/>
          <w:noProof/>
          <w:sz w:val="22"/>
          <w:szCs w:val="22"/>
        </w:rPr>
      </w:pPr>
      <w:hyperlink w:anchor="_Toc417394684" w:history="1">
        <w:r w:rsidR="00D84788" w:rsidRPr="003D4EA2">
          <w:rPr>
            <w:rStyle w:val="Hyperlink"/>
            <w:noProof/>
          </w:rPr>
          <w:t>Linkages</w:t>
        </w:r>
        <w:r w:rsidR="00D84788">
          <w:rPr>
            <w:noProof/>
            <w:webHidden/>
          </w:rPr>
          <w:tab/>
        </w:r>
        <w:r w:rsidR="00D84788">
          <w:rPr>
            <w:noProof/>
            <w:webHidden/>
          </w:rPr>
          <w:fldChar w:fldCharType="begin"/>
        </w:r>
        <w:r w:rsidR="00D84788">
          <w:rPr>
            <w:noProof/>
            <w:webHidden/>
          </w:rPr>
          <w:instrText xml:space="preserve"> PAGEREF _Toc417394684 \h </w:instrText>
        </w:r>
        <w:r w:rsidR="00D84788">
          <w:rPr>
            <w:noProof/>
            <w:webHidden/>
          </w:rPr>
        </w:r>
        <w:r w:rsidR="00D84788">
          <w:rPr>
            <w:noProof/>
            <w:webHidden/>
          </w:rPr>
          <w:fldChar w:fldCharType="separate"/>
        </w:r>
        <w:r w:rsidR="008136B5">
          <w:rPr>
            <w:noProof/>
            <w:webHidden/>
          </w:rPr>
          <w:t>4</w:t>
        </w:r>
        <w:r w:rsidR="00D84788">
          <w:rPr>
            <w:noProof/>
            <w:webHidden/>
          </w:rPr>
          <w:fldChar w:fldCharType="end"/>
        </w:r>
      </w:hyperlink>
    </w:p>
    <w:p w14:paraId="73BA4F99" w14:textId="77777777" w:rsidR="00D84788" w:rsidRDefault="00005B72">
      <w:pPr>
        <w:pStyle w:val="TOC2"/>
        <w:rPr>
          <w:rFonts w:asciiTheme="minorHAnsi" w:eastAsiaTheme="minorEastAsia" w:hAnsiTheme="minorHAnsi" w:cstheme="minorBidi"/>
          <w:noProof/>
          <w:sz w:val="22"/>
          <w:szCs w:val="22"/>
        </w:rPr>
      </w:pPr>
      <w:hyperlink w:anchor="_Toc417394685" w:history="1">
        <w:r w:rsidR="00D84788" w:rsidRPr="003D4EA2">
          <w:rPr>
            <w:rStyle w:val="Hyperlink"/>
            <w:noProof/>
          </w:rPr>
          <w:t>Summary</w:t>
        </w:r>
        <w:r w:rsidR="00D84788">
          <w:rPr>
            <w:noProof/>
            <w:webHidden/>
          </w:rPr>
          <w:tab/>
        </w:r>
        <w:r w:rsidR="00D84788">
          <w:rPr>
            <w:noProof/>
            <w:webHidden/>
          </w:rPr>
          <w:fldChar w:fldCharType="begin"/>
        </w:r>
        <w:r w:rsidR="00D84788">
          <w:rPr>
            <w:noProof/>
            <w:webHidden/>
          </w:rPr>
          <w:instrText xml:space="preserve"> PAGEREF _Toc417394685 \h </w:instrText>
        </w:r>
        <w:r w:rsidR="00D84788">
          <w:rPr>
            <w:noProof/>
            <w:webHidden/>
          </w:rPr>
        </w:r>
        <w:r w:rsidR="00D84788">
          <w:rPr>
            <w:noProof/>
            <w:webHidden/>
          </w:rPr>
          <w:fldChar w:fldCharType="separate"/>
        </w:r>
        <w:r w:rsidR="008136B5">
          <w:rPr>
            <w:noProof/>
            <w:webHidden/>
          </w:rPr>
          <w:t>4</w:t>
        </w:r>
        <w:r w:rsidR="00D84788">
          <w:rPr>
            <w:noProof/>
            <w:webHidden/>
          </w:rPr>
          <w:fldChar w:fldCharType="end"/>
        </w:r>
      </w:hyperlink>
    </w:p>
    <w:p w14:paraId="4D8CA5E1" w14:textId="77777777" w:rsidR="00D84788" w:rsidRDefault="00005B72">
      <w:pPr>
        <w:pStyle w:val="TOC1"/>
        <w:rPr>
          <w:rFonts w:asciiTheme="minorHAnsi" w:eastAsiaTheme="minorEastAsia" w:hAnsiTheme="minorHAnsi" w:cstheme="minorBidi"/>
          <w:b w:val="0"/>
          <w:noProof/>
          <w:sz w:val="22"/>
          <w:szCs w:val="22"/>
        </w:rPr>
      </w:pPr>
      <w:hyperlink w:anchor="_Toc417394686" w:history="1">
        <w:r w:rsidR="00D84788" w:rsidRPr="003D4EA2">
          <w:rPr>
            <w:rStyle w:val="Hyperlink"/>
            <w:noProof/>
          </w:rPr>
          <w:t>2.</w:t>
        </w:r>
        <w:r w:rsidR="00D84788">
          <w:rPr>
            <w:rFonts w:asciiTheme="minorHAnsi" w:eastAsiaTheme="minorEastAsia" w:hAnsiTheme="minorHAnsi" w:cstheme="minorBidi"/>
            <w:b w:val="0"/>
            <w:noProof/>
            <w:sz w:val="22"/>
            <w:szCs w:val="22"/>
          </w:rPr>
          <w:tab/>
        </w:r>
        <w:r w:rsidR="00D84788" w:rsidRPr="003D4EA2">
          <w:rPr>
            <w:rStyle w:val="Hyperlink"/>
            <w:noProof/>
          </w:rPr>
          <w:t>Project context – the case for collaboration</w:t>
        </w:r>
        <w:r w:rsidR="00D84788">
          <w:rPr>
            <w:noProof/>
            <w:webHidden/>
          </w:rPr>
          <w:tab/>
        </w:r>
        <w:r w:rsidR="00D84788">
          <w:rPr>
            <w:noProof/>
            <w:webHidden/>
          </w:rPr>
          <w:fldChar w:fldCharType="begin"/>
        </w:r>
        <w:r w:rsidR="00D84788">
          <w:rPr>
            <w:noProof/>
            <w:webHidden/>
          </w:rPr>
          <w:instrText xml:space="preserve"> PAGEREF _Toc417394686 \h </w:instrText>
        </w:r>
        <w:r w:rsidR="00D84788">
          <w:rPr>
            <w:noProof/>
            <w:webHidden/>
          </w:rPr>
        </w:r>
        <w:r w:rsidR="00D84788">
          <w:rPr>
            <w:noProof/>
            <w:webHidden/>
          </w:rPr>
          <w:fldChar w:fldCharType="separate"/>
        </w:r>
        <w:r w:rsidR="008136B5">
          <w:rPr>
            <w:noProof/>
            <w:webHidden/>
          </w:rPr>
          <w:t>5</w:t>
        </w:r>
        <w:r w:rsidR="00D84788">
          <w:rPr>
            <w:noProof/>
            <w:webHidden/>
          </w:rPr>
          <w:fldChar w:fldCharType="end"/>
        </w:r>
      </w:hyperlink>
    </w:p>
    <w:p w14:paraId="27C487F9" w14:textId="77777777" w:rsidR="00D84788" w:rsidRDefault="00005B72">
      <w:pPr>
        <w:pStyle w:val="TOC2"/>
        <w:rPr>
          <w:rFonts w:asciiTheme="minorHAnsi" w:eastAsiaTheme="minorEastAsia" w:hAnsiTheme="minorHAnsi" w:cstheme="minorBidi"/>
          <w:noProof/>
          <w:sz w:val="22"/>
          <w:szCs w:val="22"/>
        </w:rPr>
      </w:pPr>
      <w:hyperlink w:anchor="_Toc417394687" w:history="1">
        <w:r w:rsidR="00D84788" w:rsidRPr="003D4EA2">
          <w:rPr>
            <w:rStyle w:val="Hyperlink"/>
            <w:noProof/>
          </w:rPr>
          <w:t>Purpose of this section</w:t>
        </w:r>
        <w:r w:rsidR="00D84788">
          <w:rPr>
            <w:noProof/>
            <w:webHidden/>
          </w:rPr>
          <w:tab/>
        </w:r>
        <w:r w:rsidR="00D84788">
          <w:rPr>
            <w:noProof/>
            <w:webHidden/>
          </w:rPr>
          <w:fldChar w:fldCharType="begin"/>
        </w:r>
        <w:r w:rsidR="00D84788">
          <w:rPr>
            <w:noProof/>
            <w:webHidden/>
          </w:rPr>
          <w:instrText xml:space="preserve"> PAGEREF _Toc417394687 \h </w:instrText>
        </w:r>
        <w:r w:rsidR="00D84788">
          <w:rPr>
            <w:noProof/>
            <w:webHidden/>
          </w:rPr>
        </w:r>
        <w:r w:rsidR="00D84788">
          <w:rPr>
            <w:noProof/>
            <w:webHidden/>
          </w:rPr>
          <w:fldChar w:fldCharType="separate"/>
        </w:r>
        <w:r w:rsidR="008136B5">
          <w:rPr>
            <w:noProof/>
            <w:webHidden/>
          </w:rPr>
          <w:t>5</w:t>
        </w:r>
        <w:r w:rsidR="00D84788">
          <w:rPr>
            <w:noProof/>
            <w:webHidden/>
          </w:rPr>
          <w:fldChar w:fldCharType="end"/>
        </w:r>
      </w:hyperlink>
    </w:p>
    <w:p w14:paraId="39A13020" w14:textId="77777777" w:rsidR="00D84788" w:rsidRDefault="00005B72">
      <w:pPr>
        <w:pStyle w:val="TOC2"/>
        <w:rPr>
          <w:rFonts w:asciiTheme="minorHAnsi" w:eastAsiaTheme="minorEastAsia" w:hAnsiTheme="minorHAnsi" w:cstheme="minorBidi"/>
          <w:noProof/>
          <w:sz w:val="22"/>
          <w:szCs w:val="22"/>
        </w:rPr>
      </w:pPr>
      <w:hyperlink w:anchor="_Toc417394688" w:history="1">
        <w:r w:rsidR="00D84788" w:rsidRPr="003D4EA2">
          <w:rPr>
            <w:rStyle w:val="Hyperlink"/>
            <w:noProof/>
          </w:rPr>
          <w:t>Matching the policy problem to the level of engagement</w:t>
        </w:r>
        <w:r w:rsidR="00D84788">
          <w:rPr>
            <w:noProof/>
            <w:webHidden/>
          </w:rPr>
          <w:tab/>
        </w:r>
        <w:r w:rsidR="00D84788">
          <w:rPr>
            <w:noProof/>
            <w:webHidden/>
          </w:rPr>
          <w:fldChar w:fldCharType="begin"/>
        </w:r>
        <w:r w:rsidR="00D84788">
          <w:rPr>
            <w:noProof/>
            <w:webHidden/>
          </w:rPr>
          <w:instrText xml:space="preserve"> PAGEREF _Toc417394688 \h </w:instrText>
        </w:r>
        <w:r w:rsidR="00D84788">
          <w:rPr>
            <w:noProof/>
            <w:webHidden/>
          </w:rPr>
        </w:r>
        <w:r w:rsidR="00D84788">
          <w:rPr>
            <w:noProof/>
            <w:webHidden/>
          </w:rPr>
          <w:fldChar w:fldCharType="separate"/>
        </w:r>
        <w:r w:rsidR="008136B5">
          <w:rPr>
            <w:noProof/>
            <w:webHidden/>
          </w:rPr>
          <w:t>5</w:t>
        </w:r>
        <w:r w:rsidR="00D84788">
          <w:rPr>
            <w:noProof/>
            <w:webHidden/>
          </w:rPr>
          <w:fldChar w:fldCharType="end"/>
        </w:r>
      </w:hyperlink>
    </w:p>
    <w:p w14:paraId="77C01F34" w14:textId="77777777" w:rsidR="00D84788" w:rsidRDefault="00005B72">
      <w:pPr>
        <w:pStyle w:val="TOC2"/>
        <w:rPr>
          <w:rFonts w:asciiTheme="minorHAnsi" w:eastAsiaTheme="minorEastAsia" w:hAnsiTheme="minorHAnsi" w:cstheme="minorBidi"/>
          <w:noProof/>
          <w:sz w:val="22"/>
          <w:szCs w:val="22"/>
        </w:rPr>
      </w:pPr>
      <w:hyperlink w:anchor="_Toc417394689" w:history="1">
        <w:r w:rsidR="00D84788" w:rsidRPr="003D4EA2">
          <w:rPr>
            <w:rStyle w:val="Hyperlink"/>
            <w:noProof/>
          </w:rPr>
          <w:t>Establishing the commitment to collaboration</w:t>
        </w:r>
        <w:r w:rsidR="00D84788">
          <w:rPr>
            <w:noProof/>
            <w:webHidden/>
          </w:rPr>
          <w:tab/>
        </w:r>
        <w:r w:rsidR="00D84788">
          <w:rPr>
            <w:noProof/>
            <w:webHidden/>
          </w:rPr>
          <w:fldChar w:fldCharType="begin"/>
        </w:r>
        <w:r w:rsidR="00D84788">
          <w:rPr>
            <w:noProof/>
            <w:webHidden/>
          </w:rPr>
          <w:instrText xml:space="preserve"> PAGEREF _Toc417394689 \h </w:instrText>
        </w:r>
        <w:r w:rsidR="00D84788">
          <w:rPr>
            <w:noProof/>
            <w:webHidden/>
          </w:rPr>
        </w:r>
        <w:r w:rsidR="00D84788">
          <w:rPr>
            <w:noProof/>
            <w:webHidden/>
          </w:rPr>
          <w:fldChar w:fldCharType="separate"/>
        </w:r>
        <w:r w:rsidR="008136B5">
          <w:rPr>
            <w:noProof/>
            <w:webHidden/>
          </w:rPr>
          <w:t>6</w:t>
        </w:r>
        <w:r w:rsidR="00D84788">
          <w:rPr>
            <w:noProof/>
            <w:webHidden/>
          </w:rPr>
          <w:fldChar w:fldCharType="end"/>
        </w:r>
      </w:hyperlink>
    </w:p>
    <w:p w14:paraId="2079F718" w14:textId="77777777" w:rsidR="00D84788" w:rsidRDefault="00005B72">
      <w:pPr>
        <w:pStyle w:val="TOC2"/>
        <w:rPr>
          <w:rFonts w:asciiTheme="minorHAnsi" w:eastAsiaTheme="minorEastAsia" w:hAnsiTheme="minorHAnsi" w:cstheme="minorBidi"/>
          <w:noProof/>
          <w:sz w:val="22"/>
          <w:szCs w:val="22"/>
        </w:rPr>
      </w:pPr>
      <w:hyperlink w:anchor="_Toc417394690" w:history="1">
        <w:r w:rsidR="00D84788" w:rsidRPr="003D4EA2">
          <w:rPr>
            <w:rStyle w:val="Hyperlink"/>
            <w:noProof/>
          </w:rPr>
          <w:t>Confirming the project decision-making structures</w:t>
        </w:r>
        <w:r w:rsidR="00D84788">
          <w:rPr>
            <w:noProof/>
            <w:webHidden/>
          </w:rPr>
          <w:tab/>
        </w:r>
        <w:r w:rsidR="00D84788">
          <w:rPr>
            <w:noProof/>
            <w:webHidden/>
          </w:rPr>
          <w:fldChar w:fldCharType="begin"/>
        </w:r>
        <w:r w:rsidR="00D84788">
          <w:rPr>
            <w:noProof/>
            <w:webHidden/>
          </w:rPr>
          <w:instrText xml:space="preserve"> PAGEREF _Toc417394690 \h </w:instrText>
        </w:r>
        <w:r w:rsidR="00D84788">
          <w:rPr>
            <w:noProof/>
            <w:webHidden/>
          </w:rPr>
        </w:r>
        <w:r w:rsidR="00D84788">
          <w:rPr>
            <w:noProof/>
            <w:webHidden/>
          </w:rPr>
          <w:fldChar w:fldCharType="separate"/>
        </w:r>
        <w:r w:rsidR="008136B5">
          <w:rPr>
            <w:noProof/>
            <w:webHidden/>
          </w:rPr>
          <w:t>6</w:t>
        </w:r>
        <w:r w:rsidR="00D84788">
          <w:rPr>
            <w:noProof/>
            <w:webHidden/>
          </w:rPr>
          <w:fldChar w:fldCharType="end"/>
        </w:r>
      </w:hyperlink>
    </w:p>
    <w:p w14:paraId="02090819" w14:textId="77777777" w:rsidR="00D84788" w:rsidRDefault="00005B72">
      <w:pPr>
        <w:pStyle w:val="TOC2"/>
        <w:rPr>
          <w:rFonts w:asciiTheme="minorHAnsi" w:eastAsiaTheme="minorEastAsia" w:hAnsiTheme="minorHAnsi" w:cstheme="minorBidi"/>
          <w:noProof/>
          <w:sz w:val="22"/>
          <w:szCs w:val="22"/>
        </w:rPr>
      </w:pPr>
      <w:hyperlink w:anchor="_Toc417394691" w:history="1">
        <w:r w:rsidR="00D84788" w:rsidRPr="003D4EA2">
          <w:rPr>
            <w:rStyle w:val="Hyperlink"/>
            <w:noProof/>
          </w:rPr>
          <w:t>Figure 1: Outline of HRWO governance and project structures</w:t>
        </w:r>
        <w:r w:rsidR="00D84788">
          <w:rPr>
            <w:noProof/>
            <w:webHidden/>
          </w:rPr>
          <w:tab/>
        </w:r>
        <w:r w:rsidR="00D84788">
          <w:rPr>
            <w:noProof/>
            <w:webHidden/>
          </w:rPr>
          <w:fldChar w:fldCharType="begin"/>
        </w:r>
        <w:r w:rsidR="00D84788">
          <w:rPr>
            <w:noProof/>
            <w:webHidden/>
          </w:rPr>
          <w:instrText xml:space="preserve"> PAGEREF _Toc417394691 \h </w:instrText>
        </w:r>
        <w:r w:rsidR="00D84788">
          <w:rPr>
            <w:noProof/>
            <w:webHidden/>
          </w:rPr>
        </w:r>
        <w:r w:rsidR="00D84788">
          <w:rPr>
            <w:noProof/>
            <w:webHidden/>
          </w:rPr>
          <w:fldChar w:fldCharType="separate"/>
        </w:r>
        <w:r w:rsidR="008136B5">
          <w:rPr>
            <w:noProof/>
            <w:webHidden/>
          </w:rPr>
          <w:t>6</w:t>
        </w:r>
        <w:r w:rsidR="00D84788">
          <w:rPr>
            <w:noProof/>
            <w:webHidden/>
          </w:rPr>
          <w:fldChar w:fldCharType="end"/>
        </w:r>
      </w:hyperlink>
    </w:p>
    <w:p w14:paraId="2F885949" w14:textId="77777777" w:rsidR="00D84788" w:rsidRDefault="00005B72">
      <w:pPr>
        <w:pStyle w:val="TOC2"/>
        <w:rPr>
          <w:rFonts w:asciiTheme="minorHAnsi" w:eastAsiaTheme="minorEastAsia" w:hAnsiTheme="minorHAnsi" w:cstheme="minorBidi"/>
          <w:noProof/>
          <w:sz w:val="22"/>
          <w:szCs w:val="22"/>
        </w:rPr>
      </w:pPr>
      <w:hyperlink w:anchor="_Toc417394692" w:history="1">
        <w:r w:rsidR="00D84788" w:rsidRPr="003D4EA2">
          <w:rPr>
            <w:rStyle w:val="Hyperlink"/>
            <w:noProof/>
          </w:rPr>
          <w:t>Stakeholder analysis and strategy design</w:t>
        </w:r>
        <w:r w:rsidR="00D84788">
          <w:rPr>
            <w:noProof/>
            <w:webHidden/>
          </w:rPr>
          <w:tab/>
        </w:r>
        <w:r w:rsidR="00D84788">
          <w:rPr>
            <w:noProof/>
            <w:webHidden/>
          </w:rPr>
          <w:fldChar w:fldCharType="begin"/>
        </w:r>
        <w:r w:rsidR="00D84788">
          <w:rPr>
            <w:noProof/>
            <w:webHidden/>
          </w:rPr>
          <w:instrText xml:space="preserve"> PAGEREF _Toc417394692 \h </w:instrText>
        </w:r>
        <w:r w:rsidR="00D84788">
          <w:rPr>
            <w:noProof/>
            <w:webHidden/>
          </w:rPr>
        </w:r>
        <w:r w:rsidR="00D84788">
          <w:rPr>
            <w:noProof/>
            <w:webHidden/>
          </w:rPr>
          <w:fldChar w:fldCharType="separate"/>
        </w:r>
        <w:r w:rsidR="008136B5">
          <w:rPr>
            <w:noProof/>
            <w:webHidden/>
          </w:rPr>
          <w:t>7</w:t>
        </w:r>
        <w:r w:rsidR="00D84788">
          <w:rPr>
            <w:noProof/>
            <w:webHidden/>
          </w:rPr>
          <w:fldChar w:fldCharType="end"/>
        </w:r>
      </w:hyperlink>
    </w:p>
    <w:p w14:paraId="1CD613D3" w14:textId="77777777" w:rsidR="00D84788" w:rsidRDefault="00005B72">
      <w:pPr>
        <w:pStyle w:val="TOC2"/>
        <w:rPr>
          <w:rFonts w:asciiTheme="minorHAnsi" w:eastAsiaTheme="minorEastAsia" w:hAnsiTheme="minorHAnsi" w:cstheme="minorBidi"/>
          <w:noProof/>
          <w:sz w:val="22"/>
          <w:szCs w:val="22"/>
        </w:rPr>
      </w:pPr>
      <w:hyperlink w:anchor="_Toc417394693" w:history="1">
        <w:r w:rsidR="00D84788" w:rsidRPr="003D4EA2">
          <w:rPr>
            <w:rStyle w:val="Hyperlink"/>
            <w:noProof/>
          </w:rPr>
          <w:t>Lessons about project context</w:t>
        </w:r>
        <w:r w:rsidR="00D84788">
          <w:rPr>
            <w:noProof/>
            <w:webHidden/>
          </w:rPr>
          <w:tab/>
        </w:r>
        <w:r w:rsidR="00D84788">
          <w:rPr>
            <w:noProof/>
            <w:webHidden/>
          </w:rPr>
          <w:fldChar w:fldCharType="begin"/>
        </w:r>
        <w:r w:rsidR="00D84788">
          <w:rPr>
            <w:noProof/>
            <w:webHidden/>
          </w:rPr>
          <w:instrText xml:space="preserve"> PAGEREF _Toc417394693 \h </w:instrText>
        </w:r>
        <w:r w:rsidR="00D84788">
          <w:rPr>
            <w:noProof/>
            <w:webHidden/>
          </w:rPr>
        </w:r>
        <w:r w:rsidR="00D84788">
          <w:rPr>
            <w:noProof/>
            <w:webHidden/>
          </w:rPr>
          <w:fldChar w:fldCharType="separate"/>
        </w:r>
        <w:r w:rsidR="008136B5">
          <w:rPr>
            <w:noProof/>
            <w:webHidden/>
          </w:rPr>
          <w:t>7</w:t>
        </w:r>
        <w:r w:rsidR="00D84788">
          <w:rPr>
            <w:noProof/>
            <w:webHidden/>
          </w:rPr>
          <w:fldChar w:fldCharType="end"/>
        </w:r>
      </w:hyperlink>
    </w:p>
    <w:p w14:paraId="5BC34903" w14:textId="77777777" w:rsidR="00D84788" w:rsidRDefault="00005B72">
      <w:pPr>
        <w:pStyle w:val="TOC2"/>
        <w:rPr>
          <w:rFonts w:asciiTheme="minorHAnsi" w:eastAsiaTheme="minorEastAsia" w:hAnsiTheme="minorHAnsi" w:cstheme="minorBidi"/>
          <w:noProof/>
          <w:sz w:val="22"/>
          <w:szCs w:val="22"/>
        </w:rPr>
      </w:pPr>
      <w:hyperlink w:anchor="_Toc417394694" w:history="1">
        <w:r w:rsidR="00D84788" w:rsidRPr="003D4EA2">
          <w:rPr>
            <w:rStyle w:val="Hyperlink"/>
            <w:noProof/>
          </w:rPr>
          <w:t>Summary</w:t>
        </w:r>
        <w:r w:rsidR="00D84788">
          <w:rPr>
            <w:noProof/>
            <w:webHidden/>
          </w:rPr>
          <w:tab/>
        </w:r>
        <w:r w:rsidR="00D84788">
          <w:rPr>
            <w:noProof/>
            <w:webHidden/>
          </w:rPr>
          <w:fldChar w:fldCharType="begin"/>
        </w:r>
        <w:r w:rsidR="00D84788">
          <w:rPr>
            <w:noProof/>
            <w:webHidden/>
          </w:rPr>
          <w:instrText xml:space="preserve"> PAGEREF _Toc417394694 \h </w:instrText>
        </w:r>
        <w:r w:rsidR="00D84788">
          <w:rPr>
            <w:noProof/>
            <w:webHidden/>
          </w:rPr>
        </w:r>
        <w:r w:rsidR="00D84788">
          <w:rPr>
            <w:noProof/>
            <w:webHidden/>
          </w:rPr>
          <w:fldChar w:fldCharType="separate"/>
        </w:r>
        <w:r w:rsidR="008136B5">
          <w:rPr>
            <w:noProof/>
            <w:webHidden/>
          </w:rPr>
          <w:t>8</w:t>
        </w:r>
        <w:r w:rsidR="00D84788">
          <w:rPr>
            <w:noProof/>
            <w:webHidden/>
          </w:rPr>
          <w:fldChar w:fldCharType="end"/>
        </w:r>
      </w:hyperlink>
    </w:p>
    <w:p w14:paraId="6DD4DD3E" w14:textId="77777777" w:rsidR="00D84788" w:rsidRDefault="00005B72">
      <w:pPr>
        <w:pStyle w:val="TOC1"/>
        <w:rPr>
          <w:rFonts w:asciiTheme="minorHAnsi" w:eastAsiaTheme="minorEastAsia" w:hAnsiTheme="minorHAnsi" w:cstheme="minorBidi"/>
          <w:b w:val="0"/>
          <w:noProof/>
          <w:sz w:val="22"/>
          <w:szCs w:val="22"/>
        </w:rPr>
      </w:pPr>
      <w:hyperlink w:anchor="_Toc417394695" w:history="1">
        <w:r w:rsidR="00D84788" w:rsidRPr="003D4EA2">
          <w:rPr>
            <w:rStyle w:val="Hyperlink"/>
            <w:noProof/>
          </w:rPr>
          <w:t>3.</w:t>
        </w:r>
        <w:r w:rsidR="00D84788">
          <w:rPr>
            <w:rFonts w:asciiTheme="minorHAnsi" w:eastAsiaTheme="minorEastAsia" w:hAnsiTheme="minorHAnsi" w:cstheme="minorBidi"/>
            <w:b w:val="0"/>
            <w:noProof/>
            <w:sz w:val="22"/>
            <w:szCs w:val="22"/>
          </w:rPr>
          <w:tab/>
        </w:r>
        <w:r w:rsidR="00D84788" w:rsidRPr="003D4EA2">
          <w:rPr>
            <w:rStyle w:val="Hyperlink"/>
            <w:noProof/>
          </w:rPr>
          <w:t>The Stakeholder Engagement Strategy</w:t>
        </w:r>
        <w:r w:rsidR="00D84788">
          <w:rPr>
            <w:noProof/>
            <w:webHidden/>
          </w:rPr>
          <w:tab/>
        </w:r>
        <w:r w:rsidR="00D84788">
          <w:rPr>
            <w:noProof/>
            <w:webHidden/>
          </w:rPr>
          <w:fldChar w:fldCharType="begin"/>
        </w:r>
        <w:r w:rsidR="00D84788">
          <w:rPr>
            <w:noProof/>
            <w:webHidden/>
          </w:rPr>
          <w:instrText xml:space="preserve"> PAGEREF _Toc417394695 \h </w:instrText>
        </w:r>
        <w:r w:rsidR="00D84788">
          <w:rPr>
            <w:noProof/>
            <w:webHidden/>
          </w:rPr>
        </w:r>
        <w:r w:rsidR="00D84788">
          <w:rPr>
            <w:noProof/>
            <w:webHidden/>
          </w:rPr>
          <w:fldChar w:fldCharType="separate"/>
        </w:r>
        <w:r w:rsidR="008136B5">
          <w:rPr>
            <w:noProof/>
            <w:webHidden/>
          </w:rPr>
          <w:t>9</w:t>
        </w:r>
        <w:r w:rsidR="00D84788">
          <w:rPr>
            <w:noProof/>
            <w:webHidden/>
          </w:rPr>
          <w:fldChar w:fldCharType="end"/>
        </w:r>
      </w:hyperlink>
    </w:p>
    <w:p w14:paraId="1A38759B" w14:textId="77777777" w:rsidR="00D84788" w:rsidRDefault="00005B72">
      <w:pPr>
        <w:pStyle w:val="TOC2"/>
        <w:rPr>
          <w:rFonts w:asciiTheme="minorHAnsi" w:eastAsiaTheme="minorEastAsia" w:hAnsiTheme="minorHAnsi" w:cstheme="minorBidi"/>
          <w:noProof/>
          <w:sz w:val="22"/>
          <w:szCs w:val="22"/>
        </w:rPr>
      </w:pPr>
      <w:hyperlink w:anchor="_Toc417394696" w:history="1">
        <w:r w:rsidR="00D84788" w:rsidRPr="003D4EA2">
          <w:rPr>
            <w:rStyle w:val="Hyperlink"/>
            <w:noProof/>
          </w:rPr>
          <w:t>Purpose of this section</w:t>
        </w:r>
        <w:r w:rsidR="00D84788">
          <w:rPr>
            <w:noProof/>
            <w:webHidden/>
          </w:rPr>
          <w:tab/>
        </w:r>
        <w:r w:rsidR="00D84788">
          <w:rPr>
            <w:noProof/>
            <w:webHidden/>
          </w:rPr>
          <w:fldChar w:fldCharType="begin"/>
        </w:r>
        <w:r w:rsidR="00D84788">
          <w:rPr>
            <w:noProof/>
            <w:webHidden/>
          </w:rPr>
          <w:instrText xml:space="preserve"> PAGEREF _Toc417394696 \h </w:instrText>
        </w:r>
        <w:r w:rsidR="00D84788">
          <w:rPr>
            <w:noProof/>
            <w:webHidden/>
          </w:rPr>
        </w:r>
        <w:r w:rsidR="00D84788">
          <w:rPr>
            <w:noProof/>
            <w:webHidden/>
          </w:rPr>
          <w:fldChar w:fldCharType="separate"/>
        </w:r>
        <w:r w:rsidR="008136B5">
          <w:rPr>
            <w:noProof/>
            <w:webHidden/>
          </w:rPr>
          <w:t>9</w:t>
        </w:r>
        <w:r w:rsidR="00D84788">
          <w:rPr>
            <w:noProof/>
            <w:webHidden/>
          </w:rPr>
          <w:fldChar w:fldCharType="end"/>
        </w:r>
      </w:hyperlink>
    </w:p>
    <w:p w14:paraId="03048C4F" w14:textId="77777777" w:rsidR="00D84788" w:rsidRDefault="00005B72">
      <w:pPr>
        <w:pStyle w:val="TOC2"/>
        <w:rPr>
          <w:rFonts w:asciiTheme="minorHAnsi" w:eastAsiaTheme="minorEastAsia" w:hAnsiTheme="minorHAnsi" w:cstheme="minorBidi"/>
          <w:noProof/>
          <w:sz w:val="22"/>
          <w:szCs w:val="22"/>
        </w:rPr>
      </w:pPr>
      <w:hyperlink w:anchor="_Toc417394697" w:history="1">
        <w:r w:rsidR="00D84788" w:rsidRPr="003D4EA2">
          <w:rPr>
            <w:rStyle w:val="Hyperlink"/>
            <w:noProof/>
          </w:rPr>
          <w:t>Stakeholder analysis and design</w:t>
        </w:r>
        <w:r w:rsidR="00D84788">
          <w:rPr>
            <w:noProof/>
            <w:webHidden/>
          </w:rPr>
          <w:tab/>
        </w:r>
        <w:r w:rsidR="00D84788">
          <w:rPr>
            <w:noProof/>
            <w:webHidden/>
          </w:rPr>
          <w:fldChar w:fldCharType="begin"/>
        </w:r>
        <w:r w:rsidR="00D84788">
          <w:rPr>
            <w:noProof/>
            <w:webHidden/>
          </w:rPr>
          <w:instrText xml:space="preserve"> PAGEREF _Toc417394697 \h </w:instrText>
        </w:r>
        <w:r w:rsidR="00D84788">
          <w:rPr>
            <w:noProof/>
            <w:webHidden/>
          </w:rPr>
        </w:r>
        <w:r w:rsidR="00D84788">
          <w:rPr>
            <w:noProof/>
            <w:webHidden/>
          </w:rPr>
          <w:fldChar w:fldCharType="separate"/>
        </w:r>
        <w:r w:rsidR="008136B5">
          <w:rPr>
            <w:noProof/>
            <w:webHidden/>
          </w:rPr>
          <w:t>9</w:t>
        </w:r>
        <w:r w:rsidR="00D84788">
          <w:rPr>
            <w:noProof/>
            <w:webHidden/>
          </w:rPr>
          <w:fldChar w:fldCharType="end"/>
        </w:r>
      </w:hyperlink>
    </w:p>
    <w:p w14:paraId="608773BC" w14:textId="77777777" w:rsidR="00D84788" w:rsidRDefault="00005B72">
      <w:pPr>
        <w:pStyle w:val="TOC3"/>
        <w:rPr>
          <w:rFonts w:asciiTheme="minorHAnsi" w:eastAsiaTheme="minorEastAsia" w:hAnsiTheme="minorHAnsi" w:cstheme="minorBidi"/>
          <w:noProof/>
          <w:sz w:val="22"/>
          <w:szCs w:val="22"/>
        </w:rPr>
      </w:pPr>
      <w:hyperlink w:anchor="_Toc417394698" w:history="1">
        <w:r w:rsidR="00D84788" w:rsidRPr="003D4EA2">
          <w:rPr>
            <w:rStyle w:val="Hyperlink"/>
            <w:noProof/>
          </w:rPr>
          <w:t>Definition</w:t>
        </w:r>
        <w:r w:rsidR="00D84788">
          <w:rPr>
            <w:noProof/>
            <w:webHidden/>
          </w:rPr>
          <w:tab/>
        </w:r>
        <w:r w:rsidR="00D84788">
          <w:rPr>
            <w:noProof/>
            <w:webHidden/>
          </w:rPr>
          <w:fldChar w:fldCharType="begin"/>
        </w:r>
        <w:r w:rsidR="00D84788">
          <w:rPr>
            <w:noProof/>
            <w:webHidden/>
          </w:rPr>
          <w:instrText xml:space="preserve"> PAGEREF _Toc417394698 \h </w:instrText>
        </w:r>
        <w:r w:rsidR="00D84788">
          <w:rPr>
            <w:noProof/>
            <w:webHidden/>
          </w:rPr>
        </w:r>
        <w:r w:rsidR="00D84788">
          <w:rPr>
            <w:noProof/>
            <w:webHidden/>
          </w:rPr>
          <w:fldChar w:fldCharType="separate"/>
        </w:r>
        <w:r w:rsidR="008136B5">
          <w:rPr>
            <w:noProof/>
            <w:webHidden/>
          </w:rPr>
          <w:t>9</w:t>
        </w:r>
        <w:r w:rsidR="00D84788">
          <w:rPr>
            <w:noProof/>
            <w:webHidden/>
          </w:rPr>
          <w:fldChar w:fldCharType="end"/>
        </w:r>
      </w:hyperlink>
    </w:p>
    <w:p w14:paraId="476FE69D" w14:textId="77777777" w:rsidR="00D84788" w:rsidRDefault="00005B72">
      <w:pPr>
        <w:pStyle w:val="TOC3"/>
        <w:rPr>
          <w:rFonts w:asciiTheme="minorHAnsi" w:eastAsiaTheme="minorEastAsia" w:hAnsiTheme="minorHAnsi" w:cstheme="minorBidi"/>
          <w:noProof/>
          <w:sz w:val="22"/>
          <w:szCs w:val="22"/>
        </w:rPr>
      </w:pPr>
      <w:hyperlink w:anchor="_Toc417394699" w:history="1">
        <w:r w:rsidR="00D84788" w:rsidRPr="003D4EA2">
          <w:rPr>
            <w:rStyle w:val="Hyperlink"/>
            <w:noProof/>
          </w:rPr>
          <w:t>Identifying stakeholders</w:t>
        </w:r>
        <w:r w:rsidR="00D84788">
          <w:rPr>
            <w:noProof/>
            <w:webHidden/>
          </w:rPr>
          <w:tab/>
        </w:r>
        <w:r w:rsidR="00D84788">
          <w:rPr>
            <w:noProof/>
            <w:webHidden/>
          </w:rPr>
          <w:fldChar w:fldCharType="begin"/>
        </w:r>
        <w:r w:rsidR="00D84788">
          <w:rPr>
            <w:noProof/>
            <w:webHidden/>
          </w:rPr>
          <w:instrText xml:space="preserve"> PAGEREF _Toc417394699 \h </w:instrText>
        </w:r>
        <w:r w:rsidR="00D84788">
          <w:rPr>
            <w:noProof/>
            <w:webHidden/>
          </w:rPr>
        </w:r>
        <w:r w:rsidR="00D84788">
          <w:rPr>
            <w:noProof/>
            <w:webHidden/>
          </w:rPr>
          <w:fldChar w:fldCharType="separate"/>
        </w:r>
        <w:r w:rsidR="008136B5">
          <w:rPr>
            <w:noProof/>
            <w:webHidden/>
          </w:rPr>
          <w:t>9</w:t>
        </w:r>
        <w:r w:rsidR="00D84788">
          <w:rPr>
            <w:noProof/>
            <w:webHidden/>
          </w:rPr>
          <w:fldChar w:fldCharType="end"/>
        </w:r>
      </w:hyperlink>
    </w:p>
    <w:p w14:paraId="2AEEF46C" w14:textId="77777777" w:rsidR="00D84788" w:rsidRDefault="00005B72">
      <w:pPr>
        <w:pStyle w:val="TOC3"/>
        <w:rPr>
          <w:rFonts w:asciiTheme="minorHAnsi" w:eastAsiaTheme="minorEastAsia" w:hAnsiTheme="minorHAnsi" w:cstheme="minorBidi"/>
          <w:noProof/>
          <w:sz w:val="22"/>
          <w:szCs w:val="22"/>
        </w:rPr>
      </w:pPr>
      <w:hyperlink w:anchor="_Toc417394700" w:history="1">
        <w:r w:rsidR="00D84788" w:rsidRPr="003D4EA2">
          <w:rPr>
            <w:rStyle w:val="Hyperlink"/>
            <w:noProof/>
          </w:rPr>
          <w:t>Gap analysis</w:t>
        </w:r>
        <w:r w:rsidR="00D84788">
          <w:rPr>
            <w:noProof/>
            <w:webHidden/>
          </w:rPr>
          <w:tab/>
        </w:r>
        <w:r w:rsidR="00D84788">
          <w:rPr>
            <w:noProof/>
            <w:webHidden/>
          </w:rPr>
          <w:fldChar w:fldCharType="begin"/>
        </w:r>
        <w:r w:rsidR="00D84788">
          <w:rPr>
            <w:noProof/>
            <w:webHidden/>
          </w:rPr>
          <w:instrText xml:space="preserve"> PAGEREF _Toc417394700 \h </w:instrText>
        </w:r>
        <w:r w:rsidR="00D84788">
          <w:rPr>
            <w:noProof/>
            <w:webHidden/>
          </w:rPr>
        </w:r>
        <w:r w:rsidR="00D84788">
          <w:rPr>
            <w:noProof/>
            <w:webHidden/>
          </w:rPr>
          <w:fldChar w:fldCharType="separate"/>
        </w:r>
        <w:r w:rsidR="008136B5">
          <w:rPr>
            <w:noProof/>
            <w:webHidden/>
          </w:rPr>
          <w:t>9</w:t>
        </w:r>
        <w:r w:rsidR="00D84788">
          <w:rPr>
            <w:noProof/>
            <w:webHidden/>
          </w:rPr>
          <w:fldChar w:fldCharType="end"/>
        </w:r>
      </w:hyperlink>
    </w:p>
    <w:p w14:paraId="2C238F7A" w14:textId="77777777" w:rsidR="00D84788" w:rsidRDefault="00005B72">
      <w:pPr>
        <w:pStyle w:val="TOC3"/>
        <w:rPr>
          <w:rFonts w:asciiTheme="minorHAnsi" w:eastAsiaTheme="minorEastAsia" w:hAnsiTheme="minorHAnsi" w:cstheme="minorBidi"/>
          <w:noProof/>
          <w:sz w:val="22"/>
          <w:szCs w:val="22"/>
        </w:rPr>
      </w:pPr>
      <w:hyperlink w:anchor="_Toc417394701" w:history="1">
        <w:r w:rsidR="00D84788" w:rsidRPr="003D4EA2">
          <w:rPr>
            <w:rStyle w:val="Hyperlink"/>
            <w:noProof/>
          </w:rPr>
          <w:t>Prioritising stakeholders</w:t>
        </w:r>
        <w:r w:rsidR="00D84788">
          <w:rPr>
            <w:noProof/>
            <w:webHidden/>
          </w:rPr>
          <w:tab/>
        </w:r>
        <w:r w:rsidR="00D84788">
          <w:rPr>
            <w:noProof/>
            <w:webHidden/>
          </w:rPr>
          <w:fldChar w:fldCharType="begin"/>
        </w:r>
        <w:r w:rsidR="00D84788">
          <w:rPr>
            <w:noProof/>
            <w:webHidden/>
          </w:rPr>
          <w:instrText xml:space="preserve"> PAGEREF _Toc417394701 \h </w:instrText>
        </w:r>
        <w:r w:rsidR="00D84788">
          <w:rPr>
            <w:noProof/>
            <w:webHidden/>
          </w:rPr>
        </w:r>
        <w:r w:rsidR="00D84788">
          <w:rPr>
            <w:noProof/>
            <w:webHidden/>
          </w:rPr>
          <w:fldChar w:fldCharType="separate"/>
        </w:r>
        <w:r w:rsidR="008136B5">
          <w:rPr>
            <w:noProof/>
            <w:webHidden/>
          </w:rPr>
          <w:t>10</w:t>
        </w:r>
        <w:r w:rsidR="00D84788">
          <w:rPr>
            <w:noProof/>
            <w:webHidden/>
          </w:rPr>
          <w:fldChar w:fldCharType="end"/>
        </w:r>
      </w:hyperlink>
    </w:p>
    <w:p w14:paraId="6B4416A8" w14:textId="77777777" w:rsidR="00D84788" w:rsidRDefault="00005B72">
      <w:pPr>
        <w:pStyle w:val="TOC2"/>
        <w:rPr>
          <w:rFonts w:asciiTheme="minorHAnsi" w:eastAsiaTheme="minorEastAsia" w:hAnsiTheme="minorHAnsi" w:cstheme="minorBidi"/>
          <w:noProof/>
          <w:sz w:val="22"/>
          <w:szCs w:val="22"/>
        </w:rPr>
      </w:pPr>
      <w:hyperlink w:anchor="_Toc417394702" w:history="1">
        <w:r w:rsidR="00D84788" w:rsidRPr="003D4EA2">
          <w:rPr>
            <w:rStyle w:val="Hyperlink"/>
            <w:noProof/>
          </w:rPr>
          <w:t>Connection of the CSG to the wider community</w:t>
        </w:r>
        <w:r w:rsidR="00D84788">
          <w:rPr>
            <w:noProof/>
            <w:webHidden/>
          </w:rPr>
          <w:tab/>
        </w:r>
        <w:r w:rsidR="00D84788">
          <w:rPr>
            <w:noProof/>
            <w:webHidden/>
          </w:rPr>
          <w:fldChar w:fldCharType="begin"/>
        </w:r>
        <w:r w:rsidR="00D84788">
          <w:rPr>
            <w:noProof/>
            <w:webHidden/>
          </w:rPr>
          <w:instrText xml:space="preserve"> PAGEREF _Toc417394702 \h </w:instrText>
        </w:r>
        <w:r w:rsidR="00D84788">
          <w:rPr>
            <w:noProof/>
            <w:webHidden/>
          </w:rPr>
        </w:r>
        <w:r w:rsidR="00D84788">
          <w:rPr>
            <w:noProof/>
            <w:webHidden/>
          </w:rPr>
          <w:fldChar w:fldCharType="separate"/>
        </w:r>
        <w:r w:rsidR="008136B5">
          <w:rPr>
            <w:noProof/>
            <w:webHidden/>
          </w:rPr>
          <w:t>10</w:t>
        </w:r>
        <w:r w:rsidR="00D84788">
          <w:rPr>
            <w:noProof/>
            <w:webHidden/>
          </w:rPr>
          <w:fldChar w:fldCharType="end"/>
        </w:r>
      </w:hyperlink>
    </w:p>
    <w:p w14:paraId="2E2614FB" w14:textId="77777777" w:rsidR="00D84788" w:rsidRDefault="00005B72">
      <w:pPr>
        <w:pStyle w:val="TOC3"/>
        <w:rPr>
          <w:rFonts w:asciiTheme="minorHAnsi" w:eastAsiaTheme="minorEastAsia" w:hAnsiTheme="minorHAnsi" w:cstheme="minorBidi"/>
          <w:noProof/>
          <w:sz w:val="22"/>
          <w:szCs w:val="22"/>
        </w:rPr>
      </w:pPr>
      <w:hyperlink w:anchor="_Toc417394703" w:history="1">
        <w:r w:rsidR="00D84788" w:rsidRPr="003D4EA2">
          <w:rPr>
            <w:rStyle w:val="Hyperlink"/>
            <w:noProof/>
          </w:rPr>
          <w:t>Defining the wider community</w:t>
        </w:r>
        <w:r w:rsidR="00D84788">
          <w:rPr>
            <w:noProof/>
            <w:webHidden/>
          </w:rPr>
          <w:tab/>
        </w:r>
        <w:r w:rsidR="00D84788">
          <w:rPr>
            <w:noProof/>
            <w:webHidden/>
          </w:rPr>
          <w:fldChar w:fldCharType="begin"/>
        </w:r>
        <w:r w:rsidR="00D84788">
          <w:rPr>
            <w:noProof/>
            <w:webHidden/>
          </w:rPr>
          <w:instrText xml:space="preserve"> PAGEREF _Toc417394703 \h </w:instrText>
        </w:r>
        <w:r w:rsidR="00D84788">
          <w:rPr>
            <w:noProof/>
            <w:webHidden/>
          </w:rPr>
        </w:r>
        <w:r w:rsidR="00D84788">
          <w:rPr>
            <w:noProof/>
            <w:webHidden/>
          </w:rPr>
          <w:fldChar w:fldCharType="separate"/>
        </w:r>
        <w:r w:rsidR="008136B5">
          <w:rPr>
            <w:noProof/>
            <w:webHidden/>
          </w:rPr>
          <w:t>10</w:t>
        </w:r>
        <w:r w:rsidR="00D84788">
          <w:rPr>
            <w:noProof/>
            <w:webHidden/>
          </w:rPr>
          <w:fldChar w:fldCharType="end"/>
        </w:r>
      </w:hyperlink>
    </w:p>
    <w:p w14:paraId="05FFB508" w14:textId="77777777" w:rsidR="00D84788" w:rsidRDefault="00005B72">
      <w:pPr>
        <w:pStyle w:val="TOC3"/>
        <w:rPr>
          <w:rFonts w:asciiTheme="minorHAnsi" w:eastAsiaTheme="minorEastAsia" w:hAnsiTheme="minorHAnsi" w:cstheme="minorBidi"/>
          <w:noProof/>
          <w:sz w:val="22"/>
          <w:szCs w:val="22"/>
        </w:rPr>
      </w:pPr>
      <w:hyperlink w:anchor="_Toc417394704" w:history="1">
        <w:r w:rsidR="00D84788" w:rsidRPr="003D4EA2">
          <w:rPr>
            <w:rStyle w:val="Hyperlink"/>
            <w:noProof/>
          </w:rPr>
          <w:t>Challenges with connecting the CSG to the wider community</w:t>
        </w:r>
        <w:r w:rsidR="00D84788">
          <w:rPr>
            <w:noProof/>
            <w:webHidden/>
          </w:rPr>
          <w:tab/>
        </w:r>
        <w:r w:rsidR="00D84788">
          <w:rPr>
            <w:noProof/>
            <w:webHidden/>
          </w:rPr>
          <w:fldChar w:fldCharType="begin"/>
        </w:r>
        <w:r w:rsidR="00D84788">
          <w:rPr>
            <w:noProof/>
            <w:webHidden/>
          </w:rPr>
          <w:instrText xml:space="preserve"> PAGEREF _Toc417394704 \h </w:instrText>
        </w:r>
        <w:r w:rsidR="00D84788">
          <w:rPr>
            <w:noProof/>
            <w:webHidden/>
          </w:rPr>
        </w:r>
        <w:r w:rsidR="00D84788">
          <w:rPr>
            <w:noProof/>
            <w:webHidden/>
          </w:rPr>
          <w:fldChar w:fldCharType="separate"/>
        </w:r>
        <w:r w:rsidR="008136B5">
          <w:rPr>
            <w:noProof/>
            <w:webHidden/>
          </w:rPr>
          <w:t>10</w:t>
        </w:r>
        <w:r w:rsidR="00D84788">
          <w:rPr>
            <w:noProof/>
            <w:webHidden/>
          </w:rPr>
          <w:fldChar w:fldCharType="end"/>
        </w:r>
      </w:hyperlink>
    </w:p>
    <w:p w14:paraId="3DD0B133" w14:textId="77777777" w:rsidR="00D84788" w:rsidRDefault="00005B72">
      <w:pPr>
        <w:pStyle w:val="TOC2"/>
        <w:rPr>
          <w:rFonts w:asciiTheme="minorHAnsi" w:eastAsiaTheme="minorEastAsia" w:hAnsiTheme="minorHAnsi" w:cstheme="minorBidi"/>
          <w:noProof/>
          <w:sz w:val="22"/>
          <w:szCs w:val="22"/>
        </w:rPr>
      </w:pPr>
      <w:hyperlink w:anchor="_Toc417394705" w:history="1">
        <w:r w:rsidR="00D84788" w:rsidRPr="003D4EA2">
          <w:rPr>
            <w:rStyle w:val="Hyperlink"/>
            <w:noProof/>
          </w:rPr>
          <w:t>Approaches to connect the wider community</w:t>
        </w:r>
        <w:r w:rsidR="00D84788">
          <w:rPr>
            <w:noProof/>
            <w:webHidden/>
          </w:rPr>
          <w:tab/>
        </w:r>
        <w:r w:rsidR="00D84788">
          <w:rPr>
            <w:noProof/>
            <w:webHidden/>
          </w:rPr>
          <w:fldChar w:fldCharType="begin"/>
        </w:r>
        <w:r w:rsidR="00D84788">
          <w:rPr>
            <w:noProof/>
            <w:webHidden/>
          </w:rPr>
          <w:instrText xml:space="preserve"> PAGEREF _Toc417394705 \h </w:instrText>
        </w:r>
        <w:r w:rsidR="00D84788">
          <w:rPr>
            <w:noProof/>
            <w:webHidden/>
          </w:rPr>
        </w:r>
        <w:r w:rsidR="00D84788">
          <w:rPr>
            <w:noProof/>
            <w:webHidden/>
          </w:rPr>
          <w:fldChar w:fldCharType="separate"/>
        </w:r>
        <w:r w:rsidR="008136B5">
          <w:rPr>
            <w:noProof/>
            <w:webHidden/>
          </w:rPr>
          <w:t>11</w:t>
        </w:r>
        <w:r w:rsidR="00D84788">
          <w:rPr>
            <w:noProof/>
            <w:webHidden/>
          </w:rPr>
          <w:fldChar w:fldCharType="end"/>
        </w:r>
      </w:hyperlink>
    </w:p>
    <w:p w14:paraId="0A2ABB56" w14:textId="77777777" w:rsidR="00D84788" w:rsidRDefault="00005B72">
      <w:pPr>
        <w:pStyle w:val="TOC3"/>
        <w:rPr>
          <w:rFonts w:asciiTheme="minorHAnsi" w:eastAsiaTheme="minorEastAsia" w:hAnsiTheme="minorHAnsi" w:cstheme="minorBidi"/>
          <w:noProof/>
          <w:sz w:val="22"/>
          <w:szCs w:val="22"/>
        </w:rPr>
      </w:pPr>
      <w:hyperlink w:anchor="_Toc417394706" w:history="1">
        <w:r w:rsidR="00D84788" w:rsidRPr="003D4EA2">
          <w:rPr>
            <w:rStyle w:val="Hyperlink"/>
            <w:noProof/>
          </w:rPr>
          <w:t>Frequent communication</w:t>
        </w:r>
        <w:r w:rsidR="00D84788">
          <w:rPr>
            <w:noProof/>
            <w:webHidden/>
          </w:rPr>
          <w:tab/>
        </w:r>
        <w:r w:rsidR="00D84788">
          <w:rPr>
            <w:noProof/>
            <w:webHidden/>
          </w:rPr>
          <w:fldChar w:fldCharType="begin"/>
        </w:r>
        <w:r w:rsidR="00D84788">
          <w:rPr>
            <w:noProof/>
            <w:webHidden/>
          </w:rPr>
          <w:instrText xml:space="preserve"> PAGEREF _Toc417394706 \h </w:instrText>
        </w:r>
        <w:r w:rsidR="00D84788">
          <w:rPr>
            <w:noProof/>
            <w:webHidden/>
          </w:rPr>
        </w:r>
        <w:r w:rsidR="00D84788">
          <w:rPr>
            <w:noProof/>
            <w:webHidden/>
          </w:rPr>
          <w:fldChar w:fldCharType="separate"/>
        </w:r>
        <w:r w:rsidR="008136B5">
          <w:rPr>
            <w:noProof/>
            <w:webHidden/>
          </w:rPr>
          <w:t>11</w:t>
        </w:r>
        <w:r w:rsidR="00D84788">
          <w:rPr>
            <w:noProof/>
            <w:webHidden/>
          </w:rPr>
          <w:fldChar w:fldCharType="end"/>
        </w:r>
      </w:hyperlink>
    </w:p>
    <w:p w14:paraId="2461827F" w14:textId="77777777" w:rsidR="00D84788" w:rsidRDefault="00005B72">
      <w:pPr>
        <w:pStyle w:val="TOC3"/>
        <w:rPr>
          <w:rFonts w:asciiTheme="minorHAnsi" w:eastAsiaTheme="minorEastAsia" w:hAnsiTheme="minorHAnsi" w:cstheme="minorBidi"/>
          <w:noProof/>
          <w:sz w:val="22"/>
          <w:szCs w:val="22"/>
        </w:rPr>
      </w:pPr>
      <w:hyperlink w:anchor="_Toc417394707" w:history="1">
        <w:r w:rsidR="00D84788" w:rsidRPr="003D4EA2">
          <w:rPr>
            <w:rStyle w:val="Hyperlink"/>
            <w:noProof/>
          </w:rPr>
          <w:t>Accessible staff</w:t>
        </w:r>
        <w:r w:rsidR="00D84788">
          <w:rPr>
            <w:noProof/>
            <w:webHidden/>
          </w:rPr>
          <w:tab/>
        </w:r>
        <w:r w:rsidR="00D84788">
          <w:rPr>
            <w:noProof/>
            <w:webHidden/>
          </w:rPr>
          <w:fldChar w:fldCharType="begin"/>
        </w:r>
        <w:r w:rsidR="00D84788">
          <w:rPr>
            <w:noProof/>
            <w:webHidden/>
          </w:rPr>
          <w:instrText xml:space="preserve"> PAGEREF _Toc417394707 \h </w:instrText>
        </w:r>
        <w:r w:rsidR="00D84788">
          <w:rPr>
            <w:noProof/>
            <w:webHidden/>
          </w:rPr>
        </w:r>
        <w:r w:rsidR="00D84788">
          <w:rPr>
            <w:noProof/>
            <w:webHidden/>
          </w:rPr>
          <w:fldChar w:fldCharType="separate"/>
        </w:r>
        <w:r w:rsidR="008136B5">
          <w:rPr>
            <w:noProof/>
            <w:webHidden/>
          </w:rPr>
          <w:t>12</w:t>
        </w:r>
        <w:r w:rsidR="00D84788">
          <w:rPr>
            <w:noProof/>
            <w:webHidden/>
          </w:rPr>
          <w:fldChar w:fldCharType="end"/>
        </w:r>
      </w:hyperlink>
    </w:p>
    <w:p w14:paraId="4BD81B14" w14:textId="77777777" w:rsidR="00D84788" w:rsidRDefault="00005B72">
      <w:pPr>
        <w:pStyle w:val="TOC3"/>
        <w:rPr>
          <w:rFonts w:asciiTheme="minorHAnsi" w:eastAsiaTheme="minorEastAsia" w:hAnsiTheme="minorHAnsi" w:cstheme="minorBidi"/>
          <w:noProof/>
          <w:sz w:val="22"/>
          <w:szCs w:val="22"/>
        </w:rPr>
      </w:pPr>
      <w:hyperlink w:anchor="_Toc417394708" w:history="1">
        <w:r w:rsidR="00D84788" w:rsidRPr="003D4EA2">
          <w:rPr>
            <w:rStyle w:val="Hyperlink"/>
            <w:noProof/>
          </w:rPr>
          <w:t>Transparent information</w:t>
        </w:r>
        <w:r w:rsidR="00D84788">
          <w:rPr>
            <w:noProof/>
            <w:webHidden/>
          </w:rPr>
          <w:tab/>
        </w:r>
        <w:r w:rsidR="00D84788">
          <w:rPr>
            <w:noProof/>
            <w:webHidden/>
          </w:rPr>
          <w:fldChar w:fldCharType="begin"/>
        </w:r>
        <w:r w:rsidR="00D84788">
          <w:rPr>
            <w:noProof/>
            <w:webHidden/>
          </w:rPr>
          <w:instrText xml:space="preserve"> PAGEREF _Toc417394708 \h </w:instrText>
        </w:r>
        <w:r w:rsidR="00D84788">
          <w:rPr>
            <w:noProof/>
            <w:webHidden/>
          </w:rPr>
        </w:r>
        <w:r w:rsidR="00D84788">
          <w:rPr>
            <w:noProof/>
            <w:webHidden/>
          </w:rPr>
          <w:fldChar w:fldCharType="separate"/>
        </w:r>
        <w:r w:rsidR="008136B5">
          <w:rPr>
            <w:noProof/>
            <w:webHidden/>
          </w:rPr>
          <w:t>12</w:t>
        </w:r>
        <w:r w:rsidR="00D84788">
          <w:rPr>
            <w:noProof/>
            <w:webHidden/>
          </w:rPr>
          <w:fldChar w:fldCharType="end"/>
        </w:r>
      </w:hyperlink>
    </w:p>
    <w:p w14:paraId="3C93990B" w14:textId="77777777" w:rsidR="00D84788" w:rsidRDefault="00005B72">
      <w:pPr>
        <w:pStyle w:val="TOC3"/>
        <w:rPr>
          <w:rFonts w:asciiTheme="minorHAnsi" w:eastAsiaTheme="minorEastAsia" w:hAnsiTheme="minorHAnsi" w:cstheme="minorBidi"/>
          <w:noProof/>
          <w:sz w:val="22"/>
          <w:szCs w:val="22"/>
        </w:rPr>
      </w:pPr>
      <w:hyperlink w:anchor="_Toc417394709" w:history="1">
        <w:r w:rsidR="00D84788" w:rsidRPr="003D4EA2">
          <w:rPr>
            <w:rStyle w:val="Hyperlink"/>
            <w:noProof/>
          </w:rPr>
          <w:t>Timely input</w:t>
        </w:r>
        <w:r w:rsidR="00D84788">
          <w:rPr>
            <w:noProof/>
            <w:webHidden/>
          </w:rPr>
          <w:tab/>
        </w:r>
        <w:r w:rsidR="00D84788">
          <w:rPr>
            <w:noProof/>
            <w:webHidden/>
          </w:rPr>
          <w:fldChar w:fldCharType="begin"/>
        </w:r>
        <w:r w:rsidR="00D84788">
          <w:rPr>
            <w:noProof/>
            <w:webHidden/>
          </w:rPr>
          <w:instrText xml:space="preserve"> PAGEREF _Toc417394709 \h </w:instrText>
        </w:r>
        <w:r w:rsidR="00D84788">
          <w:rPr>
            <w:noProof/>
            <w:webHidden/>
          </w:rPr>
        </w:r>
        <w:r w:rsidR="00D84788">
          <w:rPr>
            <w:noProof/>
            <w:webHidden/>
          </w:rPr>
          <w:fldChar w:fldCharType="separate"/>
        </w:r>
        <w:r w:rsidR="008136B5">
          <w:rPr>
            <w:noProof/>
            <w:webHidden/>
          </w:rPr>
          <w:t>12</w:t>
        </w:r>
        <w:r w:rsidR="00D84788">
          <w:rPr>
            <w:noProof/>
            <w:webHidden/>
          </w:rPr>
          <w:fldChar w:fldCharType="end"/>
        </w:r>
      </w:hyperlink>
    </w:p>
    <w:p w14:paraId="05631F7B" w14:textId="77777777" w:rsidR="00D84788" w:rsidRDefault="00005B72">
      <w:pPr>
        <w:pStyle w:val="TOC3"/>
        <w:rPr>
          <w:rFonts w:asciiTheme="minorHAnsi" w:eastAsiaTheme="minorEastAsia" w:hAnsiTheme="minorHAnsi" w:cstheme="minorBidi"/>
          <w:noProof/>
          <w:sz w:val="22"/>
          <w:szCs w:val="22"/>
        </w:rPr>
      </w:pPr>
      <w:hyperlink w:anchor="_Toc417394710" w:history="1">
        <w:r w:rsidR="00D84788" w:rsidRPr="003D4EA2">
          <w:rPr>
            <w:rStyle w:val="Hyperlink"/>
            <w:noProof/>
          </w:rPr>
          <w:t>Relevance and credibility of connections</w:t>
        </w:r>
        <w:r w:rsidR="00D84788">
          <w:rPr>
            <w:noProof/>
            <w:webHidden/>
          </w:rPr>
          <w:tab/>
        </w:r>
        <w:r w:rsidR="00D84788">
          <w:rPr>
            <w:noProof/>
            <w:webHidden/>
          </w:rPr>
          <w:fldChar w:fldCharType="begin"/>
        </w:r>
        <w:r w:rsidR="00D84788">
          <w:rPr>
            <w:noProof/>
            <w:webHidden/>
          </w:rPr>
          <w:instrText xml:space="preserve"> PAGEREF _Toc417394710 \h </w:instrText>
        </w:r>
        <w:r w:rsidR="00D84788">
          <w:rPr>
            <w:noProof/>
            <w:webHidden/>
          </w:rPr>
        </w:r>
        <w:r w:rsidR="00D84788">
          <w:rPr>
            <w:noProof/>
            <w:webHidden/>
          </w:rPr>
          <w:fldChar w:fldCharType="separate"/>
        </w:r>
        <w:r w:rsidR="008136B5">
          <w:rPr>
            <w:noProof/>
            <w:webHidden/>
          </w:rPr>
          <w:t>12</w:t>
        </w:r>
        <w:r w:rsidR="00D84788">
          <w:rPr>
            <w:noProof/>
            <w:webHidden/>
          </w:rPr>
          <w:fldChar w:fldCharType="end"/>
        </w:r>
      </w:hyperlink>
    </w:p>
    <w:p w14:paraId="46BB550D" w14:textId="77777777" w:rsidR="00D84788" w:rsidRDefault="00005B72">
      <w:pPr>
        <w:pStyle w:val="TOC3"/>
        <w:rPr>
          <w:rFonts w:asciiTheme="minorHAnsi" w:eastAsiaTheme="minorEastAsia" w:hAnsiTheme="minorHAnsi" w:cstheme="minorBidi"/>
          <w:noProof/>
          <w:sz w:val="22"/>
          <w:szCs w:val="22"/>
        </w:rPr>
      </w:pPr>
      <w:hyperlink w:anchor="_Toc417394711" w:history="1">
        <w:r w:rsidR="00D84788" w:rsidRPr="003D4EA2">
          <w:rPr>
            <w:rStyle w:val="Hyperlink"/>
            <w:noProof/>
          </w:rPr>
          <w:t>Challenges</w:t>
        </w:r>
        <w:r w:rsidR="00D84788">
          <w:rPr>
            <w:noProof/>
            <w:webHidden/>
          </w:rPr>
          <w:tab/>
        </w:r>
        <w:r w:rsidR="00D84788">
          <w:rPr>
            <w:noProof/>
            <w:webHidden/>
          </w:rPr>
          <w:fldChar w:fldCharType="begin"/>
        </w:r>
        <w:r w:rsidR="00D84788">
          <w:rPr>
            <w:noProof/>
            <w:webHidden/>
          </w:rPr>
          <w:instrText xml:space="preserve"> PAGEREF _Toc417394711 \h </w:instrText>
        </w:r>
        <w:r w:rsidR="00D84788">
          <w:rPr>
            <w:noProof/>
            <w:webHidden/>
          </w:rPr>
        </w:r>
        <w:r w:rsidR="00D84788">
          <w:rPr>
            <w:noProof/>
            <w:webHidden/>
          </w:rPr>
          <w:fldChar w:fldCharType="separate"/>
        </w:r>
        <w:r w:rsidR="008136B5">
          <w:rPr>
            <w:noProof/>
            <w:webHidden/>
          </w:rPr>
          <w:t>13</w:t>
        </w:r>
        <w:r w:rsidR="00D84788">
          <w:rPr>
            <w:noProof/>
            <w:webHidden/>
          </w:rPr>
          <w:fldChar w:fldCharType="end"/>
        </w:r>
      </w:hyperlink>
    </w:p>
    <w:p w14:paraId="1BBAA360" w14:textId="77777777" w:rsidR="00D84788" w:rsidRDefault="00005B72">
      <w:pPr>
        <w:pStyle w:val="TOC2"/>
        <w:rPr>
          <w:rFonts w:asciiTheme="minorHAnsi" w:eastAsiaTheme="minorEastAsia" w:hAnsiTheme="minorHAnsi" w:cstheme="minorBidi"/>
          <w:noProof/>
          <w:sz w:val="22"/>
          <w:szCs w:val="22"/>
        </w:rPr>
      </w:pPr>
      <w:hyperlink w:anchor="_Toc417394712" w:history="1">
        <w:r w:rsidR="00D84788" w:rsidRPr="003D4EA2">
          <w:rPr>
            <w:rStyle w:val="Hyperlink"/>
            <w:noProof/>
          </w:rPr>
          <w:t>Lessons about collaboration and broader engagement</w:t>
        </w:r>
        <w:r w:rsidR="00D84788">
          <w:rPr>
            <w:noProof/>
            <w:webHidden/>
          </w:rPr>
          <w:tab/>
        </w:r>
        <w:r w:rsidR="00D84788">
          <w:rPr>
            <w:noProof/>
            <w:webHidden/>
          </w:rPr>
          <w:fldChar w:fldCharType="begin"/>
        </w:r>
        <w:r w:rsidR="00D84788">
          <w:rPr>
            <w:noProof/>
            <w:webHidden/>
          </w:rPr>
          <w:instrText xml:space="preserve"> PAGEREF _Toc417394712 \h </w:instrText>
        </w:r>
        <w:r w:rsidR="00D84788">
          <w:rPr>
            <w:noProof/>
            <w:webHidden/>
          </w:rPr>
        </w:r>
        <w:r w:rsidR="00D84788">
          <w:rPr>
            <w:noProof/>
            <w:webHidden/>
          </w:rPr>
          <w:fldChar w:fldCharType="separate"/>
        </w:r>
        <w:r w:rsidR="008136B5">
          <w:rPr>
            <w:noProof/>
            <w:webHidden/>
          </w:rPr>
          <w:t>13</w:t>
        </w:r>
        <w:r w:rsidR="00D84788">
          <w:rPr>
            <w:noProof/>
            <w:webHidden/>
          </w:rPr>
          <w:fldChar w:fldCharType="end"/>
        </w:r>
      </w:hyperlink>
    </w:p>
    <w:p w14:paraId="621A5092" w14:textId="77777777" w:rsidR="00D84788" w:rsidRDefault="00005B72">
      <w:pPr>
        <w:pStyle w:val="TOC2"/>
        <w:rPr>
          <w:rFonts w:asciiTheme="minorHAnsi" w:eastAsiaTheme="minorEastAsia" w:hAnsiTheme="minorHAnsi" w:cstheme="minorBidi"/>
          <w:noProof/>
          <w:sz w:val="22"/>
          <w:szCs w:val="22"/>
        </w:rPr>
      </w:pPr>
      <w:hyperlink w:anchor="_Toc417394713" w:history="1">
        <w:r w:rsidR="00D84788" w:rsidRPr="003D4EA2">
          <w:rPr>
            <w:rStyle w:val="Hyperlink"/>
            <w:noProof/>
          </w:rPr>
          <w:t>Summary</w:t>
        </w:r>
        <w:r w:rsidR="00D84788">
          <w:rPr>
            <w:noProof/>
            <w:webHidden/>
          </w:rPr>
          <w:tab/>
        </w:r>
        <w:r w:rsidR="00D84788">
          <w:rPr>
            <w:noProof/>
            <w:webHidden/>
          </w:rPr>
          <w:fldChar w:fldCharType="begin"/>
        </w:r>
        <w:r w:rsidR="00D84788">
          <w:rPr>
            <w:noProof/>
            <w:webHidden/>
          </w:rPr>
          <w:instrText xml:space="preserve"> PAGEREF _Toc417394713 \h </w:instrText>
        </w:r>
        <w:r w:rsidR="00D84788">
          <w:rPr>
            <w:noProof/>
            <w:webHidden/>
          </w:rPr>
        </w:r>
        <w:r w:rsidR="00D84788">
          <w:rPr>
            <w:noProof/>
            <w:webHidden/>
          </w:rPr>
          <w:fldChar w:fldCharType="separate"/>
        </w:r>
        <w:r w:rsidR="008136B5">
          <w:rPr>
            <w:noProof/>
            <w:webHidden/>
          </w:rPr>
          <w:t>13</w:t>
        </w:r>
        <w:r w:rsidR="00D84788">
          <w:rPr>
            <w:noProof/>
            <w:webHidden/>
          </w:rPr>
          <w:fldChar w:fldCharType="end"/>
        </w:r>
      </w:hyperlink>
    </w:p>
    <w:p w14:paraId="2691E1CF" w14:textId="77777777" w:rsidR="00D84788" w:rsidRDefault="00005B72">
      <w:pPr>
        <w:pStyle w:val="TOC1"/>
        <w:rPr>
          <w:rFonts w:asciiTheme="minorHAnsi" w:eastAsiaTheme="minorEastAsia" w:hAnsiTheme="minorHAnsi" w:cstheme="minorBidi"/>
          <w:b w:val="0"/>
          <w:noProof/>
          <w:sz w:val="22"/>
          <w:szCs w:val="22"/>
        </w:rPr>
      </w:pPr>
      <w:hyperlink w:anchor="_Toc417394714" w:history="1">
        <w:r w:rsidR="00D84788" w:rsidRPr="003D4EA2">
          <w:rPr>
            <w:rStyle w:val="Hyperlink"/>
            <w:noProof/>
          </w:rPr>
          <w:t>4.</w:t>
        </w:r>
        <w:r w:rsidR="00D84788">
          <w:rPr>
            <w:rFonts w:asciiTheme="minorHAnsi" w:eastAsiaTheme="minorEastAsia" w:hAnsiTheme="minorHAnsi" w:cstheme="minorBidi"/>
            <w:b w:val="0"/>
            <w:noProof/>
            <w:sz w:val="22"/>
            <w:szCs w:val="22"/>
          </w:rPr>
          <w:tab/>
        </w:r>
        <w:r w:rsidR="00D84788" w:rsidRPr="003D4EA2">
          <w:rPr>
            <w:rStyle w:val="Hyperlink"/>
            <w:noProof/>
          </w:rPr>
          <w:t>The establishment phase</w:t>
        </w:r>
        <w:r w:rsidR="00D84788">
          <w:rPr>
            <w:noProof/>
            <w:webHidden/>
          </w:rPr>
          <w:tab/>
        </w:r>
        <w:r w:rsidR="00D84788">
          <w:rPr>
            <w:noProof/>
            <w:webHidden/>
          </w:rPr>
          <w:fldChar w:fldCharType="begin"/>
        </w:r>
        <w:r w:rsidR="00D84788">
          <w:rPr>
            <w:noProof/>
            <w:webHidden/>
          </w:rPr>
          <w:instrText xml:space="preserve"> PAGEREF _Toc417394714 \h </w:instrText>
        </w:r>
        <w:r w:rsidR="00D84788">
          <w:rPr>
            <w:noProof/>
            <w:webHidden/>
          </w:rPr>
        </w:r>
        <w:r w:rsidR="00D84788">
          <w:rPr>
            <w:noProof/>
            <w:webHidden/>
          </w:rPr>
          <w:fldChar w:fldCharType="separate"/>
        </w:r>
        <w:r w:rsidR="008136B5">
          <w:rPr>
            <w:noProof/>
            <w:webHidden/>
          </w:rPr>
          <w:t>15</w:t>
        </w:r>
        <w:r w:rsidR="00D84788">
          <w:rPr>
            <w:noProof/>
            <w:webHidden/>
          </w:rPr>
          <w:fldChar w:fldCharType="end"/>
        </w:r>
      </w:hyperlink>
    </w:p>
    <w:p w14:paraId="459083D6" w14:textId="77777777" w:rsidR="00D84788" w:rsidRDefault="00005B72">
      <w:pPr>
        <w:pStyle w:val="TOC2"/>
        <w:rPr>
          <w:rFonts w:asciiTheme="minorHAnsi" w:eastAsiaTheme="minorEastAsia" w:hAnsiTheme="minorHAnsi" w:cstheme="minorBidi"/>
          <w:noProof/>
          <w:sz w:val="22"/>
          <w:szCs w:val="22"/>
        </w:rPr>
      </w:pPr>
      <w:hyperlink w:anchor="_Toc417394715" w:history="1">
        <w:r w:rsidR="00D84788" w:rsidRPr="003D4EA2">
          <w:rPr>
            <w:rStyle w:val="Hyperlink"/>
            <w:noProof/>
          </w:rPr>
          <w:t>Purpose</w:t>
        </w:r>
        <w:r w:rsidR="00D84788">
          <w:rPr>
            <w:noProof/>
            <w:webHidden/>
          </w:rPr>
          <w:tab/>
        </w:r>
        <w:r w:rsidR="00D84788">
          <w:rPr>
            <w:noProof/>
            <w:webHidden/>
          </w:rPr>
          <w:fldChar w:fldCharType="begin"/>
        </w:r>
        <w:r w:rsidR="00D84788">
          <w:rPr>
            <w:noProof/>
            <w:webHidden/>
          </w:rPr>
          <w:instrText xml:space="preserve"> PAGEREF _Toc417394715 \h </w:instrText>
        </w:r>
        <w:r w:rsidR="00D84788">
          <w:rPr>
            <w:noProof/>
            <w:webHidden/>
          </w:rPr>
        </w:r>
        <w:r w:rsidR="00D84788">
          <w:rPr>
            <w:noProof/>
            <w:webHidden/>
          </w:rPr>
          <w:fldChar w:fldCharType="separate"/>
        </w:r>
        <w:r w:rsidR="008136B5">
          <w:rPr>
            <w:noProof/>
            <w:webHidden/>
          </w:rPr>
          <w:t>15</w:t>
        </w:r>
        <w:r w:rsidR="00D84788">
          <w:rPr>
            <w:noProof/>
            <w:webHidden/>
          </w:rPr>
          <w:fldChar w:fldCharType="end"/>
        </w:r>
      </w:hyperlink>
    </w:p>
    <w:p w14:paraId="541E8713" w14:textId="77777777" w:rsidR="00D84788" w:rsidRDefault="00005B72">
      <w:pPr>
        <w:pStyle w:val="TOC2"/>
        <w:rPr>
          <w:rFonts w:asciiTheme="minorHAnsi" w:eastAsiaTheme="minorEastAsia" w:hAnsiTheme="minorHAnsi" w:cstheme="minorBidi"/>
          <w:noProof/>
          <w:sz w:val="22"/>
          <w:szCs w:val="22"/>
        </w:rPr>
      </w:pPr>
      <w:hyperlink w:anchor="_Toc417394716" w:history="1">
        <w:r w:rsidR="00D84788" w:rsidRPr="003D4EA2">
          <w:rPr>
            <w:rStyle w:val="Hyperlink"/>
            <w:noProof/>
          </w:rPr>
          <w:t>Design and formation of the group</w:t>
        </w:r>
        <w:r w:rsidR="00D84788">
          <w:rPr>
            <w:noProof/>
            <w:webHidden/>
          </w:rPr>
          <w:tab/>
        </w:r>
        <w:r w:rsidR="00D84788">
          <w:rPr>
            <w:noProof/>
            <w:webHidden/>
          </w:rPr>
          <w:fldChar w:fldCharType="begin"/>
        </w:r>
        <w:r w:rsidR="00D84788">
          <w:rPr>
            <w:noProof/>
            <w:webHidden/>
          </w:rPr>
          <w:instrText xml:space="preserve"> PAGEREF _Toc417394716 \h </w:instrText>
        </w:r>
        <w:r w:rsidR="00D84788">
          <w:rPr>
            <w:noProof/>
            <w:webHidden/>
          </w:rPr>
        </w:r>
        <w:r w:rsidR="00D84788">
          <w:rPr>
            <w:noProof/>
            <w:webHidden/>
          </w:rPr>
          <w:fldChar w:fldCharType="separate"/>
        </w:r>
        <w:r w:rsidR="008136B5">
          <w:rPr>
            <w:noProof/>
            <w:webHidden/>
          </w:rPr>
          <w:t>15</w:t>
        </w:r>
        <w:r w:rsidR="00D84788">
          <w:rPr>
            <w:noProof/>
            <w:webHidden/>
          </w:rPr>
          <w:fldChar w:fldCharType="end"/>
        </w:r>
      </w:hyperlink>
    </w:p>
    <w:p w14:paraId="3230D80B" w14:textId="77777777" w:rsidR="00D84788" w:rsidRDefault="00005B72">
      <w:pPr>
        <w:pStyle w:val="TOC3"/>
        <w:rPr>
          <w:rFonts w:asciiTheme="minorHAnsi" w:eastAsiaTheme="minorEastAsia" w:hAnsiTheme="minorHAnsi" w:cstheme="minorBidi"/>
          <w:noProof/>
          <w:sz w:val="22"/>
          <w:szCs w:val="22"/>
        </w:rPr>
      </w:pPr>
      <w:hyperlink w:anchor="_Toc417394717" w:history="1">
        <w:r w:rsidR="00D84788" w:rsidRPr="003D4EA2">
          <w:rPr>
            <w:rStyle w:val="Hyperlink"/>
            <w:noProof/>
          </w:rPr>
          <w:t>Planning</w:t>
        </w:r>
        <w:r w:rsidR="00D84788">
          <w:rPr>
            <w:noProof/>
            <w:webHidden/>
          </w:rPr>
          <w:tab/>
        </w:r>
        <w:r w:rsidR="00D84788">
          <w:rPr>
            <w:noProof/>
            <w:webHidden/>
          </w:rPr>
          <w:fldChar w:fldCharType="begin"/>
        </w:r>
        <w:r w:rsidR="00D84788">
          <w:rPr>
            <w:noProof/>
            <w:webHidden/>
          </w:rPr>
          <w:instrText xml:space="preserve"> PAGEREF _Toc417394717 \h </w:instrText>
        </w:r>
        <w:r w:rsidR="00D84788">
          <w:rPr>
            <w:noProof/>
            <w:webHidden/>
          </w:rPr>
        </w:r>
        <w:r w:rsidR="00D84788">
          <w:rPr>
            <w:noProof/>
            <w:webHidden/>
          </w:rPr>
          <w:fldChar w:fldCharType="separate"/>
        </w:r>
        <w:r w:rsidR="008136B5">
          <w:rPr>
            <w:noProof/>
            <w:webHidden/>
          </w:rPr>
          <w:t>15</w:t>
        </w:r>
        <w:r w:rsidR="00D84788">
          <w:rPr>
            <w:noProof/>
            <w:webHidden/>
          </w:rPr>
          <w:fldChar w:fldCharType="end"/>
        </w:r>
      </w:hyperlink>
    </w:p>
    <w:p w14:paraId="16DCE64E" w14:textId="77777777" w:rsidR="00D84788" w:rsidRDefault="00005B72">
      <w:pPr>
        <w:pStyle w:val="TOC3"/>
        <w:rPr>
          <w:rFonts w:asciiTheme="minorHAnsi" w:eastAsiaTheme="minorEastAsia" w:hAnsiTheme="minorHAnsi" w:cstheme="minorBidi"/>
          <w:noProof/>
          <w:sz w:val="22"/>
          <w:szCs w:val="22"/>
        </w:rPr>
      </w:pPr>
      <w:hyperlink w:anchor="_Toc417394718" w:history="1">
        <w:r w:rsidR="00D84788" w:rsidRPr="003D4EA2">
          <w:rPr>
            <w:rStyle w:val="Hyperlink"/>
            <w:noProof/>
          </w:rPr>
          <w:t>About the workshop</w:t>
        </w:r>
        <w:r w:rsidR="00D84788">
          <w:rPr>
            <w:noProof/>
            <w:webHidden/>
          </w:rPr>
          <w:tab/>
        </w:r>
        <w:r w:rsidR="00D84788">
          <w:rPr>
            <w:noProof/>
            <w:webHidden/>
          </w:rPr>
          <w:fldChar w:fldCharType="begin"/>
        </w:r>
        <w:r w:rsidR="00D84788">
          <w:rPr>
            <w:noProof/>
            <w:webHidden/>
          </w:rPr>
          <w:instrText xml:space="preserve"> PAGEREF _Toc417394718 \h </w:instrText>
        </w:r>
        <w:r w:rsidR="00D84788">
          <w:rPr>
            <w:noProof/>
            <w:webHidden/>
          </w:rPr>
        </w:r>
        <w:r w:rsidR="00D84788">
          <w:rPr>
            <w:noProof/>
            <w:webHidden/>
          </w:rPr>
          <w:fldChar w:fldCharType="separate"/>
        </w:r>
        <w:r w:rsidR="008136B5">
          <w:rPr>
            <w:noProof/>
            <w:webHidden/>
          </w:rPr>
          <w:t>15</w:t>
        </w:r>
        <w:r w:rsidR="00D84788">
          <w:rPr>
            <w:noProof/>
            <w:webHidden/>
          </w:rPr>
          <w:fldChar w:fldCharType="end"/>
        </w:r>
      </w:hyperlink>
    </w:p>
    <w:p w14:paraId="337BFCAD" w14:textId="77777777" w:rsidR="00D84788" w:rsidRDefault="00005B72">
      <w:pPr>
        <w:pStyle w:val="TOC3"/>
        <w:rPr>
          <w:rFonts w:asciiTheme="minorHAnsi" w:eastAsiaTheme="minorEastAsia" w:hAnsiTheme="minorHAnsi" w:cstheme="minorBidi"/>
          <w:noProof/>
          <w:sz w:val="22"/>
          <w:szCs w:val="22"/>
        </w:rPr>
      </w:pPr>
      <w:hyperlink w:anchor="_Toc417394719" w:history="1">
        <w:r w:rsidR="00D84788" w:rsidRPr="003D4EA2">
          <w:rPr>
            <w:rStyle w:val="Hyperlink"/>
            <w:noProof/>
          </w:rPr>
          <w:t>Call for nominations</w:t>
        </w:r>
        <w:r w:rsidR="00D84788">
          <w:rPr>
            <w:noProof/>
            <w:webHidden/>
          </w:rPr>
          <w:tab/>
        </w:r>
        <w:r w:rsidR="00D84788">
          <w:rPr>
            <w:noProof/>
            <w:webHidden/>
          </w:rPr>
          <w:fldChar w:fldCharType="begin"/>
        </w:r>
        <w:r w:rsidR="00D84788">
          <w:rPr>
            <w:noProof/>
            <w:webHidden/>
          </w:rPr>
          <w:instrText xml:space="preserve"> PAGEREF _Toc417394719 \h </w:instrText>
        </w:r>
        <w:r w:rsidR="00D84788">
          <w:rPr>
            <w:noProof/>
            <w:webHidden/>
          </w:rPr>
        </w:r>
        <w:r w:rsidR="00D84788">
          <w:rPr>
            <w:noProof/>
            <w:webHidden/>
          </w:rPr>
          <w:fldChar w:fldCharType="separate"/>
        </w:r>
        <w:r w:rsidR="008136B5">
          <w:rPr>
            <w:noProof/>
            <w:webHidden/>
          </w:rPr>
          <w:t>16</w:t>
        </w:r>
        <w:r w:rsidR="00D84788">
          <w:rPr>
            <w:noProof/>
            <w:webHidden/>
          </w:rPr>
          <w:fldChar w:fldCharType="end"/>
        </w:r>
      </w:hyperlink>
    </w:p>
    <w:p w14:paraId="3699577C" w14:textId="77777777" w:rsidR="00D84788" w:rsidRDefault="00005B72">
      <w:pPr>
        <w:pStyle w:val="TOC3"/>
        <w:rPr>
          <w:rFonts w:asciiTheme="minorHAnsi" w:eastAsiaTheme="minorEastAsia" w:hAnsiTheme="minorHAnsi" w:cstheme="minorBidi"/>
          <w:noProof/>
          <w:sz w:val="22"/>
          <w:szCs w:val="22"/>
        </w:rPr>
      </w:pPr>
      <w:hyperlink w:anchor="_Toc417394720" w:history="1">
        <w:r w:rsidR="00D84788" w:rsidRPr="003D4EA2">
          <w:rPr>
            <w:rStyle w:val="Hyperlink"/>
            <w:noProof/>
          </w:rPr>
          <w:t>Challenges</w:t>
        </w:r>
        <w:r w:rsidR="00D84788">
          <w:rPr>
            <w:noProof/>
            <w:webHidden/>
          </w:rPr>
          <w:tab/>
        </w:r>
        <w:r w:rsidR="00D84788">
          <w:rPr>
            <w:noProof/>
            <w:webHidden/>
          </w:rPr>
          <w:fldChar w:fldCharType="begin"/>
        </w:r>
        <w:r w:rsidR="00D84788">
          <w:rPr>
            <w:noProof/>
            <w:webHidden/>
          </w:rPr>
          <w:instrText xml:space="preserve"> PAGEREF _Toc417394720 \h </w:instrText>
        </w:r>
        <w:r w:rsidR="00D84788">
          <w:rPr>
            <w:noProof/>
            <w:webHidden/>
          </w:rPr>
        </w:r>
        <w:r w:rsidR="00D84788">
          <w:rPr>
            <w:noProof/>
            <w:webHidden/>
          </w:rPr>
          <w:fldChar w:fldCharType="separate"/>
        </w:r>
        <w:r w:rsidR="008136B5">
          <w:rPr>
            <w:noProof/>
            <w:webHidden/>
          </w:rPr>
          <w:t>16</w:t>
        </w:r>
        <w:r w:rsidR="00D84788">
          <w:rPr>
            <w:noProof/>
            <w:webHidden/>
          </w:rPr>
          <w:fldChar w:fldCharType="end"/>
        </w:r>
      </w:hyperlink>
    </w:p>
    <w:p w14:paraId="33BDF355" w14:textId="77777777" w:rsidR="00D84788" w:rsidRDefault="00005B72">
      <w:pPr>
        <w:pStyle w:val="TOC2"/>
        <w:rPr>
          <w:rFonts w:asciiTheme="minorHAnsi" w:eastAsiaTheme="minorEastAsia" w:hAnsiTheme="minorHAnsi" w:cstheme="minorBidi"/>
          <w:noProof/>
          <w:sz w:val="22"/>
          <w:szCs w:val="22"/>
        </w:rPr>
      </w:pPr>
      <w:hyperlink w:anchor="_Toc417394721" w:history="1">
        <w:r w:rsidR="00D84788" w:rsidRPr="003D4EA2">
          <w:rPr>
            <w:rStyle w:val="Hyperlink"/>
            <w:noProof/>
          </w:rPr>
          <w:t>Lessons about the design and formation of the CSG</w:t>
        </w:r>
        <w:r w:rsidR="00D84788">
          <w:rPr>
            <w:noProof/>
            <w:webHidden/>
          </w:rPr>
          <w:tab/>
        </w:r>
        <w:r w:rsidR="00D84788">
          <w:rPr>
            <w:noProof/>
            <w:webHidden/>
          </w:rPr>
          <w:fldChar w:fldCharType="begin"/>
        </w:r>
        <w:r w:rsidR="00D84788">
          <w:rPr>
            <w:noProof/>
            <w:webHidden/>
          </w:rPr>
          <w:instrText xml:space="preserve"> PAGEREF _Toc417394721 \h </w:instrText>
        </w:r>
        <w:r w:rsidR="00D84788">
          <w:rPr>
            <w:noProof/>
            <w:webHidden/>
          </w:rPr>
        </w:r>
        <w:r w:rsidR="00D84788">
          <w:rPr>
            <w:noProof/>
            <w:webHidden/>
          </w:rPr>
          <w:fldChar w:fldCharType="separate"/>
        </w:r>
        <w:r w:rsidR="008136B5">
          <w:rPr>
            <w:noProof/>
            <w:webHidden/>
          </w:rPr>
          <w:t>17</w:t>
        </w:r>
        <w:r w:rsidR="00D84788">
          <w:rPr>
            <w:noProof/>
            <w:webHidden/>
          </w:rPr>
          <w:fldChar w:fldCharType="end"/>
        </w:r>
      </w:hyperlink>
    </w:p>
    <w:p w14:paraId="192CE211" w14:textId="77777777" w:rsidR="00D84788" w:rsidRDefault="00005B72">
      <w:pPr>
        <w:pStyle w:val="TOC2"/>
        <w:rPr>
          <w:rFonts w:asciiTheme="minorHAnsi" w:eastAsiaTheme="minorEastAsia" w:hAnsiTheme="minorHAnsi" w:cstheme="minorBidi"/>
          <w:noProof/>
          <w:sz w:val="22"/>
          <w:szCs w:val="22"/>
        </w:rPr>
      </w:pPr>
      <w:hyperlink w:anchor="_Toc417394722" w:history="1">
        <w:r w:rsidR="00D84788" w:rsidRPr="003D4EA2">
          <w:rPr>
            <w:rStyle w:val="Hyperlink"/>
            <w:noProof/>
          </w:rPr>
          <w:t>Summary</w:t>
        </w:r>
        <w:r w:rsidR="00D84788">
          <w:rPr>
            <w:noProof/>
            <w:webHidden/>
          </w:rPr>
          <w:tab/>
        </w:r>
        <w:r w:rsidR="00D84788">
          <w:rPr>
            <w:noProof/>
            <w:webHidden/>
          </w:rPr>
          <w:fldChar w:fldCharType="begin"/>
        </w:r>
        <w:r w:rsidR="00D84788">
          <w:rPr>
            <w:noProof/>
            <w:webHidden/>
          </w:rPr>
          <w:instrText xml:space="preserve"> PAGEREF _Toc417394722 \h </w:instrText>
        </w:r>
        <w:r w:rsidR="00D84788">
          <w:rPr>
            <w:noProof/>
            <w:webHidden/>
          </w:rPr>
        </w:r>
        <w:r w:rsidR="00D84788">
          <w:rPr>
            <w:noProof/>
            <w:webHidden/>
          </w:rPr>
          <w:fldChar w:fldCharType="separate"/>
        </w:r>
        <w:r w:rsidR="008136B5">
          <w:rPr>
            <w:noProof/>
            <w:webHidden/>
          </w:rPr>
          <w:t>18</w:t>
        </w:r>
        <w:r w:rsidR="00D84788">
          <w:rPr>
            <w:noProof/>
            <w:webHidden/>
          </w:rPr>
          <w:fldChar w:fldCharType="end"/>
        </w:r>
      </w:hyperlink>
    </w:p>
    <w:p w14:paraId="69E96603" w14:textId="77777777" w:rsidR="00D84788" w:rsidRDefault="00005B72">
      <w:pPr>
        <w:pStyle w:val="TOC1"/>
        <w:rPr>
          <w:rFonts w:asciiTheme="minorHAnsi" w:eastAsiaTheme="minorEastAsia" w:hAnsiTheme="minorHAnsi" w:cstheme="minorBidi"/>
          <w:b w:val="0"/>
          <w:noProof/>
          <w:sz w:val="22"/>
          <w:szCs w:val="22"/>
        </w:rPr>
      </w:pPr>
      <w:hyperlink w:anchor="_Toc417394723" w:history="1">
        <w:r w:rsidR="00D84788" w:rsidRPr="003D4EA2">
          <w:rPr>
            <w:rStyle w:val="Hyperlink"/>
            <w:noProof/>
          </w:rPr>
          <w:t>5.</w:t>
        </w:r>
        <w:r w:rsidR="00D84788">
          <w:rPr>
            <w:rFonts w:asciiTheme="minorHAnsi" w:eastAsiaTheme="minorEastAsia" w:hAnsiTheme="minorHAnsi" w:cstheme="minorBidi"/>
            <w:b w:val="0"/>
            <w:noProof/>
            <w:sz w:val="22"/>
            <w:szCs w:val="22"/>
          </w:rPr>
          <w:tab/>
        </w:r>
        <w:r w:rsidR="00D84788" w:rsidRPr="003D4EA2">
          <w:rPr>
            <w:rStyle w:val="Hyperlink"/>
            <w:noProof/>
          </w:rPr>
          <w:t>Implementation and operation of the CSG</w:t>
        </w:r>
        <w:r w:rsidR="00D84788">
          <w:rPr>
            <w:noProof/>
            <w:webHidden/>
          </w:rPr>
          <w:tab/>
        </w:r>
        <w:r w:rsidR="00D84788">
          <w:rPr>
            <w:noProof/>
            <w:webHidden/>
          </w:rPr>
          <w:fldChar w:fldCharType="begin"/>
        </w:r>
        <w:r w:rsidR="00D84788">
          <w:rPr>
            <w:noProof/>
            <w:webHidden/>
          </w:rPr>
          <w:instrText xml:space="preserve"> PAGEREF _Toc417394723 \h </w:instrText>
        </w:r>
        <w:r w:rsidR="00D84788">
          <w:rPr>
            <w:noProof/>
            <w:webHidden/>
          </w:rPr>
        </w:r>
        <w:r w:rsidR="00D84788">
          <w:rPr>
            <w:noProof/>
            <w:webHidden/>
          </w:rPr>
          <w:fldChar w:fldCharType="separate"/>
        </w:r>
        <w:r w:rsidR="008136B5">
          <w:rPr>
            <w:noProof/>
            <w:webHidden/>
          </w:rPr>
          <w:t>19</w:t>
        </w:r>
        <w:r w:rsidR="00D84788">
          <w:rPr>
            <w:noProof/>
            <w:webHidden/>
          </w:rPr>
          <w:fldChar w:fldCharType="end"/>
        </w:r>
      </w:hyperlink>
    </w:p>
    <w:p w14:paraId="39FB7800" w14:textId="77777777" w:rsidR="00D84788" w:rsidRDefault="00005B72">
      <w:pPr>
        <w:pStyle w:val="TOC2"/>
        <w:rPr>
          <w:rFonts w:asciiTheme="minorHAnsi" w:eastAsiaTheme="minorEastAsia" w:hAnsiTheme="minorHAnsi" w:cstheme="minorBidi"/>
          <w:noProof/>
          <w:sz w:val="22"/>
          <w:szCs w:val="22"/>
        </w:rPr>
      </w:pPr>
      <w:hyperlink w:anchor="_Toc417394724" w:history="1">
        <w:r w:rsidR="00D84788" w:rsidRPr="003D4EA2">
          <w:rPr>
            <w:rStyle w:val="Hyperlink"/>
            <w:noProof/>
          </w:rPr>
          <w:t>Purpose</w:t>
        </w:r>
        <w:r w:rsidR="00D84788">
          <w:rPr>
            <w:noProof/>
            <w:webHidden/>
          </w:rPr>
          <w:tab/>
        </w:r>
        <w:r w:rsidR="00D84788">
          <w:rPr>
            <w:noProof/>
            <w:webHidden/>
          </w:rPr>
          <w:fldChar w:fldCharType="begin"/>
        </w:r>
        <w:r w:rsidR="00D84788">
          <w:rPr>
            <w:noProof/>
            <w:webHidden/>
          </w:rPr>
          <w:instrText xml:space="preserve"> PAGEREF _Toc417394724 \h </w:instrText>
        </w:r>
        <w:r w:rsidR="00D84788">
          <w:rPr>
            <w:noProof/>
            <w:webHidden/>
          </w:rPr>
        </w:r>
        <w:r w:rsidR="00D84788">
          <w:rPr>
            <w:noProof/>
            <w:webHidden/>
          </w:rPr>
          <w:fldChar w:fldCharType="separate"/>
        </w:r>
        <w:r w:rsidR="008136B5">
          <w:rPr>
            <w:noProof/>
            <w:webHidden/>
          </w:rPr>
          <w:t>19</w:t>
        </w:r>
        <w:r w:rsidR="00D84788">
          <w:rPr>
            <w:noProof/>
            <w:webHidden/>
          </w:rPr>
          <w:fldChar w:fldCharType="end"/>
        </w:r>
      </w:hyperlink>
    </w:p>
    <w:p w14:paraId="7F377BF3" w14:textId="77777777" w:rsidR="00D84788" w:rsidRDefault="00005B72">
      <w:pPr>
        <w:pStyle w:val="TOC2"/>
        <w:rPr>
          <w:rFonts w:asciiTheme="minorHAnsi" w:eastAsiaTheme="minorEastAsia" w:hAnsiTheme="minorHAnsi" w:cstheme="minorBidi"/>
          <w:noProof/>
          <w:sz w:val="22"/>
          <w:szCs w:val="22"/>
        </w:rPr>
      </w:pPr>
      <w:hyperlink w:anchor="_Toc417394725" w:history="1">
        <w:r w:rsidR="00D84788" w:rsidRPr="003D4EA2">
          <w:rPr>
            <w:rStyle w:val="Hyperlink"/>
            <w:noProof/>
          </w:rPr>
          <w:t>Workshop themes and outputs</w:t>
        </w:r>
        <w:r w:rsidR="00D84788">
          <w:rPr>
            <w:noProof/>
            <w:webHidden/>
          </w:rPr>
          <w:tab/>
        </w:r>
        <w:r w:rsidR="00D84788">
          <w:rPr>
            <w:noProof/>
            <w:webHidden/>
          </w:rPr>
          <w:fldChar w:fldCharType="begin"/>
        </w:r>
        <w:r w:rsidR="00D84788">
          <w:rPr>
            <w:noProof/>
            <w:webHidden/>
          </w:rPr>
          <w:instrText xml:space="preserve"> PAGEREF _Toc417394725 \h </w:instrText>
        </w:r>
        <w:r w:rsidR="00D84788">
          <w:rPr>
            <w:noProof/>
            <w:webHidden/>
          </w:rPr>
        </w:r>
        <w:r w:rsidR="00D84788">
          <w:rPr>
            <w:noProof/>
            <w:webHidden/>
          </w:rPr>
          <w:fldChar w:fldCharType="separate"/>
        </w:r>
        <w:r w:rsidR="008136B5">
          <w:rPr>
            <w:noProof/>
            <w:webHidden/>
          </w:rPr>
          <w:t>19</w:t>
        </w:r>
        <w:r w:rsidR="00D84788">
          <w:rPr>
            <w:noProof/>
            <w:webHidden/>
          </w:rPr>
          <w:fldChar w:fldCharType="end"/>
        </w:r>
      </w:hyperlink>
    </w:p>
    <w:p w14:paraId="0E9B2552" w14:textId="77777777" w:rsidR="00D84788" w:rsidRDefault="00005B72">
      <w:pPr>
        <w:pStyle w:val="TOC2"/>
        <w:rPr>
          <w:rFonts w:asciiTheme="minorHAnsi" w:eastAsiaTheme="minorEastAsia" w:hAnsiTheme="minorHAnsi" w:cstheme="minorBidi"/>
          <w:noProof/>
          <w:sz w:val="22"/>
          <w:szCs w:val="22"/>
        </w:rPr>
      </w:pPr>
      <w:hyperlink w:anchor="_Toc417394726" w:history="1">
        <w:r w:rsidR="00D84788" w:rsidRPr="003D4EA2">
          <w:rPr>
            <w:rStyle w:val="Hyperlink"/>
            <w:noProof/>
          </w:rPr>
          <w:t>The operation of the CSG</w:t>
        </w:r>
        <w:r w:rsidR="00D84788">
          <w:rPr>
            <w:noProof/>
            <w:webHidden/>
          </w:rPr>
          <w:tab/>
        </w:r>
        <w:r w:rsidR="00D84788">
          <w:rPr>
            <w:noProof/>
            <w:webHidden/>
          </w:rPr>
          <w:fldChar w:fldCharType="begin"/>
        </w:r>
        <w:r w:rsidR="00D84788">
          <w:rPr>
            <w:noProof/>
            <w:webHidden/>
          </w:rPr>
          <w:instrText xml:space="preserve"> PAGEREF _Toc417394726 \h </w:instrText>
        </w:r>
        <w:r w:rsidR="00D84788">
          <w:rPr>
            <w:noProof/>
            <w:webHidden/>
          </w:rPr>
        </w:r>
        <w:r w:rsidR="00D84788">
          <w:rPr>
            <w:noProof/>
            <w:webHidden/>
          </w:rPr>
          <w:fldChar w:fldCharType="separate"/>
        </w:r>
        <w:r w:rsidR="008136B5">
          <w:rPr>
            <w:noProof/>
            <w:webHidden/>
          </w:rPr>
          <w:t>20</w:t>
        </w:r>
        <w:r w:rsidR="00D84788">
          <w:rPr>
            <w:noProof/>
            <w:webHidden/>
          </w:rPr>
          <w:fldChar w:fldCharType="end"/>
        </w:r>
      </w:hyperlink>
    </w:p>
    <w:p w14:paraId="70F380FF" w14:textId="77777777" w:rsidR="00D84788" w:rsidRDefault="00005B72">
      <w:pPr>
        <w:pStyle w:val="TOC3"/>
        <w:rPr>
          <w:rFonts w:asciiTheme="minorHAnsi" w:eastAsiaTheme="minorEastAsia" w:hAnsiTheme="minorHAnsi" w:cstheme="minorBidi"/>
          <w:noProof/>
          <w:sz w:val="22"/>
          <w:szCs w:val="22"/>
        </w:rPr>
      </w:pPr>
      <w:hyperlink w:anchor="_Toc417394727" w:history="1">
        <w:r w:rsidR="00D84788" w:rsidRPr="003D4EA2">
          <w:rPr>
            <w:rStyle w:val="Hyperlink"/>
            <w:noProof/>
          </w:rPr>
          <w:t>Terms of Reference and foundation documents</w:t>
        </w:r>
        <w:r w:rsidR="00D84788">
          <w:rPr>
            <w:noProof/>
            <w:webHidden/>
          </w:rPr>
          <w:tab/>
        </w:r>
        <w:r w:rsidR="00D84788">
          <w:rPr>
            <w:noProof/>
            <w:webHidden/>
          </w:rPr>
          <w:fldChar w:fldCharType="begin"/>
        </w:r>
        <w:r w:rsidR="00D84788">
          <w:rPr>
            <w:noProof/>
            <w:webHidden/>
          </w:rPr>
          <w:instrText xml:space="preserve"> PAGEREF _Toc417394727 \h </w:instrText>
        </w:r>
        <w:r w:rsidR="00D84788">
          <w:rPr>
            <w:noProof/>
            <w:webHidden/>
          </w:rPr>
        </w:r>
        <w:r w:rsidR="00D84788">
          <w:rPr>
            <w:noProof/>
            <w:webHidden/>
          </w:rPr>
          <w:fldChar w:fldCharType="separate"/>
        </w:r>
        <w:r w:rsidR="008136B5">
          <w:rPr>
            <w:noProof/>
            <w:webHidden/>
          </w:rPr>
          <w:t>20</w:t>
        </w:r>
        <w:r w:rsidR="00D84788">
          <w:rPr>
            <w:noProof/>
            <w:webHidden/>
          </w:rPr>
          <w:fldChar w:fldCharType="end"/>
        </w:r>
      </w:hyperlink>
    </w:p>
    <w:p w14:paraId="48A8980B" w14:textId="77777777" w:rsidR="00D84788" w:rsidRDefault="00005B72">
      <w:pPr>
        <w:pStyle w:val="TOC3"/>
        <w:rPr>
          <w:rFonts w:asciiTheme="minorHAnsi" w:eastAsiaTheme="minorEastAsia" w:hAnsiTheme="minorHAnsi" w:cstheme="minorBidi"/>
          <w:noProof/>
          <w:sz w:val="22"/>
          <w:szCs w:val="22"/>
        </w:rPr>
      </w:pPr>
      <w:hyperlink w:anchor="_Toc417394728" w:history="1">
        <w:r w:rsidR="00D84788" w:rsidRPr="003D4EA2">
          <w:rPr>
            <w:rStyle w:val="Hyperlink"/>
            <w:noProof/>
          </w:rPr>
          <w:t>Workshop roles and format</w:t>
        </w:r>
        <w:r w:rsidR="00D84788">
          <w:rPr>
            <w:noProof/>
            <w:webHidden/>
          </w:rPr>
          <w:tab/>
        </w:r>
        <w:r w:rsidR="00D84788">
          <w:rPr>
            <w:noProof/>
            <w:webHidden/>
          </w:rPr>
          <w:fldChar w:fldCharType="begin"/>
        </w:r>
        <w:r w:rsidR="00D84788">
          <w:rPr>
            <w:noProof/>
            <w:webHidden/>
          </w:rPr>
          <w:instrText xml:space="preserve"> PAGEREF _Toc417394728 \h </w:instrText>
        </w:r>
        <w:r w:rsidR="00D84788">
          <w:rPr>
            <w:noProof/>
            <w:webHidden/>
          </w:rPr>
        </w:r>
        <w:r w:rsidR="00D84788">
          <w:rPr>
            <w:noProof/>
            <w:webHidden/>
          </w:rPr>
          <w:fldChar w:fldCharType="separate"/>
        </w:r>
        <w:r w:rsidR="008136B5">
          <w:rPr>
            <w:noProof/>
            <w:webHidden/>
          </w:rPr>
          <w:t>21</w:t>
        </w:r>
        <w:r w:rsidR="00D84788">
          <w:rPr>
            <w:noProof/>
            <w:webHidden/>
          </w:rPr>
          <w:fldChar w:fldCharType="end"/>
        </w:r>
      </w:hyperlink>
    </w:p>
    <w:p w14:paraId="06DDBCEF" w14:textId="77777777" w:rsidR="00D84788" w:rsidRDefault="00005B72">
      <w:pPr>
        <w:pStyle w:val="TOC3"/>
        <w:rPr>
          <w:rFonts w:asciiTheme="minorHAnsi" w:eastAsiaTheme="minorEastAsia" w:hAnsiTheme="minorHAnsi" w:cstheme="minorBidi"/>
          <w:noProof/>
          <w:sz w:val="22"/>
          <w:szCs w:val="22"/>
        </w:rPr>
      </w:pPr>
      <w:hyperlink w:anchor="_Toc417394729" w:history="1">
        <w:r w:rsidR="00D84788" w:rsidRPr="003D4EA2">
          <w:rPr>
            <w:rStyle w:val="Hyperlink"/>
            <w:noProof/>
          </w:rPr>
          <w:t>Systems and processes</w:t>
        </w:r>
        <w:r w:rsidR="00D84788">
          <w:rPr>
            <w:noProof/>
            <w:webHidden/>
          </w:rPr>
          <w:tab/>
        </w:r>
        <w:r w:rsidR="00D84788">
          <w:rPr>
            <w:noProof/>
            <w:webHidden/>
          </w:rPr>
          <w:fldChar w:fldCharType="begin"/>
        </w:r>
        <w:r w:rsidR="00D84788">
          <w:rPr>
            <w:noProof/>
            <w:webHidden/>
          </w:rPr>
          <w:instrText xml:space="preserve"> PAGEREF _Toc417394729 \h </w:instrText>
        </w:r>
        <w:r w:rsidR="00D84788">
          <w:rPr>
            <w:noProof/>
            <w:webHidden/>
          </w:rPr>
        </w:r>
        <w:r w:rsidR="00D84788">
          <w:rPr>
            <w:noProof/>
            <w:webHidden/>
          </w:rPr>
          <w:fldChar w:fldCharType="separate"/>
        </w:r>
        <w:r w:rsidR="008136B5">
          <w:rPr>
            <w:noProof/>
            <w:webHidden/>
          </w:rPr>
          <w:t>21</w:t>
        </w:r>
        <w:r w:rsidR="00D84788">
          <w:rPr>
            <w:noProof/>
            <w:webHidden/>
          </w:rPr>
          <w:fldChar w:fldCharType="end"/>
        </w:r>
      </w:hyperlink>
    </w:p>
    <w:p w14:paraId="03A5D5A0" w14:textId="77777777" w:rsidR="00D84788" w:rsidRDefault="00005B72">
      <w:pPr>
        <w:pStyle w:val="TOC3"/>
        <w:rPr>
          <w:rFonts w:asciiTheme="minorHAnsi" w:eastAsiaTheme="minorEastAsia" w:hAnsiTheme="minorHAnsi" w:cstheme="minorBidi"/>
          <w:noProof/>
          <w:sz w:val="22"/>
          <w:szCs w:val="22"/>
        </w:rPr>
      </w:pPr>
      <w:hyperlink w:anchor="_Toc417394730" w:history="1">
        <w:r w:rsidR="00D84788" w:rsidRPr="003D4EA2">
          <w:rPr>
            <w:rStyle w:val="Hyperlink"/>
            <w:noProof/>
          </w:rPr>
          <w:t>Challenges</w:t>
        </w:r>
        <w:r w:rsidR="00D84788">
          <w:rPr>
            <w:noProof/>
            <w:webHidden/>
          </w:rPr>
          <w:tab/>
        </w:r>
        <w:r w:rsidR="00D84788">
          <w:rPr>
            <w:noProof/>
            <w:webHidden/>
          </w:rPr>
          <w:fldChar w:fldCharType="begin"/>
        </w:r>
        <w:r w:rsidR="00D84788">
          <w:rPr>
            <w:noProof/>
            <w:webHidden/>
          </w:rPr>
          <w:instrText xml:space="preserve"> PAGEREF _Toc417394730 \h </w:instrText>
        </w:r>
        <w:r w:rsidR="00D84788">
          <w:rPr>
            <w:noProof/>
            <w:webHidden/>
          </w:rPr>
        </w:r>
        <w:r w:rsidR="00D84788">
          <w:rPr>
            <w:noProof/>
            <w:webHidden/>
          </w:rPr>
          <w:fldChar w:fldCharType="separate"/>
        </w:r>
        <w:r w:rsidR="008136B5">
          <w:rPr>
            <w:noProof/>
            <w:webHidden/>
          </w:rPr>
          <w:t>22</w:t>
        </w:r>
        <w:r w:rsidR="00D84788">
          <w:rPr>
            <w:noProof/>
            <w:webHidden/>
          </w:rPr>
          <w:fldChar w:fldCharType="end"/>
        </w:r>
      </w:hyperlink>
    </w:p>
    <w:p w14:paraId="0C010277" w14:textId="77777777" w:rsidR="00D84788" w:rsidRDefault="00005B72">
      <w:pPr>
        <w:pStyle w:val="TOC2"/>
        <w:rPr>
          <w:rFonts w:asciiTheme="minorHAnsi" w:eastAsiaTheme="minorEastAsia" w:hAnsiTheme="minorHAnsi" w:cstheme="minorBidi"/>
          <w:noProof/>
          <w:sz w:val="22"/>
          <w:szCs w:val="22"/>
        </w:rPr>
      </w:pPr>
      <w:hyperlink w:anchor="_Toc417394731" w:history="1">
        <w:r w:rsidR="00D84788" w:rsidRPr="003D4EA2">
          <w:rPr>
            <w:rStyle w:val="Hyperlink"/>
            <w:noProof/>
          </w:rPr>
          <w:t>Lessons about the operation of the CSG</w:t>
        </w:r>
        <w:r w:rsidR="00D84788">
          <w:rPr>
            <w:noProof/>
            <w:webHidden/>
          </w:rPr>
          <w:tab/>
        </w:r>
        <w:r w:rsidR="00D84788">
          <w:rPr>
            <w:noProof/>
            <w:webHidden/>
          </w:rPr>
          <w:fldChar w:fldCharType="begin"/>
        </w:r>
        <w:r w:rsidR="00D84788">
          <w:rPr>
            <w:noProof/>
            <w:webHidden/>
          </w:rPr>
          <w:instrText xml:space="preserve"> PAGEREF _Toc417394731 \h </w:instrText>
        </w:r>
        <w:r w:rsidR="00D84788">
          <w:rPr>
            <w:noProof/>
            <w:webHidden/>
          </w:rPr>
        </w:r>
        <w:r w:rsidR="00D84788">
          <w:rPr>
            <w:noProof/>
            <w:webHidden/>
          </w:rPr>
          <w:fldChar w:fldCharType="separate"/>
        </w:r>
        <w:r w:rsidR="008136B5">
          <w:rPr>
            <w:noProof/>
            <w:webHidden/>
          </w:rPr>
          <w:t>23</w:t>
        </w:r>
        <w:r w:rsidR="00D84788">
          <w:rPr>
            <w:noProof/>
            <w:webHidden/>
          </w:rPr>
          <w:fldChar w:fldCharType="end"/>
        </w:r>
      </w:hyperlink>
    </w:p>
    <w:p w14:paraId="1DC85092" w14:textId="77777777" w:rsidR="00D84788" w:rsidRDefault="00005B72">
      <w:pPr>
        <w:pStyle w:val="TOC2"/>
        <w:rPr>
          <w:rFonts w:asciiTheme="minorHAnsi" w:eastAsiaTheme="minorEastAsia" w:hAnsiTheme="minorHAnsi" w:cstheme="minorBidi"/>
          <w:noProof/>
          <w:sz w:val="22"/>
          <w:szCs w:val="22"/>
        </w:rPr>
      </w:pPr>
      <w:hyperlink w:anchor="_Toc417394732" w:history="1">
        <w:r w:rsidR="00D84788" w:rsidRPr="003D4EA2">
          <w:rPr>
            <w:rStyle w:val="Hyperlink"/>
            <w:noProof/>
          </w:rPr>
          <w:t>Summary</w:t>
        </w:r>
        <w:r w:rsidR="00D84788">
          <w:rPr>
            <w:noProof/>
            <w:webHidden/>
          </w:rPr>
          <w:tab/>
        </w:r>
        <w:r w:rsidR="00D84788">
          <w:rPr>
            <w:noProof/>
            <w:webHidden/>
          </w:rPr>
          <w:fldChar w:fldCharType="begin"/>
        </w:r>
        <w:r w:rsidR="00D84788">
          <w:rPr>
            <w:noProof/>
            <w:webHidden/>
          </w:rPr>
          <w:instrText xml:space="preserve"> PAGEREF _Toc417394732 \h </w:instrText>
        </w:r>
        <w:r w:rsidR="00D84788">
          <w:rPr>
            <w:noProof/>
            <w:webHidden/>
          </w:rPr>
        </w:r>
        <w:r w:rsidR="00D84788">
          <w:rPr>
            <w:noProof/>
            <w:webHidden/>
          </w:rPr>
          <w:fldChar w:fldCharType="separate"/>
        </w:r>
        <w:r w:rsidR="008136B5">
          <w:rPr>
            <w:noProof/>
            <w:webHidden/>
          </w:rPr>
          <w:t>24</w:t>
        </w:r>
        <w:r w:rsidR="00D84788">
          <w:rPr>
            <w:noProof/>
            <w:webHidden/>
          </w:rPr>
          <w:fldChar w:fldCharType="end"/>
        </w:r>
      </w:hyperlink>
    </w:p>
    <w:p w14:paraId="28C7B381" w14:textId="77777777" w:rsidR="00D84788" w:rsidRDefault="00005B72">
      <w:pPr>
        <w:pStyle w:val="TOC1"/>
        <w:rPr>
          <w:rFonts w:asciiTheme="minorHAnsi" w:eastAsiaTheme="minorEastAsia" w:hAnsiTheme="minorHAnsi" w:cstheme="minorBidi"/>
          <w:b w:val="0"/>
          <w:noProof/>
          <w:sz w:val="22"/>
          <w:szCs w:val="22"/>
        </w:rPr>
      </w:pPr>
      <w:hyperlink w:anchor="_Toc417394733" w:history="1">
        <w:r w:rsidR="00D84788" w:rsidRPr="003D4EA2">
          <w:rPr>
            <w:rStyle w:val="Hyperlink"/>
            <w:noProof/>
          </w:rPr>
          <w:t>6.</w:t>
        </w:r>
        <w:r w:rsidR="00D84788">
          <w:rPr>
            <w:rFonts w:asciiTheme="minorHAnsi" w:eastAsiaTheme="minorEastAsia" w:hAnsiTheme="minorHAnsi" w:cstheme="minorBidi"/>
            <w:b w:val="0"/>
            <w:noProof/>
            <w:sz w:val="22"/>
            <w:szCs w:val="22"/>
          </w:rPr>
          <w:tab/>
        </w:r>
        <w:r w:rsidR="00D84788" w:rsidRPr="003D4EA2">
          <w:rPr>
            <w:rStyle w:val="Hyperlink"/>
            <w:noProof/>
          </w:rPr>
          <w:t>The staff and CSG interface</w:t>
        </w:r>
        <w:r w:rsidR="00D84788">
          <w:rPr>
            <w:noProof/>
            <w:webHidden/>
          </w:rPr>
          <w:tab/>
        </w:r>
        <w:r w:rsidR="00D84788">
          <w:rPr>
            <w:noProof/>
            <w:webHidden/>
          </w:rPr>
          <w:fldChar w:fldCharType="begin"/>
        </w:r>
        <w:r w:rsidR="00D84788">
          <w:rPr>
            <w:noProof/>
            <w:webHidden/>
          </w:rPr>
          <w:instrText xml:space="preserve"> PAGEREF _Toc417394733 \h </w:instrText>
        </w:r>
        <w:r w:rsidR="00D84788">
          <w:rPr>
            <w:noProof/>
            <w:webHidden/>
          </w:rPr>
        </w:r>
        <w:r w:rsidR="00D84788">
          <w:rPr>
            <w:noProof/>
            <w:webHidden/>
          </w:rPr>
          <w:fldChar w:fldCharType="separate"/>
        </w:r>
        <w:r w:rsidR="008136B5">
          <w:rPr>
            <w:noProof/>
            <w:webHidden/>
          </w:rPr>
          <w:t>25</w:t>
        </w:r>
        <w:r w:rsidR="00D84788">
          <w:rPr>
            <w:noProof/>
            <w:webHidden/>
          </w:rPr>
          <w:fldChar w:fldCharType="end"/>
        </w:r>
      </w:hyperlink>
    </w:p>
    <w:p w14:paraId="103E13C3" w14:textId="77777777" w:rsidR="00D84788" w:rsidRDefault="00005B72">
      <w:pPr>
        <w:pStyle w:val="TOC2"/>
        <w:rPr>
          <w:rFonts w:asciiTheme="minorHAnsi" w:eastAsiaTheme="minorEastAsia" w:hAnsiTheme="minorHAnsi" w:cstheme="minorBidi"/>
          <w:noProof/>
          <w:sz w:val="22"/>
          <w:szCs w:val="22"/>
        </w:rPr>
      </w:pPr>
      <w:hyperlink w:anchor="_Toc417394734" w:history="1">
        <w:r w:rsidR="00D84788" w:rsidRPr="003D4EA2">
          <w:rPr>
            <w:rStyle w:val="Hyperlink"/>
            <w:noProof/>
          </w:rPr>
          <w:t>Purpose</w:t>
        </w:r>
        <w:r w:rsidR="00D84788">
          <w:rPr>
            <w:noProof/>
            <w:webHidden/>
          </w:rPr>
          <w:tab/>
        </w:r>
        <w:r w:rsidR="00D84788">
          <w:rPr>
            <w:noProof/>
            <w:webHidden/>
          </w:rPr>
          <w:fldChar w:fldCharType="begin"/>
        </w:r>
        <w:r w:rsidR="00D84788">
          <w:rPr>
            <w:noProof/>
            <w:webHidden/>
          </w:rPr>
          <w:instrText xml:space="preserve"> PAGEREF _Toc417394734 \h </w:instrText>
        </w:r>
        <w:r w:rsidR="00D84788">
          <w:rPr>
            <w:noProof/>
            <w:webHidden/>
          </w:rPr>
        </w:r>
        <w:r w:rsidR="00D84788">
          <w:rPr>
            <w:noProof/>
            <w:webHidden/>
          </w:rPr>
          <w:fldChar w:fldCharType="separate"/>
        </w:r>
        <w:r w:rsidR="008136B5">
          <w:rPr>
            <w:noProof/>
            <w:webHidden/>
          </w:rPr>
          <w:t>25</w:t>
        </w:r>
        <w:r w:rsidR="00D84788">
          <w:rPr>
            <w:noProof/>
            <w:webHidden/>
          </w:rPr>
          <w:fldChar w:fldCharType="end"/>
        </w:r>
      </w:hyperlink>
    </w:p>
    <w:p w14:paraId="3888E6A6" w14:textId="77777777" w:rsidR="00D84788" w:rsidRPr="00462B0F" w:rsidRDefault="00005B72" w:rsidP="00462B0F">
      <w:pPr>
        <w:pStyle w:val="TOC2"/>
        <w:rPr>
          <w:rFonts w:asciiTheme="minorHAnsi" w:eastAsiaTheme="minorEastAsia" w:hAnsiTheme="minorHAnsi" w:cstheme="minorBidi"/>
          <w:noProof/>
          <w:sz w:val="22"/>
          <w:szCs w:val="22"/>
        </w:rPr>
      </w:pPr>
      <w:hyperlink w:anchor="_Toc417394735" w:history="1">
        <w:r w:rsidR="00D84788" w:rsidRPr="003D4EA2">
          <w:rPr>
            <w:rStyle w:val="Hyperlink"/>
            <w:noProof/>
          </w:rPr>
          <w:t>Key staff and contractors during set-up phase</w:t>
        </w:r>
        <w:r w:rsidR="00D84788" w:rsidRPr="00462B0F">
          <w:rPr>
            <w:rStyle w:val="Hyperlink"/>
            <w:noProof/>
            <w:webHidden/>
          </w:rPr>
          <w:tab/>
        </w:r>
        <w:r w:rsidR="00D84788" w:rsidRPr="00462B0F">
          <w:rPr>
            <w:rStyle w:val="Hyperlink"/>
            <w:noProof/>
            <w:webHidden/>
          </w:rPr>
          <w:fldChar w:fldCharType="begin"/>
        </w:r>
        <w:r w:rsidR="00D84788" w:rsidRPr="00462B0F">
          <w:rPr>
            <w:rStyle w:val="Hyperlink"/>
            <w:noProof/>
            <w:webHidden/>
          </w:rPr>
          <w:instrText xml:space="preserve"> PAGEREF _Toc417394735 \h </w:instrText>
        </w:r>
        <w:r w:rsidR="00D84788" w:rsidRPr="00462B0F">
          <w:rPr>
            <w:rStyle w:val="Hyperlink"/>
            <w:noProof/>
            <w:webHidden/>
          </w:rPr>
        </w:r>
        <w:r w:rsidR="00D84788" w:rsidRPr="00462B0F">
          <w:rPr>
            <w:rStyle w:val="Hyperlink"/>
            <w:noProof/>
            <w:webHidden/>
          </w:rPr>
          <w:fldChar w:fldCharType="separate"/>
        </w:r>
        <w:r w:rsidR="008136B5">
          <w:rPr>
            <w:rStyle w:val="Hyperlink"/>
            <w:noProof/>
            <w:webHidden/>
          </w:rPr>
          <w:t>25</w:t>
        </w:r>
        <w:r w:rsidR="00D84788" w:rsidRPr="00462B0F">
          <w:rPr>
            <w:rStyle w:val="Hyperlink"/>
            <w:noProof/>
            <w:webHidden/>
          </w:rPr>
          <w:fldChar w:fldCharType="end"/>
        </w:r>
      </w:hyperlink>
    </w:p>
    <w:p w14:paraId="77053ABA" w14:textId="77777777" w:rsidR="00D84788" w:rsidRDefault="00005B72">
      <w:pPr>
        <w:pStyle w:val="TOC3"/>
        <w:rPr>
          <w:rFonts w:asciiTheme="minorHAnsi" w:eastAsiaTheme="minorEastAsia" w:hAnsiTheme="minorHAnsi" w:cstheme="minorBidi"/>
          <w:noProof/>
          <w:sz w:val="22"/>
          <w:szCs w:val="22"/>
        </w:rPr>
      </w:pPr>
      <w:hyperlink w:anchor="_Toc417394736" w:history="1">
        <w:r w:rsidR="00D84788" w:rsidRPr="003D4EA2">
          <w:rPr>
            <w:rStyle w:val="Hyperlink"/>
            <w:noProof/>
          </w:rPr>
          <w:t>Types of staff-CSG interactions</w:t>
        </w:r>
        <w:r w:rsidR="00D84788">
          <w:rPr>
            <w:noProof/>
            <w:webHidden/>
          </w:rPr>
          <w:tab/>
        </w:r>
        <w:r w:rsidR="00D84788">
          <w:rPr>
            <w:noProof/>
            <w:webHidden/>
          </w:rPr>
          <w:fldChar w:fldCharType="begin"/>
        </w:r>
        <w:r w:rsidR="00D84788">
          <w:rPr>
            <w:noProof/>
            <w:webHidden/>
          </w:rPr>
          <w:instrText xml:space="preserve"> PAGEREF _Toc417394736 \h </w:instrText>
        </w:r>
        <w:r w:rsidR="00D84788">
          <w:rPr>
            <w:noProof/>
            <w:webHidden/>
          </w:rPr>
        </w:r>
        <w:r w:rsidR="00D84788">
          <w:rPr>
            <w:noProof/>
            <w:webHidden/>
          </w:rPr>
          <w:fldChar w:fldCharType="separate"/>
        </w:r>
        <w:r w:rsidR="008136B5">
          <w:rPr>
            <w:noProof/>
            <w:webHidden/>
          </w:rPr>
          <w:t>25</w:t>
        </w:r>
        <w:r w:rsidR="00D84788">
          <w:rPr>
            <w:noProof/>
            <w:webHidden/>
          </w:rPr>
          <w:fldChar w:fldCharType="end"/>
        </w:r>
      </w:hyperlink>
    </w:p>
    <w:p w14:paraId="1EAAFC44" w14:textId="77777777" w:rsidR="00D84788" w:rsidRDefault="00005B72">
      <w:pPr>
        <w:pStyle w:val="TOC3"/>
        <w:rPr>
          <w:rFonts w:asciiTheme="minorHAnsi" w:eastAsiaTheme="minorEastAsia" w:hAnsiTheme="minorHAnsi" w:cstheme="minorBidi"/>
          <w:noProof/>
          <w:sz w:val="22"/>
          <w:szCs w:val="22"/>
        </w:rPr>
      </w:pPr>
      <w:hyperlink w:anchor="_Toc417394737" w:history="1">
        <w:r w:rsidR="00D84788" w:rsidRPr="003D4EA2">
          <w:rPr>
            <w:rStyle w:val="Hyperlink"/>
            <w:noProof/>
          </w:rPr>
          <w:t>Types of roles fulfilled by staff and contractors</w:t>
        </w:r>
        <w:r w:rsidR="00D84788">
          <w:rPr>
            <w:noProof/>
            <w:webHidden/>
          </w:rPr>
          <w:tab/>
        </w:r>
        <w:r w:rsidR="00D84788">
          <w:rPr>
            <w:noProof/>
            <w:webHidden/>
          </w:rPr>
          <w:fldChar w:fldCharType="begin"/>
        </w:r>
        <w:r w:rsidR="00D84788">
          <w:rPr>
            <w:noProof/>
            <w:webHidden/>
          </w:rPr>
          <w:instrText xml:space="preserve"> PAGEREF _Toc417394737 \h </w:instrText>
        </w:r>
        <w:r w:rsidR="00D84788">
          <w:rPr>
            <w:noProof/>
            <w:webHidden/>
          </w:rPr>
        </w:r>
        <w:r w:rsidR="00D84788">
          <w:rPr>
            <w:noProof/>
            <w:webHidden/>
          </w:rPr>
          <w:fldChar w:fldCharType="separate"/>
        </w:r>
        <w:r w:rsidR="008136B5">
          <w:rPr>
            <w:noProof/>
            <w:webHidden/>
          </w:rPr>
          <w:t>26</w:t>
        </w:r>
        <w:r w:rsidR="00D84788">
          <w:rPr>
            <w:noProof/>
            <w:webHidden/>
          </w:rPr>
          <w:fldChar w:fldCharType="end"/>
        </w:r>
      </w:hyperlink>
    </w:p>
    <w:p w14:paraId="209C7893" w14:textId="77777777" w:rsidR="00D84788" w:rsidRDefault="00005B72">
      <w:pPr>
        <w:pStyle w:val="TOC3"/>
        <w:rPr>
          <w:rFonts w:asciiTheme="minorHAnsi" w:eastAsiaTheme="minorEastAsia" w:hAnsiTheme="minorHAnsi" w:cstheme="minorBidi"/>
          <w:noProof/>
          <w:sz w:val="22"/>
          <w:szCs w:val="22"/>
        </w:rPr>
      </w:pPr>
      <w:hyperlink w:anchor="_Toc417394738" w:history="1">
        <w:r w:rsidR="00D84788" w:rsidRPr="003D4EA2">
          <w:rPr>
            <w:rStyle w:val="Hyperlink"/>
            <w:noProof/>
          </w:rPr>
          <w:t>Challenges</w:t>
        </w:r>
        <w:r w:rsidR="00D84788">
          <w:rPr>
            <w:noProof/>
            <w:webHidden/>
          </w:rPr>
          <w:tab/>
        </w:r>
        <w:r w:rsidR="00D84788">
          <w:rPr>
            <w:noProof/>
            <w:webHidden/>
          </w:rPr>
          <w:fldChar w:fldCharType="begin"/>
        </w:r>
        <w:r w:rsidR="00D84788">
          <w:rPr>
            <w:noProof/>
            <w:webHidden/>
          </w:rPr>
          <w:instrText xml:space="preserve"> PAGEREF _Toc417394738 \h </w:instrText>
        </w:r>
        <w:r w:rsidR="00D84788">
          <w:rPr>
            <w:noProof/>
            <w:webHidden/>
          </w:rPr>
        </w:r>
        <w:r w:rsidR="00D84788">
          <w:rPr>
            <w:noProof/>
            <w:webHidden/>
          </w:rPr>
          <w:fldChar w:fldCharType="separate"/>
        </w:r>
        <w:r w:rsidR="008136B5">
          <w:rPr>
            <w:noProof/>
            <w:webHidden/>
          </w:rPr>
          <w:t>26</w:t>
        </w:r>
        <w:r w:rsidR="00D84788">
          <w:rPr>
            <w:noProof/>
            <w:webHidden/>
          </w:rPr>
          <w:fldChar w:fldCharType="end"/>
        </w:r>
      </w:hyperlink>
    </w:p>
    <w:p w14:paraId="2DCA57E6" w14:textId="77777777" w:rsidR="00D84788" w:rsidRDefault="00005B72">
      <w:pPr>
        <w:pStyle w:val="TOC2"/>
        <w:rPr>
          <w:rFonts w:asciiTheme="minorHAnsi" w:eastAsiaTheme="minorEastAsia" w:hAnsiTheme="minorHAnsi" w:cstheme="minorBidi"/>
          <w:noProof/>
          <w:sz w:val="22"/>
          <w:szCs w:val="22"/>
        </w:rPr>
      </w:pPr>
      <w:hyperlink w:anchor="_Toc417394739" w:history="1">
        <w:r w:rsidR="00D84788" w:rsidRPr="003D4EA2">
          <w:rPr>
            <w:rStyle w:val="Hyperlink"/>
            <w:noProof/>
          </w:rPr>
          <w:t>Lessons about the staff-CSG interface</w:t>
        </w:r>
        <w:r w:rsidR="00D84788">
          <w:rPr>
            <w:noProof/>
            <w:webHidden/>
          </w:rPr>
          <w:tab/>
        </w:r>
        <w:r w:rsidR="00D84788">
          <w:rPr>
            <w:noProof/>
            <w:webHidden/>
          </w:rPr>
          <w:fldChar w:fldCharType="begin"/>
        </w:r>
        <w:r w:rsidR="00D84788">
          <w:rPr>
            <w:noProof/>
            <w:webHidden/>
          </w:rPr>
          <w:instrText xml:space="preserve"> PAGEREF _Toc417394739 \h </w:instrText>
        </w:r>
        <w:r w:rsidR="00D84788">
          <w:rPr>
            <w:noProof/>
            <w:webHidden/>
          </w:rPr>
        </w:r>
        <w:r w:rsidR="00D84788">
          <w:rPr>
            <w:noProof/>
            <w:webHidden/>
          </w:rPr>
          <w:fldChar w:fldCharType="separate"/>
        </w:r>
        <w:r w:rsidR="008136B5">
          <w:rPr>
            <w:noProof/>
            <w:webHidden/>
          </w:rPr>
          <w:t>27</w:t>
        </w:r>
        <w:r w:rsidR="00D84788">
          <w:rPr>
            <w:noProof/>
            <w:webHidden/>
          </w:rPr>
          <w:fldChar w:fldCharType="end"/>
        </w:r>
      </w:hyperlink>
    </w:p>
    <w:p w14:paraId="469AEABF" w14:textId="77777777" w:rsidR="00D84788" w:rsidRDefault="00005B72">
      <w:pPr>
        <w:pStyle w:val="TOC2"/>
        <w:rPr>
          <w:rFonts w:asciiTheme="minorHAnsi" w:eastAsiaTheme="minorEastAsia" w:hAnsiTheme="minorHAnsi" w:cstheme="minorBidi"/>
          <w:noProof/>
          <w:sz w:val="22"/>
          <w:szCs w:val="22"/>
        </w:rPr>
      </w:pPr>
      <w:hyperlink w:anchor="_Toc417394740" w:history="1">
        <w:r w:rsidR="00D84788" w:rsidRPr="003D4EA2">
          <w:rPr>
            <w:rStyle w:val="Hyperlink"/>
            <w:noProof/>
          </w:rPr>
          <w:t>Summary</w:t>
        </w:r>
        <w:r w:rsidR="00D84788">
          <w:rPr>
            <w:noProof/>
            <w:webHidden/>
          </w:rPr>
          <w:tab/>
        </w:r>
        <w:r w:rsidR="00D84788">
          <w:rPr>
            <w:noProof/>
            <w:webHidden/>
          </w:rPr>
          <w:fldChar w:fldCharType="begin"/>
        </w:r>
        <w:r w:rsidR="00D84788">
          <w:rPr>
            <w:noProof/>
            <w:webHidden/>
          </w:rPr>
          <w:instrText xml:space="preserve"> PAGEREF _Toc417394740 \h </w:instrText>
        </w:r>
        <w:r w:rsidR="00D84788">
          <w:rPr>
            <w:noProof/>
            <w:webHidden/>
          </w:rPr>
        </w:r>
        <w:r w:rsidR="00D84788">
          <w:rPr>
            <w:noProof/>
            <w:webHidden/>
          </w:rPr>
          <w:fldChar w:fldCharType="separate"/>
        </w:r>
        <w:r w:rsidR="008136B5">
          <w:rPr>
            <w:noProof/>
            <w:webHidden/>
          </w:rPr>
          <w:t>28</w:t>
        </w:r>
        <w:r w:rsidR="00D84788">
          <w:rPr>
            <w:noProof/>
            <w:webHidden/>
          </w:rPr>
          <w:fldChar w:fldCharType="end"/>
        </w:r>
      </w:hyperlink>
    </w:p>
    <w:p w14:paraId="402C7335" w14:textId="77777777" w:rsidR="00D84788" w:rsidRDefault="00005B72">
      <w:pPr>
        <w:pStyle w:val="TOC1"/>
        <w:rPr>
          <w:rFonts w:asciiTheme="minorHAnsi" w:eastAsiaTheme="minorEastAsia" w:hAnsiTheme="minorHAnsi" w:cstheme="minorBidi"/>
          <w:b w:val="0"/>
          <w:noProof/>
          <w:sz w:val="22"/>
          <w:szCs w:val="22"/>
        </w:rPr>
      </w:pPr>
      <w:hyperlink w:anchor="_Toc417394741" w:history="1">
        <w:r w:rsidR="00D84788" w:rsidRPr="003D4EA2">
          <w:rPr>
            <w:rStyle w:val="Hyperlink"/>
            <w:noProof/>
          </w:rPr>
          <w:t>7.</w:t>
        </w:r>
        <w:r w:rsidR="00D84788">
          <w:rPr>
            <w:rFonts w:asciiTheme="minorHAnsi" w:eastAsiaTheme="minorEastAsia" w:hAnsiTheme="minorHAnsi" w:cstheme="minorBidi"/>
            <w:b w:val="0"/>
            <w:noProof/>
            <w:sz w:val="22"/>
            <w:szCs w:val="22"/>
          </w:rPr>
          <w:tab/>
        </w:r>
        <w:r w:rsidR="00D84788" w:rsidRPr="003D4EA2">
          <w:rPr>
            <w:rStyle w:val="Hyperlink"/>
            <w:noProof/>
          </w:rPr>
          <w:t>Conclusion</w:t>
        </w:r>
        <w:r w:rsidR="00D84788">
          <w:rPr>
            <w:noProof/>
            <w:webHidden/>
          </w:rPr>
          <w:tab/>
        </w:r>
        <w:r w:rsidR="00D84788">
          <w:rPr>
            <w:noProof/>
            <w:webHidden/>
          </w:rPr>
          <w:fldChar w:fldCharType="begin"/>
        </w:r>
        <w:r w:rsidR="00D84788">
          <w:rPr>
            <w:noProof/>
            <w:webHidden/>
          </w:rPr>
          <w:instrText xml:space="preserve"> PAGEREF _Toc417394741 \h </w:instrText>
        </w:r>
        <w:r w:rsidR="00D84788">
          <w:rPr>
            <w:noProof/>
            <w:webHidden/>
          </w:rPr>
        </w:r>
        <w:r w:rsidR="00D84788">
          <w:rPr>
            <w:noProof/>
            <w:webHidden/>
          </w:rPr>
          <w:fldChar w:fldCharType="separate"/>
        </w:r>
        <w:r w:rsidR="008136B5">
          <w:rPr>
            <w:noProof/>
            <w:webHidden/>
          </w:rPr>
          <w:t>29</w:t>
        </w:r>
        <w:r w:rsidR="00D84788">
          <w:rPr>
            <w:noProof/>
            <w:webHidden/>
          </w:rPr>
          <w:fldChar w:fldCharType="end"/>
        </w:r>
      </w:hyperlink>
    </w:p>
    <w:p w14:paraId="044C9F96" w14:textId="77777777" w:rsidR="00D84788" w:rsidRDefault="00005B72">
      <w:pPr>
        <w:pStyle w:val="TOC1"/>
        <w:rPr>
          <w:rFonts w:asciiTheme="minorHAnsi" w:eastAsiaTheme="minorEastAsia" w:hAnsiTheme="minorHAnsi" w:cstheme="minorBidi"/>
          <w:b w:val="0"/>
          <w:noProof/>
          <w:sz w:val="22"/>
          <w:szCs w:val="22"/>
        </w:rPr>
      </w:pPr>
      <w:hyperlink w:anchor="_Toc417394742" w:history="1">
        <w:r w:rsidR="00D84788" w:rsidRPr="003D4EA2">
          <w:rPr>
            <w:rStyle w:val="Hyperlink"/>
            <w:noProof/>
          </w:rPr>
          <w:t>8.</w:t>
        </w:r>
        <w:r w:rsidR="00D84788">
          <w:rPr>
            <w:rFonts w:asciiTheme="minorHAnsi" w:eastAsiaTheme="minorEastAsia" w:hAnsiTheme="minorHAnsi" w:cstheme="minorBidi"/>
            <w:b w:val="0"/>
            <w:noProof/>
            <w:sz w:val="22"/>
            <w:szCs w:val="22"/>
          </w:rPr>
          <w:tab/>
        </w:r>
        <w:r w:rsidR="00D84788" w:rsidRPr="003D4EA2">
          <w:rPr>
            <w:rStyle w:val="Hyperlink"/>
            <w:noProof/>
          </w:rPr>
          <w:t>Epilogue</w:t>
        </w:r>
        <w:r w:rsidR="00D84788">
          <w:rPr>
            <w:noProof/>
            <w:webHidden/>
          </w:rPr>
          <w:tab/>
        </w:r>
        <w:r w:rsidR="00D84788">
          <w:rPr>
            <w:noProof/>
            <w:webHidden/>
          </w:rPr>
          <w:fldChar w:fldCharType="begin"/>
        </w:r>
        <w:r w:rsidR="00D84788">
          <w:rPr>
            <w:noProof/>
            <w:webHidden/>
          </w:rPr>
          <w:instrText xml:space="preserve"> PAGEREF _Toc417394742 \h </w:instrText>
        </w:r>
        <w:r w:rsidR="00D84788">
          <w:rPr>
            <w:noProof/>
            <w:webHidden/>
          </w:rPr>
        </w:r>
        <w:r w:rsidR="00D84788">
          <w:rPr>
            <w:noProof/>
            <w:webHidden/>
          </w:rPr>
          <w:fldChar w:fldCharType="separate"/>
        </w:r>
        <w:r w:rsidR="008136B5">
          <w:rPr>
            <w:noProof/>
            <w:webHidden/>
          </w:rPr>
          <w:t>30</w:t>
        </w:r>
        <w:r w:rsidR="00D84788">
          <w:rPr>
            <w:noProof/>
            <w:webHidden/>
          </w:rPr>
          <w:fldChar w:fldCharType="end"/>
        </w:r>
      </w:hyperlink>
    </w:p>
    <w:p w14:paraId="0A92DD1E" w14:textId="77777777" w:rsidR="00D84788" w:rsidRDefault="00005B72">
      <w:pPr>
        <w:pStyle w:val="TOC2"/>
        <w:rPr>
          <w:rFonts w:asciiTheme="minorHAnsi" w:eastAsiaTheme="minorEastAsia" w:hAnsiTheme="minorHAnsi" w:cstheme="minorBidi"/>
          <w:noProof/>
          <w:sz w:val="22"/>
          <w:szCs w:val="22"/>
        </w:rPr>
      </w:pPr>
      <w:hyperlink w:anchor="_Toc417394743" w:history="1">
        <w:r w:rsidR="00D84788" w:rsidRPr="003D4EA2">
          <w:rPr>
            <w:rStyle w:val="Hyperlink"/>
            <w:noProof/>
          </w:rPr>
          <w:t>Assisting CSG to write policy documents</w:t>
        </w:r>
        <w:r w:rsidR="00D84788">
          <w:rPr>
            <w:noProof/>
            <w:webHidden/>
          </w:rPr>
          <w:tab/>
        </w:r>
        <w:r w:rsidR="00D84788">
          <w:rPr>
            <w:noProof/>
            <w:webHidden/>
          </w:rPr>
          <w:fldChar w:fldCharType="begin"/>
        </w:r>
        <w:r w:rsidR="00D84788">
          <w:rPr>
            <w:noProof/>
            <w:webHidden/>
          </w:rPr>
          <w:instrText xml:space="preserve"> PAGEREF _Toc417394743 \h </w:instrText>
        </w:r>
        <w:r w:rsidR="00D84788">
          <w:rPr>
            <w:noProof/>
            <w:webHidden/>
          </w:rPr>
        </w:r>
        <w:r w:rsidR="00D84788">
          <w:rPr>
            <w:noProof/>
            <w:webHidden/>
          </w:rPr>
          <w:fldChar w:fldCharType="separate"/>
        </w:r>
        <w:r w:rsidR="008136B5">
          <w:rPr>
            <w:noProof/>
            <w:webHidden/>
          </w:rPr>
          <w:t>30</w:t>
        </w:r>
        <w:r w:rsidR="00D84788">
          <w:rPr>
            <w:noProof/>
            <w:webHidden/>
          </w:rPr>
          <w:fldChar w:fldCharType="end"/>
        </w:r>
      </w:hyperlink>
    </w:p>
    <w:p w14:paraId="3F396E0A" w14:textId="77777777" w:rsidR="00D84788" w:rsidRDefault="00005B72">
      <w:pPr>
        <w:pStyle w:val="TOC3"/>
        <w:rPr>
          <w:rFonts w:asciiTheme="minorHAnsi" w:eastAsiaTheme="minorEastAsia" w:hAnsiTheme="minorHAnsi" w:cstheme="minorBidi"/>
          <w:noProof/>
          <w:sz w:val="22"/>
          <w:szCs w:val="22"/>
        </w:rPr>
      </w:pPr>
      <w:hyperlink w:anchor="_Toc417394744" w:history="1">
        <w:r w:rsidR="00D84788" w:rsidRPr="003D4EA2">
          <w:rPr>
            <w:rStyle w:val="Hyperlink"/>
            <w:noProof/>
          </w:rPr>
          <w:t>Understanding the job ahead</w:t>
        </w:r>
        <w:r w:rsidR="00D84788">
          <w:rPr>
            <w:noProof/>
            <w:webHidden/>
          </w:rPr>
          <w:tab/>
        </w:r>
        <w:r w:rsidR="00D84788">
          <w:rPr>
            <w:noProof/>
            <w:webHidden/>
          </w:rPr>
          <w:fldChar w:fldCharType="begin"/>
        </w:r>
        <w:r w:rsidR="00D84788">
          <w:rPr>
            <w:noProof/>
            <w:webHidden/>
          </w:rPr>
          <w:instrText xml:space="preserve"> PAGEREF _Toc417394744 \h </w:instrText>
        </w:r>
        <w:r w:rsidR="00D84788">
          <w:rPr>
            <w:noProof/>
            <w:webHidden/>
          </w:rPr>
        </w:r>
        <w:r w:rsidR="00D84788">
          <w:rPr>
            <w:noProof/>
            <w:webHidden/>
          </w:rPr>
          <w:fldChar w:fldCharType="separate"/>
        </w:r>
        <w:r w:rsidR="008136B5">
          <w:rPr>
            <w:noProof/>
            <w:webHidden/>
          </w:rPr>
          <w:t>30</w:t>
        </w:r>
        <w:r w:rsidR="00D84788">
          <w:rPr>
            <w:noProof/>
            <w:webHidden/>
          </w:rPr>
          <w:fldChar w:fldCharType="end"/>
        </w:r>
      </w:hyperlink>
    </w:p>
    <w:p w14:paraId="193F3A92" w14:textId="77777777" w:rsidR="00D84788" w:rsidRDefault="00005B72">
      <w:pPr>
        <w:pStyle w:val="TOC3"/>
        <w:rPr>
          <w:rFonts w:asciiTheme="minorHAnsi" w:eastAsiaTheme="minorEastAsia" w:hAnsiTheme="minorHAnsi" w:cstheme="minorBidi"/>
          <w:noProof/>
          <w:sz w:val="22"/>
          <w:szCs w:val="22"/>
        </w:rPr>
      </w:pPr>
      <w:hyperlink w:anchor="_Toc417394745" w:history="1">
        <w:r w:rsidR="00D84788" w:rsidRPr="003D4EA2">
          <w:rPr>
            <w:rStyle w:val="Hyperlink"/>
            <w:noProof/>
          </w:rPr>
          <w:t>Outputs of the Healthy Rivers Wai Ora project</w:t>
        </w:r>
        <w:r w:rsidR="00D84788">
          <w:rPr>
            <w:noProof/>
            <w:webHidden/>
          </w:rPr>
          <w:tab/>
        </w:r>
        <w:r w:rsidR="00D84788">
          <w:rPr>
            <w:noProof/>
            <w:webHidden/>
          </w:rPr>
          <w:fldChar w:fldCharType="begin"/>
        </w:r>
        <w:r w:rsidR="00D84788">
          <w:rPr>
            <w:noProof/>
            <w:webHidden/>
          </w:rPr>
          <w:instrText xml:space="preserve"> PAGEREF _Toc417394745 \h </w:instrText>
        </w:r>
        <w:r w:rsidR="00D84788">
          <w:rPr>
            <w:noProof/>
            <w:webHidden/>
          </w:rPr>
        </w:r>
        <w:r w:rsidR="00D84788">
          <w:rPr>
            <w:noProof/>
            <w:webHidden/>
          </w:rPr>
          <w:fldChar w:fldCharType="separate"/>
        </w:r>
        <w:r w:rsidR="008136B5">
          <w:rPr>
            <w:noProof/>
            <w:webHidden/>
          </w:rPr>
          <w:t>30</w:t>
        </w:r>
        <w:r w:rsidR="00D84788">
          <w:rPr>
            <w:noProof/>
            <w:webHidden/>
          </w:rPr>
          <w:fldChar w:fldCharType="end"/>
        </w:r>
      </w:hyperlink>
    </w:p>
    <w:p w14:paraId="29B6AAB6" w14:textId="77777777" w:rsidR="00D84788" w:rsidRDefault="00005B72">
      <w:pPr>
        <w:pStyle w:val="TOC3"/>
        <w:rPr>
          <w:rFonts w:asciiTheme="minorHAnsi" w:eastAsiaTheme="minorEastAsia" w:hAnsiTheme="minorHAnsi" w:cstheme="minorBidi"/>
          <w:noProof/>
          <w:sz w:val="22"/>
          <w:szCs w:val="22"/>
        </w:rPr>
      </w:pPr>
      <w:hyperlink w:anchor="_Toc417394746" w:history="1">
        <w:r w:rsidR="00D84788" w:rsidRPr="003D4EA2">
          <w:rPr>
            <w:rStyle w:val="Hyperlink"/>
            <w:noProof/>
          </w:rPr>
          <w:t>Policy options</w:t>
        </w:r>
        <w:r w:rsidR="00D84788">
          <w:rPr>
            <w:noProof/>
            <w:webHidden/>
          </w:rPr>
          <w:tab/>
        </w:r>
        <w:r w:rsidR="00D84788">
          <w:rPr>
            <w:noProof/>
            <w:webHidden/>
          </w:rPr>
          <w:fldChar w:fldCharType="begin"/>
        </w:r>
        <w:r w:rsidR="00D84788">
          <w:rPr>
            <w:noProof/>
            <w:webHidden/>
          </w:rPr>
          <w:instrText xml:space="preserve"> PAGEREF _Toc417394746 \h </w:instrText>
        </w:r>
        <w:r w:rsidR="00D84788">
          <w:rPr>
            <w:noProof/>
            <w:webHidden/>
          </w:rPr>
        </w:r>
        <w:r w:rsidR="00D84788">
          <w:rPr>
            <w:noProof/>
            <w:webHidden/>
          </w:rPr>
          <w:fldChar w:fldCharType="separate"/>
        </w:r>
        <w:r w:rsidR="008136B5">
          <w:rPr>
            <w:noProof/>
            <w:webHidden/>
          </w:rPr>
          <w:t>31</w:t>
        </w:r>
        <w:r w:rsidR="00D84788">
          <w:rPr>
            <w:noProof/>
            <w:webHidden/>
          </w:rPr>
          <w:fldChar w:fldCharType="end"/>
        </w:r>
      </w:hyperlink>
    </w:p>
    <w:p w14:paraId="5FBFE062" w14:textId="77777777" w:rsidR="00D84788" w:rsidRDefault="00005B72">
      <w:pPr>
        <w:pStyle w:val="TOC1"/>
        <w:rPr>
          <w:rFonts w:asciiTheme="minorHAnsi" w:eastAsiaTheme="minorEastAsia" w:hAnsiTheme="minorHAnsi" w:cstheme="minorBidi"/>
          <w:b w:val="0"/>
          <w:noProof/>
          <w:sz w:val="22"/>
          <w:szCs w:val="22"/>
        </w:rPr>
      </w:pPr>
      <w:hyperlink w:anchor="_Toc417394747" w:history="1">
        <w:r w:rsidR="00D84788" w:rsidRPr="003D4EA2">
          <w:rPr>
            <w:rStyle w:val="Hyperlink"/>
            <w:noProof/>
          </w:rPr>
          <w:t>9.</w:t>
        </w:r>
        <w:r w:rsidR="00D84788">
          <w:rPr>
            <w:rFonts w:asciiTheme="minorHAnsi" w:eastAsiaTheme="minorEastAsia" w:hAnsiTheme="minorHAnsi" w:cstheme="minorBidi"/>
            <w:b w:val="0"/>
            <w:noProof/>
            <w:sz w:val="22"/>
            <w:szCs w:val="22"/>
          </w:rPr>
          <w:tab/>
        </w:r>
        <w:r w:rsidR="00D84788" w:rsidRPr="003D4EA2">
          <w:rPr>
            <w:rStyle w:val="Hyperlink"/>
            <w:noProof/>
          </w:rPr>
          <w:t>Contributors</w:t>
        </w:r>
        <w:r w:rsidR="00D84788">
          <w:rPr>
            <w:noProof/>
            <w:webHidden/>
          </w:rPr>
          <w:tab/>
        </w:r>
        <w:r w:rsidR="00D84788">
          <w:rPr>
            <w:noProof/>
            <w:webHidden/>
          </w:rPr>
          <w:fldChar w:fldCharType="begin"/>
        </w:r>
        <w:r w:rsidR="00D84788">
          <w:rPr>
            <w:noProof/>
            <w:webHidden/>
          </w:rPr>
          <w:instrText xml:space="preserve"> PAGEREF _Toc417394747 \h </w:instrText>
        </w:r>
        <w:r w:rsidR="00D84788">
          <w:rPr>
            <w:noProof/>
            <w:webHidden/>
          </w:rPr>
        </w:r>
        <w:r w:rsidR="00D84788">
          <w:rPr>
            <w:noProof/>
            <w:webHidden/>
          </w:rPr>
          <w:fldChar w:fldCharType="separate"/>
        </w:r>
        <w:r w:rsidR="008136B5">
          <w:rPr>
            <w:noProof/>
            <w:webHidden/>
          </w:rPr>
          <w:t>32</w:t>
        </w:r>
        <w:r w:rsidR="00D84788">
          <w:rPr>
            <w:noProof/>
            <w:webHidden/>
          </w:rPr>
          <w:fldChar w:fldCharType="end"/>
        </w:r>
      </w:hyperlink>
    </w:p>
    <w:p w14:paraId="5F0FE864" w14:textId="77777777" w:rsidR="00D84788" w:rsidRDefault="00005B72">
      <w:pPr>
        <w:pStyle w:val="TOC1"/>
        <w:rPr>
          <w:rFonts w:asciiTheme="minorHAnsi" w:eastAsiaTheme="minorEastAsia" w:hAnsiTheme="minorHAnsi" w:cstheme="minorBidi"/>
          <w:b w:val="0"/>
          <w:noProof/>
          <w:sz w:val="22"/>
          <w:szCs w:val="22"/>
        </w:rPr>
      </w:pPr>
      <w:hyperlink w:anchor="_Toc417394748" w:history="1">
        <w:r w:rsidR="00D84788" w:rsidRPr="003D4EA2">
          <w:rPr>
            <w:rStyle w:val="Hyperlink"/>
            <w:noProof/>
          </w:rPr>
          <w:t>10.</w:t>
        </w:r>
        <w:r w:rsidR="00D84788">
          <w:rPr>
            <w:rFonts w:asciiTheme="minorHAnsi" w:eastAsiaTheme="minorEastAsia" w:hAnsiTheme="minorHAnsi" w:cstheme="minorBidi"/>
            <w:b w:val="0"/>
            <w:noProof/>
            <w:sz w:val="22"/>
            <w:szCs w:val="22"/>
          </w:rPr>
          <w:tab/>
        </w:r>
        <w:r w:rsidR="00D84788" w:rsidRPr="003D4EA2">
          <w:rPr>
            <w:rStyle w:val="Hyperlink"/>
            <w:noProof/>
          </w:rPr>
          <w:t>Glossary</w:t>
        </w:r>
        <w:r w:rsidR="00D84788">
          <w:rPr>
            <w:noProof/>
            <w:webHidden/>
          </w:rPr>
          <w:tab/>
        </w:r>
        <w:r w:rsidR="00D84788">
          <w:rPr>
            <w:noProof/>
            <w:webHidden/>
          </w:rPr>
          <w:fldChar w:fldCharType="begin"/>
        </w:r>
        <w:r w:rsidR="00D84788">
          <w:rPr>
            <w:noProof/>
            <w:webHidden/>
          </w:rPr>
          <w:instrText xml:space="preserve"> PAGEREF _Toc417394748 \h </w:instrText>
        </w:r>
        <w:r w:rsidR="00D84788">
          <w:rPr>
            <w:noProof/>
            <w:webHidden/>
          </w:rPr>
        </w:r>
        <w:r w:rsidR="00D84788">
          <w:rPr>
            <w:noProof/>
            <w:webHidden/>
          </w:rPr>
          <w:fldChar w:fldCharType="separate"/>
        </w:r>
        <w:r w:rsidR="008136B5">
          <w:rPr>
            <w:noProof/>
            <w:webHidden/>
          </w:rPr>
          <w:t>33</w:t>
        </w:r>
        <w:r w:rsidR="00D84788">
          <w:rPr>
            <w:noProof/>
            <w:webHidden/>
          </w:rPr>
          <w:fldChar w:fldCharType="end"/>
        </w:r>
      </w:hyperlink>
    </w:p>
    <w:p w14:paraId="0053278A" w14:textId="77777777" w:rsidR="00D84788" w:rsidRDefault="00005B72">
      <w:pPr>
        <w:pStyle w:val="TOC2"/>
        <w:rPr>
          <w:rFonts w:asciiTheme="minorHAnsi" w:eastAsiaTheme="minorEastAsia" w:hAnsiTheme="minorHAnsi" w:cstheme="minorBidi"/>
          <w:noProof/>
          <w:sz w:val="22"/>
          <w:szCs w:val="22"/>
        </w:rPr>
      </w:pPr>
      <w:hyperlink w:anchor="_Toc417394749" w:history="1">
        <w:r w:rsidR="00D84788" w:rsidRPr="003D4EA2">
          <w:rPr>
            <w:rStyle w:val="Hyperlink"/>
            <w:noProof/>
          </w:rPr>
          <w:t>List of abbreviations</w:t>
        </w:r>
        <w:r w:rsidR="00D84788">
          <w:rPr>
            <w:noProof/>
            <w:webHidden/>
          </w:rPr>
          <w:tab/>
        </w:r>
        <w:r w:rsidR="00D84788">
          <w:rPr>
            <w:noProof/>
            <w:webHidden/>
          </w:rPr>
          <w:fldChar w:fldCharType="begin"/>
        </w:r>
        <w:r w:rsidR="00D84788">
          <w:rPr>
            <w:noProof/>
            <w:webHidden/>
          </w:rPr>
          <w:instrText xml:space="preserve"> PAGEREF _Toc417394749 \h </w:instrText>
        </w:r>
        <w:r w:rsidR="00D84788">
          <w:rPr>
            <w:noProof/>
            <w:webHidden/>
          </w:rPr>
        </w:r>
        <w:r w:rsidR="00D84788">
          <w:rPr>
            <w:noProof/>
            <w:webHidden/>
          </w:rPr>
          <w:fldChar w:fldCharType="separate"/>
        </w:r>
        <w:r w:rsidR="008136B5">
          <w:rPr>
            <w:noProof/>
            <w:webHidden/>
          </w:rPr>
          <w:t>33</w:t>
        </w:r>
        <w:r w:rsidR="00D84788">
          <w:rPr>
            <w:noProof/>
            <w:webHidden/>
          </w:rPr>
          <w:fldChar w:fldCharType="end"/>
        </w:r>
      </w:hyperlink>
    </w:p>
    <w:p w14:paraId="11207921" w14:textId="77777777" w:rsidR="00D84788" w:rsidRDefault="00005B72">
      <w:pPr>
        <w:pStyle w:val="TOC1"/>
        <w:rPr>
          <w:rFonts w:asciiTheme="minorHAnsi" w:eastAsiaTheme="minorEastAsia" w:hAnsiTheme="minorHAnsi" w:cstheme="minorBidi"/>
          <w:b w:val="0"/>
          <w:noProof/>
          <w:sz w:val="22"/>
          <w:szCs w:val="22"/>
        </w:rPr>
      </w:pPr>
      <w:hyperlink w:anchor="_Toc417394750" w:history="1">
        <w:r w:rsidR="00D84788" w:rsidRPr="003D4EA2">
          <w:rPr>
            <w:rStyle w:val="Hyperlink"/>
            <w:rFonts w:cs="Arial"/>
            <w:noProof/>
          </w:rPr>
          <w:t>11.</w:t>
        </w:r>
        <w:r w:rsidR="00D84788">
          <w:rPr>
            <w:rFonts w:asciiTheme="minorHAnsi" w:eastAsiaTheme="minorEastAsia" w:hAnsiTheme="minorHAnsi" w:cstheme="minorBidi"/>
            <w:b w:val="0"/>
            <w:noProof/>
            <w:sz w:val="22"/>
            <w:szCs w:val="22"/>
          </w:rPr>
          <w:tab/>
        </w:r>
        <w:r w:rsidR="00D84788" w:rsidRPr="003D4EA2">
          <w:rPr>
            <w:rStyle w:val="Hyperlink"/>
            <w:rFonts w:cs="Arial"/>
            <w:noProof/>
          </w:rPr>
          <w:t>Appendix One</w:t>
        </w:r>
        <w:r w:rsidR="00D84788">
          <w:rPr>
            <w:noProof/>
            <w:webHidden/>
          </w:rPr>
          <w:tab/>
        </w:r>
        <w:r w:rsidR="00D84788">
          <w:rPr>
            <w:noProof/>
            <w:webHidden/>
          </w:rPr>
          <w:fldChar w:fldCharType="begin"/>
        </w:r>
        <w:r w:rsidR="00D84788">
          <w:rPr>
            <w:noProof/>
            <w:webHidden/>
          </w:rPr>
          <w:instrText xml:space="preserve"> PAGEREF _Toc417394750 \h </w:instrText>
        </w:r>
        <w:r w:rsidR="00D84788">
          <w:rPr>
            <w:noProof/>
            <w:webHidden/>
          </w:rPr>
        </w:r>
        <w:r w:rsidR="00D84788">
          <w:rPr>
            <w:noProof/>
            <w:webHidden/>
          </w:rPr>
          <w:fldChar w:fldCharType="separate"/>
        </w:r>
        <w:r w:rsidR="008136B5">
          <w:rPr>
            <w:noProof/>
            <w:webHidden/>
          </w:rPr>
          <w:t>35</w:t>
        </w:r>
        <w:r w:rsidR="00D84788">
          <w:rPr>
            <w:noProof/>
            <w:webHidden/>
          </w:rPr>
          <w:fldChar w:fldCharType="end"/>
        </w:r>
      </w:hyperlink>
    </w:p>
    <w:p w14:paraId="25D3AFF9" w14:textId="77777777" w:rsidR="00D84788" w:rsidRDefault="00005B72">
      <w:pPr>
        <w:pStyle w:val="TOC2"/>
        <w:rPr>
          <w:rFonts w:asciiTheme="minorHAnsi" w:eastAsiaTheme="minorEastAsia" w:hAnsiTheme="minorHAnsi" w:cstheme="minorBidi"/>
          <w:noProof/>
          <w:sz w:val="22"/>
          <w:szCs w:val="22"/>
        </w:rPr>
      </w:pPr>
      <w:hyperlink w:anchor="_Toc417394751" w:history="1">
        <w:r w:rsidR="00D84788" w:rsidRPr="003D4EA2">
          <w:rPr>
            <w:rStyle w:val="Hyperlink"/>
            <w:rFonts w:cs="Arial"/>
            <w:noProof/>
          </w:rPr>
          <w:t>Role of Interim Chair of the Collaborative Stakeholder Group</w:t>
        </w:r>
        <w:r w:rsidR="00D84788">
          <w:rPr>
            <w:noProof/>
            <w:webHidden/>
          </w:rPr>
          <w:tab/>
        </w:r>
        <w:r w:rsidR="00D84788">
          <w:rPr>
            <w:noProof/>
            <w:webHidden/>
          </w:rPr>
          <w:fldChar w:fldCharType="begin"/>
        </w:r>
        <w:r w:rsidR="00D84788">
          <w:rPr>
            <w:noProof/>
            <w:webHidden/>
          </w:rPr>
          <w:instrText xml:space="preserve"> PAGEREF _Toc417394751 \h </w:instrText>
        </w:r>
        <w:r w:rsidR="00D84788">
          <w:rPr>
            <w:noProof/>
            <w:webHidden/>
          </w:rPr>
        </w:r>
        <w:r w:rsidR="00D84788">
          <w:rPr>
            <w:noProof/>
            <w:webHidden/>
          </w:rPr>
          <w:fldChar w:fldCharType="separate"/>
        </w:r>
        <w:r w:rsidR="008136B5">
          <w:rPr>
            <w:noProof/>
            <w:webHidden/>
          </w:rPr>
          <w:t>35</w:t>
        </w:r>
        <w:r w:rsidR="00D84788">
          <w:rPr>
            <w:noProof/>
            <w:webHidden/>
          </w:rPr>
          <w:fldChar w:fldCharType="end"/>
        </w:r>
      </w:hyperlink>
    </w:p>
    <w:p w14:paraId="4512A227" w14:textId="77777777" w:rsidR="00D84788" w:rsidRDefault="00005B72">
      <w:pPr>
        <w:pStyle w:val="TOC2"/>
        <w:rPr>
          <w:rFonts w:asciiTheme="minorHAnsi" w:eastAsiaTheme="minorEastAsia" w:hAnsiTheme="minorHAnsi" w:cstheme="minorBidi"/>
          <w:noProof/>
          <w:sz w:val="22"/>
          <w:szCs w:val="22"/>
        </w:rPr>
      </w:pPr>
      <w:hyperlink w:anchor="_Toc417394752" w:history="1">
        <w:r w:rsidR="00D84788" w:rsidRPr="003D4EA2">
          <w:rPr>
            <w:rStyle w:val="Hyperlink"/>
            <w:rFonts w:cs="Arial"/>
            <w:noProof/>
          </w:rPr>
          <w:t>Role of Facilitator of the Collaborative Stakeholder Group</w:t>
        </w:r>
        <w:r w:rsidR="00D84788">
          <w:rPr>
            <w:noProof/>
            <w:webHidden/>
          </w:rPr>
          <w:tab/>
        </w:r>
        <w:r w:rsidR="00D84788">
          <w:rPr>
            <w:noProof/>
            <w:webHidden/>
          </w:rPr>
          <w:fldChar w:fldCharType="begin"/>
        </w:r>
        <w:r w:rsidR="00D84788">
          <w:rPr>
            <w:noProof/>
            <w:webHidden/>
          </w:rPr>
          <w:instrText xml:space="preserve"> PAGEREF _Toc417394752 \h </w:instrText>
        </w:r>
        <w:r w:rsidR="00D84788">
          <w:rPr>
            <w:noProof/>
            <w:webHidden/>
          </w:rPr>
        </w:r>
        <w:r w:rsidR="00D84788">
          <w:rPr>
            <w:noProof/>
            <w:webHidden/>
          </w:rPr>
          <w:fldChar w:fldCharType="separate"/>
        </w:r>
        <w:r w:rsidR="008136B5">
          <w:rPr>
            <w:noProof/>
            <w:webHidden/>
          </w:rPr>
          <w:t>39</w:t>
        </w:r>
        <w:r w:rsidR="00D84788">
          <w:rPr>
            <w:noProof/>
            <w:webHidden/>
          </w:rPr>
          <w:fldChar w:fldCharType="end"/>
        </w:r>
      </w:hyperlink>
    </w:p>
    <w:p w14:paraId="76E39525" w14:textId="77777777" w:rsidR="00162D45" w:rsidRDefault="00407AF7" w:rsidP="00706135">
      <w:pPr>
        <w:tabs>
          <w:tab w:val="left" w:pos="8647"/>
          <w:tab w:val="right" w:leader="dot" w:pos="8931"/>
        </w:tabs>
        <w:ind w:right="-2"/>
      </w:pPr>
      <w:r>
        <w:fldChar w:fldCharType="end"/>
      </w:r>
    </w:p>
    <w:p w14:paraId="13DDAAA0" w14:textId="77777777" w:rsidR="005A1A34" w:rsidRDefault="005A1A34">
      <w:pPr>
        <w:spacing w:after="200" w:line="276" w:lineRule="auto"/>
        <w:jc w:val="left"/>
        <w:sectPr w:rsidR="005A1A34" w:rsidSect="00162D45">
          <w:pgSz w:w="11906" w:h="16838" w:code="9"/>
          <w:pgMar w:top="851" w:right="1418" w:bottom="851" w:left="1418" w:header="431" w:footer="431" w:gutter="0"/>
          <w:pgNumType w:fmt="lowerRoman"/>
          <w:cols w:space="720"/>
        </w:sectPr>
      </w:pPr>
    </w:p>
    <w:p w14:paraId="39E76B1B" w14:textId="77777777" w:rsidR="00162D45" w:rsidRDefault="00162D45" w:rsidP="00162D45">
      <w:pPr>
        <w:pStyle w:val="Heading1"/>
        <w:numPr>
          <w:ilvl w:val="0"/>
          <w:numId w:val="0"/>
        </w:numPr>
      </w:pPr>
      <w:bookmarkStart w:id="2" w:name="_Toc417394676"/>
      <w:r>
        <w:lastRenderedPageBreak/>
        <w:t>Executive Summary</w:t>
      </w:r>
      <w:bookmarkEnd w:id="2"/>
    </w:p>
    <w:p w14:paraId="7E04C060" w14:textId="77777777" w:rsidR="00AE41DB" w:rsidRDefault="00AE41DB" w:rsidP="00AE41DB">
      <w:pPr>
        <w:pStyle w:val="List"/>
        <w:ind w:left="0" w:firstLine="0"/>
      </w:pPr>
      <w:r w:rsidRPr="005D1637">
        <w:rPr>
          <w:szCs w:val="22"/>
        </w:rPr>
        <w:t xml:space="preserve">Waikato Regional Council </w:t>
      </w:r>
      <w:r w:rsidRPr="000F750A">
        <w:rPr>
          <w:szCs w:val="22"/>
        </w:rPr>
        <w:t>and Waikato and Waipa River Iwi have embarked on a collaborative process to develop limits</w:t>
      </w:r>
      <w:r w:rsidR="002924B9">
        <w:rPr>
          <w:szCs w:val="22"/>
        </w:rPr>
        <w:t xml:space="preserve">, </w:t>
      </w:r>
      <w:r w:rsidRPr="000F750A">
        <w:rPr>
          <w:szCs w:val="22"/>
        </w:rPr>
        <w:t>ta</w:t>
      </w:r>
      <w:r>
        <w:rPr>
          <w:szCs w:val="22"/>
        </w:rPr>
        <w:t>rgets and methods to achieve water quality in the Waikato</w:t>
      </w:r>
      <w:r w:rsidRPr="000F750A">
        <w:rPr>
          <w:szCs w:val="22"/>
        </w:rPr>
        <w:t xml:space="preserve"> </w:t>
      </w:r>
      <w:r>
        <w:rPr>
          <w:szCs w:val="22"/>
        </w:rPr>
        <w:t xml:space="preserve">River </w:t>
      </w:r>
      <w:r w:rsidRPr="000F750A">
        <w:rPr>
          <w:szCs w:val="22"/>
        </w:rPr>
        <w:t>catchment</w:t>
      </w:r>
      <w:r>
        <w:rPr>
          <w:szCs w:val="22"/>
        </w:rPr>
        <w:t xml:space="preserve">. </w:t>
      </w:r>
      <w:r w:rsidRPr="00C3331F">
        <w:rPr>
          <w:szCs w:val="22"/>
        </w:rPr>
        <w:t xml:space="preserve">Recognising the need to share lessons from collaborative processes, </w:t>
      </w:r>
      <w:r>
        <w:rPr>
          <w:szCs w:val="22"/>
        </w:rPr>
        <w:t xml:space="preserve">the </w:t>
      </w:r>
      <w:r w:rsidRPr="00C3331F">
        <w:rPr>
          <w:szCs w:val="22"/>
        </w:rPr>
        <w:t>M</w:t>
      </w:r>
      <w:r>
        <w:rPr>
          <w:szCs w:val="22"/>
        </w:rPr>
        <w:t xml:space="preserve">inistry </w:t>
      </w:r>
      <w:r w:rsidRPr="00C3331F">
        <w:rPr>
          <w:szCs w:val="22"/>
        </w:rPr>
        <w:t>f</w:t>
      </w:r>
      <w:r>
        <w:rPr>
          <w:szCs w:val="22"/>
        </w:rPr>
        <w:t xml:space="preserve">or the </w:t>
      </w:r>
      <w:r w:rsidRPr="00C3331F">
        <w:rPr>
          <w:szCs w:val="22"/>
        </w:rPr>
        <w:t>E</w:t>
      </w:r>
      <w:r>
        <w:rPr>
          <w:szCs w:val="22"/>
        </w:rPr>
        <w:t>nvironment (</w:t>
      </w:r>
      <w:r w:rsidRPr="000F750A">
        <w:rPr>
          <w:szCs w:val="22"/>
        </w:rPr>
        <w:t>MfE</w:t>
      </w:r>
      <w:r>
        <w:rPr>
          <w:szCs w:val="22"/>
        </w:rPr>
        <w:t>)</w:t>
      </w:r>
      <w:r w:rsidRPr="00C3331F">
        <w:rPr>
          <w:szCs w:val="22"/>
        </w:rPr>
        <w:t xml:space="preserve"> </w:t>
      </w:r>
      <w:r>
        <w:rPr>
          <w:szCs w:val="22"/>
        </w:rPr>
        <w:t>commissioned this case study</w:t>
      </w:r>
      <w:r w:rsidRPr="00C3331F">
        <w:rPr>
          <w:szCs w:val="22"/>
        </w:rPr>
        <w:t xml:space="preserve"> of freshwater planning and management processes</w:t>
      </w:r>
      <w:r>
        <w:rPr>
          <w:szCs w:val="22"/>
        </w:rPr>
        <w:t xml:space="preserve"> in the Waikato catchment. </w:t>
      </w:r>
      <w:r>
        <w:t>This case study of the Healthy Rivers Wai Ora (HRWO) project highlights the practicalities of implementing a comprehensive collaborative process to design water quality policy. The focus is on the establishment and early implementation phases of this project.</w:t>
      </w:r>
    </w:p>
    <w:p w14:paraId="17550D5A" w14:textId="77777777" w:rsidR="00AE41DB" w:rsidRDefault="00AE41DB" w:rsidP="00AE41DB"/>
    <w:p w14:paraId="34EDED85" w14:textId="77777777" w:rsidR="00AE41DB" w:rsidRPr="005D1637" w:rsidRDefault="00AE41DB" w:rsidP="00AE41DB">
      <w:pPr>
        <w:rPr>
          <w:szCs w:val="22"/>
        </w:rPr>
      </w:pPr>
      <w:r>
        <w:t xml:space="preserve">The HRWO project has a </w:t>
      </w:r>
      <w:r w:rsidRPr="000F750A">
        <w:rPr>
          <w:szCs w:val="22"/>
        </w:rPr>
        <w:t xml:space="preserve">unique governance structure </w:t>
      </w:r>
      <w:r>
        <w:rPr>
          <w:szCs w:val="22"/>
        </w:rPr>
        <w:t>which</w:t>
      </w:r>
      <w:r w:rsidRPr="000F750A">
        <w:rPr>
          <w:szCs w:val="22"/>
        </w:rPr>
        <w:t xml:space="preserve"> oversee</w:t>
      </w:r>
      <w:r>
        <w:rPr>
          <w:szCs w:val="22"/>
        </w:rPr>
        <w:t>s</w:t>
      </w:r>
      <w:r w:rsidRPr="000F750A">
        <w:rPr>
          <w:szCs w:val="22"/>
        </w:rPr>
        <w:t xml:space="preserve"> a 25</w:t>
      </w:r>
      <w:r w:rsidR="0033550B">
        <w:rPr>
          <w:szCs w:val="22"/>
        </w:rPr>
        <w:t>-</w:t>
      </w:r>
      <w:r w:rsidRPr="000F750A">
        <w:rPr>
          <w:szCs w:val="22"/>
        </w:rPr>
        <w:t xml:space="preserve">person Collaborative Stakeholder Group (CSG). Eight two-day workshops were held in 2014 with a further year’s work projected for </w:t>
      </w:r>
      <w:r>
        <w:rPr>
          <w:szCs w:val="22"/>
        </w:rPr>
        <w:t>2015</w:t>
      </w:r>
      <w:r w:rsidRPr="000F750A">
        <w:rPr>
          <w:szCs w:val="22"/>
        </w:rPr>
        <w:t>. Systems and processes have been established to support these workshops, and a change to the Waikat</w:t>
      </w:r>
      <w:r>
        <w:rPr>
          <w:szCs w:val="22"/>
        </w:rPr>
        <w:t xml:space="preserve">o Regional Plan is expected to be notified </w:t>
      </w:r>
      <w:r w:rsidR="00C13A52">
        <w:rPr>
          <w:szCs w:val="22"/>
        </w:rPr>
        <w:t>upon their</w:t>
      </w:r>
      <w:r>
        <w:rPr>
          <w:szCs w:val="22"/>
        </w:rPr>
        <w:t xml:space="preserve"> completion</w:t>
      </w:r>
      <w:r w:rsidRPr="005D1637">
        <w:rPr>
          <w:szCs w:val="22"/>
        </w:rPr>
        <w:t>.</w:t>
      </w:r>
    </w:p>
    <w:p w14:paraId="26BDC728" w14:textId="77777777" w:rsidR="00AE4602" w:rsidRDefault="00AE4602" w:rsidP="00162D45">
      <w:pPr>
        <w:tabs>
          <w:tab w:val="left" w:pos="1088"/>
        </w:tabs>
      </w:pPr>
    </w:p>
    <w:p w14:paraId="598E1A14" w14:textId="77777777" w:rsidR="00AE4602" w:rsidRPr="00547D9C" w:rsidRDefault="00AE4602" w:rsidP="00AE4602">
      <w:pPr>
        <w:rPr>
          <w:lang w:val="en-GB"/>
        </w:rPr>
      </w:pPr>
      <w:r w:rsidRPr="00547D9C">
        <w:rPr>
          <w:lang w:val="en-GB"/>
        </w:rPr>
        <w:t xml:space="preserve">This document </w:t>
      </w:r>
      <w:r>
        <w:rPr>
          <w:lang w:val="en-GB"/>
        </w:rPr>
        <w:t xml:space="preserve">covers five aspects of the </w:t>
      </w:r>
      <w:r w:rsidR="0033550B">
        <w:rPr>
          <w:lang w:val="en-GB"/>
        </w:rPr>
        <w:t>collaborative</w:t>
      </w:r>
      <w:r>
        <w:rPr>
          <w:lang w:val="en-GB"/>
        </w:rPr>
        <w:t xml:space="preserve"> process</w:t>
      </w:r>
      <w:r w:rsidR="00C13A52">
        <w:rPr>
          <w:lang w:val="en-GB"/>
        </w:rPr>
        <w:t xml:space="preserve"> developed for the Waikato catchment</w:t>
      </w:r>
      <w:r>
        <w:rPr>
          <w:lang w:val="en-GB"/>
        </w:rPr>
        <w:t>.</w:t>
      </w:r>
    </w:p>
    <w:p w14:paraId="3B8B5538" w14:textId="77777777" w:rsidR="00AE4602" w:rsidRDefault="00AE4602" w:rsidP="00162D45">
      <w:pPr>
        <w:tabs>
          <w:tab w:val="left" w:pos="1088"/>
        </w:tabs>
      </w:pPr>
    </w:p>
    <w:p w14:paraId="6B512B05" w14:textId="77777777" w:rsidR="007F778B" w:rsidRPr="000C115B" w:rsidRDefault="007F778B" w:rsidP="00223C6D">
      <w:pPr>
        <w:pStyle w:val="List"/>
        <w:numPr>
          <w:ilvl w:val="0"/>
          <w:numId w:val="72"/>
        </w:numPr>
        <w:spacing w:before="120" w:line="252" w:lineRule="auto"/>
        <w:ind w:right="720"/>
        <w:contextualSpacing w:val="0"/>
        <w:rPr>
          <w:szCs w:val="22"/>
        </w:rPr>
      </w:pPr>
      <w:r w:rsidRPr="000C115B">
        <w:rPr>
          <w:szCs w:val="22"/>
        </w:rPr>
        <w:t>The HRWO project context, including the purpose of collaboration, g</w:t>
      </w:r>
      <w:r>
        <w:rPr>
          <w:szCs w:val="22"/>
        </w:rPr>
        <w:t>overnance and project structure</w:t>
      </w:r>
      <w:r w:rsidR="0033550B">
        <w:rPr>
          <w:szCs w:val="22"/>
        </w:rPr>
        <w:t xml:space="preserve"> (Section 2)</w:t>
      </w:r>
      <w:r w:rsidR="002F5A3D">
        <w:rPr>
          <w:szCs w:val="22"/>
        </w:rPr>
        <w:t>. This section emphasises</w:t>
      </w:r>
      <w:r w:rsidR="002F5A3D" w:rsidRPr="00D35A46">
        <w:rPr>
          <w:szCs w:val="22"/>
        </w:rPr>
        <w:t xml:space="preserve"> the importance</w:t>
      </w:r>
      <w:r w:rsidR="002F5A3D">
        <w:rPr>
          <w:szCs w:val="22"/>
        </w:rPr>
        <w:t xml:space="preserve"> of matching the engagement level to the complexity of the policy problem, and being clear about the commitment to collaborate and what that means to different parties.</w:t>
      </w:r>
    </w:p>
    <w:p w14:paraId="23EC4B51" w14:textId="77777777" w:rsidR="007F778B" w:rsidRPr="000C115B" w:rsidRDefault="007F778B" w:rsidP="00223C6D">
      <w:pPr>
        <w:pStyle w:val="List"/>
        <w:numPr>
          <w:ilvl w:val="0"/>
          <w:numId w:val="72"/>
        </w:numPr>
        <w:spacing w:before="120" w:line="252" w:lineRule="auto"/>
        <w:ind w:right="720"/>
        <w:contextualSpacing w:val="0"/>
        <w:rPr>
          <w:szCs w:val="22"/>
        </w:rPr>
      </w:pPr>
      <w:r w:rsidRPr="000C115B">
        <w:rPr>
          <w:szCs w:val="22"/>
        </w:rPr>
        <w:t xml:space="preserve">The stakeholder and community engagement strategy, including the theory behind the strategy and analysis of how the CSG fits with the broader community engagement </w:t>
      </w:r>
      <w:r>
        <w:rPr>
          <w:szCs w:val="22"/>
        </w:rPr>
        <w:t>process</w:t>
      </w:r>
      <w:r w:rsidR="00AE4602">
        <w:rPr>
          <w:szCs w:val="22"/>
        </w:rPr>
        <w:t xml:space="preserve"> (Section 3)</w:t>
      </w:r>
      <w:r w:rsidR="002F5A3D">
        <w:rPr>
          <w:szCs w:val="22"/>
        </w:rPr>
        <w:t xml:space="preserve">. </w:t>
      </w:r>
      <w:r w:rsidR="002F5A3D">
        <w:t>It emphasises the importance of staying connected to the broader community through multiple strategies, beginning with sufficient pre-planning of the engagement approach to ensure a wide net is cast in the information gathering stages.</w:t>
      </w:r>
    </w:p>
    <w:p w14:paraId="3B121680" w14:textId="77777777" w:rsidR="002F5A3D" w:rsidRPr="00AE4602" w:rsidRDefault="007F778B" w:rsidP="00223C6D">
      <w:pPr>
        <w:pStyle w:val="List"/>
        <w:numPr>
          <w:ilvl w:val="0"/>
          <w:numId w:val="72"/>
        </w:numPr>
        <w:spacing w:before="120" w:line="252" w:lineRule="auto"/>
        <w:ind w:right="720"/>
        <w:contextualSpacing w:val="0"/>
        <w:rPr>
          <w:szCs w:val="22"/>
        </w:rPr>
      </w:pPr>
      <w:r w:rsidRPr="000C115B">
        <w:rPr>
          <w:szCs w:val="22"/>
        </w:rPr>
        <w:t>The establishment phase of the CSG, including lessons learnt in the design and formation of the group</w:t>
      </w:r>
      <w:r w:rsidR="00AE4602">
        <w:rPr>
          <w:szCs w:val="22"/>
        </w:rPr>
        <w:t xml:space="preserve"> (Section 4)</w:t>
      </w:r>
      <w:r w:rsidRPr="000C115B">
        <w:rPr>
          <w:szCs w:val="22"/>
        </w:rPr>
        <w:t>.</w:t>
      </w:r>
      <w:r w:rsidR="002F5A3D">
        <w:rPr>
          <w:szCs w:val="22"/>
        </w:rPr>
        <w:t xml:space="preserve"> It </w:t>
      </w:r>
      <w:r w:rsidR="002F5A3D">
        <w:t xml:space="preserve">emphasises the importance </w:t>
      </w:r>
      <w:r w:rsidR="0033550B">
        <w:t xml:space="preserve">of </w:t>
      </w:r>
      <w:r w:rsidR="002F5A3D">
        <w:t xml:space="preserve">a broadly inclusive approach to creating the stakeholder group to raise awareness, increase participation and model a commitment to collaboration. </w:t>
      </w:r>
      <w:r w:rsidR="00ED0A1C">
        <w:t>Collectively generating a set of neutral criteria for the preferred composition of the group with stakeholders and communicating the decision-making pathway reduces uncertainty</w:t>
      </w:r>
      <w:r w:rsidR="0033550B">
        <w:t>,</w:t>
      </w:r>
      <w:r w:rsidR="00ED0A1C">
        <w:t xml:space="preserve"> </w:t>
      </w:r>
      <w:r w:rsidR="0033550B">
        <w:t>allowing</w:t>
      </w:r>
      <w:r w:rsidR="00ED0A1C">
        <w:t xml:space="preserve"> for a robust and balanced output.</w:t>
      </w:r>
    </w:p>
    <w:p w14:paraId="3FF60F8E" w14:textId="77777777" w:rsidR="007F778B" w:rsidRPr="000C115B" w:rsidRDefault="007F778B" w:rsidP="00223C6D">
      <w:pPr>
        <w:pStyle w:val="List"/>
        <w:numPr>
          <w:ilvl w:val="0"/>
          <w:numId w:val="72"/>
        </w:numPr>
        <w:spacing w:before="120" w:line="252" w:lineRule="auto"/>
        <w:ind w:right="720"/>
        <w:contextualSpacing w:val="0"/>
        <w:rPr>
          <w:szCs w:val="22"/>
        </w:rPr>
      </w:pPr>
      <w:r w:rsidRPr="000C115B">
        <w:rPr>
          <w:szCs w:val="22"/>
        </w:rPr>
        <w:t xml:space="preserve">The </w:t>
      </w:r>
      <w:r>
        <w:rPr>
          <w:szCs w:val="22"/>
        </w:rPr>
        <w:t>implementation phase of the CSG, including</w:t>
      </w:r>
      <w:r w:rsidRPr="000C115B">
        <w:rPr>
          <w:szCs w:val="22"/>
        </w:rPr>
        <w:t xml:space="preserve"> frameworks</w:t>
      </w:r>
      <w:r>
        <w:rPr>
          <w:szCs w:val="22"/>
        </w:rPr>
        <w:t xml:space="preserve"> used and</w:t>
      </w:r>
      <w:r w:rsidRPr="000C115B">
        <w:rPr>
          <w:szCs w:val="22"/>
        </w:rPr>
        <w:t xml:space="preserve"> systems and processes </w:t>
      </w:r>
      <w:r>
        <w:rPr>
          <w:szCs w:val="22"/>
        </w:rPr>
        <w:t>implemented</w:t>
      </w:r>
      <w:r w:rsidRPr="000C115B">
        <w:rPr>
          <w:szCs w:val="22"/>
        </w:rPr>
        <w:t xml:space="preserve"> to </w:t>
      </w:r>
      <w:r>
        <w:rPr>
          <w:szCs w:val="22"/>
        </w:rPr>
        <w:t>design</w:t>
      </w:r>
      <w:r w:rsidRPr="000C115B">
        <w:rPr>
          <w:szCs w:val="22"/>
        </w:rPr>
        <w:t xml:space="preserve"> and run each workshop</w:t>
      </w:r>
      <w:r w:rsidR="00AE4602">
        <w:rPr>
          <w:szCs w:val="22"/>
        </w:rPr>
        <w:t xml:space="preserve"> (Section 5)</w:t>
      </w:r>
      <w:r w:rsidRPr="000C115B">
        <w:rPr>
          <w:szCs w:val="22"/>
        </w:rPr>
        <w:t xml:space="preserve">. </w:t>
      </w:r>
      <w:r w:rsidR="00ED0A1C">
        <w:t>The value of robust engagement frameworks, participatory meeting design and a clear and appropriate decision-making process for the collaboration process is emphasised.</w:t>
      </w:r>
      <w:r w:rsidR="00ED0A1C" w:rsidRPr="00ED0A1C">
        <w:t xml:space="preserve"> </w:t>
      </w:r>
      <w:r w:rsidR="00ED0A1C">
        <w:t xml:space="preserve"> Strong coordination and clear systems and processes for managing the intensity, interfaces and inputs necessary in a collaborative process is essential.</w:t>
      </w:r>
    </w:p>
    <w:p w14:paraId="5DBF995E" w14:textId="77777777" w:rsidR="007F778B" w:rsidRPr="005C27D9" w:rsidRDefault="007F778B" w:rsidP="007F778B">
      <w:pPr>
        <w:pStyle w:val="List"/>
        <w:numPr>
          <w:ilvl w:val="0"/>
          <w:numId w:val="20"/>
        </w:numPr>
        <w:spacing w:before="120" w:line="252" w:lineRule="auto"/>
        <w:ind w:right="720"/>
        <w:contextualSpacing w:val="0"/>
        <w:rPr>
          <w:szCs w:val="22"/>
        </w:rPr>
      </w:pPr>
      <w:r w:rsidRPr="000C115B">
        <w:rPr>
          <w:szCs w:val="22"/>
        </w:rPr>
        <w:t>The interface between council staff and the CSG</w:t>
      </w:r>
      <w:r>
        <w:rPr>
          <w:szCs w:val="22"/>
        </w:rPr>
        <w:t>, including o</w:t>
      </w:r>
      <w:r w:rsidRPr="000C115B">
        <w:rPr>
          <w:szCs w:val="22"/>
        </w:rPr>
        <w:t>pportunities and challenges occurring at the</w:t>
      </w:r>
      <w:r>
        <w:rPr>
          <w:szCs w:val="22"/>
        </w:rPr>
        <w:t>se</w:t>
      </w:r>
      <w:r w:rsidRPr="000C115B">
        <w:rPr>
          <w:szCs w:val="22"/>
        </w:rPr>
        <w:t xml:space="preserve"> interfaces</w:t>
      </w:r>
      <w:r w:rsidR="00AE4602">
        <w:rPr>
          <w:szCs w:val="22"/>
        </w:rPr>
        <w:t xml:space="preserve"> (Section 6)</w:t>
      </w:r>
      <w:r w:rsidRPr="000C115B">
        <w:rPr>
          <w:szCs w:val="22"/>
        </w:rPr>
        <w:t xml:space="preserve">. </w:t>
      </w:r>
      <w:r w:rsidR="00ED0A1C">
        <w:t>It emphasises the value of understanding the range of interfaces in a collaborative process and the importance of supporting council staff to clarify roles and responsibilities in these processes. New skills and working styles will be necessary for staff supporting collaborative processes.</w:t>
      </w:r>
    </w:p>
    <w:p w14:paraId="1A6BA2BD" w14:textId="77777777" w:rsidR="005C27D9" w:rsidRDefault="005C27D9" w:rsidP="005C27D9"/>
    <w:p w14:paraId="2E4EDC3E" w14:textId="77777777" w:rsidR="00C13A52" w:rsidRDefault="005C27D9" w:rsidP="005C27D9">
      <w:r>
        <w:t xml:space="preserve">The HRWO project in the Waikato catchment has highlighted the need for ongoing support </w:t>
      </w:r>
      <w:r w:rsidR="0033550B">
        <w:t xml:space="preserve">to </w:t>
      </w:r>
      <w:r>
        <w:t xml:space="preserve">develop collaborative practice in councils. </w:t>
      </w:r>
      <w:r>
        <w:rPr>
          <w:lang w:val="en-GB"/>
        </w:rPr>
        <w:t xml:space="preserve">A </w:t>
      </w:r>
      <w:r w:rsidRPr="009B2F44">
        <w:rPr>
          <w:lang w:val="en-GB"/>
        </w:rPr>
        <w:t xml:space="preserve">focus on improving role clarity for staff involved </w:t>
      </w:r>
      <w:r w:rsidRPr="009B2F44">
        <w:rPr>
          <w:lang w:val="en-GB"/>
        </w:rPr>
        <w:lastRenderedPageBreak/>
        <w:t xml:space="preserve">in these </w:t>
      </w:r>
      <w:r w:rsidRPr="00D8316A">
        <w:t>process</w:t>
      </w:r>
      <w:r>
        <w:t>es will be helpful and specific investigation of the interface</w:t>
      </w:r>
      <w:r w:rsidRPr="003E6310">
        <w:t xml:space="preserve"> </w:t>
      </w:r>
      <w:r>
        <w:t>between technical expertise (policy, m</w:t>
      </w:r>
      <w:r>
        <w:rPr>
          <w:rFonts w:cs="Arial"/>
        </w:rPr>
        <w:t>ā</w:t>
      </w:r>
      <w:r>
        <w:t>tauranga, western science) and collaborative processes warrants further investigation.</w:t>
      </w:r>
    </w:p>
    <w:p w14:paraId="2263F71D" w14:textId="77777777" w:rsidR="005C27D9" w:rsidRDefault="005C27D9" w:rsidP="005C27D9">
      <w:pPr>
        <w:rPr>
          <w:lang w:val="en-GB"/>
        </w:rPr>
      </w:pPr>
    </w:p>
    <w:p w14:paraId="700BDD0A" w14:textId="77777777" w:rsidR="007F778B" w:rsidRDefault="005C27D9" w:rsidP="005A1A34">
      <w:r>
        <w:t>Organisations participating in collaborative approaches can expect a challenging and enriching experience and the advancement of critical, hard</w:t>
      </w:r>
      <w:r w:rsidR="00D044EF">
        <w:t>-</w:t>
      </w:r>
      <w:r>
        <w:t>to</w:t>
      </w:r>
      <w:r w:rsidR="00D044EF">
        <w:t>-</w:t>
      </w:r>
      <w:r>
        <w:t>solve policy issues as many new voices come to the plan-making table.</w:t>
      </w:r>
    </w:p>
    <w:p w14:paraId="122BA9BE" w14:textId="77777777" w:rsidR="00C13A52" w:rsidRDefault="00C13A52" w:rsidP="005A1A34"/>
    <w:p w14:paraId="301BA116" w14:textId="77777777" w:rsidR="00C13A52" w:rsidRDefault="00C13A52" w:rsidP="00C13A52">
      <w:pPr>
        <w:rPr>
          <w:lang w:val="en-GB"/>
        </w:rPr>
      </w:pPr>
      <w:r>
        <w:rPr>
          <w:lang w:val="en-GB"/>
        </w:rPr>
        <w:t xml:space="preserve">Fortunately, many </w:t>
      </w:r>
      <w:r w:rsidRPr="009B2F44">
        <w:rPr>
          <w:lang w:val="en-GB"/>
        </w:rPr>
        <w:t xml:space="preserve">strategies </w:t>
      </w:r>
      <w:r>
        <w:rPr>
          <w:lang w:val="en-GB"/>
        </w:rPr>
        <w:t xml:space="preserve">are being put in place to </w:t>
      </w:r>
      <w:r w:rsidRPr="009B2F44">
        <w:rPr>
          <w:lang w:val="en-GB"/>
        </w:rPr>
        <w:t xml:space="preserve">develop organisational capacity and </w:t>
      </w:r>
      <w:r>
        <w:rPr>
          <w:lang w:val="en-GB"/>
        </w:rPr>
        <w:t>skills</w:t>
      </w:r>
      <w:r w:rsidRPr="009B2F44">
        <w:rPr>
          <w:lang w:val="en-GB"/>
        </w:rPr>
        <w:t xml:space="preserve"> to collaborate</w:t>
      </w:r>
      <w:r>
        <w:rPr>
          <w:lang w:val="en-GB"/>
        </w:rPr>
        <w:t xml:space="preserve">, such as MfE’s programme to support the implementation of collaborative processes. </w:t>
      </w:r>
    </w:p>
    <w:p w14:paraId="2EFF9246" w14:textId="77777777" w:rsidR="00C13A52" w:rsidRDefault="00C13A52" w:rsidP="005A1A34"/>
    <w:p w14:paraId="1D9B53A2" w14:textId="77777777" w:rsidR="00C13A52" w:rsidRDefault="00C13A52" w:rsidP="005A1A34">
      <w:pPr>
        <w:rPr>
          <w:lang w:val="en-GB"/>
        </w:rPr>
      </w:pPr>
      <w:r>
        <w:t xml:space="preserve">The definition of success in collaborative processes, including </w:t>
      </w:r>
      <w:r w:rsidRPr="00F33C31">
        <w:rPr>
          <w:lang w:val="en-GB"/>
        </w:rPr>
        <w:t xml:space="preserve">robust evaluation of their effectiveness alongside evaluation of the effectiveness of consultative processes </w:t>
      </w:r>
      <w:r>
        <w:rPr>
          <w:lang w:val="en-GB"/>
        </w:rPr>
        <w:t>is essential as debate continues about what is the ‘right way’ to collaborate.</w:t>
      </w:r>
    </w:p>
    <w:p w14:paraId="6AE43D46" w14:textId="77777777" w:rsidR="00C13A52" w:rsidRPr="005A1A34" w:rsidRDefault="00C13A52" w:rsidP="005A1A34">
      <w:pPr>
        <w:rPr>
          <w:lang w:val="en-GB"/>
        </w:rPr>
      </w:pPr>
    </w:p>
    <w:p w14:paraId="510F94F3" w14:textId="77777777" w:rsidR="00AF3F6A" w:rsidRDefault="00AF3F6A" w:rsidP="00162D45">
      <w:pPr>
        <w:tabs>
          <w:tab w:val="left" w:pos="1088"/>
        </w:tabs>
        <w:sectPr w:rsidR="00AF3F6A" w:rsidSect="00162D45">
          <w:pgSz w:w="11906" w:h="16838" w:code="9"/>
          <w:pgMar w:top="851" w:right="1418" w:bottom="851" w:left="1418" w:header="431" w:footer="431" w:gutter="0"/>
          <w:pgNumType w:fmt="lowerRoman"/>
          <w:cols w:space="720"/>
        </w:sectPr>
      </w:pPr>
    </w:p>
    <w:p w14:paraId="5DD2051E" w14:textId="77777777" w:rsidR="007F778B" w:rsidRDefault="007F778B" w:rsidP="00162D45">
      <w:pPr>
        <w:tabs>
          <w:tab w:val="left" w:pos="1088"/>
        </w:tabs>
      </w:pPr>
    </w:p>
    <w:p w14:paraId="5D1B3DBE" w14:textId="77777777" w:rsidR="00AF3F6A" w:rsidRDefault="00AF3F6A" w:rsidP="00162D45">
      <w:pPr>
        <w:tabs>
          <w:tab w:val="left" w:pos="1088"/>
        </w:tabs>
      </w:pPr>
    </w:p>
    <w:p w14:paraId="791C86CD" w14:textId="77777777" w:rsidR="00AF3F6A" w:rsidRPr="00162D45" w:rsidRDefault="00AF3F6A" w:rsidP="00162D45">
      <w:pPr>
        <w:tabs>
          <w:tab w:val="left" w:pos="1088"/>
        </w:tabs>
        <w:sectPr w:rsidR="00AF3F6A" w:rsidRPr="00162D45" w:rsidSect="00162D45">
          <w:pgSz w:w="11906" w:h="16838" w:code="9"/>
          <w:pgMar w:top="851" w:right="1418" w:bottom="851" w:left="1418" w:header="431" w:footer="431" w:gutter="0"/>
          <w:pgNumType w:fmt="lowerRoman"/>
          <w:cols w:space="720"/>
        </w:sectPr>
      </w:pPr>
    </w:p>
    <w:p w14:paraId="566C4C13" w14:textId="77777777" w:rsidR="005673DA" w:rsidRPr="00476AFB" w:rsidRDefault="005673DA" w:rsidP="00046C68">
      <w:pPr>
        <w:pStyle w:val="Heading1"/>
        <w:ind w:left="0"/>
      </w:pPr>
      <w:bookmarkStart w:id="3" w:name="_Toc398635416"/>
      <w:bookmarkStart w:id="4" w:name="_Toc417394677"/>
      <w:bookmarkEnd w:id="0"/>
      <w:bookmarkEnd w:id="1"/>
      <w:r w:rsidRPr="00476AFB">
        <w:lastRenderedPageBreak/>
        <w:t>Introduction</w:t>
      </w:r>
      <w:bookmarkEnd w:id="3"/>
      <w:bookmarkEnd w:id="4"/>
      <w:r w:rsidR="00641D3F">
        <w:t xml:space="preserve"> </w:t>
      </w:r>
    </w:p>
    <w:p w14:paraId="13AF5A6F" w14:textId="77777777" w:rsidR="00074ECA" w:rsidRDefault="00432260" w:rsidP="00D54C8F">
      <w:pPr>
        <w:pStyle w:val="List"/>
        <w:ind w:left="0" w:firstLine="0"/>
        <w:rPr>
          <w:szCs w:val="22"/>
        </w:rPr>
      </w:pPr>
      <w:r w:rsidRPr="005D1637">
        <w:rPr>
          <w:szCs w:val="22"/>
        </w:rPr>
        <w:t xml:space="preserve">Waikato Regional Council </w:t>
      </w:r>
      <w:r w:rsidRPr="000F750A">
        <w:rPr>
          <w:szCs w:val="22"/>
        </w:rPr>
        <w:t xml:space="preserve">and Waikato </w:t>
      </w:r>
      <w:r w:rsidR="00801159" w:rsidRPr="000F750A">
        <w:rPr>
          <w:szCs w:val="22"/>
        </w:rPr>
        <w:t xml:space="preserve">and Waipa </w:t>
      </w:r>
      <w:r w:rsidRPr="000F750A">
        <w:rPr>
          <w:szCs w:val="22"/>
        </w:rPr>
        <w:t>River Iwi have embarked on a collaborative process to develop limits</w:t>
      </w:r>
      <w:r w:rsidR="00D044EF">
        <w:rPr>
          <w:szCs w:val="22"/>
        </w:rPr>
        <w:t xml:space="preserve">, </w:t>
      </w:r>
      <w:r w:rsidRPr="000F750A">
        <w:rPr>
          <w:szCs w:val="22"/>
        </w:rPr>
        <w:t>t</w:t>
      </w:r>
      <w:r w:rsidR="00015671" w:rsidRPr="000F750A">
        <w:rPr>
          <w:szCs w:val="22"/>
        </w:rPr>
        <w:t>a</w:t>
      </w:r>
      <w:r w:rsidR="00DC6906">
        <w:rPr>
          <w:szCs w:val="22"/>
        </w:rPr>
        <w:t xml:space="preserve">rgets </w:t>
      </w:r>
      <w:r w:rsidR="00077872">
        <w:rPr>
          <w:szCs w:val="22"/>
        </w:rPr>
        <w:t xml:space="preserve">and methods to achieve </w:t>
      </w:r>
      <w:r w:rsidR="00DC6906">
        <w:rPr>
          <w:szCs w:val="22"/>
        </w:rPr>
        <w:t>water quality in the Waikato</w:t>
      </w:r>
      <w:r w:rsidR="00015671" w:rsidRPr="000F750A">
        <w:rPr>
          <w:szCs w:val="22"/>
        </w:rPr>
        <w:t xml:space="preserve"> </w:t>
      </w:r>
      <w:r w:rsidR="00077872">
        <w:rPr>
          <w:szCs w:val="22"/>
        </w:rPr>
        <w:t xml:space="preserve">River </w:t>
      </w:r>
      <w:r w:rsidR="00015671" w:rsidRPr="000F750A">
        <w:rPr>
          <w:szCs w:val="22"/>
        </w:rPr>
        <w:t>catchment</w:t>
      </w:r>
      <w:r w:rsidR="00077872">
        <w:rPr>
          <w:szCs w:val="22"/>
        </w:rPr>
        <w:t xml:space="preserve">. </w:t>
      </w:r>
      <w:r w:rsidRPr="00C3331F">
        <w:rPr>
          <w:szCs w:val="22"/>
        </w:rPr>
        <w:t xml:space="preserve">Recognising the need to share lessons from </w:t>
      </w:r>
      <w:r w:rsidR="002A3B8B" w:rsidRPr="00C3331F">
        <w:rPr>
          <w:szCs w:val="22"/>
        </w:rPr>
        <w:t xml:space="preserve">collaborative </w:t>
      </w:r>
      <w:r w:rsidRPr="00C3331F">
        <w:rPr>
          <w:szCs w:val="22"/>
        </w:rPr>
        <w:t xml:space="preserve">processes, </w:t>
      </w:r>
      <w:r w:rsidR="00D54C8F">
        <w:rPr>
          <w:szCs w:val="22"/>
        </w:rPr>
        <w:t xml:space="preserve">the </w:t>
      </w:r>
      <w:r w:rsidRPr="00C3331F">
        <w:rPr>
          <w:szCs w:val="22"/>
        </w:rPr>
        <w:t>M</w:t>
      </w:r>
      <w:r w:rsidR="00D54C8F">
        <w:rPr>
          <w:szCs w:val="22"/>
        </w:rPr>
        <w:t xml:space="preserve">inistry </w:t>
      </w:r>
      <w:r w:rsidRPr="00C3331F">
        <w:rPr>
          <w:szCs w:val="22"/>
        </w:rPr>
        <w:t>f</w:t>
      </w:r>
      <w:r w:rsidR="00D54C8F">
        <w:rPr>
          <w:szCs w:val="22"/>
        </w:rPr>
        <w:t xml:space="preserve">or the </w:t>
      </w:r>
      <w:r w:rsidRPr="00C3331F">
        <w:rPr>
          <w:szCs w:val="22"/>
        </w:rPr>
        <w:t>E</w:t>
      </w:r>
      <w:r w:rsidR="00D54C8F">
        <w:rPr>
          <w:szCs w:val="22"/>
        </w:rPr>
        <w:t>nvironment (</w:t>
      </w:r>
      <w:r w:rsidR="00D54C8F" w:rsidRPr="000F750A">
        <w:rPr>
          <w:szCs w:val="22"/>
        </w:rPr>
        <w:t>MfE</w:t>
      </w:r>
      <w:r w:rsidR="00D54C8F">
        <w:rPr>
          <w:szCs w:val="22"/>
        </w:rPr>
        <w:t>)</w:t>
      </w:r>
      <w:r w:rsidRPr="00C3331F">
        <w:rPr>
          <w:szCs w:val="22"/>
        </w:rPr>
        <w:t xml:space="preserve"> has initiated several new programmes of work. These include</w:t>
      </w:r>
      <w:r w:rsidR="00837CEF" w:rsidRPr="00C3331F">
        <w:rPr>
          <w:szCs w:val="22"/>
        </w:rPr>
        <w:t>:</w:t>
      </w:r>
      <w:r w:rsidRPr="00C3331F">
        <w:rPr>
          <w:szCs w:val="22"/>
        </w:rPr>
        <w:t xml:space="preserve"> </w:t>
      </w:r>
    </w:p>
    <w:p w14:paraId="492D0C85" w14:textId="77777777" w:rsidR="00074ECA" w:rsidRPr="00C3331F" w:rsidRDefault="006C63FC" w:rsidP="001909E5">
      <w:pPr>
        <w:pStyle w:val="ListParagraph"/>
        <w:numPr>
          <w:ilvl w:val="0"/>
          <w:numId w:val="16"/>
        </w:numPr>
        <w:spacing w:before="120"/>
        <w:ind w:left="714" w:hanging="357"/>
        <w:rPr>
          <w:szCs w:val="22"/>
        </w:rPr>
      </w:pPr>
      <w:r w:rsidRPr="00C3331F">
        <w:rPr>
          <w:szCs w:val="22"/>
        </w:rPr>
        <w:t>identifying</w:t>
      </w:r>
      <w:r w:rsidR="002A3B8B" w:rsidRPr="00C3331F">
        <w:rPr>
          <w:szCs w:val="22"/>
        </w:rPr>
        <w:t xml:space="preserve"> b</w:t>
      </w:r>
      <w:r w:rsidR="00074ECA" w:rsidRPr="00C3331F">
        <w:rPr>
          <w:szCs w:val="22"/>
        </w:rPr>
        <w:t>est practice for freshwater planning, including collaborative processes</w:t>
      </w:r>
      <w:r w:rsidR="00D044EF">
        <w:rPr>
          <w:szCs w:val="22"/>
        </w:rPr>
        <w:t>;</w:t>
      </w:r>
    </w:p>
    <w:p w14:paraId="60462CFF" w14:textId="77777777" w:rsidR="00074ECA" w:rsidRPr="00C3331F" w:rsidRDefault="002A3B8B" w:rsidP="001909E5">
      <w:pPr>
        <w:pStyle w:val="ListParagraph"/>
        <w:numPr>
          <w:ilvl w:val="0"/>
          <w:numId w:val="16"/>
        </w:numPr>
        <w:spacing w:before="120"/>
        <w:ind w:left="714" w:hanging="357"/>
        <w:rPr>
          <w:szCs w:val="22"/>
        </w:rPr>
      </w:pPr>
      <w:r w:rsidRPr="00C3331F">
        <w:rPr>
          <w:szCs w:val="22"/>
        </w:rPr>
        <w:t>commissioning</w:t>
      </w:r>
      <w:r w:rsidR="00074ECA" w:rsidRPr="00C3331F">
        <w:rPr>
          <w:szCs w:val="22"/>
        </w:rPr>
        <w:t xml:space="preserve"> case studies of freshwater planning and management processes</w:t>
      </w:r>
      <w:r w:rsidR="00D044EF">
        <w:rPr>
          <w:szCs w:val="22"/>
        </w:rPr>
        <w:t>; and</w:t>
      </w:r>
    </w:p>
    <w:p w14:paraId="7F3914F0" w14:textId="77777777" w:rsidR="00074ECA" w:rsidRPr="000F750A" w:rsidRDefault="002A3B8B" w:rsidP="001909E5">
      <w:pPr>
        <w:pStyle w:val="ListParagraph"/>
        <w:numPr>
          <w:ilvl w:val="0"/>
          <w:numId w:val="16"/>
        </w:numPr>
        <w:spacing w:before="120"/>
        <w:ind w:left="714" w:hanging="357"/>
        <w:rPr>
          <w:szCs w:val="22"/>
        </w:rPr>
      </w:pPr>
      <w:r w:rsidRPr="00C3331F">
        <w:rPr>
          <w:szCs w:val="22"/>
        </w:rPr>
        <w:t>d</w:t>
      </w:r>
      <w:r w:rsidR="00074ECA" w:rsidRPr="00C3331F">
        <w:rPr>
          <w:szCs w:val="22"/>
        </w:rPr>
        <w:t>evelop</w:t>
      </w:r>
      <w:r w:rsidRPr="00C3331F">
        <w:rPr>
          <w:szCs w:val="22"/>
        </w:rPr>
        <w:t>ing</w:t>
      </w:r>
      <w:r w:rsidR="00074ECA" w:rsidRPr="00C3331F">
        <w:rPr>
          <w:szCs w:val="22"/>
        </w:rPr>
        <w:t xml:space="preserve"> support tools and</w:t>
      </w:r>
      <w:r w:rsidR="006C63FC" w:rsidRPr="00C3331F">
        <w:rPr>
          <w:szCs w:val="22"/>
        </w:rPr>
        <w:t xml:space="preserve"> </w:t>
      </w:r>
      <w:r w:rsidRPr="00C3331F">
        <w:rPr>
          <w:szCs w:val="22"/>
        </w:rPr>
        <w:t>facilitating</w:t>
      </w:r>
      <w:r w:rsidR="00074ECA" w:rsidRPr="00C3331F">
        <w:rPr>
          <w:szCs w:val="22"/>
        </w:rPr>
        <w:t xml:space="preserve"> discussions with practitioners to help inform </w:t>
      </w:r>
      <w:r w:rsidR="00074ECA" w:rsidRPr="000F750A">
        <w:rPr>
          <w:szCs w:val="22"/>
        </w:rPr>
        <w:t>the guidance it can give local government</w:t>
      </w:r>
      <w:r w:rsidR="00C3331F" w:rsidRPr="000F750A">
        <w:rPr>
          <w:szCs w:val="22"/>
        </w:rPr>
        <w:t>.</w:t>
      </w:r>
    </w:p>
    <w:p w14:paraId="4BE54761" w14:textId="77777777" w:rsidR="00CE4919" w:rsidRPr="000F750A" w:rsidRDefault="00CE4919" w:rsidP="00C435D1">
      <w:pPr>
        <w:pStyle w:val="List"/>
        <w:ind w:left="0" w:firstLine="0"/>
        <w:rPr>
          <w:szCs w:val="22"/>
        </w:rPr>
      </w:pPr>
    </w:p>
    <w:p w14:paraId="35F02862" w14:textId="77777777" w:rsidR="00C435D1" w:rsidRPr="00803351" w:rsidRDefault="00C435D1" w:rsidP="00D54C8F">
      <w:pPr>
        <w:pStyle w:val="List"/>
        <w:ind w:left="0" w:firstLine="0"/>
        <w:rPr>
          <w:szCs w:val="22"/>
        </w:rPr>
      </w:pPr>
      <w:r w:rsidRPr="000F750A">
        <w:rPr>
          <w:szCs w:val="22"/>
        </w:rPr>
        <w:t xml:space="preserve">This document supports MfE’s </w:t>
      </w:r>
      <w:r w:rsidR="001E3B0F" w:rsidRPr="000F750A">
        <w:rPr>
          <w:szCs w:val="22"/>
        </w:rPr>
        <w:t xml:space="preserve">implementation </w:t>
      </w:r>
      <w:r w:rsidRPr="000F750A">
        <w:rPr>
          <w:szCs w:val="22"/>
        </w:rPr>
        <w:t xml:space="preserve">work programme by completing a case study of the </w:t>
      </w:r>
      <w:r w:rsidR="00D54C8F" w:rsidRPr="000F750A">
        <w:rPr>
          <w:szCs w:val="22"/>
        </w:rPr>
        <w:t>Healthy Rivers Wai Ora</w:t>
      </w:r>
      <w:r w:rsidR="00EE197F">
        <w:rPr>
          <w:szCs w:val="22"/>
        </w:rPr>
        <w:t xml:space="preserve"> Plan for Change/</w:t>
      </w:r>
      <w:r w:rsidR="00D54C8F">
        <w:rPr>
          <w:szCs w:val="22"/>
        </w:rPr>
        <w:t>He Rautaki Whakapaipai</w:t>
      </w:r>
      <w:r w:rsidR="00D54C8F" w:rsidRPr="000F750A">
        <w:rPr>
          <w:szCs w:val="22"/>
        </w:rPr>
        <w:t xml:space="preserve"> (HRWO). </w:t>
      </w:r>
      <w:r w:rsidR="006257F9" w:rsidRPr="000F750A">
        <w:rPr>
          <w:szCs w:val="22"/>
        </w:rPr>
        <w:t>It describes the important establishment</w:t>
      </w:r>
      <w:r w:rsidRPr="000F750A">
        <w:rPr>
          <w:szCs w:val="22"/>
        </w:rPr>
        <w:t xml:space="preserve"> </w:t>
      </w:r>
      <w:r w:rsidR="00DC6906">
        <w:rPr>
          <w:szCs w:val="22"/>
        </w:rPr>
        <w:t xml:space="preserve">and implementation </w:t>
      </w:r>
      <w:r w:rsidRPr="000F750A">
        <w:rPr>
          <w:szCs w:val="22"/>
        </w:rPr>
        <w:t>phases</w:t>
      </w:r>
      <w:r w:rsidR="001E3B0F" w:rsidRPr="000F750A">
        <w:rPr>
          <w:szCs w:val="22"/>
        </w:rPr>
        <w:t xml:space="preserve"> of </w:t>
      </w:r>
      <w:r w:rsidR="00D54C8F">
        <w:rPr>
          <w:szCs w:val="22"/>
        </w:rPr>
        <w:t>this project</w:t>
      </w:r>
      <w:r w:rsidRPr="000F750A">
        <w:rPr>
          <w:szCs w:val="22"/>
        </w:rPr>
        <w:t xml:space="preserve">. </w:t>
      </w:r>
      <w:r w:rsidR="00DC6906">
        <w:rPr>
          <w:szCs w:val="22"/>
        </w:rPr>
        <w:t>These</w:t>
      </w:r>
      <w:r w:rsidR="006257F9" w:rsidRPr="000F750A">
        <w:rPr>
          <w:szCs w:val="22"/>
        </w:rPr>
        <w:t xml:space="preserve"> </w:t>
      </w:r>
      <w:r w:rsidR="00DC6906">
        <w:rPr>
          <w:szCs w:val="22"/>
        </w:rPr>
        <w:t>are</w:t>
      </w:r>
      <w:r w:rsidR="006257F9" w:rsidRPr="000F750A">
        <w:rPr>
          <w:szCs w:val="22"/>
        </w:rPr>
        <w:t xml:space="preserve"> the stage</w:t>
      </w:r>
      <w:r w:rsidR="00DC6906">
        <w:rPr>
          <w:szCs w:val="22"/>
        </w:rPr>
        <w:t>s</w:t>
      </w:r>
      <w:r w:rsidR="006257F9" w:rsidRPr="000F750A">
        <w:rPr>
          <w:szCs w:val="22"/>
        </w:rPr>
        <w:t xml:space="preserve"> </w:t>
      </w:r>
      <w:r w:rsidR="00DA1B4E">
        <w:rPr>
          <w:szCs w:val="22"/>
        </w:rPr>
        <w:t xml:space="preserve">of </w:t>
      </w:r>
      <w:r w:rsidR="006257F9">
        <w:rPr>
          <w:szCs w:val="22"/>
        </w:rPr>
        <w:t xml:space="preserve">collaborative processes </w:t>
      </w:r>
      <w:r w:rsidR="00DC6906" w:rsidRPr="000F750A">
        <w:rPr>
          <w:szCs w:val="22"/>
        </w:rPr>
        <w:t xml:space="preserve">where councils </w:t>
      </w:r>
      <w:r w:rsidR="00814469">
        <w:rPr>
          <w:szCs w:val="22"/>
        </w:rPr>
        <w:t xml:space="preserve">and iwi </w:t>
      </w:r>
      <w:r w:rsidR="00DC6906" w:rsidRPr="000F750A">
        <w:rPr>
          <w:szCs w:val="22"/>
        </w:rPr>
        <w:t>set expectations</w:t>
      </w:r>
      <w:r w:rsidR="00DC6906">
        <w:rPr>
          <w:szCs w:val="22"/>
        </w:rPr>
        <w:t xml:space="preserve"> with the community about how the process will proceed</w:t>
      </w:r>
      <w:r w:rsidR="00DA1B4E">
        <w:rPr>
          <w:szCs w:val="22"/>
        </w:rPr>
        <w:t>, secure</w:t>
      </w:r>
      <w:r w:rsidR="006257F9">
        <w:rPr>
          <w:szCs w:val="22"/>
        </w:rPr>
        <w:t xml:space="preserve"> the resources to undertake such a process</w:t>
      </w:r>
      <w:r w:rsidR="00DA1B4E">
        <w:rPr>
          <w:szCs w:val="22"/>
        </w:rPr>
        <w:t>, and establish the foundations for the collaborative relationship</w:t>
      </w:r>
      <w:r w:rsidR="006257F9">
        <w:rPr>
          <w:szCs w:val="22"/>
        </w:rPr>
        <w:t>.</w:t>
      </w:r>
    </w:p>
    <w:p w14:paraId="594A10C4" w14:textId="77777777" w:rsidR="00BA5FD0" w:rsidRPr="00C3702C" w:rsidRDefault="00BA5FD0" w:rsidP="00D54C8F">
      <w:pPr>
        <w:pStyle w:val="Heading2"/>
        <w:numPr>
          <w:ilvl w:val="0"/>
          <w:numId w:val="0"/>
        </w:numPr>
      </w:pPr>
      <w:bookmarkStart w:id="5" w:name="_Toc417394678"/>
      <w:r w:rsidRPr="00C3702C">
        <w:t xml:space="preserve">Purpose of this </w:t>
      </w:r>
      <w:r w:rsidR="00C3702C" w:rsidRPr="00C3702C">
        <w:t>document</w:t>
      </w:r>
      <w:bookmarkEnd w:id="5"/>
    </w:p>
    <w:p w14:paraId="09720EE4" w14:textId="77777777" w:rsidR="00BA5FD0" w:rsidRPr="00C3702C" w:rsidRDefault="00BA5FD0" w:rsidP="004E6B05">
      <w:pPr>
        <w:rPr>
          <w:lang w:val="en-GB"/>
        </w:rPr>
      </w:pPr>
      <w:r w:rsidRPr="00C3702C">
        <w:rPr>
          <w:lang w:val="en-GB"/>
        </w:rPr>
        <w:t>Therefore</w:t>
      </w:r>
      <w:r w:rsidR="00014464">
        <w:rPr>
          <w:lang w:val="en-GB"/>
        </w:rPr>
        <w:t>,</w:t>
      </w:r>
      <w:r w:rsidRPr="00C3702C">
        <w:rPr>
          <w:lang w:val="en-GB"/>
        </w:rPr>
        <w:t xml:space="preserve"> the purpose of this </w:t>
      </w:r>
      <w:r w:rsidR="00C3702C" w:rsidRPr="00C3702C">
        <w:rPr>
          <w:lang w:val="en-GB"/>
        </w:rPr>
        <w:t>document</w:t>
      </w:r>
      <w:r w:rsidRPr="00C3702C">
        <w:rPr>
          <w:lang w:val="en-GB"/>
        </w:rPr>
        <w:t xml:space="preserve"> is to:</w:t>
      </w:r>
    </w:p>
    <w:p w14:paraId="77B1F294" w14:textId="77777777" w:rsidR="003E3E96" w:rsidRPr="00C3702C" w:rsidRDefault="003E3E96" w:rsidP="004E6B05">
      <w:pPr>
        <w:rPr>
          <w:lang w:val="en-GB"/>
        </w:rPr>
      </w:pPr>
    </w:p>
    <w:p w14:paraId="00B408FD" w14:textId="77777777" w:rsidR="00BA5FD0" w:rsidRPr="00AD07CB" w:rsidRDefault="00014464" w:rsidP="00D01BB7">
      <w:pPr>
        <w:pStyle w:val="ListParagraph"/>
        <w:numPr>
          <w:ilvl w:val="0"/>
          <w:numId w:val="18"/>
        </w:numPr>
        <w:rPr>
          <w:lang w:val="en-GB"/>
        </w:rPr>
      </w:pPr>
      <w:r w:rsidRPr="00AD07CB">
        <w:rPr>
          <w:lang w:val="en-GB"/>
        </w:rPr>
        <w:t>s</w:t>
      </w:r>
      <w:r w:rsidR="00BA5FD0" w:rsidRPr="00AD07CB">
        <w:rPr>
          <w:lang w:val="en-GB"/>
        </w:rPr>
        <w:t>hare knowledge about the collaboration</w:t>
      </w:r>
      <w:r w:rsidR="00BC4DF8">
        <w:rPr>
          <w:lang w:val="en-GB"/>
        </w:rPr>
        <w:t xml:space="preserve"> process</w:t>
      </w:r>
      <w:r w:rsidR="00D218C6" w:rsidRPr="00AD07CB">
        <w:rPr>
          <w:lang w:val="en-GB"/>
        </w:rPr>
        <w:t xml:space="preserve"> in the Waikato catchment</w:t>
      </w:r>
      <w:r w:rsidR="00D044EF">
        <w:rPr>
          <w:lang w:val="en-GB"/>
        </w:rPr>
        <w:t>;</w:t>
      </w:r>
      <w:r w:rsidR="00814469" w:rsidRPr="000F750A">
        <w:rPr>
          <w:rStyle w:val="FootnoteReference"/>
          <w:szCs w:val="22"/>
        </w:rPr>
        <w:footnoteReference w:id="1"/>
      </w:r>
      <w:r w:rsidR="00BA5FD0" w:rsidRPr="00AD07CB">
        <w:rPr>
          <w:lang w:val="en-GB"/>
        </w:rPr>
        <w:t xml:space="preserve"> </w:t>
      </w:r>
    </w:p>
    <w:p w14:paraId="15C970B5" w14:textId="77777777" w:rsidR="00BA5FD0" w:rsidRPr="00AD07CB" w:rsidRDefault="00014464" w:rsidP="00D01BB7">
      <w:pPr>
        <w:pStyle w:val="ListParagraph"/>
        <w:numPr>
          <w:ilvl w:val="0"/>
          <w:numId w:val="18"/>
        </w:numPr>
        <w:rPr>
          <w:lang w:val="en-GB"/>
        </w:rPr>
      </w:pPr>
      <w:r w:rsidRPr="00AD07CB">
        <w:rPr>
          <w:lang w:val="en-GB"/>
        </w:rPr>
        <w:t>p</w:t>
      </w:r>
      <w:r w:rsidR="00BA5FD0" w:rsidRPr="00AD07CB">
        <w:rPr>
          <w:lang w:val="en-GB"/>
        </w:rPr>
        <w:t xml:space="preserve">rovide </w:t>
      </w:r>
      <w:r w:rsidR="003E3E96" w:rsidRPr="00AD07CB">
        <w:rPr>
          <w:lang w:val="en-GB"/>
        </w:rPr>
        <w:t xml:space="preserve">practical </w:t>
      </w:r>
      <w:r w:rsidR="00BA5FD0" w:rsidRPr="00AD07CB">
        <w:rPr>
          <w:lang w:val="en-GB"/>
        </w:rPr>
        <w:t>information for those initiating collaborative processes</w:t>
      </w:r>
      <w:r w:rsidR="008315CD" w:rsidRPr="00AD07CB">
        <w:rPr>
          <w:lang w:val="en-GB"/>
        </w:rPr>
        <w:t xml:space="preserve"> in councils</w:t>
      </w:r>
      <w:r w:rsidR="00D044EF">
        <w:rPr>
          <w:lang w:val="en-GB"/>
        </w:rPr>
        <w:t>; and</w:t>
      </w:r>
    </w:p>
    <w:p w14:paraId="6BF59C54" w14:textId="77777777" w:rsidR="00D218C6" w:rsidRDefault="00014464" w:rsidP="00D01BB7">
      <w:pPr>
        <w:pStyle w:val="ListParagraph"/>
        <w:numPr>
          <w:ilvl w:val="0"/>
          <w:numId w:val="18"/>
        </w:numPr>
        <w:rPr>
          <w:lang w:val="en-GB"/>
        </w:rPr>
      </w:pPr>
      <w:r w:rsidRPr="00AD07CB">
        <w:rPr>
          <w:lang w:val="en-GB"/>
        </w:rPr>
        <w:t>c</w:t>
      </w:r>
      <w:r w:rsidR="00D218C6" w:rsidRPr="00AD07CB">
        <w:rPr>
          <w:lang w:val="en-GB"/>
        </w:rPr>
        <w:t xml:space="preserve">apture reflections </w:t>
      </w:r>
      <w:r w:rsidR="002A11F5">
        <w:rPr>
          <w:lang w:val="en-GB"/>
        </w:rPr>
        <w:t>from</w:t>
      </w:r>
      <w:r w:rsidR="00D218C6" w:rsidRPr="00AD07CB">
        <w:rPr>
          <w:lang w:val="en-GB"/>
        </w:rPr>
        <w:t xml:space="preserve"> council staff about the </w:t>
      </w:r>
      <w:r w:rsidR="006171E0">
        <w:rPr>
          <w:lang w:val="en-GB"/>
        </w:rPr>
        <w:t>initiation</w:t>
      </w:r>
      <w:r w:rsidR="00077872">
        <w:rPr>
          <w:lang w:val="en-GB"/>
        </w:rPr>
        <w:t xml:space="preserve"> of the </w:t>
      </w:r>
      <w:r w:rsidR="00D218C6" w:rsidRPr="00AD07CB">
        <w:rPr>
          <w:lang w:val="en-GB"/>
        </w:rPr>
        <w:t xml:space="preserve">process </w:t>
      </w:r>
      <w:r w:rsidR="00077872">
        <w:rPr>
          <w:lang w:val="en-GB"/>
        </w:rPr>
        <w:t xml:space="preserve">and the operation of the </w:t>
      </w:r>
      <w:r w:rsidR="006171E0">
        <w:rPr>
          <w:lang w:val="en-GB"/>
        </w:rPr>
        <w:t xml:space="preserve">collaborative </w:t>
      </w:r>
      <w:r w:rsidR="00077872">
        <w:rPr>
          <w:lang w:val="en-GB"/>
        </w:rPr>
        <w:t xml:space="preserve">group in </w:t>
      </w:r>
      <w:r w:rsidR="00814469">
        <w:rPr>
          <w:lang w:val="en-GB"/>
        </w:rPr>
        <w:t>its</w:t>
      </w:r>
      <w:r w:rsidR="00077872">
        <w:rPr>
          <w:lang w:val="en-GB"/>
        </w:rPr>
        <w:t xml:space="preserve"> first year</w:t>
      </w:r>
      <w:r w:rsidR="00D218C6" w:rsidRPr="00AD07CB">
        <w:rPr>
          <w:lang w:val="en-GB"/>
        </w:rPr>
        <w:t>.</w:t>
      </w:r>
    </w:p>
    <w:p w14:paraId="487B4048" w14:textId="77777777" w:rsidR="00D54C8F" w:rsidRDefault="00D54C8F" w:rsidP="00D54C8F">
      <w:pPr>
        <w:pStyle w:val="List"/>
        <w:ind w:left="0" w:firstLine="0"/>
        <w:rPr>
          <w:szCs w:val="22"/>
        </w:rPr>
      </w:pPr>
    </w:p>
    <w:p w14:paraId="3B5DF2D5" w14:textId="77777777" w:rsidR="00D54C8F" w:rsidRPr="000F750A" w:rsidRDefault="00D54C8F" w:rsidP="00D54C8F">
      <w:pPr>
        <w:pStyle w:val="List"/>
        <w:ind w:left="0" w:firstLine="0"/>
        <w:rPr>
          <w:szCs w:val="22"/>
        </w:rPr>
      </w:pPr>
      <w:r>
        <w:rPr>
          <w:szCs w:val="22"/>
        </w:rPr>
        <w:t xml:space="preserve">One of the outputs in 2016 will be a change to the </w:t>
      </w:r>
      <w:r w:rsidRPr="000F750A">
        <w:rPr>
          <w:szCs w:val="22"/>
        </w:rPr>
        <w:t xml:space="preserve">Waikato Regional Plan. This plan change </w:t>
      </w:r>
      <w:r>
        <w:rPr>
          <w:szCs w:val="22"/>
        </w:rPr>
        <w:t xml:space="preserve">must </w:t>
      </w:r>
      <w:r w:rsidRPr="000F750A">
        <w:rPr>
          <w:szCs w:val="22"/>
        </w:rPr>
        <w:t>give effect to settlement and co-management legislation relating to the Waikato and Waipa River</w:t>
      </w:r>
      <w:r>
        <w:rPr>
          <w:szCs w:val="22"/>
        </w:rPr>
        <w:t xml:space="preserve"> catchments</w:t>
      </w:r>
      <w:r w:rsidRPr="000F750A">
        <w:rPr>
          <w:szCs w:val="22"/>
        </w:rPr>
        <w:t xml:space="preserve">, as well as to the National Policy Statement for Freshwater </w:t>
      </w:r>
      <w:r>
        <w:rPr>
          <w:szCs w:val="22"/>
        </w:rPr>
        <w:t xml:space="preserve">Management </w:t>
      </w:r>
      <w:r w:rsidRPr="000F750A">
        <w:rPr>
          <w:szCs w:val="22"/>
        </w:rPr>
        <w:t xml:space="preserve">and the </w:t>
      </w:r>
      <w:r>
        <w:rPr>
          <w:szCs w:val="22"/>
        </w:rPr>
        <w:t xml:space="preserve">Waikato </w:t>
      </w:r>
      <w:r w:rsidRPr="000F750A">
        <w:rPr>
          <w:szCs w:val="22"/>
        </w:rPr>
        <w:t>Regional Policy Statement. The collaboration began in 2011 after council confirmed its readiness to collaborate, and established the Healthy Rivers Wai Ora</w:t>
      </w:r>
      <w:r>
        <w:rPr>
          <w:szCs w:val="22"/>
        </w:rPr>
        <w:t xml:space="preserve"> Plan for Change/ He Rautaki Whakapaipai</w:t>
      </w:r>
      <w:r w:rsidRPr="000F750A">
        <w:rPr>
          <w:szCs w:val="22"/>
        </w:rPr>
        <w:t xml:space="preserve"> (HRWO) project. </w:t>
      </w:r>
    </w:p>
    <w:p w14:paraId="1E39A5B4" w14:textId="77777777" w:rsidR="00D54C8F" w:rsidRPr="000F750A" w:rsidRDefault="00D54C8F" w:rsidP="00D54C8F">
      <w:pPr>
        <w:pStyle w:val="List"/>
        <w:rPr>
          <w:szCs w:val="22"/>
        </w:rPr>
      </w:pPr>
    </w:p>
    <w:p w14:paraId="2496B971" w14:textId="77777777" w:rsidR="00D54C8F" w:rsidRPr="005D1637" w:rsidRDefault="00D54C8F" w:rsidP="00D54C8F">
      <w:pPr>
        <w:rPr>
          <w:szCs w:val="22"/>
        </w:rPr>
      </w:pPr>
      <w:r w:rsidRPr="000F750A">
        <w:rPr>
          <w:szCs w:val="22"/>
        </w:rPr>
        <w:t>Since that time</w:t>
      </w:r>
      <w:r w:rsidR="00D044EF">
        <w:rPr>
          <w:szCs w:val="22"/>
        </w:rPr>
        <w:t>,</w:t>
      </w:r>
      <w:r w:rsidRPr="000F750A">
        <w:rPr>
          <w:szCs w:val="22"/>
        </w:rPr>
        <w:t xml:space="preserve"> a unique governance structure has been developed to oversee the project. Under this umbrella, a 25 person Collaborative Stakeholder Group (CSG) was formed to facilitate community and sector input. Eight two-day workshops were held in 2014 with a further year’s work projected for </w:t>
      </w:r>
      <w:r>
        <w:rPr>
          <w:szCs w:val="22"/>
        </w:rPr>
        <w:t>2015</w:t>
      </w:r>
      <w:r w:rsidRPr="000F750A">
        <w:rPr>
          <w:szCs w:val="22"/>
        </w:rPr>
        <w:t>. Systems and processes have been established to support these workshops, and a change to the Waikat</w:t>
      </w:r>
      <w:r>
        <w:rPr>
          <w:szCs w:val="22"/>
        </w:rPr>
        <w:t>o Regional Plan is expected to be notified at the completion of these workshops</w:t>
      </w:r>
      <w:r w:rsidRPr="005D1637">
        <w:rPr>
          <w:szCs w:val="22"/>
        </w:rPr>
        <w:t>.</w:t>
      </w:r>
    </w:p>
    <w:p w14:paraId="4554EFBA" w14:textId="77777777" w:rsidR="00050CC0" w:rsidRPr="00476AFB" w:rsidRDefault="00050CC0" w:rsidP="00D54C8F">
      <w:pPr>
        <w:pStyle w:val="Heading2"/>
        <w:numPr>
          <w:ilvl w:val="0"/>
          <w:numId w:val="0"/>
        </w:numPr>
      </w:pPr>
      <w:bookmarkStart w:id="6" w:name="_Toc417394679"/>
      <w:r>
        <w:t>Outline</w:t>
      </w:r>
      <w:bookmarkEnd w:id="6"/>
    </w:p>
    <w:p w14:paraId="667D9DF1" w14:textId="77777777" w:rsidR="004F6AD4" w:rsidRPr="00547D9C" w:rsidRDefault="004F6AD4" w:rsidP="004F6AD4">
      <w:pPr>
        <w:rPr>
          <w:lang w:val="en-GB"/>
        </w:rPr>
      </w:pPr>
      <w:r w:rsidRPr="00547D9C">
        <w:rPr>
          <w:lang w:val="en-GB"/>
        </w:rPr>
        <w:t xml:space="preserve">This document is divided into </w:t>
      </w:r>
      <w:r w:rsidR="002366F4">
        <w:rPr>
          <w:lang w:val="en-GB"/>
        </w:rPr>
        <w:t xml:space="preserve">the </w:t>
      </w:r>
      <w:r w:rsidRPr="00547D9C">
        <w:rPr>
          <w:lang w:val="en-GB"/>
        </w:rPr>
        <w:t>five sections</w:t>
      </w:r>
      <w:r w:rsidR="00014464">
        <w:rPr>
          <w:lang w:val="en-GB"/>
        </w:rPr>
        <w:t xml:space="preserve"> described below</w:t>
      </w:r>
      <w:r w:rsidR="00D044EF">
        <w:rPr>
          <w:lang w:val="en-GB"/>
        </w:rPr>
        <w:t>.</w:t>
      </w:r>
    </w:p>
    <w:p w14:paraId="7C210B8D" w14:textId="77777777" w:rsidR="004749BF" w:rsidRPr="000C115B" w:rsidRDefault="005723D0" w:rsidP="00856E26">
      <w:pPr>
        <w:pStyle w:val="List"/>
        <w:numPr>
          <w:ilvl w:val="0"/>
          <w:numId w:val="73"/>
        </w:numPr>
        <w:spacing w:before="120" w:line="252" w:lineRule="auto"/>
        <w:ind w:right="720"/>
        <w:contextualSpacing w:val="0"/>
        <w:rPr>
          <w:szCs w:val="22"/>
        </w:rPr>
      </w:pPr>
      <w:r w:rsidRPr="000C115B">
        <w:rPr>
          <w:szCs w:val="22"/>
        </w:rPr>
        <w:t>T</w:t>
      </w:r>
      <w:r w:rsidR="004749BF" w:rsidRPr="000C115B">
        <w:rPr>
          <w:szCs w:val="22"/>
        </w:rPr>
        <w:t>he HRWO project context</w:t>
      </w:r>
      <w:r w:rsidR="00801159" w:rsidRPr="000C115B">
        <w:rPr>
          <w:szCs w:val="22"/>
        </w:rPr>
        <w:t>,</w:t>
      </w:r>
      <w:r w:rsidR="004749BF" w:rsidRPr="000C115B">
        <w:rPr>
          <w:szCs w:val="22"/>
        </w:rPr>
        <w:t xml:space="preserve"> </w:t>
      </w:r>
      <w:r w:rsidR="00547D9C" w:rsidRPr="000C115B">
        <w:rPr>
          <w:szCs w:val="22"/>
        </w:rPr>
        <w:t>including the</w:t>
      </w:r>
      <w:r w:rsidR="004749BF" w:rsidRPr="000C115B">
        <w:rPr>
          <w:szCs w:val="22"/>
        </w:rPr>
        <w:t xml:space="preserve"> purpose of collaboration, g</w:t>
      </w:r>
      <w:r w:rsidR="002366F4">
        <w:rPr>
          <w:szCs w:val="22"/>
        </w:rPr>
        <w:t>overnance and project structure</w:t>
      </w:r>
      <w:r w:rsidR="00D044EF">
        <w:rPr>
          <w:szCs w:val="22"/>
        </w:rPr>
        <w:t>.</w:t>
      </w:r>
    </w:p>
    <w:p w14:paraId="1AC51ABC" w14:textId="77777777" w:rsidR="004749BF" w:rsidRPr="000C115B" w:rsidRDefault="004749BF" w:rsidP="00856E26">
      <w:pPr>
        <w:pStyle w:val="List"/>
        <w:numPr>
          <w:ilvl w:val="0"/>
          <w:numId w:val="73"/>
        </w:numPr>
        <w:spacing w:before="120" w:line="252" w:lineRule="auto"/>
        <w:ind w:right="720"/>
        <w:contextualSpacing w:val="0"/>
        <w:rPr>
          <w:szCs w:val="22"/>
        </w:rPr>
      </w:pPr>
      <w:r w:rsidRPr="000C115B">
        <w:rPr>
          <w:szCs w:val="22"/>
        </w:rPr>
        <w:t>The stakeholder and community engagement strategy</w:t>
      </w:r>
      <w:r w:rsidR="00547D9C" w:rsidRPr="000C115B">
        <w:rPr>
          <w:szCs w:val="22"/>
        </w:rPr>
        <w:t xml:space="preserve">, including the </w:t>
      </w:r>
      <w:r w:rsidRPr="000C115B">
        <w:rPr>
          <w:szCs w:val="22"/>
        </w:rPr>
        <w:t>theory</w:t>
      </w:r>
      <w:r w:rsidR="00547D9C" w:rsidRPr="000C115B">
        <w:rPr>
          <w:szCs w:val="22"/>
        </w:rPr>
        <w:t xml:space="preserve"> behind the strategy</w:t>
      </w:r>
      <w:r w:rsidR="005723D0" w:rsidRPr="000C115B">
        <w:rPr>
          <w:szCs w:val="22"/>
        </w:rPr>
        <w:t xml:space="preserve"> and a</w:t>
      </w:r>
      <w:r w:rsidR="008B2056" w:rsidRPr="000C115B">
        <w:rPr>
          <w:szCs w:val="22"/>
        </w:rPr>
        <w:t>nalysis</w:t>
      </w:r>
      <w:r w:rsidR="00547D9C" w:rsidRPr="000C115B">
        <w:rPr>
          <w:szCs w:val="22"/>
        </w:rPr>
        <w:t xml:space="preserve"> of how the </w:t>
      </w:r>
      <w:r w:rsidRPr="000C115B">
        <w:rPr>
          <w:szCs w:val="22"/>
        </w:rPr>
        <w:t>CSG fit</w:t>
      </w:r>
      <w:r w:rsidR="00547D9C" w:rsidRPr="000C115B">
        <w:rPr>
          <w:szCs w:val="22"/>
        </w:rPr>
        <w:t>s</w:t>
      </w:r>
      <w:r w:rsidRPr="000C115B">
        <w:rPr>
          <w:szCs w:val="22"/>
        </w:rPr>
        <w:t xml:space="preserve"> with </w:t>
      </w:r>
      <w:r w:rsidR="00801159" w:rsidRPr="000C115B">
        <w:rPr>
          <w:szCs w:val="22"/>
        </w:rPr>
        <w:t xml:space="preserve">the </w:t>
      </w:r>
      <w:r w:rsidRPr="000C115B">
        <w:rPr>
          <w:szCs w:val="22"/>
        </w:rPr>
        <w:t xml:space="preserve">broader community </w:t>
      </w:r>
      <w:r w:rsidR="00801159" w:rsidRPr="000C115B">
        <w:rPr>
          <w:szCs w:val="22"/>
        </w:rPr>
        <w:t xml:space="preserve">engagement </w:t>
      </w:r>
      <w:r w:rsidR="002366F4">
        <w:rPr>
          <w:szCs w:val="22"/>
        </w:rPr>
        <w:t>process</w:t>
      </w:r>
      <w:r w:rsidR="00D044EF">
        <w:rPr>
          <w:szCs w:val="22"/>
        </w:rPr>
        <w:t>.</w:t>
      </w:r>
    </w:p>
    <w:p w14:paraId="169F512D" w14:textId="77777777" w:rsidR="004749BF" w:rsidRPr="000C115B" w:rsidRDefault="004749BF" w:rsidP="00856E26">
      <w:pPr>
        <w:pStyle w:val="List"/>
        <w:numPr>
          <w:ilvl w:val="0"/>
          <w:numId w:val="73"/>
        </w:numPr>
        <w:spacing w:before="120" w:line="252" w:lineRule="auto"/>
        <w:ind w:right="720"/>
        <w:contextualSpacing w:val="0"/>
        <w:rPr>
          <w:szCs w:val="22"/>
        </w:rPr>
      </w:pPr>
      <w:r w:rsidRPr="000C115B">
        <w:rPr>
          <w:szCs w:val="22"/>
        </w:rPr>
        <w:t>The establishment phase of the CSG</w:t>
      </w:r>
      <w:r w:rsidR="00513A1E" w:rsidRPr="000C115B">
        <w:rPr>
          <w:szCs w:val="22"/>
        </w:rPr>
        <w:t xml:space="preserve">, including lessons learnt in the </w:t>
      </w:r>
      <w:r w:rsidRPr="000C115B">
        <w:rPr>
          <w:szCs w:val="22"/>
        </w:rPr>
        <w:t>design and formation of the group</w:t>
      </w:r>
      <w:r w:rsidR="003D2CD1" w:rsidRPr="000C115B">
        <w:rPr>
          <w:rStyle w:val="FootnoteReference"/>
          <w:szCs w:val="22"/>
        </w:rPr>
        <w:footnoteReference w:id="2"/>
      </w:r>
      <w:r w:rsidRPr="000C115B">
        <w:rPr>
          <w:szCs w:val="22"/>
        </w:rPr>
        <w:t>.</w:t>
      </w:r>
    </w:p>
    <w:p w14:paraId="78F9EBA2" w14:textId="77777777" w:rsidR="004749BF" w:rsidRPr="000C115B" w:rsidRDefault="004749BF" w:rsidP="00856E26">
      <w:pPr>
        <w:pStyle w:val="List"/>
        <w:numPr>
          <w:ilvl w:val="0"/>
          <w:numId w:val="73"/>
        </w:numPr>
        <w:spacing w:before="120" w:line="252" w:lineRule="auto"/>
        <w:ind w:right="720"/>
        <w:contextualSpacing w:val="0"/>
        <w:rPr>
          <w:szCs w:val="22"/>
        </w:rPr>
      </w:pPr>
      <w:r w:rsidRPr="000C115B">
        <w:rPr>
          <w:szCs w:val="22"/>
        </w:rPr>
        <w:lastRenderedPageBreak/>
        <w:t xml:space="preserve">The </w:t>
      </w:r>
      <w:r w:rsidR="002366F4">
        <w:rPr>
          <w:szCs w:val="22"/>
        </w:rPr>
        <w:t>implementation phase of the CSG, including</w:t>
      </w:r>
      <w:r w:rsidR="005C6153" w:rsidRPr="000C115B">
        <w:rPr>
          <w:szCs w:val="22"/>
        </w:rPr>
        <w:t xml:space="preserve"> </w:t>
      </w:r>
      <w:r w:rsidR="00E67513" w:rsidRPr="000C115B">
        <w:rPr>
          <w:szCs w:val="22"/>
        </w:rPr>
        <w:t>frameworks</w:t>
      </w:r>
      <w:r w:rsidR="00424350">
        <w:rPr>
          <w:szCs w:val="22"/>
        </w:rPr>
        <w:t xml:space="preserve"> used and</w:t>
      </w:r>
      <w:r w:rsidR="00E67513" w:rsidRPr="000C115B">
        <w:rPr>
          <w:szCs w:val="22"/>
        </w:rPr>
        <w:t xml:space="preserve"> </w:t>
      </w:r>
      <w:r w:rsidRPr="000C115B">
        <w:rPr>
          <w:szCs w:val="22"/>
        </w:rPr>
        <w:t xml:space="preserve">systems and processes </w:t>
      </w:r>
      <w:r w:rsidR="00424350">
        <w:rPr>
          <w:szCs w:val="22"/>
        </w:rPr>
        <w:t>implemented</w:t>
      </w:r>
      <w:r w:rsidR="005C6153" w:rsidRPr="000C115B">
        <w:rPr>
          <w:szCs w:val="22"/>
        </w:rPr>
        <w:t xml:space="preserve"> to </w:t>
      </w:r>
      <w:r w:rsidR="00424350">
        <w:rPr>
          <w:szCs w:val="22"/>
        </w:rPr>
        <w:t>design</w:t>
      </w:r>
      <w:r w:rsidR="00E67513" w:rsidRPr="000C115B">
        <w:rPr>
          <w:szCs w:val="22"/>
        </w:rPr>
        <w:t xml:space="preserve"> and run each workshop</w:t>
      </w:r>
      <w:r w:rsidR="008B2056" w:rsidRPr="000C115B">
        <w:rPr>
          <w:szCs w:val="22"/>
        </w:rPr>
        <w:t>.</w:t>
      </w:r>
      <w:r w:rsidR="00B16462" w:rsidRPr="000C115B">
        <w:rPr>
          <w:szCs w:val="22"/>
        </w:rPr>
        <w:t xml:space="preserve"> </w:t>
      </w:r>
    </w:p>
    <w:p w14:paraId="26D1A036" w14:textId="77777777" w:rsidR="004749BF" w:rsidRDefault="004749BF" w:rsidP="00856E26">
      <w:pPr>
        <w:pStyle w:val="List"/>
        <w:numPr>
          <w:ilvl w:val="0"/>
          <w:numId w:val="73"/>
        </w:numPr>
        <w:spacing w:before="120" w:line="252" w:lineRule="auto"/>
        <w:ind w:right="720"/>
        <w:contextualSpacing w:val="0"/>
        <w:rPr>
          <w:szCs w:val="22"/>
        </w:rPr>
      </w:pPr>
      <w:r w:rsidRPr="000C115B">
        <w:rPr>
          <w:szCs w:val="22"/>
        </w:rPr>
        <w:t xml:space="preserve">The </w:t>
      </w:r>
      <w:r w:rsidR="002706DF" w:rsidRPr="000C115B">
        <w:rPr>
          <w:szCs w:val="22"/>
        </w:rPr>
        <w:t xml:space="preserve">interface between council </w:t>
      </w:r>
      <w:r w:rsidRPr="000C115B">
        <w:rPr>
          <w:szCs w:val="22"/>
        </w:rPr>
        <w:t>staff</w:t>
      </w:r>
      <w:r w:rsidR="002706DF" w:rsidRPr="000C115B">
        <w:rPr>
          <w:szCs w:val="22"/>
        </w:rPr>
        <w:t xml:space="preserve"> and the </w:t>
      </w:r>
      <w:r w:rsidRPr="000C115B">
        <w:rPr>
          <w:szCs w:val="22"/>
        </w:rPr>
        <w:t>CSG</w:t>
      </w:r>
      <w:r w:rsidR="00424350">
        <w:rPr>
          <w:szCs w:val="22"/>
        </w:rPr>
        <w:t>, including o</w:t>
      </w:r>
      <w:r w:rsidR="00646F69" w:rsidRPr="000C115B">
        <w:rPr>
          <w:szCs w:val="22"/>
        </w:rPr>
        <w:t xml:space="preserve">pportunities and challenges </w:t>
      </w:r>
      <w:r w:rsidR="00E67513" w:rsidRPr="000C115B">
        <w:rPr>
          <w:szCs w:val="22"/>
        </w:rPr>
        <w:t>occurring at the</w:t>
      </w:r>
      <w:r w:rsidR="00424350">
        <w:rPr>
          <w:szCs w:val="22"/>
        </w:rPr>
        <w:t>se</w:t>
      </w:r>
      <w:r w:rsidR="00E67513" w:rsidRPr="000C115B">
        <w:rPr>
          <w:szCs w:val="22"/>
        </w:rPr>
        <w:t xml:space="preserve"> interfaces. </w:t>
      </w:r>
    </w:p>
    <w:p w14:paraId="52FC02EB" w14:textId="77777777" w:rsidR="00750808" w:rsidRPr="00A92805" w:rsidRDefault="00750808" w:rsidP="00D54C8F">
      <w:pPr>
        <w:pStyle w:val="Heading2"/>
        <w:numPr>
          <w:ilvl w:val="0"/>
          <w:numId w:val="0"/>
        </w:numPr>
      </w:pPr>
      <w:bookmarkStart w:id="7" w:name="_Toc417394680"/>
      <w:r w:rsidRPr="00A92805">
        <w:rPr>
          <w:szCs w:val="22"/>
        </w:rPr>
        <w:t>Definitions</w:t>
      </w:r>
      <w:bookmarkEnd w:id="7"/>
      <w:r>
        <w:rPr>
          <w:szCs w:val="22"/>
        </w:rPr>
        <w:t xml:space="preserve"> </w:t>
      </w:r>
    </w:p>
    <w:p w14:paraId="2908E044" w14:textId="77777777" w:rsidR="00750808" w:rsidRDefault="00750808" w:rsidP="00750808">
      <w:pPr>
        <w:rPr>
          <w:lang w:val="en-GB"/>
        </w:rPr>
      </w:pPr>
      <w:r>
        <w:rPr>
          <w:szCs w:val="22"/>
        </w:rPr>
        <w:t xml:space="preserve">The </w:t>
      </w:r>
      <w:r w:rsidRPr="00A915D8">
        <w:rPr>
          <w:lang w:val="en-GB"/>
        </w:rPr>
        <w:t xml:space="preserve">establishment phase </w:t>
      </w:r>
      <w:r>
        <w:rPr>
          <w:lang w:val="en-GB"/>
        </w:rPr>
        <w:t xml:space="preserve">refers to the </w:t>
      </w:r>
      <w:r w:rsidR="00424350">
        <w:rPr>
          <w:lang w:val="en-GB"/>
        </w:rPr>
        <w:t>pre-</w:t>
      </w:r>
      <w:r w:rsidRPr="00A915D8">
        <w:rPr>
          <w:lang w:val="en-GB"/>
        </w:rPr>
        <w:t xml:space="preserve">planning </w:t>
      </w:r>
      <w:r w:rsidR="00424350">
        <w:rPr>
          <w:lang w:val="en-GB"/>
        </w:rPr>
        <w:t xml:space="preserve">or set-up </w:t>
      </w:r>
      <w:r w:rsidRPr="00A915D8">
        <w:rPr>
          <w:lang w:val="en-GB"/>
        </w:rPr>
        <w:t>stage</w:t>
      </w:r>
      <w:r w:rsidR="00424350">
        <w:rPr>
          <w:lang w:val="en-GB"/>
        </w:rPr>
        <w:t xml:space="preserve"> of </w:t>
      </w:r>
      <w:r w:rsidR="008E3493">
        <w:rPr>
          <w:lang w:val="en-GB"/>
        </w:rPr>
        <w:t>the</w:t>
      </w:r>
      <w:r w:rsidR="00424350">
        <w:rPr>
          <w:lang w:val="en-GB"/>
        </w:rPr>
        <w:t xml:space="preserve"> collaborative process, before </w:t>
      </w:r>
      <w:r>
        <w:rPr>
          <w:lang w:val="en-GB"/>
        </w:rPr>
        <w:t xml:space="preserve">stakeholders </w:t>
      </w:r>
      <w:r w:rsidR="00424350">
        <w:rPr>
          <w:lang w:val="en-GB"/>
        </w:rPr>
        <w:t xml:space="preserve">began </w:t>
      </w:r>
      <w:r>
        <w:rPr>
          <w:lang w:val="en-GB"/>
        </w:rPr>
        <w:t>meeting as a collaborative group. This phase lasted approximately two years from 2011-2013. During this time iwi-council decision</w:t>
      </w:r>
      <w:r w:rsidR="00BC4DF8">
        <w:rPr>
          <w:lang w:val="en-GB"/>
        </w:rPr>
        <w:t>-</w:t>
      </w:r>
      <w:r>
        <w:rPr>
          <w:lang w:val="en-GB"/>
        </w:rPr>
        <w:t xml:space="preserve">making structures were created and resources established in the WRC Long Term Plan (Table </w:t>
      </w:r>
      <w:r w:rsidR="00123ED6">
        <w:rPr>
          <w:lang w:val="en-GB"/>
        </w:rPr>
        <w:t>1)</w:t>
      </w:r>
      <w:r>
        <w:rPr>
          <w:lang w:val="en-GB"/>
        </w:rPr>
        <w:t>. The creation of the decision</w:t>
      </w:r>
      <w:r w:rsidR="00BC4DF8">
        <w:rPr>
          <w:lang w:val="en-GB"/>
        </w:rPr>
        <w:t>-</w:t>
      </w:r>
      <w:r>
        <w:rPr>
          <w:lang w:val="en-GB"/>
        </w:rPr>
        <w:t>making structures and securing of resource</w:t>
      </w:r>
      <w:r w:rsidR="008E3493">
        <w:rPr>
          <w:lang w:val="en-GB"/>
        </w:rPr>
        <w:t>s</w:t>
      </w:r>
      <w:r>
        <w:rPr>
          <w:lang w:val="en-GB"/>
        </w:rPr>
        <w:t xml:space="preserve"> is described in </w:t>
      </w:r>
      <w:r w:rsidR="008E3493">
        <w:rPr>
          <w:lang w:val="en-GB"/>
        </w:rPr>
        <w:t>S</w:t>
      </w:r>
      <w:r>
        <w:rPr>
          <w:lang w:val="en-GB"/>
        </w:rPr>
        <w:t>ection 2. This section focuses on the design and formation of the CSG.</w:t>
      </w:r>
      <w:r w:rsidR="008E3493">
        <w:rPr>
          <w:lang w:val="en-GB"/>
        </w:rPr>
        <w:t xml:space="preserve"> Table 1 outlines the key tasks undertaken in the two phases described in this report.</w:t>
      </w:r>
    </w:p>
    <w:p w14:paraId="549063F3" w14:textId="77777777" w:rsidR="00750808" w:rsidRDefault="00750808" w:rsidP="00750808">
      <w:pPr>
        <w:rPr>
          <w:lang w:val="en-GB"/>
        </w:rPr>
      </w:pPr>
    </w:p>
    <w:p w14:paraId="4257338C" w14:textId="77777777" w:rsidR="00750808" w:rsidRPr="007A5C16" w:rsidRDefault="00750808" w:rsidP="00750808">
      <w:pPr>
        <w:pStyle w:val="TableHeading"/>
        <w:rPr>
          <w:lang w:val="en-GB"/>
        </w:rPr>
      </w:pPr>
      <w:r w:rsidRPr="007A5C16">
        <w:rPr>
          <w:lang w:val="en-GB"/>
        </w:rPr>
        <w:t xml:space="preserve">Table </w:t>
      </w:r>
      <w:r w:rsidR="00123ED6">
        <w:rPr>
          <w:lang w:val="en-GB"/>
        </w:rPr>
        <w:t>1</w:t>
      </w:r>
      <w:r w:rsidR="00D54C8F">
        <w:rPr>
          <w:lang w:val="en-GB"/>
        </w:rPr>
        <w:t>:</w:t>
      </w:r>
      <w:r w:rsidRPr="007A5C16">
        <w:rPr>
          <w:lang w:val="en-GB"/>
        </w:rPr>
        <w:t xml:space="preserve"> </w:t>
      </w:r>
      <w:r w:rsidR="00123ED6">
        <w:rPr>
          <w:lang w:val="en-GB"/>
        </w:rPr>
        <w:t>T</w:t>
      </w:r>
      <w:r w:rsidRPr="007A5C16">
        <w:rPr>
          <w:lang w:val="en-GB"/>
        </w:rPr>
        <w:t xml:space="preserve">he key tasks of the establishment </w:t>
      </w:r>
      <w:r w:rsidR="00123ED6">
        <w:rPr>
          <w:lang w:val="en-GB"/>
        </w:rPr>
        <w:t>and implementation phases</w:t>
      </w:r>
    </w:p>
    <w:p w14:paraId="26616CA2" w14:textId="77777777" w:rsidR="00750808" w:rsidRPr="007A5C16" w:rsidRDefault="00750808" w:rsidP="00750808">
      <w:pPr>
        <w:rPr>
          <w:lang w:val="en-GB"/>
        </w:rPr>
      </w:pPr>
      <w:r w:rsidRPr="007A5C16">
        <w:rPr>
          <w:lang w:val="en-GB"/>
        </w:rPr>
        <w:t xml:space="preserve"> </w:t>
      </w:r>
    </w:p>
    <w:tbl>
      <w:tblPr>
        <w:tblStyle w:val="TableGrid"/>
        <w:tblW w:w="0" w:type="auto"/>
        <w:tblLook w:val="04A0" w:firstRow="1" w:lastRow="0" w:firstColumn="1" w:lastColumn="0" w:noHBand="0" w:noVBand="1"/>
      </w:tblPr>
      <w:tblGrid>
        <w:gridCol w:w="1721"/>
        <w:gridCol w:w="7339"/>
      </w:tblGrid>
      <w:tr w:rsidR="00750808" w:rsidRPr="00C71C84" w14:paraId="1393693C" w14:textId="77777777" w:rsidTr="003A47EB">
        <w:tc>
          <w:tcPr>
            <w:tcW w:w="1721" w:type="dxa"/>
            <w:shd w:val="clear" w:color="auto" w:fill="D9D9D9" w:themeFill="background1" w:themeFillShade="D9"/>
          </w:tcPr>
          <w:p w14:paraId="0291567A" w14:textId="77777777" w:rsidR="00750808" w:rsidRPr="007A5C16" w:rsidRDefault="00750808" w:rsidP="003A47EB">
            <w:pPr>
              <w:jc w:val="center"/>
              <w:rPr>
                <w:b/>
                <w:lang w:val="en-GB"/>
              </w:rPr>
            </w:pPr>
            <w:r w:rsidRPr="007A5C16">
              <w:rPr>
                <w:b/>
                <w:lang w:val="en-GB"/>
              </w:rPr>
              <w:t>Phase</w:t>
            </w:r>
          </w:p>
        </w:tc>
        <w:tc>
          <w:tcPr>
            <w:tcW w:w="7339" w:type="dxa"/>
            <w:shd w:val="clear" w:color="auto" w:fill="D9D9D9" w:themeFill="background1" w:themeFillShade="D9"/>
          </w:tcPr>
          <w:p w14:paraId="1CAF2EB6" w14:textId="77777777" w:rsidR="00750808" w:rsidRPr="00C71C84" w:rsidRDefault="00750808" w:rsidP="003A47EB">
            <w:pPr>
              <w:jc w:val="center"/>
              <w:rPr>
                <w:b/>
                <w:lang w:val="en-GB"/>
              </w:rPr>
            </w:pPr>
            <w:r w:rsidRPr="007A5C16">
              <w:rPr>
                <w:b/>
                <w:lang w:val="en-GB"/>
              </w:rPr>
              <w:t>Objectives and tasks</w:t>
            </w:r>
          </w:p>
          <w:p w14:paraId="079FABED" w14:textId="77777777" w:rsidR="00750808" w:rsidRPr="00C71C84" w:rsidRDefault="00750808" w:rsidP="003A47EB">
            <w:pPr>
              <w:jc w:val="center"/>
              <w:rPr>
                <w:b/>
                <w:lang w:val="en-GB"/>
              </w:rPr>
            </w:pPr>
          </w:p>
        </w:tc>
      </w:tr>
      <w:tr w:rsidR="00750808" w:rsidRPr="00750808" w14:paraId="61E0CE29" w14:textId="77777777" w:rsidTr="003A47EB">
        <w:tc>
          <w:tcPr>
            <w:tcW w:w="1721" w:type="dxa"/>
          </w:tcPr>
          <w:p w14:paraId="1938D6E0" w14:textId="77777777" w:rsidR="00123ED6" w:rsidRDefault="00123ED6" w:rsidP="003A47EB">
            <w:pPr>
              <w:rPr>
                <w:lang w:val="en-GB"/>
              </w:rPr>
            </w:pPr>
          </w:p>
          <w:p w14:paraId="34980C11" w14:textId="77777777" w:rsidR="00750808" w:rsidRPr="00750808" w:rsidRDefault="00750808" w:rsidP="003A47EB">
            <w:pPr>
              <w:rPr>
                <w:lang w:val="en-GB"/>
              </w:rPr>
            </w:pPr>
            <w:r w:rsidRPr="00750808">
              <w:rPr>
                <w:lang w:val="en-GB"/>
              </w:rPr>
              <w:t xml:space="preserve">Establishment </w:t>
            </w:r>
            <w:r w:rsidRPr="007A5C16">
              <w:rPr>
                <w:lang w:val="en-GB"/>
              </w:rPr>
              <w:t>phase</w:t>
            </w:r>
          </w:p>
          <w:p w14:paraId="4813C6F6" w14:textId="77777777" w:rsidR="00750808" w:rsidRPr="00750808" w:rsidRDefault="00750808" w:rsidP="003A47EB">
            <w:pPr>
              <w:rPr>
                <w:lang w:val="en-GB"/>
              </w:rPr>
            </w:pPr>
          </w:p>
          <w:p w14:paraId="39C49C97" w14:textId="77777777" w:rsidR="00750808" w:rsidRPr="00750808" w:rsidRDefault="00750808" w:rsidP="00123ED6">
            <w:pPr>
              <w:rPr>
                <w:lang w:val="en-GB"/>
              </w:rPr>
            </w:pPr>
            <w:r w:rsidRPr="00750808">
              <w:rPr>
                <w:lang w:val="en-GB"/>
              </w:rPr>
              <w:t>Approx</w:t>
            </w:r>
            <w:r w:rsidR="00123ED6">
              <w:rPr>
                <w:lang w:val="en-GB"/>
              </w:rPr>
              <w:t>imately</w:t>
            </w:r>
            <w:r w:rsidRPr="00750808">
              <w:rPr>
                <w:lang w:val="en-GB"/>
              </w:rPr>
              <w:t xml:space="preserve"> 2011-2013</w:t>
            </w:r>
          </w:p>
        </w:tc>
        <w:tc>
          <w:tcPr>
            <w:tcW w:w="7339" w:type="dxa"/>
          </w:tcPr>
          <w:p w14:paraId="46B822CC" w14:textId="77777777" w:rsidR="00123ED6" w:rsidRPr="00123ED6" w:rsidRDefault="00123ED6" w:rsidP="00123ED6">
            <w:pPr>
              <w:ind w:left="360"/>
              <w:rPr>
                <w:lang w:val="en-GB"/>
              </w:rPr>
            </w:pPr>
          </w:p>
          <w:p w14:paraId="211BD310" w14:textId="77777777" w:rsidR="00750808" w:rsidRPr="00750808" w:rsidRDefault="00BC4DF8" w:rsidP="000D43A3">
            <w:pPr>
              <w:pStyle w:val="ListParagraph"/>
              <w:numPr>
                <w:ilvl w:val="0"/>
                <w:numId w:val="44"/>
              </w:numPr>
              <w:rPr>
                <w:lang w:val="en-GB"/>
              </w:rPr>
            </w:pPr>
            <w:r>
              <w:rPr>
                <w:lang w:val="en-GB"/>
              </w:rPr>
              <w:t xml:space="preserve">Establishing </w:t>
            </w:r>
            <w:r w:rsidR="00750808" w:rsidRPr="00750808">
              <w:rPr>
                <w:lang w:val="en-GB"/>
              </w:rPr>
              <w:t>a new joint iwi-council decision</w:t>
            </w:r>
            <w:r w:rsidR="00D044EF">
              <w:rPr>
                <w:lang w:val="en-GB"/>
              </w:rPr>
              <w:t>-</w:t>
            </w:r>
            <w:r w:rsidR="00750808" w:rsidRPr="00750808">
              <w:rPr>
                <w:lang w:val="en-GB"/>
              </w:rPr>
              <w:t>making and management structure</w:t>
            </w:r>
            <w:r w:rsidR="00D044EF">
              <w:rPr>
                <w:lang w:val="en-GB"/>
              </w:rPr>
              <w:t>.</w:t>
            </w:r>
            <w:r w:rsidR="00750808" w:rsidRPr="00750808">
              <w:rPr>
                <w:lang w:val="en-GB"/>
              </w:rPr>
              <w:t xml:space="preserve"> </w:t>
            </w:r>
          </w:p>
          <w:p w14:paraId="437CD651" w14:textId="77777777" w:rsidR="00750808" w:rsidRPr="00750808" w:rsidRDefault="00BC4DF8" w:rsidP="000D43A3">
            <w:pPr>
              <w:pStyle w:val="ListParagraph"/>
              <w:numPr>
                <w:ilvl w:val="0"/>
                <w:numId w:val="44"/>
              </w:numPr>
              <w:rPr>
                <w:lang w:val="en-GB"/>
              </w:rPr>
            </w:pPr>
            <w:r>
              <w:rPr>
                <w:lang w:val="en-GB"/>
              </w:rPr>
              <w:t>D</w:t>
            </w:r>
            <w:r w:rsidR="00750808" w:rsidRPr="00750808">
              <w:rPr>
                <w:lang w:val="en-GB"/>
              </w:rPr>
              <w:t>eveloping a stakeholder engagement strategy</w:t>
            </w:r>
            <w:r w:rsidR="00D044EF">
              <w:rPr>
                <w:lang w:val="en-GB"/>
              </w:rPr>
              <w:t>.</w:t>
            </w:r>
          </w:p>
          <w:p w14:paraId="2736C289" w14:textId="77777777" w:rsidR="00750808" w:rsidRPr="00750808" w:rsidRDefault="00BC4DF8" w:rsidP="000D43A3">
            <w:pPr>
              <w:pStyle w:val="ListParagraph"/>
              <w:numPr>
                <w:ilvl w:val="0"/>
                <w:numId w:val="44"/>
              </w:numPr>
              <w:rPr>
                <w:lang w:val="en-GB"/>
              </w:rPr>
            </w:pPr>
            <w:r>
              <w:rPr>
                <w:lang w:val="en-GB"/>
              </w:rPr>
              <w:t>D</w:t>
            </w:r>
            <w:r w:rsidR="00750808" w:rsidRPr="00750808">
              <w:rPr>
                <w:lang w:val="en-GB"/>
              </w:rPr>
              <w:t>efining project scope</w:t>
            </w:r>
            <w:r w:rsidR="00D044EF">
              <w:rPr>
                <w:lang w:val="en-GB"/>
              </w:rPr>
              <w:t>.</w:t>
            </w:r>
          </w:p>
          <w:p w14:paraId="7AD1C4D4" w14:textId="77777777" w:rsidR="00750808" w:rsidRPr="00750808" w:rsidRDefault="00BC4DF8" w:rsidP="000D43A3">
            <w:pPr>
              <w:pStyle w:val="ListParagraph"/>
              <w:numPr>
                <w:ilvl w:val="0"/>
                <w:numId w:val="44"/>
              </w:numPr>
              <w:rPr>
                <w:lang w:val="en-GB"/>
              </w:rPr>
            </w:pPr>
            <w:r>
              <w:rPr>
                <w:lang w:val="en-GB"/>
              </w:rPr>
              <w:t>E</w:t>
            </w:r>
            <w:r w:rsidR="00750808" w:rsidRPr="00750808">
              <w:rPr>
                <w:lang w:val="en-GB"/>
              </w:rPr>
              <w:t>stablishing a commitment to collaborate</w:t>
            </w:r>
            <w:r w:rsidR="00D044EF">
              <w:rPr>
                <w:lang w:val="en-GB"/>
              </w:rPr>
              <w:t>.</w:t>
            </w:r>
          </w:p>
          <w:p w14:paraId="5C78E8A8" w14:textId="77777777" w:rsidR="00750808" w:rsidRPr="00750808" w:rsidRDefault="00BC4DF8" w:rsidP="000D43A3">
            <w:pPr>
              <w:pStyle w:val="ListParagraph"/>
              <w:numPr>
                <w:ilvl w:val="0"/>
                <w:numId w:val="44"/>
              </w:numPr>
              <w:rPr>
                <w:lang w:val="en-GB"/>
              </w:rPr>
            </w:pPr>
            <w:r>
              <w:rPr>
                <w:lang w:val="en-GB"/>
              </w:rPr>
              <w:t>U</w:t>
            </w:r>
            <w:r w:rsidR="00750808" w:rsidRPr="00750808">
              <w:rPr>
                <w:lang w:val="en-GB"/>
              </w:rPr>
              <w:t>ndertaking stakeholder analysis</w:t>
            </w:r>
            <w:r w:rsidR="00D044EF">
              <w:rPr>
                <w:lang w:val="en-GB"/>
              </w:rPr>
              <w:t>.</w:t>
            </w:r>
          </w:p>
          <w:p w14:paraId="258267C0" w14:textId="77777777" w:rsidR="00750808" w:rsidRPr="00750808" w:rsidRDefault="00BC4DF8" w:rsidP="000D43A3">
            <w:pPr>
              <w:pStyle w:val="ListParagraph"/>
              <w:numPr>
                <w:ilvl w:val="0"/>
                <w:numId w:val="44"/>
              </w:numPr>
              <w:rPr>
                <w:lang w:val="en-GB"/>
              </w:rPr>
            </w:pPr>
            <w:r>
              <w:rPr>
                <w:lang w:val="en-GB"/>
              </w:rPr>
              <w:t>D</w:t>
            </w:r>
            <w:r w:rsidR="00750808" w:rsidRPr="00750808">
              <w:rPr>
                <w:lang w:val="en-GB"/>
              </w:rPr>
              <w:t>eveloping a business case</w:t>
            </w:r>
            <w:r w:rsidR="00D4322E">
              <w:rPr>
                <w:lang w:val="en-GB"/>
              </w:rPr>
              <w:t xml:space="preserve"> for collaboration</w:t>
            </w:r>
            <w:r w:rsidR="00D044EF">
              <w:rPr>
                <w:lang w:val="en-GB"/>
              </w:rPr>
              <w:t>.</w:t>
            </w:r>
            <w:r w:rsidR="00750808" w:rsidRPr="00750808">
              <w:rPr>
                <w:lang w:val="en-GB"/>
              </w:rPr>
              <w:t xml:space="preserve"> </w:t>
            </w:r>
          </w:p>
          <w:p w14:paraId="16D2E7C0" w14:textId="77777777" w:rsidR="00750808" w:rsidRPr="00750808" w:rsidRDefault="00BC4DF8" w:rsidP="000D43A3">
            <w:pPr>
              <w:pStyle w:val="ListParagraph"/>
              <w:numPr>
                <w:ilvl w:val="0"/>
                <w:numId w:val="44"/>
              </w:numPr>
              <w:rPr>
                <w:lang w:val="en-GB"/>
              </w:rPr>
            </w:pPr>
            <w:r>
              <w:rPr>
                <w:lang w:val="en-GB"/>
              </w:rPr>
              <w:t>S</w:t>
            </w:r>
            <w:r w:rsidR="00750808" w:rsidRPr="00750808">
              <w:rPr>
                <w:lang w:val="en-GB"/>
              </w:rPr>
              <w:t>ecuring resource in the LTP</w:t>
            </w:r>
            <w:r w:rsidR="00D044EF">
              <w:rPr>
                <w:lang w:val="en-GB"/>
              </w:rPr>
              <w:t>.</w:t>
            </w:r>
          </w:p>
          <w:p w14:paraId="341170AA" w14:textId="77777777" w:rsidR="007A5C16" w:rsidRDefault="00BC4DF8" w:rsidP="000D43A3">
            <w:pPr>
              <w:pStyle w:val="ListParagraph"/>
              <w:numPr>
                <w:ilvl w:val="0"/>
                <w:numId w:val="44"/>
              </w:numPr>
              <w:rPr>
                <w:lang w:val="en-GB"/>
              </w:rPr>
            </w:pPr>
            <w:r>
              <w:rPr>
                <w:lang w:val="en-GB"/>
              </w:rPr>
              <w:t>D</w:t>
            </w:r>
            <w:r w:rsidR="00750808" w:rsidRPr="007A5C16">
              <w:rPr>
                <w:lang w:val="en-GB"/>
              </w:rPr>
              <w:t xml:space="preserve">eveloping </w:t>
            </w:r>
            <w:r w:rsidR="007A5C16" w:rsidRPr="007A5C16">
              <w:rPr>
                <w:lang w:val="en-GB"/>
              </w:rPr>
              <w:t xml:space="preserve">the </w:t>
            </w:r>
            <w:r w:rsidR="00750808" w:rsidRPr="007A5C16">
              <w:rPr>
                <w:lang w:val="en-GB"/>
              </w:rPr>
              <w:t>project structure</w:t>
            </w:r>
            <w:r w:rsidR="00D044EF">
              <w:rPr>
                <w:lang w:val="en-GB"/>
              </w:rPr>
              <w:t>.</w:t>
            </w:r>
          </w:p>
          <w:p w14:paraId="1C1C0147" w14:textId="77777777" w:rsidR="00750808" w:rsidRPr="007A5C16" w:rsidRDefault="00BC4DF8" w:rsidP="000D43A3">
            <w:pPr>
              <w:pStyle w:val="ListParagraph"/>
              <w:numPr>
                <w:ilvl w:val="0"/>
                <w:numId w:val="44"/>
              </w:numPr>
              <w:rPr>
                <w:lang w:val="en-GB"/>
              </w:rPr>
            </w:pPr>
            <w:r>
              <w:rPr>
                <w:lang w:val="en-GB"/>
              </w:rPr>
              <w:t>I</w:t>
            </w:r>
            <w:r w:rsidR="00750808" w:rsidRPr="007A5C16">
              <w:rPr>
                <w:lang w:val="en-GB"/>
              </w:rPr>
              <w:t xml:space="preserve">mplementing </w:t>
            </w:r>
            <w:r w:rsidR="007A5C16">
              <w:rPr>
                <w:lang w:val="en-GB"/>
              </w:rPr>
              <w:t xml:space="preserve">the </w:t>
            </w:r>
            <w:r w:rsidR="00750808" w:rsidRPr="007A5C16">
              <w:rPr>
                <w:lang w:val="en-GB"/>
              </w:rPr>
              <w:t>project team</w:t>
            </w:r>
            <w:r w:rsidR="00D044EF">
              <w:rPr>
                <w:lang w:val="en-GB"/>
              </w:rPr>
              <w:t>.</w:t>
            </w:r>
            <w:r w:rsidR="00750808" w:rsidRPr="007A5C16">
              <w:rPr>
                <w:lang w:val="en-GB"/>
              </w:rPr>
              <w:t xml:space="preserve"> </w:t>
            </w:r>
          </w:p>
          <w:p w14:paraId="7969BA43" w14:textId="77777777" w:rsidR="00750808" w:rsidRPr="00750808" w:rsidRDefault="00BC4DF8" w:rsidP="000D43A3">
            <w:pPr>
              <w:pStyle w:val="ListParagraph"/>
              <w:numPr>
                <w:ilvl w:val="0"/>
                <w:numId w:val="44"/>
              </w:numPr>
              <w:rPr>
                <w:lang w:val="en-GB"/>
              </w:rPr>
            </w:pPr>
            <w:r>
              <w:rPr>
                <w:lang w:val="en-GB"/>
              </w:rPr>
              <w:t>I</w:t>
            </w:r>
            <w:r w:rsidR="00750808" w:rsidRPr="00750808">
              <w:rPr>
                <w:lang w:val="en-GB"/>
              </w:rPr>
              <w:t xml:space="preserve">dentifying key </w:t>
            </w:r>
            <w:r w:rsidR="00D4322E">
              <w:rPr>
                <w:lang w:val="en-GB"/>
              </w:rPr>
              <w:t xml:space="preserve">engagement </w:t>
            </w:r>
            <w:r w:rsidR="000F169C">
              <w:rPr>
                <w:lang w:val="en-GB"/>
              </w:rPr>
              <w:t xml:space="preserve">and project </w:t>
            </w:r>
            <w:r w:rsidR="00750808" w:rsidRPr="00750808">
              <w:rPr>
                <w:lang w:val="en-GB"/>
              </w:rPr>
              <w:t>risks</w:t>
            </w:r>
            <w:r w:rsidR="00D044EF">
              <w:rPr>
                <w:lang w:val="en-GB"/>
              </w:rPr>
              <w:t>.</w:t>
            </w:r>
          </w:p>
          <w:p w14:paraId="681B8264" w14:textId="77777777" w:rsidR="00750808" w:rsidRPr="00750808" w:rsidRDefault="00BC4DF8" w:rsidP="000D43A3">
            <w:pPr>
              <w:pStyle w:val="ListParagraph"/>
              <w:numPr>
                <w:ilvl w:val="0"/>
                <w:numId w:val="44"/>
              </w:numPr>
              <w:rPr>
                <w:lang w:val="en-GB"/>
              </w:rPr>
            </w:pPr>
            <w:r>
              <w:rPr>
                <w:lang w:val="en-GB"/>
              </w:rPr>
              <w:t>D</w:t>
            </w:r>
            <w:r w:rsidR="00750808" w:rsidRPr="00750808">
              <w:rPr>
                <w:lang w:val="en-GB"/>
              </w:rPr>
              <w:t>eveloping messages and communications material</w:t>
            </w:r>
            <w:r w:rsidR="00D044EF">
              <w:rPr>
                <w:lang w:val="en-GB"/>
              </w:rPr>
              <w:t>.</w:t>
            </w:r>
          </w:p>
          <w:p w14:paraId="02661F75" w14:textId="77777777" w:rsidR="00750808" w:rsidRPr="00750808" w:rsidRDefault="00BC4DF8" w:rsidP="000D43A3">
            <w:pPr>
              <w:pStyle w:val="ListParagraph"/>
              <w:numPr>
                <w:ilvl w:val="0"/>
                <w:numId w:val="44"/>
              </w:numPr>
              <w:rPr>
                <w:lang w:val="en-GB"/>
              </w:rPr>
            </w:pPr>
            <w:r>
              <w:rPr>
                <w:lang w:val="en-GB"/>
              </w:rPr>
              <w:t>D</w:t>
            </w:r>
            <w:r w:rsidR="00750808" w:rsidRPr="00750808">
              <w:rPr>
                <w:lang w:val="en-GB"/>
              </w:rPr>
              <w:t>esigning the CSG</w:t>
            </w:r>
            <w:r w:rsidR="00D044EF">
              <w:rPr>
                <w:lang w:val="en-GB"/>
              </w:rPr>
              <w:t>.</w:t>
            </w:r>
          </w:p>
          <w:p w14:paraId="22D178EA" w14:textId="77777777" w:rsidR="007A5C16" w:rsidRPr="00750808" w:rsidRDefault="00BC4DF8" w:rsidP="000D43A3">
            <w:pPr>
              <w:pStyle w:val="ListParagraph"/>
              <w:numPr>
                <w:ilvl w:val="0"/>
                <w:numId w:val="44"/>
              </w:numPr>
              <w:rPr>
                <w:lang w:val="en-GB"/>
              </w:rPr>
            </w:pPr>
            <w:r>
              <w:rPr>
                <w:lang w:val="en-GB"/>
              </w:rPr>
              <w:t>D</w:t>
            </w:r>
            <w:r w:rsidR="007A5C16" w:rsidRPr="00750808">
              <w:rPr>
                <w:lang w:val="en-GB"/>
              </w:rPr>
              <w:t xml:space="preserve">rafting Terms of Reference for </w:t>
            </w:r>
            <w:r w:rsidR="007A5C16">
              <w:rPr>
                <w:lang w:val="en-GB"/>
              </w:rPr>
              <w:t xml:space="preserve">the </w:t>
            </w:r>
            <w:r w:rsidR="007A5C16" w:rsidRPr="00750808">
              <w:rPr>
                <w:lang w:val="en-GB"/>
              </w:rPr>
              <w:t>CSG</w:t>
            </w:r>
            <w:r w:rsidR="00D044EF">
              <w:rPr>
                <w:lang w:val="en-GB"/>
              </w:rPr>
              <w:t>.</w:t>
            </w:r>
          </w:p>
          <w:p w14:paraId="59185F55" w14:textId="77777777" w:rsidR="00750808" w:rsidRPr="00750808" w:rsidRDefault="00BC4DF8" w:rsidP="000D43A3">
            <w:pPr>
              <w:pStyle w:val="ListParagraph"/>
              <w:numPr>
                <w:ilvl w:val="0"/>
                <w:numId w:val="44"/>
              </w:numPr>
              <w:rPr>
                <w:lang w:val="en-GB"/>
              </w:rPr>
            </w:pPr>
            <w:r>
              <w:rPr>
                <w:lang w:val="en-GB"/>
              </w:rPr>
              <w:t>A</w:t>
            </w:r>
            <w:r w:rsidR="00750808" w:rsidRPr="00750808">
              <w:rPr>
                <w:lang w:val="en-GB"/>
              </w:rPr>
              <w:t>ppointing the CSG</w:t>
            </w:r>
            <w:r w:rsidR="00621F82">
              <w:rPr>
                <w:lang w:val="en-GB"/>
              </w:rPr>
              <w:t>’s</w:t>
            </w:r>
            <w:r w:rsidR="000F169C">
              <w:rPr>
                <w:lang w:val="en-GB"/>
              </w:rPr>
              <w:t xml:space="preserve"> Interim Chairperson, Facilitator and support staff</w:t>
            </w:r>
            <w:r w:rsidR="00621F82">
              <w:rPr>
                <w:lang w:val="en-GB"/>
              </w:rPr>
              <w:t>.</w:t>
            </w:r>
          </w:p>
          <w:p w14:paraId="170E24CF" w14:textId="77777777" w:rsidR="00750808" w:rsidRDefault="00BC4DF8" w:rsidP="000D43A3">
            <w:pPr>
              <w:pStyle w:val="ListParagraph"/>
              <w:numPr>
                <w:ilvl w:val="0"/>
                <w:numId w:val="44"/>
              </w:numPr>
              <w:rPr>
                <w:lang w:val="en-GB"/>
              </w:rPr>
            </w:pPr>
            <w:r>
              <w:rPr>
                <w:lang w:val="en-GB"/>
              </w:rPr>
              <w:t>D</w:t>
            </w:r>
            <w:r w:rsidR="00750808" w:rsidRPr="00750808">
              <w:rPr>
                <w:lang w:val="en-GB"/>
              </w:rPr>
              <w:t>rafting Terms of Reference for technical input</w:t>
            </w:r>
            <w:r w:rsidR="00621F82">
              <w:rPr>
                <w:lang w:val="en-GB"/>
              </w:rPr>
              <w:t>.</w:t>
            </w:r>
          </w:p>
          <w:p w14:paraId="14A6E661" w14:textId="77777777" w:rsidR="00123ED6" w:rsidRPr="00123ED6" w:rsidRDefault="00123ED6" w:rsidP="00123ED6">
            <w:pPr>
              <w:ind w:left="360"/>
              <w:rPr>
                <w:lang w:val="en-GB"/>
              </w:rPr>
            </w:pPr>
          </w:p>
        </w:tc>
      </w:tr>
      <w:tr w:rsidR="00750808" w14:paraId="100A68D0" w14:textId="77777777" w:rsidTr="003A47EB">
        <w:tc>
          <w:tcPr>
            <w:tcW w:w="1721" w:type="dxa"/>
          </w:tcPr>
          <w:p w14:paraId="0851DA35" w14:textId="77777777" w:rsidR="00AD10EF" w:rsidRDefault="00AD10EF" w:rsidP="003A47EB">
            <w:pPr>
              <w:rPr>
                <w:lang w:val="en-GB"/>
              </w:rPr>
            </w:pPr>
          </w:p>
          <w:p w14:paraId="472CD887" w14:textId="77777777" w:rsidR="00750808" w:rsidRPr="000F750A" w:rsidRDefault="00750808" w:rsidP="003A47EB">
            <w:pPr>
              <w:rPr>
                <w:lang w:val="en-GB"/>
              </w:rPr>
            </w:pPr>
            <w:r w:rsidRPr="000F750A">
              <w:rPr>
                <w:lang w:val="en-GB"/>
              </w:rPr>
              <w:t>Implementation phase</w:t>
            </w:r>
          </w:p>
          <w:p w14:paraId="1E7B9281" w14:textId="77777777" w:rsidR="00750808" w:rsidRPr="000F750A" w:rsidRDefault="00750808" w:rsidP="003A47EB">
            <w:pPr>
              <w:rPr>
                <w:lang w:val="en-GB"/>
              </w:rPr>
            </w:pPr>
          </w:p>
          <w:p w14:paraId="05B02214" w14:textId="77777777" w:rsidR="00750808" w:rsidRPr="000F750A" w:rsidRDefault="00123ED6" w:rsidP="000F169C">
            <w:pPr>
              <w:rPr>
                <w:lang w:val="en-GB"/>
              </w:rPr>
            </w:pPr>
            <w:r w:rsidRPr="00750808">
              <w:rPr>
                <w:lang w:val="en-GB"/>
              </w:rPr>
              <w:t>Approx</w:t>
            </w:r>
            <w:r>
              <w:rPr>
                <w:lang w:val="en-GB"/>
              </w:rPr>
              <w:t>imately</w:t>
            </w:r>
            <w:r w:rsidRPr="00750808">
              <w:rPr>
                <w:lang w:val="en-GB"/>
              </w:rPr>
              <w:t xml:space="preserve"> </w:t>
            </w:r>
            <w:r w:rsidR="000F169C">
              <w:rPr>
                <w:lang w:val="en-GB"/>
              </w:rPr>
              <w:t>January</w:t>
            </w:r>
            <w:r w:rsidR="00750808" w:rsidRPr="000F750A">
              <w:rPr>
                <w:lang w:val="en-GB"/>
              </w:rPr>
              <w:t xml:space="preserve"> – October 2014</w:t>
            </w:r>
          </w:p>
        </w:tc>
        <w:tc>
          <w:tcPr>
            <w:tcW w:w="7339" w:type="dxa"/>
          </w:tcPr>
          <w:p w14:paraId="51180A1E" w14:textId="77777777" w:rsidR="00AD10EF" w:rsidRDefault="00AD10EF" w:rsidP="00750808">
            <w:pPr>
              <w:rPr>
                <w:lang w:val="en-GB"/>
              </w:rPr>
            </w:pPr>
          </w:p>
          <w:p w14:paraId="22490B39" w14:textId="77777777" w:rsidR="00750808" w:rsidRDefault="00621F82" w:rsidP="000D43A3">
            <w:pPr>
              <w:pStyle w:val="ListParagraph"/>
              <w:numPr>
                <w:ilvl w:val="0"/>
                <w:numId w:val="53"/>
              </w:numPr>
              <w:rPr>
                <w:lang w:val="en-GB"/>
              </w:rPr>
            </w:pPr>
            <w:r>
              <w:rPr>
                <w:lang w:val="en-GB"/>
              </w:rPr>
              <w:t>P</w:t>
            </w:r>
            <w:r w:rsidR="00123ED6" w:rsidRPr="00AD10EF">
              <w:rPr>
                <w:lang w:val="en-GB"/>
              </w:rPr>
              <w:t xml:space="preserve">lanning and </w:t>
            </w:r>
            <w:r w:rsidR="00750808" w:rsidRPr="00AD10EF">
              <w:rPr>
                <w:lang w:val="en-GB"/>
              </w:rPr>
              <w:t>operation of the CSG</w:t>
            </w:r>
            <w:r w:rsidR="00123ED6" w:rsidRPr="00AD10EF">
              <w:rPr>
                <w:lang w:val="en-GB"/>
              </w:rPr>
              <w:t xml:space="preserve"> workshops</w:t>
            </w:r>
            <w:r>
              <w:rPr>
                <w:lang w:val="en-GB"/>
              </w:rPr>
              <w:t>.</w:t>
            </w:r>
          </w:p>
          <w:p w14:paraId="674059E1" w14:textId="77777777" w:rsidR="00D4322E" w:rsidRDefault="00BC4DF8" w:rsidP="000D43A3">
            <w:pPr>
              <w:pStyle w:val="ListParagraph"/>
              <w:numPr>
                <w:ilvl w:val="0"/>
                <w:numId w:val="53"/>
              </w:numPr>
              <w:rPr>
                <w:lang w:val="en-GB"/>
              </w:rPr>
            </w:pPr>
            <w:r>
              <w:rPr>
                <w:lang w:val="en-GB"/>
              </w:rPr>
              <w:t>C</w:t>
            </w:r>
            <w:r w:rsidR="00D4322E">
              <w:rPr>
                <w:lang w:val="en-GB"/>
              </w:rPr>
              <w:t>onfirming Terms of Reference</w:t>
            </w:r>
            <w:r w:rsidR="00621F82">
              <w:rPr>
                <w:lang w:val="en-GB"/>
              </w:rPr>
              <w:t>.</w:t>
            </w:r>
          </w:p>
          <w:p w14:paraId="2AC4F437" w14:textId="77777777" w:rsidR="00D4322E" w:rsidRDefault="00BC4DF8" w:rsidP="000D43A3">
            <w:pPr>
              <w:pStyle w:val="ListParagraph"/>
              <w:numPr>
                <w:ilvl w:val="0"/>
                <w:numId w:val="53"/>
              </w:numPr>
              <w:rPr>
                <w:lang w:val="en-GB"/>
              </w:rPr>
            </w:pPr>
            <w:r>
              <w:rPr>
                <w:lang w:val="en-GB"/>
              </w:rPr>
              <w:t>A</w:t>
            </w:r>
            <w:r w:rsidR="00D4322E">
              <w:rPr>
                <w:lang w:val="en-GB"/>
              </w:rPr>
              <w:t>greeing decision</w:t>
            </w:r>
            <w:r>
              <w:rPr>
                <w:lang w:val="en-GB"/>
              </w:rPr>
              <w:t>-</w:t>
            </w:r>
            <w:r w:rsidR="00D4322E">
              <w:rPr>
                <w:lang w:val="en-GB"/>
              </w:rPr>
              <w:t>making process</w:t>
            </w:r>
            <w:r w:rsidR="00621F82">
              <w:rPr>
                <w:lang w:val="en-GB"/>
              </w:rPr>
              <w:t>.</w:t>
            </w:r>
          </w:p>
          <w:p w14:paraId="60D9B5E6" w14:textId="77777777" w:rsidR="00D4322E" w:rsidRDefault="00BC4DF8" w:rsidP="000D43A3">
            <w:pPr>
              <w:pStyle w:val="ListParagraph"/>
              <w:numPr>
                <w:ilvl w:val="0"/>
                <w:numId w:val="53"/>
              </w:numPr>
              <w:rPr>
                <w:lang w:val="en-GB"/>
              </w:rPr>
            </w:pPr>
            <w:r>
              <w:rPr>
                <w:lang w:val="en-GB"/>
              </w:rPr>
              <w:t>A</w:t>
            </w:r>
            <w:r w:rsidR="00D4322E">
              <w:rPr>
                <w:lang w:val="en-GB"/>
              </w:rPr>
              <w:t xml:space="preserve">greeing </w:t>
            </w:r>
            <w:r>
              <w:rPr>
                <w:lang w:val="en-GB"/>
              </w:rPr>
              <w:t>C</w:t>
            </w:r>
            <w:r w:rsidR="00D4322E">
              <w:rPr>
                <w:lang w:val="en-GB"/>
              </w:rPr>
              <w:t xml:space="preserve">ode of </w:t>
            </w:r>
            <w:r>
              <w:rPr>
                <w:lang w:val="en-GB"/>
              </w:rPr>
              <w:t>C</w:t>
            </w:r>
            <w:r w:rsidR="00D4322E">
              <w:rPr>
                <w:lang w:val="en-GB"/>
              </w:rPr>
              <w:t>onduct</w:t>
            </w:r>
            <w:r w:rsidR="00621F82">
              <w:rPr>
                <w:lang w:val="en-GB"/>
              </w:rPr>
              <w:t>.</w:t>
            </w:r>
          </w:p>
          <w:p w14:paraId="1B24232E" w14:textId="77777777" w:rsidR="00D4322E" w:rsidRDefault="00BC4DF8" w:rsidP="000D43A3">
            <w:pPr>
              <w:pStyle w:val="ListParagraph"/>
              <w:numPr>
                <w:ilvl w:val="0"/>
                <w:numId w:val="53"/>
              </w:numPr>
              <w:rPr>
                <w:lang w:val="en-GB"/>
              </w:rPr>
            </w:pPr>
            <w:r>
              <w:rPr>
                <w:lang w:val="en-GB"/>
              </w:rPr>
              <w:t>D</w:t>
            </w:r>
            <w:r w:rsidR="00D4322E">
              <w:rPr>
                <w:lang w:val="en-GB"/>
              </w:rPr>
              <w:t>esigning themes and detail of the CSG</w:t>
            </w:r>
            <w:r w:rsidR="00621F82">
              <w:rPr>
                <w:lang w:val="en-GB"/>
              </w:rPr>
              <w:t>.</w:t>
            </w:r>
          </w:p>
          <w:p w14:paraId="54666165" w14:textId="77777777" w:rsidR="005A7693" w:rsidRPr="00AD10EF" w:rsidRDefault="00BC4DF8" w:rsidP="000D43A3">
            <w:pPr>
              <w:pStyle w:val="ListParagraph"/>
              <w:numPr>
                <w:ilvl w:val="0"/>
                <w:numId w:val="53"/>
              </w:numPr>
              <w:rPr>
                <w:lang w:val="en-GB"/>
              </w:rPr>
            </w:pPr>
            <w:r>
              <w:rPr>
                <w:lang w:val="en-GB"/>
              </w:rPr>
              <w:t>E</w:t>
            </w:r>
            <w:r w:rsidR="00D4322E">
              <w:rPr>
                <w:lang w:val="en-GB"/>
              </w:rPr>
              <w:t xml:space="preserve">stablishing </w:t>
            </w:r>
            <w:r w:rsidR="00AD10EF">
              <w:rPr>
                <w:lang w:val="en-GB"/>
              </w:rPr>
              <w:t>s</w:t>
            </w:r>
            <w:r w:rsidR="00B74D1A" w:rsidRPr="00AD10EF">
              <w:rPr>
                <w:lang w:val="en-GB"/>
              </w:rPr>
              <w:t>ystems and</w:t>
            </w:r>
            <w:r w:rsidR="00AD10EF">
              <w:rPr>
                <w:lang w:val="en-GB"/>
              </w:rPr>
              <w:t xml:space="preserve"> p</w:t>
            </w:r>
            <w:r w:rsidR="00B74D1A" w:rsidRPr="00AD10EF">
              <w:rPr>
                <w:lang w:val="en-GB"/>
              </w:rPr>
              <w:t>rocesses</w:t>
            </w:r>
            <w:r w:rsidR="00621F82">
              <w:rPr>
                <w:lang w:val="en-GB"/>
              </w:rPr>
              <w:t>.</w:t>
            </w:r>
          </w:p>
          <w:p w14:paraId="76B336AE" w14:textId="77777777" w:rsidR="007A5C16" w:rsidRDefault="00BC4DF8" w:rsidP="000D43A3">
            <w:pPr>
              <w:pStyle w:val="ListParagraph"/>
              <w:numPr>
                <w:ilvl w:val="0"/>
                <w:numId w:val="53"/>
              </w:numPr>
              <w:rPr>
                <w:lang w:val="en-GB"/>
              </w:rPr>
            </w:pPr>
            <w:r>
              <w:rPr>
                <w:lang w:val="en-GB"/>
              </w:rPr>
              <w:t>D</w:t>
            </w:r>
            <w:r w:rsidR="00D4322E">
              <w:rPr>
                <w:lang w:val="en-GB"/>
              </w:rPr>
              <w:t xml:space="preserve">efining and clarifying the </w:t>
            </w:r>
            <w:r w:rsidR="00AD10EF">
              <w:rPr>
                <w:lang w:val="en-GB"/>
              </w:rPr>
              <w:t>s</w:t>
            </w:r>
            <w:r w:rsidR="007A5C16" w:rsidRPr="00AD10EF">
              <w:rPr>
                <w:lang w:val="en-GB"/>
              </w:rPr>
              <w:t>taff-CSG interface</w:t>
            </w:r>
            <w:r w:rsidR="00621F82">
              <w:rPr>
                <w:lang w:val="en-GB"/>
              </w:rPr>
              <w:t>.</w:t>
            </w:r>
          </w:p>
          <w:p w14:paraId="5445ACFE" w14:textId="77777777" w:rsidR="007F05AE" w:rsidRPr="00AD10EF" w:rsidRDefault="007F05AE" w:rsidP="007F05AE">
            <w:pPr>
              <w:pStyle w:val="ListParagraph"/>
              <w:rPr>
                <w:lang w:val="en-GB"/>
              </w:rPr>
            </w:pPr>
          </w:p>
        </w:tc>
      </w:tr>
    </w:tbl>
    <w:p w14:paraId="7A63B38C" w14:textId="77777777" w:rsidR="00685E0D" w:rsidRPr="00476AFB" w:rsidRDefault="00685E0D" w:rsidP="00814469">
      <w:pPr>
        <w:pStyle w:val="Heading2"/>
        <w:numPr>
          <w:ilvl w:val="0"/>
          <w:numId w:val="0"/>
        </w:numPr>
      </w:pPr>
      <w:bookmarkStart w:id="8" w:name="_Toc417394681"/>
      <w:r>
        <w:t>Audience</w:t>
      </w:r>
      <w:bookmarkEnd w:id="8"/>
    </w:p>
    <w:p w14:paraId="5DEC06B5" w14:textId="77777777" w:rsidR="00C3331F" w:rsidRPr="00441309" w:rsidRDefault="00C3331F" w:rsidP="00C3331F">
      <w:pPr>
        <w:rPr>
          <w:lang w:val="en-GB"/>
        </w:rPr>
      </w:pPr>
      <w:r w:rsidRPr="00441309">
        <w:rPr>
          <w:lang w:val="en-GB"/>
        </w:rPr>
        <w:t>Th</w:t>
      </w:r>
      <w:r w:rsidR="007F05AE">
        <w:rPr>
          <w:lang w:val="en-GB"/>
        </w:rPr>
        <w:t>is</w:t>
      </w:r>
      <w:r w:rsidRPr="00441309">
        <w:rPr>
          <w:lang w:val="en-GB"/>
        </w:rPr>
        <w:t xml:space="preserve"> case study </w:t>
      </w:r>
      <w:r w:rsidR="005418C3">
        <w:rPr>
          <w:lang w:val="en-GB"/>
        </w:rPr>
        <w:t xml:space="preserve">focuses on the experiences </w:t>
      </w:r>
      <w:r w:rsidR="00F82841">
        <w:rPr>
          <w:lang w:val="en-GB"/>
        </w:rPr>
        <w:t xml:space="preserve">of </w:t>
      </w:r>
      <w:r w:rsidR="005418C3">
        <w:rPr>
          <w:lang w:val="en-GB"/>
        </w:rPr>
        <w:t xml:space="preserve">key council contributors at the establishment </w:t>
      </w:r>
      <w:r w:rsidR="007F05AE">
        <w:rPr>
          <w:lang w:val="en-GB"/>
        </w:rPr>
        <w:t xml:space="preserve">and implementation </w:t>
      </w:r>
      <w:r w:rsidR="005418C3">
        <w:rPr>
          <w:lang w:val="en-GB"/>
        </w:rPr>
        <w:t xml:space="preserve">stage of </w:t>
      </w:r>
      <w:r w:rsidRPr="00441309">
        <w:rPr>
          <w:lang w:val="en-GB"/>
        </w:rPr>
        <w:t>the collaborative process. Its intention is to share their practical experience of what they did, the reasons for those actions and reflections on those actions</w:t>
      </w:r>
      <w:r w:rsidR="002E7239">
        <w:rPr>
          <w:lang w:val="en-GB"/>
        </w:rPr>
        <w:t xml:space="preserve"> for the benefit of other councils, stakeholders and the broader community</w:t>
      </w:r>
      <w:r w:rsidRPr="00441309">
        <w:rPr>
          <w:lang w:val="en-GB"/>
        </w:rPr>
        <w:t>. A focus will be on the</w:t>
      </w:r>
      <w:r w:rsidR="001E3B0F">
        <w:rPr>
          <w:lang w:val="en-GB"/>
        </w:rPr>
        <w:t xml:space="preserve"> practicalities of implementing collaborative processes</w:t>
      </w:r>
      <w:r w:rsidR="00F82841">
        <w:rPr>
          <w:lang w:val="en-GB"/>
        </w:rPr>
        <w:t xml:space="preserve"> including</w:t>
      </w:r>
      <w:r w:rsidRPr="00441309">
        <w:rPr>
          <w:lang w:val="en-GB"/>
        </w:rPr>
        <w:t xml:space="preserve">: </w:t>
      </w:r>
    </w:p>
    <w:p w14:paraId="42CA298B" w14:textId="77777777" w:rsidR="00C3331F" w:rsidRPr="00441309" w:rsidRDefault="00C3331F" w:rsidP="00C3331F">
      <w:pPr>
        <w:rPr>
          <w:lang w:val="en-GB"/>
        </w:rPr>
      </w:pPr>
    </w:p>
    <w:p w14:paraId="60A88087" w14:textId="77777777" w:rsidR="00C3331F" w:rsidRPr="00441309" w:rsidRDefault="00C3331F" w:rsidP="001909E5">
      <w:pPr>
        <w:pStyle w:val="ListParagraph"/>
        <w:numPr>
          <w:ilvl w:val="0"/>
          <w:numId w:val="15"/>
        </w:numPr>
        <w:rPr>
          <w:szCs w:val="22"/>
        </w:rPr>
      </w:pPr>
      <w:r w:rsidRPr="00441309">
        <w:rPr>
          <w:szCs w:val="22"/>
        </w:rPr>
        <w:t xml:space="preserve">lessons learnt around establishing and </w:t>
      </w:r>
      <w:r w:rsidR="00B3142F">
        <w:rPr>
          <w:szCs w:val="22"/>
        </w:rPr>
        <w:t>supporting</w:t>
      </w:r>
      <w:r w:rsidRPr="00441309">
        <w:rPr>
          <w:szCs w:val="22"/>
        </w:rPr>
        <w:t xml:space="preserve"> a collaborative group</w:t>
      </w:r>
      <w:r w:rsidR="00621F82">
        <w:rPr>
          <w:szCs w:val="22"/>
        </w:rPr>
        <w:t>;</w:t>
      </w:r>
    </w:p>
    <w:p w14:paraId="3B579C60" w14:textId="77777777" w:rsidR="00C3331F" w:rsidRPr="00441309" w:rsidRDefault="00C3331F" w:rsidP="001909E5">
      <w:pPr>
        <w:pStyle w:val="ListParagraph"/>
        <w:numPr>
          <w:ilvl w:val="0"/>
          <w:numId w:val="15"/>
        </w:numPr>
        <w:rPr>
          <w:szCs w:val="22"/>
        </w:rPr>
      </w:pPr>
      <w:r w:rsidRPr="00441309">
        <w:rPr>
          <w:szCs w:val="22"/>
        </w:rPr>
        <w:t xml:space="preserve">implications for the professional development of council staff and </w:t>
      </w:r>
      <w:r w:rsidR="003F0E66">
        <w:rPr>
          <w:szCs w:val="22"/>
        </w:rPr>
        <w:t>others</w:t>
      </w:r>
      <w:r w:rsidR="00621F82">
        <w:rPr>
          <w:szCs w:val="22"/>
        </w:rPr>
        <w:t>; and</w:t>
      </w:r>
    </w:p>
    <w:p w14:paraId="2B16E6D8" w14:textId="77777777" w:rsidR="00C3331F" w:rsidRPr="00441309" w:rsidRDefault="00C3331F" w:rsidP="001909E5">
      <w:pPr>
        <w:pStyle w:val="ListParagraph"/>
        <w:numPr>
          <w:ilvl w:val="0"/>
          <w:numId w:val="15"/>
        </w:numPr>
        <w:rPr>
          <w:szCs w:val="22"/>
        </w:rPr>
      </w:pPr>
      <w:r w:rsidRPr="00441309">
        <w:rPr>
          <w:szCs w:val="22"/>
        </w:rPr>
        <w:t>ways to best integrate collaborative processes with council business and plans</w:t>
      </w:r>
      <w:r w:rsidRPr="00441309">
        <w:rPr>
          <w:rStyle w:val="FootnoteReference"/>
          <w:szCs w:val="22"/>
        </w:rPr>
        <w:footnoteReference w:id="3"/>
      </w:r>
      <w:r w:rsidR="00441309">
        <w:rPr>
          <w:szCs w:val="22"/>
        </w:rPr>
        <w:t>.</w:t>
      </w:r>
      <w:r w:rsidRPr="00441309">
        <w:rPr>
          <w:szCs w:val="22"/>
        </w:rPr>
        <w:t xml:space="preserve"> </w:t>
      </w:r>
    </w:p>
    <w:p w14:paraId="28A2A963" w14:textId="77777777" w:rsidR="00D218C6" w:rsidRPr="00476AFB" w:rsidRDefault="00D218C6" w:rsidP="00814469">
      <w:pPr>
        <w:pStyle w:val="Heading2"/>
        <w:numPr>
          <w:ilvl w:val="0"/>
          <w:numId w:val="0"/>
        </w:numPr>
      </w:pPr>
      <w:bookmarkStart w:id="9" w:name="_Toc417394682"/>
      <w:r>
        <w:t>Method</w:t>
      </w:r>
      <w:r w:rsidR="0003229E">
        <w:t>, ethics</w:t>
      </w:r>
      <w:r w:rsidR="00BD0590">
        <w:t xml:space="preserve"> and</w:t>
      </w:r>
      <w:r w:rsidR="006673CE">
        <w:t xml:space="preserve"> quality assurance</w:t>
      </w:r>
      <w:bookmarkEnd w:id="9"/>
    </w:p>
    <w:p w14:paraId="0349084B" w14:textId="77777777" w:rsidR="0060563B" w:rsidRDefault="00D218C6" w:rsidP="00D218C6">
      <w:pPr>
        <w:pStyle w:val="List"/>
        <w:ind w:left="0" w:firstLine="0"/>
        <w:rPr>
          <w:szCs w:val="22"/>
        </w:rPr>
      </w:pPr>
      <w:r w:rsidRPr="00893058">
        <w:rPr>
          <w:szCs w:val="22"/>
        </w:rPr>
        <w:t xml:space="preserve">The </w:t>
      </w:r>
      <w:r w:rsidR="00307756" w:rsidRPr="00893058">
        <w:rPr>
          <w:szCs w:val="22"/>
        </w:rPr>
        <w:t xml:space="preserve">case study </w:t>
      </w:r>
      <w:r w:rsidR="0060563B">
        <w:rPr>
          <w:szCs w:val="22"/>
        </w:rPr>
        <w:t xml:space="preserve">methods used </w:t>
      </w:r>
      <w:r w:rsidR="008B2056">
        <w:rPr>
          <w:szCs w:val="22"/>
        </w:rPr>
        <w:t>include</w:t>
      </w:r>
      <w:r w:rsidR="00BC4DF8">
        <w:rPr>
          <w:szCs w:val="22"/>
        </w:rPr>
        <w:t>d</w:t>
      </w:r>
      <w:r w:rsidR="0060563B">
        <w:rPr>
          <w:szCs w:val="22"/>
        </w:rPr>
        <w:t>:</w:t>
      </w:r>
    </w:p>
    <w:p w14:paraId="23CFEA1B" w14:textId="77777777" w:rsidR="008B2056" w:rsidRDefault="008B2056" w:rsidP="00D218C6">
      <w:pPr>
        <w:pStyle w:val="List"/>
        <w:ind w:left="0" w:firstLine="0"/>
        <w:rPr>
          <w:szCs w:val="22"/>
        </w:rPr>
      </w:pPr>
    </w:p>
    <w:p w14:paraId="7A54E4E0" w14:textId="77777777" w:rsidR="0060563B" w:rsidRPr="0060563B" w:rsidRDefault="00422D81" w:rsidP="000D43A3">
      <w:pPr>
        <w:pStyle w:val="List"/>
        <w:numPr>
          <w:ilvl w:val="0"/>
          <w:numId w:val="21"/>
        </w:numPr>
        <w:rPr>
          <w:szCs w:val="22"/>
        </w:rPr>
      </w:pPr>
      <w:r w:rsidRPr="0060563B">
        <w:rPr>
          <w:szCs w:val="22"/>
        </w:rPr>
        <w:t>a d</w:t>
      </w:r>
      <w:r w:rsidR="00D218C6" w:rsidRPr="0060563B">
        <w:rPr>
          <w:szCs w:val="22"/>
        </w:rPr>
        <w:t xml:space="preserve">esktop review of </w:t>
      </w:r>
      <w:r w:rsidR="008B2056">
        <w:rPr>
          <w:szCs w:val="22"/>
        </w:rPr>
        <w:t xml:space="preserve">project </w:t>
      </w:r>
      <w:r w:rsidR="00D218C6" w:rsidRPr="0060563B">
        <w:rPr>
          <w:szCs w:val="22"/>
        </w:rPr>
        <w:t>documents</w:t>
      </w:r>
      <w:r w:rsidR="00621F82">
        <w:rPr>
          <w:szCs w:val="22"/>
        </w:rPr>
        <w:t>; and</w:t>
      </w:r>
    </w:p>
    <w:p w14:paraId="25DD58C4" w14:textId="77777777" w:rsidR="0060563B" w:rsidRPr="0060563B" w:rsidRDefault="00422D81" w:rsidP="000D43A3">
      <w:pPr>
        <w:pStyle w:val="List"/>
        <w:numPr>
          <w:ilvl w:val="0"/>
          <w:numId w:val="21"/>
        </w:numPr>
        <w:rPr>
          <w:szCs w:val="22"/>
        </w:rPr>
      </w:pPr>
      <w:r w:rsidRPr="0060563B">
        <w:rPr>
          <w:szCs w:val="22"/>
        </w:rPr>
        <w:t>c</w:t>
      </w:r>
      <w:r w:rsidR="00F82841">
        <w:rPr>
          <w:szCs w:val="22"/>
        </w:rPr>
        <w:t xml:space="preserve">ontributions from key </w:t>
      </w:r>
      <w:r w:rsidR="00D218C6" w:rsidRPr="0060563B">
        <w:rPr>
          <w:szCs w:val="22"/>
        </w:rPr>
        <w:t xml:space="preserve">staff </w:t>
      </w:r>
      <w:r w:rsidR="00BC0798">
        <w:rPr>
          <w:szCs w:val="22"/>
        </w:rPr>
        <w:t xml:space="preserve">and contractors </w:t>
      </w:r>
      <w:r w:rsidR="00893058" w:rsidRPr="0060563B">
        <w:rPr>
          <w:szCs w:val="22"/>
        </w:rPr>
        <w:t xml:space="preserve">who were central to </w:t>
      </w:r>
      <w:r w:rsidR="00D218C6" w:rsidRPr="0060563B">
        <w:rPr>
          <w:szCs w:val="22"/>
        </w:rPr>
        <w:t>the estab</w:t>
      </w:r>
      <w:r w:rsidR="00F54BBF" w:rsidRPr="0060563B">
        <w:rPr>
          <w:szCs w:val="22"/>
        </w:rPr>
        <w:t>lishment</w:t>
      </w:r>
      <w:r w:rsidR="00D218C6" w:rsidRPr="0060563B">
        <w:rPr>
          <w:szCs w:val="22"/>
        </w:rPr>
        <w:t xml:space="preserve"> </w:t>
      </w:r>
      <w:r w:rsidR="00893058" w:rsidRPr="0060563B">
        <w:rPr>
          <w:szCs w:val="22"/>
        </w:rPr>
        <w:t xml:space="preserve">and implementation </w:t>
      </w:r>
      <w:r w:rsidR="00D218C6" w:rsidRPr="0060563B">
        <w:rPr>
          <w:szCs w:val="22"/>
        </w:rPr>
        <w:t>phases</w:t>
      </w:r>
      <w:r w:rsidR="00893058" w:rsidRPr="0060563B">
        <w:rPr>
          <w:szCs w:val="22"/>
        </w:rPr>
        <w:t xml:space="preserve"> of the collaborative process</w:t>
      </w:r>
      <w:r w:rsidR="00F54BBF" w:rsidRPr="0060563B">
        <w:rPr>
          <w:szCs w:val="22"/>
        </w:rPr>
        <w:t>.</w:t>
      </w:r>
    </w:p>
    <w:p w14:paraId="37A3268E" w14:textId="77777777" w:rsidR="0060563B" w:rsidRPr="0060563B" w:rsidRDefault="0060563B" w:rsidP="0060563B">
      <w:pPr>
        <w:pStyle w:val="List"/>
        <w:ind w:left="783" w:firstLine="0"/>
        <w:rPr>
          <w:szCs w:val="22"/>
        </w:rPr>
      </w:pPr>
    </w:p>
    <w:p w14:paraId="090AD6C7" w14:textId="77777777" w:rsidR="0060563B" w:rsidRDefault="0060563B" w:rsidP="0060563B">
      <w:pPr>
        <w:pStyle w:val="List"/>
        <w:ind w:left="0" w:firstLine="0"/>
        <w:rPr>
          <w:szCs w:val="22"/>
        </w:rPr>
      </w:pPr>
      <w:r w:rsidRPr="0060563B">
        <w:rPr>
          <w:szCs w:val="22"/>
        </w:rPr>
        <w:t xml:space="preserve">The quality assurance standards applied to this case study </w:t>
      </w:r>
      <w:r w:rsidR="00BC4DF8">
        <w:rPr>
          <w:szCs w:val="22"/>
        </w:rPr>
        <w:t>are</w:t>
      </w:r>
      <w:r w:rsidRPr="0060563B">
        <w:rPr>
          <w:szCs w:val="22"/>
        </w:rPr>
        <w:t xml:space="preserve"> those specified by the:</w:t>
      </w:r>
    </w:p>
    <w:p w14:paraId="7FDE44D0" w14:textId="77777777" w:rsidR="008B2056" w:rsidRPr="0060563B" w:rsidRDefault="008B2056" w:rsidP="0060563B">
      <w:pPr>
        <w:pStyle w:val="List"/>
        <w:ind w:left="0" w:firstLine="0"/>
        <w:rPr>
          <w:szCs w:val="22"/>
        </w:rPr>
      </w:pPr>
    </w:p>
    <w:p w14:paraId="0D02EC6E" w14:textId="77777777" w:rsidR="00D218C6" w:rsidRPr="0060563B" w:rsidRDefault="0060563B" w:rsidP="00DB374F">
      <w:pPr>
        <w:pStyle w:val="List"/>
        <w:numPr>
          <w:ilvl w:val="0"/>
          <w:numId w:val="74"/>
        </w:numPr>
        <w:rPr>
          <w:szCs w:val="22"/>
        </w:rPr>
      </w:pPr>
      <w:r w:rsidRPr="0060563B">
        <w:rPr>
          <w:szCs w:val="22"/>
        </w:rPr>
        <w:t>International Association for Public Participation (IAP2)</w:t>
      </w:r>
      <w:r w:rsidR="00621F82">
        <w:rPr>
          <w:szCs w:val="22"/>
        </w:rPr>
        <w:t>; and</w:t>
      </w:r>
    </w:p>
    <w:p w14:paraId="4434FE05" w14:textId="77777777" w:rsidR="0060563B" w:rsidRPr="0060563B" w:rsidRDefault="0060563B" w:rsidP="00DB374F">
      <w:pPr>
        <w:pStyle w:val="List"/>
        <w:numPr>
          <w:ilvl w:val="0"/>
          <w:numId w:val="74"/>
        </w:numPr>
        <w:rPr>
          <w:szCs w:val="22"/>
        </w:rPr>
      </w:pPr>
      <w:r w:rsidRPr="0060563B">
        <w:rPr>
          <w:szCs w:val="22"/>
        </w:rPr>
        <w:t>Aotearoa New Zealan</w:t>
      </w:r>
      <w:r w:rsidR="005833AC">
        <w:rPr>
          <w:szCs w:val="22"/>
        </w:rPr>
        <w:t>d Evaluation Association</w:t>
      </w:r>
      <w:r w:rsidRPr="0060563B">
        <w:rPr>
          <w:szCs w:val="22"/>
        </w:rPr>
        <w:t>.</w:t>
      </w:r>
    </w:p>
    <w:p w14:paraId="4001D949" w14:textId="77777777" w:rsidR="0060563B" w:rsidRPr="0060563B" w:rsidRDefault="0060563B" w:rsidP="0060563B">
      <w:pPr>
        <w:pStyle w:val="List"/>
        <w:rPr>
          <w:szCs w:val="22"/>
        </w:rPr>
      </w:pPr>
    </w:p>
    <w:p w14:paraId="21F9ACB3" w14:textId="77777777" w:rsidR="00C61BA5" w:rsidRDefault="0060563B" w:rsidP="00D218C6">
      <w:pPr>
        <w:pStyle w:val="List"/>
        <w:ind w:left="0" w:firstLine="0"/>
        <w:rPr>
          <w:szCs w:val="22"/>
        </w:rPr>
      </w:pPr>
      <w:r w:rsidRPr="006F617E">
        <w:rPr>
          <w:szCs w:val="22"/>
        </w:rPr>
        <w:t xml:space="preserve">A case study of a collaborative process must be completed </w:t>
      </w:r>
      <w:r w:rsidR="00D218C6" w:rsidRPr="006F617E">
        <w:rPr>
          <w:szCs w:val="22"/>
        </w:rPr>
        <w:t xml:space="preserve">in a way that respects </w:t>
      </w:r>
      <w:r w:rsidR="00674AF0" w:rsidRPr="006F617E">
        <w:rPr>
          <w:szCs w:val="22"/>
        </w:rPr>
        <w:t xml:space="preserve">the </w:t>
      </w:r>
      <w:r w:rsidR="00D218C6" w:rsidRPr="006F617E">
        <w:rPr>
          <w:szCs w:val="22"/>
        </w:rPr>
        <w:t>participants in the process</w:t>
      </w:r>
      <w:r w:rsidRPr="006F617E">
        <w:rPr>
          <w:szCs w:val="22"/>
        </w:rPr>
        <w:t>.</w:t>
      </w:r>
      <w:r w:rsidR="006F617E" w:rsidRPr="006F617E">
        <w:rPr>
          <w:szCs w:val="22"/>
        </w:rPr>
        <w:t xml:space="preserve"> </w:t>
      </w:r>
      <w:r w:rsidR="001E0F3C">
        <w:rPr>
          <w:szCs w:val="22"/>
        </w:rPr>
        <w:t xml:space="preserve">In this case, the </w:t>
      </w:r>
      <w:r w:rsidR="006F617E" w:rsidRPr="006F617E">
        <w:rPr>
          <w:szCs w:val="22"/>
        </w:rPr>
        <w:t>princip</w:t>
      </w:r>
      <w:r w:rsidR="001E0F3C">
        <w:rPr>
          <w:szCs w:val="22"/>
        </w:rPr>
        <w:t>a</w:t>
      </w:r>
      <w:r w:rsidR="006F617E" w:rsidRPr="006F617E">
        <w:rPr>
          <w:szCs w:val="22"/>
        </w:rPr>
        <w:t xml:space="preserve">l purpose is to shed light on the </w:t>
      </w:r>
      <w:r w:rsidR="00F82841">
        <w:rPr>
          <w:szCs w:val="22"/>
        </w:rPr>
        <w:t xml:space="preserve">establishment </w:t>
      </w:r>
      <w:r w:rsidR="00621F82">
        <w:rPr>
          <w:szCs w:val="22"/>
        </w:rPr>
        <w:t xml:space="preserve">and </w:t>
      </w:r>
      <w:r w:rsidR="006F617E" w:rsidRPr="006F617E">
        <w:rPr>
          <w:szCs w:val="22"/>
        </w:rPr>
        <w:t>implementation of a collaborative process</w:t>
      </w:r>
      <w:r w:rsidR="001E0F3C">
        <w:rPr>
          <w:szCs w:val="22"/>
        </w:rPr>
        <w:t xml:space="preserve"> </w:t>
      </w:r>
      <w:r w:rsidR="00621F82">
        <w:rPr>
          <w:szCs w:val="22"/>
        </w:rPr>
        <w:t>so</w:t>
      </w:r>
      <w:r w:rsidR="008B2056">
        <w:rPr>
          <w:szCs w:val="22"/>
        </w:rPr>
        <w:t xml:space="preserve"> </w:t>
      </w:r>
      <w:r w:rsidR="001E0F3C">
        <w:rPr>
          <w:szCs w:val="22"/>
        </w:rPr>
        <w:t xml:space="preserve">that </w:t>
      </w:r>
      <w:r w:rsidR="008B2056">
        <w:rPr>
          <w:szCs w:val="22"/>
        </w:rPr>
        <w:t xml:space="preserve">councils and other </w:t>
      </w:r>
      <w:r w:rsidR="00C61BA5">
        <w:rPr>
          <w:szCs w:val="22"/>
        </w:rPr>
        <w:t xml:space="preserve">participants </w:t>
      </w:r>
      <w:r w:rsidR="008B2056">
        <w:rPr>
          <w:szCs w:val="22"/>
        </w:rPr>
        <w:t>can</w:t>
      </w:r>
      <w:r w:rsidR="00C61BA5">
        <w:rPr>
          <w:szCs w:val="22"/>
        </w:rPr>
        <w:t xml:space="preserve"> learn from the experience and continue to improve the practice of collaboration</w:t>
      </w:r>
      <w:r w:rsidR="00796A4D">
        <w:rPr>
          <w:szCs w:val="22"/>
        </w:rPr>
        <w:t xml:space="preserve">. </w:t>
      </w:r>
    </w:p>
    <w:p w14:paraId="02630714" w14:textId="77777777" w:rsidR="00C61BA5" w:rsidRDefault="00C61BA5" w:rsidP="00D218C6">
      <w:pPr>
        <w:pStyle w:val="List"/>
        <w:ind w:left="0" w:firstLine="0"/>
        <w:rPr>
          <w:szCs w:val="22"/>
        </w:rPr>
      </w:pPr>
    </w:p>
    <w:p w14:paraId="2C1338A6" w14:textId="77777777" w:rsidR="008B2056" w:rsidRDefault="00C61BA5" w:rsidP="00A43B13">
      <w:pPr>
        <w:pStyle w:val="List"/>
        <w:ind w:left="0" w:firstLine="0"/>
        <w:rPr>
          <w:szCs w:val="22"/>
        </w:rPr>
      </w:pPr>
      <w:r>
        <w:rPr>
          <w:szCs w:val="22"/>
        </w:rPr>
        <w:t>However</w:t>
      </w:r>
      <w:r w:rsidR="00621F82">
        <w:rPr>
          <w:szCs w:val="22"/>
        </w:rPr>
        <w:t>,</w:t>
      </w:r>
      <w:r>
        <w:rPr>
          <w:szCs w:val="22"/>
        </w:rPr>
        <w:t xml:space="preserve"> c</w:t>
      </w:r>
      <w:r w:rsidR="00796A4D">
        <w:rPr>
          <w:szCs w:val="22"/>
        </w:rPr>
        <w:t xml:space="preserve">ollaboration in </w:t>
      </w:r>
      <w:r w:rsidR="006F617E" w:rsidRPr="006F617E">
        <w:rPr>
          <w:szCs w:val="22"/>
        </w:rPr>
        <w:t xml:space="preserve">freshwater management </w:t>
      </w:r>
      <w:r>
        <w:rPr>
          <w:szCs w:val="22"/>
        </w:rPr>
        <w:t xml:space="preserve">planning </w:t>
      </w:r>
      <w:r w:rsidR="00796A4D">
        <w:rPr>
          <w:szCs w:val="22"/>
        </w:rPr>
        <w:t xml:space="preserve">is relatively new </w:t>
      </w:r>
      <w:r w:rsidR="006F617E" w:rsidRPr="006F617E">
        <w:rPr>
          <w:szCs w:val="22"/>
        </w:rPr>
        <w:t>and</w:t>
      </w:r>
      <w:r w:rsidR="008B2056">
        <w:rPr>
          <w:szCs w:val="22"/>
        </w:rPr>
        <w:t xml:space="preserve"> means many things to many different people.</w:t>
      </w:r>
      <w:r w:rsidR="0060563B" w:rsidRPr="006F617E">
        <w:rPr>
          <w:szCs w:val="22"/>
        </w:rPr>
        <w:t xml:space="preserve"> </w:t>
      </w:r>
      <w:r w:rsidR="003E43D2">
        <w:rPr>
          <w:szCs w:val="22"/>
        </w:rPr>
        <w:t>From a social science perspective, t</w:t>
      </w:r>
      <w:r w:rsidR="00A43B13" w:rsidRPr="00A43B13">
        <w:rPr>
          <w:szCs w:val="22"/>
        </w:rPr>
        <w:t xml:space="preserve">here is no one right answer </w:t>
      </w:r>
      <w:r w:rsidR="003E43D2">
        <w:rPr>
          <w:szCs w:val="22"/>
        </w:rPr>
        <w:t>about</w:t>
      </w:r>
      <w:r w:rsidR="00A43B13" w:rsidRPr="00A43B13">
        <w:rPr>
          <w:szCs w:val="22"/>
        </w:rPr>
        <w:t xml:space="preserve"> ‘how to do </w:t>
      </w:r>
      <w:r>
        <w:rPr>
          <w:szCs w:val="22"/>
        </w:rPr>
        <w:t>it’</w:t>
      </w:r>
      <w:r w:rsidR="00A43B13" w:rsidRPr="00A43B13">
        <w:rPr>
          <w:szCs w:val="22"/>
        </w:rPr>
        <w:t>. Each collaboration</w:t>
      </w:r>
      <w:r w:rsidR="00BC4DF8">
        <w:rPr>
          <w:szCs w:val="22"/>
        </w:rPr>
        <w:t xml:space="preserve"> project</w:t>
      </w:r>
      <w:r w:rsidR="00A43B13" w:rsidRPr="00A43B13">
        <w:rPr>
          <w:szCs w:val="22"/>
        </w:rPr>
        <w:t xml:space="preserve"> is unique</w:t>
      </w:r>
      <w:r w:rsidR="00FF17B5">
        <w:rPr>
          <w:szCs w:val="22"/>
        </w:rPr>
        <w:t xml:space="preserve">. </w:t>
      </w:r>
      <w:r w:rsidR="001E0F3C">
        <w:rPr>
          <w:szCs w:val="22"/>
        </w:rPr>
        <w:t>Nor is there</w:t>
      </w:r>
      <w:r>
        <w:rPr>
          <w:szCs w:val="22"/>
        </w:rPr>
        <w:t xml:space="preserve"> one right answer on whether collaboration is </w:t>
      </w:r>
      <w:r w:rsidR="0003229E">
        <w:rPr>
          <w:szCs w:val="22"/>
        </w:rPr>
        <w:t>proceeding successfully</w:t>
      </w:r>
      <w:r>
        <w:rPr>
          <w:szCs w:val="22"/>
        </w:rPr>
        <w:t xml:space="preserve">. </w:t>
      </w:r>
      <w:r w:rsidR="00FF17B5">
        <w:rPr>
          <w:szCs w:val="22"/>
        </w:rPr>
        <w:t>E</w:t>
      </w:r>
      <w:r w:rsidR="00A43B13" w:rsidRPr="00A43B13">
        <w:rPr>
          <w:szCs w:val="22"/>
        </w:rPr>
        <w:t xml:space="preserve">ach process has multiple perspectives on </w:t>
      </w:r>
      <w:r w:rsidR="0003229E">
        <w:rPr>
          <w:szCs w:val="22"/>
        </w:rPr>
        <w:t>its</w:t>
      </w:r>
      <w:r w:rsidR="00A43B13" w:rsidRPr="00A43B13">
        <w:rPr>
          <w:szCs w:val="22"/>
        </w:rPr>
        <w:t xml:space="preserve"> effectiveness. </w:t>
      </w:r>
    </w:p>
    <w:p w14:paraId="7870FC7D" w14:textId="77777777" w:rsidR="008B2056" w:rsidRDefault="008B2056" w:rsidP="00A43B13">
      <w:pPr>
        <w:pStyle w:val="List"/>
        <w:ind w:left="0" w:firstLine="0"/>
        <w:rPr>
          <w:szCs w:val="22"/>
        </w:rPr>
      </w:pPr>
    </w:p>
    <w:p w14:paraId="2193437E" w14:textId="77777777" w:rsidR="00FF17B5" w:rsidRDefault="008B2056" w:rsidP="00A43B13">
      <w:pPr>
        <w:pStyle w:val="List"/>
        <w:ind w:left="0" w:firstLine="0"/>
        <w:rPr>
          <w:szCs w:val="22"/>
        </w:rPr>
      </w:pPr>
      <w:r>
        <w:rPr>
          <w:szCs w:val="22"/>
        </w:rPr>
        <w:t xml:space="preserve">Fortunately, </w:t>
      </w:r>
      <w:r w:rsidR="001E0F3C">
        <w:rPr>
          <w:szCs w:val="22"/>
        </w:rPr>
        <w:t xml:space="preserve">there are a number of frameworks derived from the social sciences that can inform </w:t>
      </w:r>
      <w:r>
        <w:rPr>
          <w:szCs w:val="22"/>
        </w:rPr>
        <w:t>t</w:t>
      </w:r>
      <w:r w:rsidR="001E0F3C">
        <w:rPr>
          <w:szCs w:val="22"/>
        </w:rPr>
        <w:t>his value-</w:t>
      </w:r>
      <w:r w:rsidR="00FF17B5">
        <w:rPr>
          <w:szCs w:val="22"/>
        </w:rPr>
        <w:t xml:space="preserve">based weighing and balancing. </w:t>
      </w:r>
      <w:r>
        <w:rPr>
          <w:szCs w:val="22"/>
        </w:rPr>
        <w:t xml:space="preserve">It is </w:t>
      </w:r>
      <w:r w:rsidR="00847C1F">
        <w:rPr>
          <w:szCs w:val="22"/>
        </w:rPr>
        <w:t>the</w:t>
      </w:r>
      <w:r>
        <w:rPr>
          <w:szCs w:val="22"/>
        </w:rPr>
        <w:t xml:space="preserve"> role of s</w:t>
      </w:r>
      <w:r w:rsidR="00C61BA5">
        <w:rPr>
          <w:szCs w:val="22"/>
        </w:rPr>
        <w:t xml:space="preserve">ocial science to make sense of the </w:t>
      </w:r>
      <w:r w:rsidR="001E0F3C">
        <w:rPr>
          <w:szCs w:val="22"/>
        </w:rPr>
        <w:t>complexity</w:t>
      </w:r>
      <w:r w:rsidR="00C61BA5">
        <w:rPr>
          <w:szCs w:val="22"/>
        </w:rPr>
        <w:t xml:space="preserve"> of human process. </w:t>
      </w:r>
      <w:r w:rsidR="00D869EE">
        <w:rPr>
          <w:szCs w:val="22"/>
        </w:rPr>
        <w:t>Therefore</w:t>
      </w:r>
      <w:r w:rsidR="00621F82">
        <w:rPr>
          <w:szCs w:val="22"/>
        </w:rPr>
        <w:t>,</w:t>
      </w:r>
      <w:r w:rsidR="00D869EE">
        <w:rPr>
          <w:szCs w:val="22"/>
        </w:rPr>
        <w:t xml:space="preserve"> this case study will compl</w:t>
      </w:r>
      <w:r w:rsidR="00847C1F">
        <w:rPr>
          <w:szCs w:val="22"/>
        </w:rPr>
        <w:t>e</w:t>
      </w:r>
      <w:r w:rsidR="00D869EE">
        <w:rPr>
          <w:szCs w:val="22"/>
        </w:rPr>
        <w:t>ment other commentaries</w:t>
      </w:r>
      <w:r w:rsidR="00C61BA5">
        <w:rPr>
          <w:szCs w:val="22"/>
        </w:rPr>
        <w:t xml:space="preserve"> of </w:t>
      </w:r>
      <w:r w:rsidR="00FF17B5">
        <w:rPr>
          <w:szCs w:val="22"/>
        </w:rPr>
        <w:t xml:space="preserve">collaborative processes </w:t>
      </w:r>
      <w:r w:rsidR="003D3E28">
        <w:rPr>
          <w:szCs w:val="22"/>
        </w:rPr>
        <w:t xml:space="preserve">which have been completed by those </w:t>
      </w:r>
      <w:r w:rsidR="003E43D2">
        <w:rPr>
          <w:szCs w:val="22"/>
        </w:rPr>
        <w:t>from</w:t>
      </w:r>
      <w:r w:rsidR="003D3E28">
        <w:rPr>
          <w:szCs w:val="22"/>
        </w:rPr>
        <w:t xml:space="preserve"> other </w:t>
      </w:r>
      <w:r w:rsidR="0003229E">
        <w:rPr>
          <w:szCs w:val="22"/>
        </w:rPr>
        <w:t xml:space="preserve">technical </w:t>
      </w:r>
      <w:r w:rsidR="00FF17B5" w:rsidRPr="0003229E">
        <w:rPr>
          <w:szCs w:val="22"/>
        </w:rPr>
        <w:t>background</w:t>
      </w:r>
      <w:r w:rsidR="00C61BA5" w:rsidRPr="0003229E">
        <w:rPr>
          <w:szCs w:val="22"/>
        </w:rPr>
        <w:t>s</w:t>
      </w:r>
      <w:r w:rsidR="00B300D8">
        <w:rPr>
          <w:szCs w:val="22"/>
        </w:rPr>
        <w:t xml:space="preserve"> and experiences</w:t>
      </w:r>
      <w:r w:rsidR="008800E4">
        <w:rPr>
          <w:szCs w:val="22"/>
        </w:rPr>
        <w:t xml:space="preserve">, as well as those completed by </w:t>
      </w:r>
      <w:r w:rsidR="003E43D2">
        <w:rPr>
          <w:szCs w:val="22"/>
        </w:rPr>
        <w:t xml:space="preserve">social scientists such as </w:t>
      </w:r>
      <w:r w:rsidR="008800E4">
        <w:rPr>
          <w:szCs w:val="22"/>
        </w:rPr>
        <w:t>evaluation professionals</w:t>
      </w:r>
      <w:r w:rsidR="003E43D2">
        <w:rPr>
          <w:szCs w:val="22"/>
        </w:rPr>
        <w:t xml:space="preserve"> and social ecologists.</w:t>
      </w:r>
    </w:p>
    <w:p w14:paraId="29910AD2" w14:textId="77777777" w:rsidR="00847C1F" w:rsidRDefault="00847C1F" w:rsidP="00A43B13">
      <w:pPr>
        <w:pStyle w:val="List"/>
        <w:ind w:left="0" w:firstLine="0"/>
        <w:rPr>
          <w:szCs w:val="22"/>
        </w:rPr>
      </w:pPr>
    </w:p>
    <w:p w14:paraId="3C58F028" w14:textId="77777777" w:rsidR="006F617E" w:rsidRPr="00796A4D" w:rsidRDefault="006F617E" w:rsidP="00D218C6">
      <w:pPr>
        <w:pStyle w:val="List"/>
        <w:ind w:left="0" w:firstLine="0"/>
        <w:rPr>
          <w:szCs w:val="22"/>
        </w:rPr>
      </w:pPr>
      <w:r w:rsidRPr="00796A4D">
        <w:rPr>
          <w:szCs w:val="22"/>
        </w:rPr>
        <w:t>Therefore</w:t>
      </w:r>
      <w:r w:rsidR="00847C1F">
        <w:rPr>
          <w:szCs w:val="22"/>
        </w:rPr>
        <w:t xml:space="preserve"> the approach taken in </w:t>
      </w:r>
      <w:r w:rsidRPr="00796A4D">
        <w:rPr>
          <w:szCs w:val="22"/>
        </w:rPr>
        <w:t xml:space="preserve">this case study </w:t>
      </w:r>
      <w:r w:rsidR="00BC4DF8">
        <w:rPr>
          <w:szCs w:val="22"/>
        </w:rPr>
        <w:t>was to</w:t>
      </w:r>
      <w:r w:rsidRPr="00796A4D">
        <w:rPr>
          <w:szCs w:val="22"/>
        </w:rPr>
        <w:t>:</w:t>
      </w:r>
    </w:p>
    <w:p w14:paraId="3B020E84" w14:textId="77777777" w:rsidR="00796A4D" w:rsidRDefault="00796A4D" w:rsidP="00796A4D">
      <w:pPr>
        <w:pStyle w:val="List"/>
        <w:ind w:left="0" w:firstLine="0"/>
        <w:rPr>
          <w:szCs w:val="22"/>
          <w:highlight w:val="yellow"/>
        </w:rPr>
      </w:pPr>
    </w:p>
    <w:p w14:paraId="58F3AB94" w14:textId="77777777" w:rsidR="00053548" w:rsidRPr="00171DD1" w:rsidRDefault="00053548" w:rsidP="000D43A3">
      <w:pPr>
        <w:pStyle w:val="List"/>
        <w:numPr>
          <w:ilvl w:val="0"/>
          <w:numId w:val="23"/>
        </w:numPr>
        <w:rPr>
          <w:szCs w:val="22"/>
        </w:rPr>
      </w:pPr>
      <w:r>
        <w:rPr>
          <w:szCs w:val="22"/>
        </w:rPr>
        <w:t xml:space="preserve">recognise the </w:t>
      </w:r>
      <w:r w:rsidR="00B95B96">
        <w:rPr>
          <w:szCs w:val="22"/>
        </w:rPr>
        <w:t xml:space="preserve">HRWO </w:t>
      </w:r>
      <w:r>
        <w:rPr>
          <w:szCs w:val="22"/>
        </w:rPr>
        <w:t>collaborative process is still in progress, and act with respect for those continuing to be part of the process</w:t>
      </w:r>
      <w:r w:rsidR="00621F82">
        <w:rPr>
          <w:szCs w:val="22"/>
        </w:rPr>
        <w:t>;</w:t>
      </w:r>
    </w:p>
    <w:p w14:paraId="170A2D80" w14:textId="77777777" w:rsidR="002C5907" w:rsidRDefault="00053548" w:rsidP="000D43A3">
      <w:pPr>
        <w:pStyle w:val="List"/>
        <w:numPr>
          <w:ilvl w:val="0"/>
          <w:numId w:val="23"/>
        </w:numPr>
        <w:rPr>
          <w:szCs w:val="22"/>
        </w:rPr>
      </w:pPr>
      <w:r>
        <w:rPr>
          <w:szCs w:val="22"/>
        </w:rPr>
        <w:t>r</w:t>
      </w:r>
      <w:r w:rsidRPr="00171DD1">
        <w:rPr>
          <w:szCs w:val="22"/>
        </w:rPr>
        <w:t xml:space="preserve">ecognise that </w:t>
      </w:r>
      <w:r>
        <w:rPr>
          <w:szCs w:val="22"/>
        </w:rPr>
        <w:t>n</w:t>
      </w:r>
      <w:r w:rsidRPr="009915F5">
        <w:rPr>
          <w:szCs w:val="22"/>
        </w:rPr>
        <w:t xml:space="preserve">o </w:t>
      </w:r>
      <w:r w:rsidR="002E4C66">
        <w:rPr>
          <w:szCs w:val="22"/>
        </w:rPr>
        <w:t>single</w:t>
      </w:r>
      <w:r w:rsidR="002E4C66" w:rsidRPr="009915F5">
        <w:rPr>
          <w:szCs w:val="22"/>
        </w:rPr>
        <w:t xml:space="preserve"> </w:t>
      </w:r>
      <w:r w:rsidRPr="009915F5">
        <w:rPr>
          <w:szCs w:val="22"/>
        </w:rPr>
        <w:t>voice can claim jurisdiction</w:t>
      </w:r>
      <w:r>
        <w:rPr>
          <w:szCs w:val="22"/>
        </w:rPr>
        <w:t xml:space="preserve"> over the design and evaluative judgements</w:t>
      </w:r>
      <w:r w:rsidRPr="009915F5">
        <w:rPr>
          <w:szCs w:val="22"/>
        </w:rPr>
        <w:t xml:space="preserve"> of collaborative processes</w:t>
      </w:r>
      <w:r w:rsidR="00D673E6">
        <w:rPr>
          <w:szCs w:val="22"/>
        </w:rPr>
        <w:t xml:space="preserve"> and that this should be the jurisdiction of evaluation professionals</w:t>
      </w:r>
      <w:r w:rsidR="00621F82">
        <w:rPr>
          <w:szCs w:val="22"/>
        </w:rPr>
        <w:t>;</w:t>
      </w:r>
    </w:p>
    <w:p w14:paraId="7C804E14" w14:textId="77777777" w:rsidR="00053548" w:rsidRPr="00171DD1" w:rsidRDefault="00053548" w:rsidP="000D43A3">
      <w:pPr>
        <w:pStyle w:val="List"/>
        <w:numPr>
          <w:ilvl w:val="0"/>
          <w:numId w:val="23"/>
        </w:numPr>
        <w:rPr>
          <w:szCs w:val="22"/>
        </w:rPr>
      </w:pPr>
      <w:r>
        <w:rPr>
          <w:szCs w:val="22"/>
        </w:rPr>
        <w:t>t</w:t>
      </w:r>
      <w:r w:rsidRPr="00171DD1">
        <w:rPr>
          <w:szCs w:val="22"/>
        </w:rPr>
        <w:t>ake the point of view that the lessons learnt about collaborati</w:t>
      </w:r>
      <w:r w:rsidR="00B300D8">
        <w:rPr>
          <w:szCs w:val="22"/>
        </w:rPr>
        <w:t>ve processes are highly context-</w:t>
      </w:r>
      <w:r w:rsidRPr="00171DD1">
        <w:rPr>
          <w:szCs w:val="22"/>
        </w:rPr>
        <w:t xml:space="preserve">specific, and therefore should be applied carefully </w:t>
      </w:r>
      <w:r>
        <w:rPr>
          <w:szCs w:val="22"/>
        </w:rPr>
        <w:t>in other contexts</w:t>
      </w:r>
      <w:r w:rsidR="00621F82">
        <w:rPr>
          <w:szCs w:val="22"/>
        </w:rPr>
        <w:t>; and</w:t>
      </w:r>
    </w:p>
    <w:p w14:paraId="61405983" w14:textId="77777777" w:rsidR="00796A4D" w:rsidRPr="009915F5" w:rsidRDefault="00E03479" w:rsidP="000D43A3">
      <w:pPr>
        <w:pStyle w:val="List"/>
        <w:numPr>
          <w:ilvl w:val="0"/>
          <w:numId w:val="23"/>
        </w:numPr>
        <w:rPr>
          <w:szCs w:val="22"/>
        </w:rPr>
      </w:pPr>
      <w:r>
        <w:rPr>
          <w:szCs w:val="22"/>
        </w:rPr>
        <w:t>f</w:t>
      </w:r>
      <w:r w:rsidR="00674AF0" w:rsidRPr="00171DD1">
        <w:rPr>
          <w:szCs w:val="22"/>
        </w:rPr>
        <w:t>ocus</w:t>
      </w:r>
      <w:r w:rsidR="006F617E" w:rsidRPr="00171DD1">
        <w:rPr>
          <w:szCs w:val="22"/>
        </w:rPr>
        <w:t xml:space="preserve"> </w:t>
      </w:r>
      <w:r w:rsidR="00674AF0" w:rsidRPr="00171DD1">
        <w:rPr>
          <w:szCs w:val="22"/>
        </w:rPr>
        <w:t xml:space="preserve">on </w:t>
      </w:r>
      <w:r w:rsidR="006F617E" w:rsidRPr="00171DD1">
        <w:rPr>
          <w:szCs w:val="22"/>
        </w:rPr>
        <w:t xml:space="preserve">the </w:t>
      </w:r>
      <w:r w:rsidR="00674AF0" w:rsidRPr="00171DD1">
        <w:rPr>
          <w:szCs w:val="22"/>
        </w:rPr>
        <w:t xml:space="preserve">strengths </w:t>
      </w:r>
      <w:r>
        <w:rPr>
          <w:szCs w:val="22"/>
        </w:rPr>
        <w:t xml:space="preserve">of the Waikato process, </w:t>
      </w:r>
      <w:r w:rsidR="00D673E6">
        <w:rPr>
          <w:szCs w:val="22"/>
        </w:rPr>
        <w:t>speak honestly of the challenges</w:t>
      </w:r>
      <w:r w:rsidR="00573D34">
        <w:rPr>
          <w:szCs w:val="22"/>
        </w:rPr>
        <w:t>,</w:t>
      </w:r>
      <w:r w:rsidR="00D673E6">
        <w:rPr>
          <w:szCs w:val="22"/>
        </w:rPr>
        <w:t xml:space="preserve"> </w:t>
      </w:r>
      <w:r w:rsidR="00674AF0" w:rsidRPr="00171DD1">
        <w:rPr>
          <w:szCs w:val="22"/>
        </w:rPr>
        <w:t xml:space="preserve">and </w:t>
      </w:r>
      <w:r>
        <w:rPr>
          <w:szCs w:val="22"/>
        </w:rPr>
        <w:t xml:space="preserve">strive to identify </w:t>
      </w:r>
      <w:r w:rsidR="00674AF0" w:rsidRPr="00171DD1">
        <w:rPr>
          <w:szCs w:val="22"/>
        </w:rPr>
        <w:t>opportunities for continuous improvement</w:t>
      </w:r>
      <w:r w:rsidR="0006778E">
        <w:rPr>
          <w:szCs w:val="22"/>
        </w:rPr>
        <w:t>.</w:t>
      </w:r>
    </w:p>
    <w:p w14:paraId="7CB6E75B" w14:textId="77777777" w:rsidR="00685E0D" w:rsidRPr="00476AFB" w:rsidRDefault="008C0C17" w:rsidP="00814469">
      <w:pPr>
        <w:pStyle w:val="Heading2"/>
        <w:numPr>
          <w:ilvl w:val="0"/>
          <w:numId w:val="0"/>
        </w:numPr>
      </w:pPr>
      <w:bookmarkStart w:id="10" w:name="_Toc417394683"/>
      <w:r>
        <w:t>Scope</w:t>
      </w:r>
      <w:bookmarkEnd w:id="10"/>
    </w:p>
    <w:p w14:paraId="0FD67610" w14:textId="77777777" w:rsidR="00621F82" w:rsidRDefault="008C0C17" w:rsidP="006171E0">
      <w:pPr>
        <w:pStyle w:val="List"/>
        <w:ind w:left="0" w:firstLine="0"/>
        <w:rPr>
          <w:szCs w:val="22"/>
        </w:rPr>
      </w:pPr>
      <w:r w:rsidRPr="0001378C">
        <w:rPr>
          <w:szCs w:val="22"/>
        </w:rPr>
        <w:t>Th</w:t>
      </w:r>
      <w:r w:rsidR="0001378C">
        <w:rPr>
          <w:szCs w:val="22"/>
        </w:rPr>
        <w:t>is</w:t>
      </w:r>
      <w:r w:rsidRPr="0001378C">
        <w:rPr>
          <w:szCs w:val="22"/>
        </w:rPr>
        <w:t xml:space="preserve"> case study </w:t>
      </w:r>
      <w:r w:rsidR="004038B8" w:rsidRPr="0001378C">
        <w:rPr>
          <w:szCs w:val="22"/>
        </w:rPr>
        <w:t xml:space="preserve">is </w:t>
      </w:r>
      <w:r w:rsidRPr="0001378C">
        <w:rPr>
          <w:szCs w:val="22"/>
        </w:rPr>
        <w:t>a</w:t>
      </w:r>
      <w:r w:rsidR="004038B8" w:rsidRPr="0001378C">
        <w:rPr>
          <w:szCs w:val="22"/>
        </w:rPr>
        <w:t xml:space="preserve"> description of what was done</w:t>
      </w:r>
      <w:r w:rsidR="008551B2" w:rsidRPr="0001378C">
        <w:rPr>
          <w:szCs w:val="22"/>
        </w:rPr>
        <w:t>,</w:t>
      </w:r>
      <w:r w:rsidR="004038B8" w:rsidRPr="0001378C">
        <w:rPr>
          <w:szCs w:val="22"/>
        </w:rPr>
        <w:t xml:space="preserve"> so that this knowledge </w:t>
      </w:r>
      <w:r w:rsidRPr="0001378C">
        <w:rPr>
          <w:szCs w:val="22"/>
        </w:rPr>
        <w:t xml:space="preserve">can be made </w:t>
      </w:r>
      <w:r w:rsidR="004038B8" w:rsidRPr="0001378C">
        <w:rPr>
          <w:szCs w:val="22"/>
        </w:rPr>
        <w:t>available to others.</w:t>
      </w:r>
      <w:r w:rsidR="008551B2" w:rsidRPr="0001378C">
        <w:rPr>
          <w:szCs w:val="22"/>
        </w:rPr>
        <w:t xml:space="preserve"> </w:t>
      </w:r>
      <w:r w:rsidR="006171E0" w:rsidRPr="00374E0E">
        <w:rPr>
          <w:szCs w:val="22"/>
        </w:rPr>
        <w:t xml:space="preserve">This case study focuses </w:t>
      </w:r>
      <w:r w:rsidR="006171E0">
        <w:rPr>
          <w:szCs w:val="22"/>
        </w:rPr>
        <w:t xml:space="preserve">particularly </w:t>
      </w:r>
      <w:r w:rsidR="006171E0" w:rsidRPr="00374E0E">
        <w:rPr>
          <w:szCs w:val="22"/>
        </w:rPr>
        <w:t>on</w:t>
      </w:r>
      <w:r w:rsidR="006171E0">
        <w:rPr>
          <w:szCs w:val="22"/>
        </w:rPr>
        <w:t xml:space="preserve"> the</w:t>
      </w:r>
      <w:r w:rsidR="006171E0" w:rsidRPr="00374E0E">
        <w:rPr>
          <w:szCs w:val="22"/>
        </w:rPr>
        <w:t xml:space="preserve"> </w:t>
      </w:r>
      <w:r w:rsidR="006171E0">
        <w:rPr>
          <w:szCs w:val="22"/>
        </w:rPr>
        <w:t>experiences of staff contributing directly or indirectly into the engagement workstream</w:t>
      </w:r>
      <w:r w:rsidR="006171E0" w:rsidRPr="00374E0E">
        <w:rPr>
          <w:szCs w:val="22"/>
        </w:rPr>
        <w:t>.</w:t>
      </w:r>
    </w:p>
    <w:p w14:paraId="317BFBC9" w14:textId="77777777" w:rsidR="00BF1A6F" w:rsidRDefault="00BF1A6F" w:rsidP="006171E0">
      <w:pPr>
        <w:pStyle w:val="List"/>
        <w:ind w:left="0" w:firstLine="0"/>
        <w:rPr>
          <w:szCs w:val="22"/>
        </w:rPr>
      </w:pPr>
    </w:p>
    <w:p w14:paraId="7C771BCB" w14:textId="77777777" w:rsidR="006171E0" w:rsidRDefault="006171E0" w:rsidP="006171E0">
      <w:pPr>
        <w:pStyle w:val="List"/>
        <w:ind w:left="0" w:firstLine="0"/>
        <w:rPr>
          <w:szCs w:val="22"/>
        </w:rPr>
      </w:pPr>
      <w:r>
        <w:rPr>
          <w:szCs w:val="22"/>
        </w:rPr>
        <w:lastRenderedPageBreak/>
        <w:t xml:space="preserve">The HRWO project is also pioneering a new way of bringing technical information into policy processes by having an independent panel of non-council experts. This </w:t>
      </w:r>
      <w:r w:rsidR="000F169C">
        <w:rPr>
          <w:szCs w:val="22"/>
        </w:rPr>
        <w:t>initiative</w:t>
      </w:r>
      <w:r>
        <w:rPr>
          <w:szCs w:val="22"/>
        </w:rPr>
        <w:t xml:space="preserve"> is not in scope for this report. However</w:t>
      </w:r>
      <w:r w:rsidR="00621F82">
        <w:rPr>
          <w:szCs w:val="22"/>
        </w:rPr>
        <w:t>,</w:t>
      </w:r>
      <w:r>
        <w:rPr>
          <w:szCs w:val="22"/>
        </w:rPr>
        <w:t xml:space="preserve"> the management of the </w:t>
      </w:r>
      <w:r w:rsidR="000F169C">
        <w:rPr>
          <w:szCs w:val="22"/>
        </w:rPr>
        <w:t>biophysical, economic, M</w:t>
      </w:r>
      <w:r w:rsidR="000F169C">
        <w:rPr>
          <w:rFonts w:cs="Arial"/>
          <w:szCs w:val="22"/>
        </w:rPr>
        <w:t>ā</w:t>
      </w:r>
      <w:r w:rsidR="000F169C">
        <w:rPr>
          <w:szCs w:val="22"/>
        </w:rPr>
        <w:t xml:space="preserve">tauranga and </w:t>
      </w:r>
      <w:r>
        <w:rPr>
          <w:szCs w:val="22"/>
        </w:rPr>
        <w:t xml:space="preserve">social science input into collaborative processes is an emerging area of focus for the Waikato process and would be worthy of further investigation as the project proceeds into policy design. </w:t>
      </w:r>
    </w:p>
    <w:p w14:paraId="0072296B" w14:textId="77777777" w:rsidR="006171E0" w:rsidRDefault="006171E0" w:rsidP="00814469">
      <w:pPr>
        <w:pStyle w:val="Heading2"/>
        <w:numPr>
          <w:ilvl w:val="0"/>
          <w:numId w:val="0"/>
        </w:numPr>
      </w:pPr>
      <w:bookmarkStart w:id="11" w:name="_Toc417394684"/>
      <w:r>
        <w:t>Linkages</w:t>
      </w:r>
      <w:bookmarkEnd w:id="11"/>
    </w:p>
    <w:p w14:paraId="36ABAC4A" w14:textId="77777777" w:rsidR="00AB4A5F" w:rsidRDefault="00BF1A6F" w:rsidP="004038B8">
      <w:pPr>
        <w:pStyle w:val="List"/>
        <w:ind w:left="0" w:firstLine="0"/>
        <w:rPr>
          <w:szCs w:val="22"/>
        </w:rPr>
      </w:pPr>
      <w:r>
        <w:rPr>
          <w:szCs w:val="22"/>
        </w:rPr>
        <w:t xml:space="preserve">The </w:t>
      </w:r>
      <w:r w:rsidR="000F169C">
        <w:rPr>
          <w:szCs w:val="22"/>
        </w:rPr>
        <w:t xml:space="preserve">report </w:t>
      </w:r>
      <w:r w:rsidR="000F169C" w:rsidRPr="0001378C">
        <w:rPr>
          <w:szCs w:val="22"/>
        </w:rPr>
        <w:t>will</w:t>
      </w:r>
      <w:r w:rsidR="008C0C17" w:rsidRPr="0001378C">
        <w:rPr>
          <w:szCs w:val="22"/>
        </w:rPr>
        <w:t xml:space="preserve"> complement </w:t>
      </w:r>
      <w:r w:rsidR="00685E0D" w:rsidRPr="0001378C">
        <w:rPr>
          <w:szCs w:val="22"/>
        </w:rPr>
        <w:t xml:space="preserve">other </w:t>
      </w:r>
      <w:r w:rsidR="008C0C17" w:rsidRPr="0001378C">
        <w:rPr>
          <w:szCs w:val="22"/>
        </w:rPr>
        <w:t>related pieces of work</w:t>
      </w:r>
      <w:r w:rsidR="00E12314">
        <w:rPr>
          <w:szCs w:val="22"/>
        </w:rPr>
        <w:t xml:space="preserve"> </w:t>
      </w:r>
      <w:r w:rsidR="00982D2B">
        <w:rPr>
          <w:szCs w:val="22"/>
        </w:rPr>
        <w:t>and</w:t>
      </w:r>
      <w:r w:rsidR="008551B2" w:rsidRPr="0001378C">
        <w:rPr>
          <w:szCs w:val="22"/>
        </w:rPr>
        <w:t xml:space="preserve"> build a more comprehensive picture of collaborative processes</w:t>
      </w:r>
      <w:r w:rsidR="00982D2B">
        <w:rPr>
          <w:szCs w:val="22"/>
        </w:rPr>
        <w:t xml:space="preserve"> occurring throughout the country</w:t>
      </w:r>
      <w:r w:rsidR="008C0C17" w:rsidRPr="0001378C">
        <w:rPr>
          <w:szCs w:val="22"/>
        </w:rPr>
        <w:t xml:space="preserve">. </w:t>
      </w:r>
      <w:r w:rsidR="00982D2B">
        <w:rPr>
          <w:szCs w:val="22"/>
        </w:rPr>
        <w:t xml:space="preserve">One important </w:t>
      </w:r>
      <w:r w:rsidR="000876EA">
        <w:rPr>
          <w:szCs w:val="22"/>
        </w:rPr>
        <w:t xml:space="preserve">and </w:t>
      </w:r>
      <w:r w:rsidR="00982D2B">
        <w:rPr>
          <w:szCs w:val="22"/>
        </w:rPr>
        <w:t xml:space="preserve">related piece of work </w:t>
      </w:r>
      <w:r w:rsidR="000876EA">
        <w:rPr>
          <w:szCs w:val="22"/>
        </w:rPr>
        <w:t>is</w:t>
      </w:r>
      <w:r w:rsidR="00982D2B">
        <w:rPr>
          <w:szCs w:val="22"/>
        </w:rPr>
        <w:t xml:space="preserve"> Te Mana o Te Wai</w:t>
      </w:r>
      <w:r w:rsidR="002E4C66">
        <w:rPr>
          <w:szCs w:val="22"/>
        </w:rPr>
        <w:t>, an</w:t>
      </w:r>
      <w:r w:rsidR="00982D2B">
        <w:rPr>
          <w:szCs w:val="22"/>
        </w:rPr>
        <w:t xml:space="preserve"> initiative</w:t>
      </w:r>
      <w:r w:rsidR="000876EA">
        <w:rPr>
          <w:szCs w:val="22"/>
        </w:rPr>
        <w:t xml:space="preserve"> run by MfE</w:t>
      </w:r>
      <w:r w:rsidR="000F45A0">
        <w:rPr>
          <w:szCs w:val="22"/>
        </w:rPr>
        <w:t xml:space="preserve"> to provide guidance for councils about ensuring Te Mana o Te Wai is part of limit</w:t>
      </w:r>
      <w:r w:rsidR="00621F82">
        <w:rPr>
          <w:szCs w:val="22"/>
        </w:rPr>
        <w:t>-</w:t>
      </w:r>
      <w:r w:rsidR="000F45A0">
        <w:rPr>
          <w:szCs w:val="22"/>
        </w:rPr>
        <w:t>setting processes under the National Policy Statement for Freshwater Management 2014</w:t>
      </w:r>
      <w:r w:rsidR="00982D2B">
        <w:rPr>
          <w:szCs w:val="22"/>
        </w:rPr>
        <w:t xml:space="preserve">. </w:t>
      </w:r>
      <w:r w:rsidR="000D7D82">
        <w:rPr>
          <w:szCs w:val="22"/>
        </w:rPr>
        <w:t xml:space="preserve">Another is </w:t>
      </w:r>
      <w:r w:rsidR="000876EA">
        <w:rPr>
          <w:szCs w:val="22"/>
        </w:rPr>
        <w:t>a</w:t>
      </w:r>
      <w:r w:rsidR="000D7D82">
        <w:rPr>
          <w:szCs w:val="22"/>
        </w:rPr>
        <w:t xml:space="preserve"> case study being prepared about the C</w:t>
      </w:r>
      <w:r w:rsidR="00097F9C">
        <w:rPr>
          <w:szCs w:val="22"/>
        </w:rPr>
        <w:t xml:space="preserve">anterbury collaborative process </w:t>
      </w:r>
      <w:r w:rsidR="000876EA">
        <w:rPr>
          <w:szCs w:val="22"/>
        </w:rPr>
        <w:t xml:space="preserve">by Environment Canterbury staff in conjunction with MfE. </w:t>
      </w:r>
      <w:r w:rsidR="002E4C66">
        <w:rPr>
          <w:szCs w:val="22"/>
        </w:rPr>
        <w:t>Yet a</w:t>
      </w:r>
      <w:r w:rsidR="000876EA">
        <w:rPr>
          <w:szCs w:val="22"/>
        </w:rPr>
        <w:t>nother is t</w:t>
      </w:r>
      <w:r w:rsidR="00415797">
        <w:rPr>
          <w:szCs w:val="22"/>
        </w:rPr>
        <w:t>he process</w:t>
      </w:r>
      <w:r w:rsidR="00685E0D" w:rsidRPr="0001378C">
        <w:rPr>
          <w:szCs w:val="22"/>
        </w:rPr>
        <w:t xml:space="preserve"> evaluation </w:t>
      </w:r>
      <w:r w:rsidR="00B46408" w:rsidRPr="0001378C">
        <w:rPr>
          <w:szCs w:val="22"/>
        </w:rPr>
        <w:t xml:space="preserve">in place </w:t>
      </w:r>
      <w:r w:rsidR="000876EA">
        <w:rPr>
          <w:szCs w:val="22"/>
        </w:rPr>
        <w:t>for the HRWO stakeholder group</w:t>
      </w:r>
      <w:r w:rsidR="002E4C66">
        <w:rPr>
          <w:szCs w:val="22"/>
        </w:rPr>
        <w:t xml:space="preserve"> (an ongoing process engaging evaluation experts to help the CSG achieve continuous improvement)</w:t>
      </w:r>
      <w:r w:rsidR="000876EA">
        <w:rPr>
          <w:szCs w:val="22"/>
        </w:rPr>
        <w:t xml:space="preserve">. </w:t>
      </w:r>
    </w:p>
    <w:p w14:paraId="72FD521F" w14:textId="77777777" w:rsidR="003A1D44" w:rsidRDefault="003A1D44" w:rsidP="00814469">
      <w:pPr>
        <w:pStyle w:val="Heading2"/>
        <w:numPr>
          <w:ilvl w:val="0"/>
          <w:numId w:val="0"/>
        </w:numPr>
      </w:pPr>
      <w:bookmarkStart w:id="12" w:name="_Toc417394685"/>
      <w:r>
        <w:t>Summary</w:t>
      </w:r>
      <w:bookmarkEnd w:id="12"/>
    </w:p>
    <w:p w14:paraId="7B446040" w14:textId="77777777" w:rsidR="00DB24C4" w:rsidRPr="00706135" w:rsidRDefault="003E093E" w:rsidP="00706135">
      <w:pPr>
        <w:pStyle w:val="List"/>
        <w:ind w:left="0" w:firstLine="0"/>
        <w:rPr>
          <w:szCs w:val="22"/>
        </w:rPr>
      </w:pPr>
      <w:r>
        <w:rPr>
          <w:szCs w:val="22"/>
        </w:rPr>
        <w:t xml:space="preserve">In </w:t>
      </w:r>
      <w:r w:rsidR="003A1D44">
        <w:rPr>
          <w:szCs w:val="22"/>
        </w:rPr>
        <w:t>summary</w:t>
      </w:r>
      <w:r>
        <w:rPr>
          <w:szCs w:val="22"/>
        </w:rPr>
        <w:t>, t</w:t>
      </w:r>
      <w:r w:rsidR="000977D7">
        <w:rPr>
          <w:szCs w:val="22"/>
        </w:rPr>
        <w:t xml:space="preserve">his document </w:t>
      </w:r>
      <w:r w:rsidR="00000AC3">
        <w:rPr>
          <w:szCs w:val="22"/>
        </w:rPr>
        <w:t xml:space="preserve">provides an early snapshot of the </w:t>
      </w:r>
      <w:r>
        <w:rPr>
          <w:szCs w:val="22"/>
        </w:rPr>
        <w:t xml:space="preserve">Waikato catchment collaborative </w:t>
      </w:r>
      <w:r w:rsidR="00000AC3">
        <w:rPr>
          <w:szCs w:val="22"/>
        </w:rPr>
        <w:t>process</w:t>
      </w:r>
      <w:r w:rsidR="003A1D44">
        <w:rPr>
          <w:szCs w:val="22"/>
        </w:rPr>
        <w:t xml:space="preserve"> </w:t>
      </w:r>
      <w:r w:rsidR="00DB374F">
        <w:rPr>
          <w:szCs w:val="22"/>
        </w:rPr>
        <w:t>during</w:t>
      </w:r>
      <w:r w:rsidR="003A1D44">
        <w:rPr>
          <w:szCs w:val="22"/>
        </w:rPr>
        <w:t xml:space="preserve"> the set-up stages</w:t>
      </w:r>
      <w:r w:rsidR="00000AC3">
        <w:rPr>
          <w:szCs w:val="22"/>
        </w:rPr>
        <w:t>, sharing</w:t>
      </w:r>
      <w:r w:rsidR="00FC6478">
        <w:rPr>
          <w:szCs w:val="22"/>
        </w:rPr>
        <w:t xml:space="preserve"> knowledge and practical information </w:t>
      </w:r>
      <w:r w:rsidR="00000AC3">
        <w:rPr>
          <w:szCs w:val="22"/>
        </w:rPr>
        <w:t>with</w:t>
      </w:r>
      <w:r w:rsidR="00FC6478">
        <w:rPr>
          <w:szCs w:val="22"/>
        </w:rPr>
        <w:t xml:space="preserve"> other councils embarking on </w:t>
      </w:r>
      <w:r w:rsidR="00000AC3">
        <w:rPr>
          <w:szCs w:val="22"/>
        </w:rPr>
        <w:t>these processes</w:t>
      </w:r>
      <w:r w:rsidR="00FC6478">
        <w:rPr>
          <w:szCs w:val="22"/>
        </w:rPr>
        <w:t>.</w:t>
      </w:r>
      <w:r w:rsidR="009F4E50">
        <w:rPr>
          <w:szCs w:val="22"/>
        </w:rPr>
        <w:t xml:space="preserve"> The project context, stakeholder engagement approach and the nuts-and-bolts of forming a collaborative group are described. The lat</w:t>
      </w:r>
      <w:r w:rsidR="002E4C66">
        <w:rPr>
          <w:szCs w:val="22"/>
        </w:rPr>
        <w:t>t</w:t>
      </w:r>
      <w:r w:rsidR="009F4E50">
        <w:rPr>
          <w:szCs w:val="22"/>
        </w:rPr>
        <w:t>er part of this case study gives an overview of the implementation and operation of the group</w:t>
      </w:r>
      <w:r w:rsidR="002E4C66">
        <w:rPr>
          <w:szCs w:val="22"/>
        </w:rPr>
        <w:t>,</w:t>
      </w:r>
      <w:r w:rsidR="009F4E50">
        <w:rPr>
          <w:szCs w:val="22"/>
        </w:rPr>
        <w:t xml:space="preserve"> and outlines the challenges faced in managing the staff-CSG interface.</w:t>
      </w:r>
    </w:p>
    <w:p w14:paraId="092D7429" w14:textId="77777777" w:rsidR="00E207C4" w:rsidRPr="00DB24C4" w:rsidRDefault="00E207C4" w:rsidP="00DB24C4">
      <w:pPr>
        <w:sectPr w:rsidR="00E207C4" w:rsidRPr="00DB24C4" w:rsidSect="00525A4C">
          <w:footerReference w:type="even" r:id="rId15"/>
          <w:footerReference w:type="default" r:id="rId16"/>
          <w:pgSz w:w="11906" w:h="16838" w:code="9"/>
          <w:pgMar w:top="851" w:right="1418" w:bottom="851" w:left="1418" w:header="431" w:footer="431" w:gutter="0"/>
          <w:pgNumType w:start="1"/>
          <w:cols w:space="708"/>
          <w:docGrid w:linePitch="360"/>
        </w:sectPr>
      </w:pPr>
    </w:p>
    <w:p w14:paraId="2FCDF494" w14:textId="77777777" w:rsidR="00445DF7" w:rsidRDefault="00445DF7" w:rsidP="00046C68">
      <w:pPr>
        <w:pStyle w:val="Heading1"/>
        <w:ind w:left="0"/>
      </w:pPr>
      <w:bookmarkStart w:id="13" w:name="_Toc417394686"/>
      <w:r>
        <w:lastRenderedPageBreak/>
        <w:t xml:space="preserve">Project </w:t>
      </w:r>
      <w:r w:rsidR="002E5C95">
        <w:t>c</w:t>
      </w:r>
      <w:r>
        <w:t>ontext</w:t>
      </w:r>
      <w:r w:rsidR="004B6588">
        <w:t xml:space="preserve"> – the case for collaboration</w:t>
      </w:r>
      <w:bookmarkEnd w:id="13"/>
    </w:p>
    <w:p w14:paraId="0B2CA7A3" w14:textId="77777777" w:rsidR="00986524" w:rsidRDefault="00986524" w:rsidP="00814469">
      <w:pPr>
        <w:pStyle w:val="Heading2"/>
        <w:numPr>
          <w:ilvl w:val="0"/>
          <w:numId w:val="0"/>
        </w:numPr>
      </w:pPr>
      <w:bookmarkStart w:id="14" w:name="_Toc417394687"/>
      <w:r>
        <w:t>Purpose of this section</w:t>
      </w:r>
      <w:bookmarkEnd w:id="14"/>
    </w:p>
    <w:p w14:paraId="4B27D1D6" w14:textId="77777777" w:rsidR="00BB2D6C" w:rsidRDefault="00BB2D6C" w:rsidP="00BB2D6C">
      <w:r w:rsidRPr="00F65CFF">
        <w:t xml:space="preserve">This section outlines the project context which led to the decision to collaborate and summarises </w:t>
      </w:r>
      <w:r w:rsidR="008A5799" w:rsidRPr="00F65CFF">
        <w:t>some of the</w:t>
      </w:r>
      <w:r w:rsidRPr="00F65CFF">
        <w:t xml:space="preserve"> steps taken to establish and implement the CSG. These </w:t>
      </w:r>
      <w:r w:rsidR="006B6FF1">
        <w:t xml:space="preserve">steps </w:t>
      </w:r>
      <w:r w:rsidRPr="00F65CFF">
        <w:t>included:</w:t>
      </w:r>
    </w:p>
    <w:p w14:paraId="51A9CC5E" w14:textId="77777777" w:rsidR="00881DC0" w:rsidRPr="00F15AB5" w:rsidRDefault="00881DC0" w:rsidP="00BB2D6C"/>
    <w:p w14:paraId="7A1212E1" w14:textId="77777777" w:rsidR="00BB2D6C" w:rsidRPr="00F15AB5" w:rsidRDefault="008A5799" w:rsidP="000D43A3">
      <w:pPr>
        <w:pStyle w:val="ListParagraph"/>
        <w:numPr>
          <w:ilvl w:val="0"/>
          <w:numId w:val="29"/>
        </w:numPr>
      </w:pPr>
      <w:r>
        <w:t>m</w:t>
      </w:r>
      <w:r w:rsidR="00B6242E">
        <w:t xml:space="preserve">atching the </w:t>
      </w:r>
      <w:r w:rsidR="0059664F">
        <w:t>policy problem</w:t>
      </w:r>
      <w:r w:rsidR="00B6242E">
        <w:t xml:space="preserve"> to the </w:t>
      </w:r>
      <w:r w:rsidR="00AD58B0">
        <w:t xml:space="preserve">level of </w:t>
      </w:r>
      <w:r w:rsidR="00B6242E">
        <w:t>engagement</w:t>
      </w:r>
      <w:r w:rsidR="00241F31">
        <w:t>;</w:t>
      </w:r>
    </w:p>
    <w:p w14:paraId="226B2EB0" w14:textId="77777777" w:rsidR="00BB2D6C" w:rsidRPr="00F15AB5" w:rsidRDefault="004602BA" w:rsidP="000D43A3">
      <w:pPr>
        <w:pStyle w:val="ListParagraph"/>
        <w:numPr>
          <w:ilvl w:val="0"/>
          <w:numId w:val="29"/>
        </w:numPr>
      </w:pPr>
      <w:r>
        <w:t xml:space="preserve">establishing </w:t>
      </w:r>
      <w:r w:rsidR="00487CFE">
        <w:t xml:space="preserve">the </w:t>
      </w:r>
      <w:r w:rsidR="008A5799">
        <w:t>c</w:t>
      </w:r>
      <w:r w:rsidR="00BB2D6C" w:rsidRPr="00F15AB5">
        <w:t>ommitment to collaborate</w:t>
      </w:r>
      <w:r w:rsidR="00241F31">
        <w:t>;</w:t>
      </w:r>
    </w:p>
    <w:p w14:paraId="04EACD9D" w14:textId="77777777" w:rsidR="00BB2D6C" w:rsidRPr="00F15AB5" w:rsidRDefault="004602BA" w:rsidP="000D43A3">
      <w:pPr>
        <w:pStyle w:val="ListParagraph"/>
        <w:numPr>
          <w:ilvl w:val="0"/>
          <w:numId w:val="29"/>
        </w:numPr>
      </w:pPr>
      <w:r>
        <w:t xml:space="preserve">confirming </w:t>
      </w:r>
      <w:r w:rsidR="00487CFE">
        <w:t xml:space="preserve">the </w:t>
      </w:r>
      <w:r w:rsidR="00911D79">
        <w:t xml:space="preserve">project </w:t>
      </w:r>
      <w:r w:rsidR="008A5799">
        <w:t>d</w:t>
      </w:r>
      <w:r w:rsidR="00BB2D6C" w:rsidRPr="00F15AB5">
        <w:t xml:space="preserve">ecision making </w:t>
      </w:r>
      <w:r w:rsidR="00911D79">
        <w:t>structures</w:t>
      </w:r>
      <w:r w:rsidR="00241F31">
        <w:t>;</w:t>
      </w:r>
    </w:p>
    <w:p w14:paraId="3EDEB1F0" w14:textId="77777777" w:rsidR="00BB2D6C" w:rsidRPr="00F15AB5" w:rsidRDefault="008A5799" w:rsidP="000D43A3">
      <w:pPr>
        <w:pStyle w:val="ListParagraph"/>
        <w:numPr>
          <w:ilvl w:val="0"/>
          <w:numId w:val="29"/>
        </w:numPr>
      </w:pPr>
      <w:r>
        <w:t>s</w:t>
      </w:r>
      <w:r w:rsidR="00BB2D6C" w:rsidRPr="00F15AB5">
        <w:t>takeholder analysis  (matrix, interviews)</w:t>
      </w:r>
      <w:r w:rsidR="00241F31">
        <w:t>;</w:t>
      </w:r>
    </w:p>
    <w:p w14:paraId="005D1CFB" w14:textId="77777777" w:rsidR="00BB2D6C" w:rsidRPr="00F15AB5" w:rsidRDefault="008A5799" w:rsidP="000D43A3">
      <w:pPr>
        <w:pStyle w:val="ListParagraph"/>
        <w:numPr>
          <w:ilvl w:val="0"/>
          <w:numId w:val="29"/>
        </w:numPr>
      </w:pPr>
      <w:r>
        <w:t>s</w:t>
      </w:r>
      <w:r w:rsidR="00BB2D6C" w:rsidRPr="00F15AB5">
        <w:t>trategy design</w:t>
      </w:r>
      <w:r w:rsidR="00241F31">
        <w:t>; and</w:t>
      </w:r>
    </w:p>
    <w:p w14:paraId="0F2D8607" w14:textId="77777777" w:rsidR="00BB2D6C" w:rsidRPr="00F15AB5" w:rsidRDefault="008A5799" w:rsidP="000D43A3">
      <w:pPr>
        <w:pStyle w:val="ListParagraph"/>
        <w:numPr>
          <w:ilvl w:val="0"/>
          <w:numId w:val="29"/>
        </w:numPr>
      </w:pPr>
      <w:r>
        <w:t>i</w:t>
      </w:r>
      <w:r w:rsidR="00BB2D6C" w:rsidRPr="00F15AB5">
        <w:t>mplementation planning.</w:t>
      </w:r>
    </w:p>
    <w:p w14:paraId="607B80E7" w14:textId="77777777" w:rsidR="0087056C" w:rsidRDefault="00487CFE" w:rsidP="00981F17">
      <w:pPr>
        <w:pStyle w:val="List"/>
        <w:spacing w:before="120" w:line="252" w:lineRule="auto"/>
        <w:ind w:left="0" w:right="720" w:firstLine="0"/>
        <w:contextualSpacing w:val="0"/>
        <w:rPr>
          <w:szCs w:val="22"/>
        </w:rPr>
      </w:pPr>
      <w:r>
        <w:rPr>
          <w:szCs w:val="22"/>
        </w:rPr>
        <w:t>From a</w:t>
      </w:r>
      <w:r w:rsidR="00944AEA">
        <w:rPr>
          <w:szCs w:val="22"/>
        </w:rPr>
        <w:t>n</w:t>
      </w:r>
      <w:r w:rsidR="00881DC0">
        <w:rPr>
          <w:szCs w:val="22"/>
        </w:rPr>
        <w:t xml:space="preserve"> engagement </w:t>
      </w:r>
      <w:r w:rsidR="00F82374">
        <w:rPr>
          <w:szCs w:val="22"/>
        </w:rPr>
        <w:t>point of view</w:t>
      </w:r>
      <w:r w:rsidR="001B4617">
        <w:rPr>
          <w:szCs w:val="22"/>
        </w:rPr>
        <w:t>, the steps above are</w:t>
      </w:r>
      <w:r w:rsidR="00881DC0">
        <w:rPr>
          <w:szCs w:val="22"/>
        </w:rPr>
        <w:t xml:space="preserve"> the </w:t>
      </w:r>
      <w:r w:rsidR="00881DC0" w:rsidRPr="00932756">
        <w:rPr>
          <w:szCs w:val="22"/>
        </w:rPr>
        <w:t>planning stage</w:t>
      </w:r>
      <w:r w:rsidR="00EB1B41" w:rsidRPr="00932756">
        <w:rPr>
          <w:szCs w:val="22"/>
        </w:rPr>
        <w:t>s</w:t>
      </w:r>
      <w:r w:rsidR="00881DC0" w:rsidRPr="00932756">
        <w:rPr>
          <w:szCs w:val="22"/>
        </w:rPr>
        <w:t xml:space="preserve"> </w:t>
      </w:r>
      <w:r w:rsidR="00881DC0">
        <w:rPr>
          <w:szCs w:val="22"/>
        </w:rPr>
        <w:t xml:space="preserve">of </w:t>
      </w:r>
      <w:r w:rsidR="003C0459">
        <w:rPr>
          <w:szCs w:val="22"/>
        </w:rPr>
        <w:t>a collaborative process</w:t>
      </w:r>
      <w:r w:rsidR="00881DC0">
        <w:rPr>
          <w:szCs w:val="22"/>
        </w:rPr>
        <w:t>.</w:t>
      </w:r>
    </w:p>
    <w:p w14:paraId="7D0CF543" w14:textId="77777777" w:rsidR="001F0643" w:rsidRDefault="002A5D1B" w:rsidP="00814469">
      <w:pPr>
        <w:pStyle w:val="Heading2"/>
        <w:numPr>
          <w:ilvl w:val="0"/>
          <w:numId w:val="0"/>
        </w:numPr>
      </w:pPr>
      <w:bookmarkStart w:id="15" w:name="_Toc417394688"/>
      <w:r>
        <w:t>Matching the policy problem to the level of engagement</w:t>
      </w:r>
      <w:bookmarkEnd w:id="15"/>
      <w:r>
        <w:t xml:space="preserve"> </w:t>
      </w:r>
    </w:p>
    <w:p w14:paraId="752A0B77" w14:textId="77777777" w:rsidR="00BF1A6F" w:rsidRDefault="006304BC" w:rsidP="006304BC">
      <w:pPr>
        <w:rPr>
          <w:lang w:val="en-GB"/>
        </w:rPr>
      </w:pPr>
      <w:r>
        <w:rPr>
          <w:lang w:val="en-GB"/>
        </w:rPr>
        <w:t xml:space="preserve">WRC and River Iwi spent approximately two years </w:t>
      </w:r>
      <w:r w:rsidR="00944AEA">
        <w:rPr>
          <w:lang w:val="en-GB"/>
        </w:rPr>
        <w:t>planning</w:t>
      </w:r>
      <w:r>
        <w:rPr>
          <w:lang w:val="en-GB"/>
        </w:rPr>
        <w:t xml:space="preserve"> </w:t>
      </w:r>
      <w:r w:rsidR="00B418BF">
        <w:rPr>
          <w:lang w:val="en-GB"/>
        </w:rPr>
        <w:t xml:space="preserve">the HRWO collaboration, </w:t>
      </w:r>
      <w:r w:rsidR="00303BF2">
        <w:rPr>
          <w:lang w:val="en-GB"/>
        </w:rPr>
        <w:t xml:space="preserve">building </w:t>
      </w:r>
      <w:r w:rsidR="00266575">
        <w:rPr>
          <w:lang w:val="en-GB"/>
        </w:rPr>
        <w:t>a platform to implement</w:t>
      </w:r>
      <w:r w:rsidR="00944AEA">
        <w:rPr>
          <w:lang w:val="en-GB"/>
        </w:rPr>
        <w:t xml:space="preserve"> legislation </w:t>
      </w:r>
      <w:r w:rsidR="004602BA">
        <w:rPr>
          <w:lang w:val="en-GB"/>
        </w:rPr>
        <w:t>(</w:t>
      </w:r>
      <w:r w:rsidR="00944AEA">
        <w:rPr>
          <w:lang w:val="en-GB"/>
        </w:rPr>
        <w:t>such as</w:t>
      </w:r>
      <w:r w:rsidR="00266575">
        <w:rPr>
          <w:lang w:val="en-GB"/>
        </w:rPr>
        <w:t xml:space="preserve"> </w:t>
      </w:r>
      <w:r w:rsidR="001466ED">
        <w:rPr>
          <w:lang w:val="en-GB"/>
        </w:rPr>
        <w:t>Te Ture Whai</w:t>
      </w:r>
      <w:r w:rsidR="00266575">
        <w:rPr>
          <w:lang w:val="en-GB"/>
        </w:rPr>
        <w:t>m</w:t>
      </w:r>
      <w:r w:rsidR="007B6E6C">
        <w:rPr>
          <w:lang w:val="en-GB"/>
        </w:rPr>
        <w:t>ana</w:t>
      </w:r>
      <w:r w:rsidR="00266575">
        <w:rPr>
          <w:lang w:val="en-GB"/>
        </w:rPr>
        <w:t xml:space="preserve"> o Te Awa o Waikato</w:t>
      </w:r>
      <w:r w:rsidR="007B6E6C">
        <w:rPr>
          <w:lang w:val="en-GB"/>
        </w:rPr>
        <w:t xml:space="preserve">, </w:t>
      </w:r>
      <w:r w:rsidR="00BF1A6F">
        <w:rPr>
          <w:lang w:val="en-GB"/>
        </w:rPr>
        <w:t>t</w:t>
      </w:r>
      <w:r w:rsidR="007B6E6C">
        <w:rPr>
          <w:lang w:val="en-GB"/>
        </w:rPr>
        <w:t xml:space="preserve">he Vision and Strategy for Waikato </w:t>
      </w:r>
      <w:r w:rsidR="00B418BF">
        <w:rPr>
          <w:lang w:val="en-GB"/>
        </w:rPr>
        <w:t>River</w:t>
      </w:r>
      <w:r w:rsidR="004602BA">
        <w:rPr>
          <w:lang w:val="en-GB"/>
        </w:rPr>
        <w:t>)</w:t>
      </w:r>
      <w:r w:rsidR="00B418BF">
        <w:rPr>
          <w:lang w:val="en-GB"/>
        </w:rPr>
        <w:t xml:space="preserve"> and exploring the preferred engagement approach. There were </w:t>
      </w:r>
      <w:r w:rsidR="00AC1F92">
        <w:rPr>
          <w:lang w:val="en-GB"/>
        </w:rPr>
        <w:t>several</w:t>
      </w:r>
      <w:r w:rsidR="00B418BF">
        <w:rPr>
          <w:lang w:val="en-GB"/>
        </w:rPr>
        <w:t xml:space="preserve"> </w:t>
      </w:r>
      <w:r w:rsidR="00AC1F92">
        <w:rPr>
          <w:lang w:val="en-GB"/>
        </w:rPr>
        <w:t xml:space="preserve">reasons for undertaking this planning work over a </w:t>
      </w:r>
      <w:r w:rsidR="004602BA">
        <w:rPr>
          <w:lang w:val="en-GB"/>
        </w:rPr>
        <w:t>considerable</w:t>
      </w:r>
      <w:r w:rsidR="00AC1F92">
        <w:rPr>
          <w:lang w:val="en-GB"/>
        </w:rPr>
        <w:t xml:space="preserve"> period of time: </w:t>
      </w:r>
    </w:p>
    <w:p w14:paraId="6906C572" w14:textId="77777777" w:rsidR="00B001E8" w:rsidRDefault="00B001E8" w:rsidP="006304BC">
      <w:pPr>
        <w:rPr>
          <w:lang w:val="en-GB"/>
        </w:rPr>
      </w:pPr>
    </w:p>
    <w:p w14:paraId="43D191F0" w14:textId="77777777" w:rsidR="00407AF7" w:rsidRDefault="00BF1A6F" w:rsidP="000D43A3">
      <w:pPr>
        <w:pStyle w:val="ListParagraph"/>
        <w:numPr>
          <w:ilvl w:val="0"/>
          <w:numId w:val="54"/>
        </w:numPr>
        <w:rPr>
          <w:lang w:val="en-GB"/>
        </w:rPr>
      </w:pPr>
      <w:r w:rsidRPr="00BF1A6F">
        <w:rPr>
          <w:lang w:val="en-GB"/>
        </w:rPr>
        <w:t xml:space="preserve">co-management </w:t>
      </w:r>
      <w:r w:rsidR="00944AEA" w:rsidRPr="00BF1A6F">
        <w:rPr>
          <w:lang w:val="en-GB"/>
        </w:rPr>
        <w:t>legislation</w:t>
      </w:r>
      <w:r w:rsidRPr="00BF1A6F">
        <w:rPr>
          <w:lang w:val="en-GB"/>
        </w:rPr>
        <w:t xml:space="preserve"> containing directions for new processes was being interpreted </w:t>
      </w:r>
      <w:r w:rsidR="002A5D1B">
        <w:rPr>
          <w:lang w:val="en-GB"/>
        </w:rPr>
        <w:t xml:space="preserve">and actioned </w:t>
      </w:r>
      <w:r w:rsidRPr="00BF1A6F">
        <w:rPr>
          <w:lang w:val="en-GB"/>
        </w:rPr>
        <w:t>by council and iwi</w:t>
      </w:r>
      <w:r w:rsidR="00DB374F">
        <w:rPr>
          <w:lang w:val="en-GB"/>
        </w:rPr>
        <w:t>;</w:t>
      </w:r>
    </w:p>
    <w:p w14:paraId="59D870C3" w14:textId="77777777" w:rsidR="00407AF7" w:rsidRDefault="00944AEA" w:rsidP="000D43A3">
      <w:pPr>
        <w:pStyle w:val="ListParagraph"/>
        <w:numPr>
          <w:ilvl w:val="0"/>
          <w:numId w:val="54"/>
        </w:numPr>
        <w:rPr>
          <w:lang w:val="en-GB"/>
        </w:rPr>
      </w:pPr>
      <w:r w:rsidRPr="00BF1A6F">
        <w:rPr>
          <w:lang w:val="en-GB"/>
        </w:rPr>
        <w:t>the complex nature of the policy problem</w:t>
      </w:r>
      <w:r w:rsidR="002A5D1B">
        <w:rPr>
          <w:lang w:val="en-GB"/>
        </w:rPr>
        <w:t xml:space="preserve"> required consideration of the appropriate approach</w:t>
      </w:r>
      <w:r w:rsidR="00DB374F">
        <w:rPr>
          <w:lang w:val="en-GB"/>
        </w:rPr>
        <w:t>;</w:t>
      </w:r>
    </w:p>
    <w:p w14:paraId="5F6ADB1B" w14:textId="77777777" w:rsidR="00407AF7" w:rsidRDefault="00AC1F92" w:rsidP="000D43A3">
      <w:pPr>
        <w:pStyle w:val="ListParagraph"/>
        <w:numPr>
          <w:ilvl w:val="0"/>
          <w:numId w:val="54"/>
        </w:numPr>
        <w:rPr>
          <w:lang w:val="en-GB"/>
        </w:rPr>
      </w:pPr>
      <w:r w:rsidRPr="00BF1A6F">
        <w:rPr>
          <w:lang w:val="en-GB"/>
        </w:rPr>
        <w:t>introduction of a new project management approach</w:t>
      </w:r>
      <w:r w:rsidR="00104FF0">
        <w:rPr>
          <w:lang w:val="en-GB"/>
        </w:rPr>
        <w:t xml:space="preserve"> in the council</w:t>
      </w:r>
      <w:r w:rsidR="002A5D1B">
        <w:rPr>
          <w:lang w:val="en-GB"/>
        </w:rPr>
        <w:t xml:space="preserve"> led to the establishment of new structures and processes</w:t>
      </w:r>
      <w:r w:rsidR="00241F31">
        <w:rPr>
          <w:lang w:val="en-GB"/>
        </w:rPr>
        <w:t>;</w:t>
      </w:r>
    </w:p>
    <w:p w14:paraId="216474BA" w14:textId="77777777" w:rsidR="00407AF7" w:rsidRDefault="00104FF0" w:rsidP="000D43A3">
      <w:pPr>
        <w:pStyle w:val="ListParagraph"/>
        <w:numPr>
          <w:ilvl w:val="0"/>
          <w:numId w:val="54"/>
        </w:numPr>
        <w:rPr>
          <w:lang w:val="en-GB"/>
        </w:rPr>
      </w:pPr>
      <w:r>
        <w:rPr>
          <w:lang w:val="en-GB"/>
        </w:rPr>
        <w:t>introduction of a new way of bringing technical information into the process</w:t>
      </w:r>
      <w:r w:rsidR="00241F31">
        <w:rPr>
          <w:lang w:val="en-GB"/>
        </w:rPr>
        <w:t xml:space="preserve"> </w:t>
      </w:r>
      <w:r w:rsidR="002A5D1B">
        <w:rPr>
          <w:lang w:val="en-GB"/>
        </w:rPr>
        <w:t xml:space="preserve">increased technical set-up time; </w:t>
      </w:r>
      <w:r w:rsidR="00AC1F92" w:rsidRPr="00104FF0">
        <w:rPr>
          <w:lang w:val="en-GB"/>
        </w:rPr>
        <w:t>and</w:t>
      </w:r>
      <w:r w:rsidR="002A5D1B">
        <w:rPr>
          <w:lang w:val="en-GB"/>
        </w:rPr>
        <w:t xml:space="preserve"> finally,</w:t>
      </w:r>
      <w:r w:rsidR="00AC1F92" w:rsidRPr="00104FF0">
        <w:rPr>
          <w:lang w:val="en-GB"/>
        </w:rPr>
        <w:t xml:space="preserve"> </w:t>
      </w:r>
    </w:p>
    <w:p w14:paraId="25DEB5D9" w14:textId="77777777" w:rsidR="00407AF7" w:rsidRDefault="00104FF0" w:rsidP="000D43A3">
      <w:pPr>
        <w:pStyle w:val="ListParagraph"/>
        <w:numPr>
          <w:ilvl w:val="0"/>
          <w:numId w:val="54"/>
        </w:numPr>
        <w:rPr>
          <w:lang w:val="en-GB"/>
        </w:rPr>
      </w:pPr>
      <w:r>
        <w:rPr>
          <w:lang w:val="en-GB"/>
        </w:rPr>
        <w:t xml:space="preserve">the </w:t>
      </w:r>
      <w:r w:rsidR="00AC1F92" w:rsidRPr="00BF1A6F">
        <w:rPr>
          <w:lang w:val="en-GB"/>
        </w:rPr>
        <w:t xml:space="preserve">newness of </w:t>
      </w:r>
      <w:r w:rsidR="00C61A10" w:rsidRPr="00BF1A6F">
        <w:rPr>
          <w:lang w:val="en-GB"/>
        </w:rPr>
        <w:t>collaborative approaches</w:t>
      </w:r>
      <w:r w:rsidR="00AC1F92" w:rsidRPr="00BF1A6F">
        <w:rPr>
          <w:lang w:val="en-GB"/>
        </w:rPr>
        <w:t xml:space="preserve"> </w:t>
      </w:r>
      <w:r w:rsidR="002A5D1B">
        <w:rPr>
          <w:lang w:val="en-GB"/>
        </w:rPr>
        <w:t>in statutory</w:t>
      </w:r>
      <w:r w:rsidR="004602BA" w:rsidRPr="00BF1A6F">
        <w:rPr>
          <w:lang w:val="en-GB"/>
        </w:rPr>
        <w:t xml:space="preserve"> </w:t>
      </w:r>
      <w:r w:rsidR="00C61A10" w:rsidRPr="00BF1A6F">
        <w:rPr>
          <w:lang w:val="en-GB"/>
        </w:rPr>
        <w:t>plan-making</w:t>
      </w:r>
      <w:r w:rsidR="002A5D1B">
        <w:rPr>
          <w:lang w:val="en-GB"/>
        </w:rPr>
        <w:t xml:space="preserve"> required planning, resourcing and risk management.</w:t>
      </w:r>
    </w:p>
    <w:p w14:paraId="6BF31B19" w14:textId="77777777" w:rsidR="00AC1F92" w:rsidRDefault="00AC1F92" w:rsidP="006304BC">
      <w:pPr>
        <w:rPr>
          <w:lang w:val="en-GB"/>
        </w:rPr>
      </w:pPr>
    </w:p>
    <w:p w14:paraId="6863830B" w14:textId="77777777" w:rsidR="00830B86" w:rsidRPr="005A3F03" w:rsidRDefault="003D3280" w:rsidP="006304BC">
      <w:pPr>
        <w:rPr>
          <w:lang w:val="en-GB"/>
        </w:rPr>
      </w:pPr>
      <w:r w:rsidRPr="005A3F03">
        <w:rPr>
          <w:lang w:val="en-GB"/>
        </w:rPr>
        <w:t xml:space="preserve">The favoured deliberative method at </w:t>
      </w:r>
      <w:r w:rsidR="00E50031">
        <w:rPr>
          <w:lang w:val="en-GB"/>
        </w:rPr>
        <w:t>the</w:t>
      </w:r>
      <w:r w:rsidRPr="005A3F03">
        <w:rPr>
          <w:lang w:val="en-GB"/>
        </w:rPr>
        <w:t xml:space="preserve"> time </w:t>
      </w:r>
      <w:r w:rsidR="00E50031">
        <w:rPr>
          <w:lang w:val="en-GB"/>
        </w:rPr>
        <w:t xml:space="preserve">of creating the CSG </w:t>
      </w:r>
      <w:r w:rsidRPr="005A3F03">
        <w:rPr>
          <w:lang w:val="en-GB"/>
        </w:rPr>
        <w:t xml:space="preserve">was </w:t>
      </w:r>
      <w:r w:rsidR="00944AEA" w:rsidRPr="005A3F03">
        <w:rPr>
          <w:lang w:val="en-GB"/>
        </w:rPr>
        <w:t xml:space="preserve">considered to be </w:t>
      </w:r>
      <w:r w:rsidR="00500611" w:rsidRPr="005A3F03">
        <w:rPr>
          <w:lang w:val="en-GB"/>
        </w:rPr>
        <w:t>mu</w:t>
      </w:r>
      <w:r w:rsidR="00AC1F92">
        <w:rPr>
          <w:lang w:val="en-GB"/>
        </w:rPr>
        <w:t>l</w:t>
      </w:r>
      <w:r w:rsidR="00500611" w:rsidRPr="005A3F03">
        <w:rPr>
          <w:lang w:val="en-GB"/>
        </w:rPr>
        <w:t>ti-stakeholder groups</w:t>
      </w:r>
      <w:r w:rsidRPr="005A3F03">
        <w:rPr>
          <w:rStyle w:val="FootnoteReference"/>
          <w:lang w:val="en-GB"/>
        </w:rPr>
        <w:footnoteReference w:id="4"/>
      </w:r>
      <w:r w:rsidRPr="005A3F03">
        <w:rPr>
          <w:lang w:val="en-GB"/>
        </w:rPr>
        <w:t>.</w:t>
      </w:r>
      <w:r w:rsidR="005A3F03" w:rsidRPr="005A3F03">
        <w:rPr>
          <w:lang w:val="en-GB"/>
        </w:rPr>
        <w:t xml:space="preserve"> A policy problem is consider</w:t>
      </w:r>
      <w:r w:rsidR="00E50031">
        <w:rPr>
          <w:lang w:val="en-GB"/>
        </w:rPr>
        <w:t>ed</w:t>
      </w:r>
      <w:r w:rsidR="005A3F03" w:rsidRPr="005A3F03">
        <w:rPr>
          <w:lang w:val="en-GB"/>
        </w:rPr>
        <w:t xml:space="preserve"> complex when</w:t>
      </w:r>
      <w:r w:rsidR="00577A55">
        <w:rPr>
          <w:lang w:val="en-GB"/>
        </w:rPr>
        <w:t xml:space="preserve"> some or all of the following conditions are present</w:t>
      </w:r>
      <w:r w:rsidR="00830B86" w:rsidRPr="005A3F03">
        <w:rPr>
          <w:lang w:val="en-GB"/>
        </w:rPr>
        <w:t>:</w:t>
      </w:r>
    </w:p>
    <w:p w14:paraId="4CA72BAA" w14:textId="77777777" w:rsidR="00830B86" w:rsidRPr="00266575" w:rsidRDefault="00830B86" w:rsidP="006304BC">
      <w:pPr>
        <w:rPr>
          <w:highlight w:val="yellow"/>
          <w:lang w:val="en-GB"/>
        </w:rPr>
      </w:pPr>
    </w:p>
    <w:p w14:paraId="4442FD76" w14:textId="77777777" w:rsidR="00830B86" w:rsidRPr="005A3F03" w:rsidRDefault="005A3F03" w:rsidP="000D43A3">
      <w:pPr>
        <w:pStyle w:val="ListParagraph"/>
        <w:numPr>
          <w:ilvl w:val="0"/>
          <w:numId w:val="30"/>
        </w:numPr>
        <w:rPr>
          <w:lang w:val="en-GB"/>
        </w:rPr>
      </w:pPr>
      <w:r w:rsidRPr="005A3F03">
        <w:rPr>
          <w:lang w:val="en-GB"/>
        </w:rPr>
        <w:t xml:space="preserve">the </w:t>
      </w:r>
      <w:r w:rsidR="00C94FE5" w:rsidRPr="005A3F03">
        <w:rPr>
          <w:lang w:val="en-GB"/>
        </w:rPr>
        <w:t xml:space="preserve">level of </w:t>
      </w:r>
      <w:r w:rsidRPr="005A3F03">
        <w:rPr>
          <w:lang w:val="en-GB"/>
        </w:rPr>
        <w:t xml:space="preserve">impact of </w:t>
      </w:r>
      <w:r w:rsidR="00156C50" w:rsidRPr="005A3F03">
        <w:rPr>
          <w:lang w:val="en-GB"/>
        </w:rPr>
        <w:t xml:space="preserve">the policy change </w:t>
      </w:r>
      <w:r w:rsidR="00EB0037" w:rsidRPr="005A3F03">
        <w:rPr>
          <w:lang w:val="en-GB"/>
        </w:rPr>
        <w:t>is likely to</w:t>
      </w:r>
      <w:r w:rsidR="00156C50" w:rsidRPr="005A3F03">
        <w:rPr>
          <w:lang w:val="en-GB"/>
        </w:rPr>
        <w:t xml:space="preserve"> </w:t>
      </w:r>
      <w:r w:rsidRPr="005A3F03">
        <w:rPr>
          <w:lang w:val="en-GB"/>
        </w:rPr>
        <w:t>be high</w:t>
      </w:r>
      <w:r w:rsidR="00241F31">
        <w:rPr>
          <w:lang w:val="en-GB"/>
        </w:rPr>
        <w:t>;</w:t>
      </w:r>
    </w:p>
    <w:p w14:paraId="59027680" w14:textId="77777777" w:rsidR="00830B86" w:rsidRDefault="00E50031" w:rsidP="000D43A3">
      <w:pPr>
        <w:pStyle w:val="ListParagraph"/>
        <w:numPr>
          <w:ilvl w:val="0"/>
          <w:numId w:val="30"/>
        </w:numPr>
        <w:rPr>
          <w:lang w:val="en-GB"/>
        </w:rPr>
      </w:pPr>
      <w:r>
        <w:rPr>
          <w:lang w:val="en-GB"/>
        </w:rPr>
        <w:t xml:space="preserve">there is a </w:t>
      </w:r>
      <w:r w:rsidR="005A3F03" w:rsidRPr="005A3F03">
        <w:rPr>
          <w:lang w:val="en-GB"/>
        </w:rPr>
        <w:t>wide range</w:t>
      </w:r>
      <w:r>
        <w:rPr>
          <w:lang w:val="en-GB"/>
        </w:rPr>
        <w:t>,</w:t>
      </w:r>
      <w:r w:rsidR="005A3F03" w:rsidRPr="005A3F03">
        <w:rPr>
          <w:lang w:val="en-GB"/>
        </w:rPr>
        <w:t xml:space="preserve"> and high number</w:t>
      </w:r>
      <w:r>
        <w:rPr>
          <w:lang w:val="en-GB"/>
        </w:rPr>
        <w:t>,</w:t>
      </w:r>
      <w:r w:rsidR="005A3F03" w:rsidRPr="005A3F03">
        <w:rPr>
          <w:lang w:val="en-GB"/>
        </w:rPr>
        <w:t xml:space="preserve"> of </w:t>
      </w:r>
      <w:r w:rsidR="00156C50" w:rsidRPr="005A3F03">
        <w:rPr>
          <w:lang w:val="en-GB"/>
        </w:rPr>
        <w:t>people</w:t>
      </w:r>
      <w:r w:rsidR="003D1BC5" w:rsidRPr="005A3F03">
        <w:rPr>
          <w:lang w:val="en-GB"/>
        </w:rPr>
        <w:t>, businesses</w:t>
      </w:r>
      <w:r w:rsidR="00156C50" w:rsidRPr="005A3F03">
        <w:rPr>
          <w:lang w:val="en-GB"/>
        </w:rPr>
        <w:t xml:space="preserve"> and organisations </w:t>
      </w:r>
      <w:r>
        <w:rPr>
          <w:lang w:val="en-GB"/>
        </w:rPr>
        <w:t>that will</w:t>
      </w:r>
      <w:r w:rsidR="005A3F03" w:rsidRPr="005A3F03">
        <w:rPr>
          <w:lang w:val="en-GB"/>
        </w:rPr>
        <w:t xml:space="preserve"> be </w:t>
      </w:r>
      <w:r w:rsidR="00156C50" w:rsidRPr="005A3F03">
        <w:rPr>
          <w:lang w:val="en-GB"/>
        </w:rPr>
        <w:t>impacted</w:t>
      </w:r>
      <w:r w:rsidR="00241F31">
        <w:rPr>
          <w:lang w:val="en-GB"/>
        </w:rPr>
        <w:t>;</w:t>
      </w:r>
    </w:p>
    <w:p w14:paraId="4E88F626" w14:textId="77777777" w:rsidR="00577A55" w:rsidRDefault="00577A55" w:rsidP="000D43A3">
      <w:pPr>
        <w:pStyle w:val="ListParagraph"/>
        <w:numPr>
          <w:ilvl w:val="0"/>
          <w:numId w:val="30"/>
        </w:numPr>
        <w:rPr>
          <w:lang w:val="en-GB"/>
        </w:rPr>
      </w:pPr>
      <w:r>
        <w:t>there are likely to be wide-ranging and challenging changes to processes and procedures for the organisations implementing the policy</w:t>
      </w:r>
      <w:r>
        <w:rPr>
          <w:lang w:val="en-GB"/>
        </w:rPr>
        <w:t xml:space="preserve"> </w:t>
      </w:r>
    </w:p>
    <w:p w14:paraId="7757EDFD" w14:textId="77777777" w:rsidR="00EB0037" w:rsidRPr="005A3F03" w:rsidRDefault="005A3F03" w:rsidP="000D43A3">
      <w:pPr>
        <w:pStyle w:val="ListParagraph"/>
        <w:numPr>
          <w:ilvl w:val="0"/>
          <w:numId w:val="30"/>
        </w:numPr>
        <w:rPr>
          <w:lang w:val="en-GB"/>
        </w:rPr>
      </w:pPr>
      <w:r w:rsidRPr="005A3F03">
        <w:rPr>
          <w:lang w:val="en-GB"/>
        </w:rPr>
        <w:t>the</w:t>
      </w:r>
      <w:r>
        <w:rPr>
          <w:lang w:val="en-GB"/>
        </w:rPr>
        <w:t>re is a high</w:t>
      </w:r>
      <w:r w:rsidRPr="005A3F03">
        <w:rPr>
          <w:lang w:val="en-GB"/>
        </w:rPr>
        <w:t xml:space="preserve"> </w:t>
      </w:r>
      <w:r w:rsidR="00092A00" w:rsidRPr="005A3F03">
        <w:rPr>
          <w:lang w:val="en-GB"/>
        </w:rPr>
        <w:t>level of</w:t>
      </w:r>
      <w:r w:rsidR="00156C50" w:rsidRPr="005A3F03">
        <w:rPr>
          <w:lang w:val="en-GB"/>
        </w:rPr>
        <w:t xml:space="preserve"> interest</w:t>
      </w:r>
      <w:r w:rsidR="00E50031">
        <w:rPr>
          <w:lang w:val="en-GB"/>
        </w:rPr>
        <w:t>,</w:t>
      </w:r>
      <w:r w:rsidR="00204D5C" w:rsidRPr="005A3F03">
        <w:rPr>
          <w:lang w:val="en-GB"/>
        </w:rPr>
        <w:t xml:space="preserve"> and </w:t>
      </w:r>
      <w:r>
        <w:rPr>
          <w:lang w:val="en-GB"/>
        </w:rPr>
        <w:t>strong</w:t>
      </w:r>
      <w:r w:rsidR="00CF3A26">
        <w:rPr>
          <w:lang w:val="en-GB"/>
        </w:rPr>
        <w:t>ly</w:t>
      </w:r>
      <w:r w:rsidR="00204D5C" w:rsidRPr="005A3F03">
        <w:rPr>
          <w:lang w:val="en-GB"/>
        </w:rPr>
        <w:t xml:space="preserve"> </w:t>
      </w:r>
      <w:r w:rsidR="00E50031">
        <w:rPr>
          <w:lang w:val="en-GB"/>
        </w:rPr>
        <w:t xml:space="preserve">held </w:t>
      </w:r>
      <w:r w:rsidR="00204D5C" w:rsidRPr="005A3F03">
        <w:rPr>
          <w:lang w:val="en-GB"/>
        </w:rPr>
        <w:t xml:space="preserve">attitudes towards the </w:t>
      </w:r>
      <w:r w:rsidR="00E50031">
        <w:rPr>
          <w:lang w:val="en-GB"/>
        </w:rPr>
        <w:t xml:space="preserve">policy </w:t>
      </w:r>
      <w:r w:rsidR="00204D5C" w:rsidRPr="005A3F03">
        <w:rPr>
          <w:lang w:val="en-GB"/>
        </w:rPr>
        <w:t>problem</w:t>
      </w:r>
      <w:r w:rsidR="00241F31">
        <w:rPr>
          <w:lang w:val="en-GB"/>
        </w:rPr>
        <w:t>; and</w:t>
      </w:r>
    </w:p>
    <w:p w14:paraId="0351E91E" w14:textId="77777777" w:rsidR="006304BC" w:rsidRPr="005A3F03" w:rsidRDefault="005A3F03" w:rsidP="000D43A3">
      <w:pPr>
        <w:pStyle w:val="ListParagraph"/>
        <w:numPr>
          <w:ilvl w:val="0"/>
          <w:numId w:val="30"/>
        </w:numPr>
        <w:rPr>
          <w:lang w:val="en-GB"/>
        </w:rPr>
      </w:pPr>
      <w:r w:rsidRPr="005A3F03">
        <w:rPr>
          <w:lang w:val="en-GB"/>
        </w:rPr>
        <w:t xml:space="preserve">the </w:t>
      </w:r>
      <w:r w:rsidR="00EB0037" w:rsidRPr="005A3F03">
        <w:rPr>
          <w:lang w:val="en-GB"/>
        </w:rPr>
        <w:t xml:space="preserve">geographical </w:t>
      </w:r>
      <w:r w:rsidR="006421A8">
        <w:rPr>
          <w:lang w:val="en-GB"/>
        </w:rPr>
        <w:t>area</w:t>
      </w:r>
      <w:r w:rsidRPr="005A3F03">
        <w:rPr>
          <w:lang w:val="en-GB"/>
        </w:rPr>
        <w:t xml:space="preserve"> is large.</w:t>
      </w:r>
    </w:p>
    <w:p w14:paraId="7868CE14" w14:textId="77777777" w:rsidR="006304BC" w:rsidRDefault="006304BC" w:rsidP="006304BC">
      <w:pPr>
        <w:rPr>
          <w:lang w:val="en-GB"/>
        </w:rPr>
      </w:pPr>
    </w:p>
    <w:p w14:paraId="67B6DF95" w14:textId="77777777" w:rsidR="00AC1F92" w:rsidRDefault="00500611" w:rsidP="008F7B37">
      <w:pPr>
        <w:rPr>
          <w:lang w:val="en-GB"/>
        </w:rPr>
      </w:pPr>
      <w:r>
        <w:rPr>
          <w:lang w:val="en-GB"/>
        </w:rPr>
        <w:t>In terms of complexity, t</w:t>
      </w:r>
      <w:r w:rsidR="00A2091F">
        <w:rPr>
          <w:lang w:val="en-GB"/>
        </w:rPr>
        <w:t xml:space="preserve">he Waikato catchment </w:t>
      </w:r>
      <w:r w:rsidR="00AC1F92">
        <w:rPr>
          <w:lang w:val="en-GB"/>
        </w:rPr>
        <w:t xml:space="preserve">currently </w:t>
      </w:r>
      <w:r w:rsidR="008A3788">
        <w:rPr>
          <w:lang w:val="en-GB"/>
        </w:rPr>
        <w:t xml:space="preserve">comes under the </w:t>
      </w:r>
      <w:r w:rsidR="00A2091F" w:rsidRPr="00932756">
        <w:rPr>
          <w:lang w:val="en-GB"/>
        </w:rPr>
        <w:t xml:space="preserve">jurisdiction </w:t>
      </w:r>
      <w:r w:rsidR="00A2091F">
        <w:rPr>
          <w:lang w:val="en-GB"/>
        </w:rPr>
        <w:t xml:space="preserve">of </w:t>
      </w:r>
      <w:r w:rsidR="00AC1F92">
        <w:rPr>
          <w:lang w:val="en-GB"/>
        </w:rPr>
        <w:t xml:space="preserve">approximately </w:t>
      </w:r>
      <w:r w:rsidR="00000AC3">
        <w:rPr>
          <w:lang w:val="en-GB"/>
        </w:rPr>
        <w:t>nine</w:t>
      </w:r>
      <w:r w:rsidR="007D5AC9" w:rsidRPr="00AC1F92">
        <w:rPr>
          <w:lang w:val="en-GB"/>
        </w:rPr>
        <w:t xml:space="preserve"> </w:t>
      </w:r>
      <w:r w:rsidR="00AC1F92">
        <w:rPr>
          <w:lang w:val="en-GB"/>
        </w:rPr>
        <w:t>local authorities</w:t>
      </w:r>
      <w:r w:rsidR="005A3F03" w:rsidRPr="00AC1F92">
        <w:rPr>
          <w:lang w:val="en-GB"/>
        </w:rPr>
        <w:t>,</w:t>
      </w:r>
      <w:r w:rsidR="007D5AC9" w:rsidRPr="00AC1F92">
        <w:rPr>
          <w:lang w:val="en-GB"/>
        </w:rPr>
        <w:t xml:space="preserve"> </w:t>
      </w:r>
      <w:r w:rsidR="005A3F03" w:rsidRPr="00AC1F92">
        <w:rPr>
          <w:lang w:val="en-GB"/>
        </w:rPr>
        <w:t xml:space="preserve">five River Iwi </w:t>
      </w:r>
      <w:r w:rsidR="00911D79">
        <w:rPr>
          <w:lang w:val="en-GB"/>
        </w:rPr>
        <w:t xml:space="preserve">with settlement Acts, </w:t>
      </w:r>
      <w:r w:rsidR="00A2091F" w:rsidRPr="00AC1F92">
        <w:rPr>
          <w:lang w:val="en-GB"/>
        </w:rPr>
        <w:t xml:space="preserve">and </w:t>
      </w:r>
      <w:r w:rsidR="002A5D1B">
        <w:rPr>
          <w:lang w:val="en-GB"/>
        </w:rPr>
        <w:t>the Waikato River Authority</w:t>
      </w:r>
      <w:r w:rsidR="008A6D1A" w:rsidRPr="00AC1F92">
        <w:rPr>
          <w:lang w:val="en-GB"/>
        </w:rPr>
        <w:t xml:space="preserve">. </w:t>
      </w:r>
      <w:r w:rsidR="0060291C" w:rsidRPr="00AC1F92">
        <w:rPr>
          <w:lang w:val="en-GB"/>
        </w:rPr>
        <w:t>Land and water use includes</w:t>
      </w:r>
      <w:r w:rsidR="0060291C">
        <w:rPr>
          <w:lang w:val="en-GB"/>
        </w:rPr>
        <w:t xml:space="preserve"> </w:t>
      </w:r>
      <w:r w:rsidR="00AC1F92">
        <w:rPr>
          <w:lang w:val="en-GB"/>
        </w:rPr>
        <w:t>cultural use</w:t>
      </w:r>
      <w:r w:rsidR="0033474B">
        <w:rPr>
          <w:lang w:val="en-GB"/>
        </w:rPr>
        <w:t>s</w:t>
      </w:r>
      <w:r w:rsidR="00AC1F92">
        <w:rPr>
          <w:lang w:val="en-GB"/>
        </w:rPr>
        <w:t xml:space="preserve">, </w:t>
      </w:r>
      <w:r w:rsidR="0060291C">
        <w:rPr>
          <w:lang w:val="en-GB"/>
        </w:rPr>
        <w:t xml:space="preserve">energy, </w:t>
      </w:r>
      <w:r w:rsidR="00882830">
        <w:rPr>
          <w:lang w:val="en-GB"/>
        </w:rPr>
        <w:t xml:space="preserve">farming, fishing, </w:t>
      </w:r>
      <w:r w:rsidR="0060291C">
        <w:rPr>
          <w:lang w:val="en-GB"/>
        </w:rPr>
        <w:t>forestry</w:t>
      </w:r>
      <w:r w:rsidR="000E301E">
        <w:rPr>
          <w:lang w:val="en-GB"/>
        </w:rPr>
        <w:t>, horticulture</w:t>
      </w:r>
      <w:r w:rsidR="002373D3">
        <w:rPr>
          <w:lang w:val="en-GB"/>
        </w:rPr>
        <w:t xml:space="preserve">, housing, </w:t>
      </w:r>
      <w:r w:rsidR="0060291C">
        <w:rPr>
          <w:lang w:val="en-GB"/>
        </w:rPr>
        <w:t>manufacturing, recreation</w:t>
      </w:r>
      <w:r w:rsidR="00882830">
        <w:rPr>
          <w:lang w:val="en-GB"/>
        </w:rPr>
        <w:t>,</w:t>
      </w:r>
      <w:r w:rsidR="0060291C">
        <w:rPr>
          <w:lang w:val="en-GB"/>
        </w:rPr>
        <w:t xml:space="preserve"> </w:t>
      </w:r>
      <w:r w:rsidR="000E301E">
        <w:rPr>
          <w:lang w:val="en-GB"/>
        </w:rPr>
        <w:t xml:space="preserve">tourism </w:t>
      </w:r>
      <w:r w:rsidR="00882830">
        <w:rPr>
          <w:lang w:val="en-GB"/>
        </w:rPr>
        <w:t xml:space="preserve">and </w:t>
      </w:r>
      <w:r w:rsidR="0060291C">
        <w:rPr>
          <w:lang w:val="en-GB"/>
        </w:rPr>
        <w:t xml:space="preserve">water supply. </w:t>
      </w:r>
      <w:r w:rsidR="002A5D1B">
        <w:rPr>
          <w:lang w:val="en-GB"/>
        </w:rPr>
        <w:t xml:space="preserve">In terms of water </w:t>
      </w:r>
      <w:r w:rsidR="002A5D1B">
        <w:rPr>
          <w:lang w:val="en-GB"/>
        </w:rPr>
        <w:lastRenderedPageBreak/>
        <w:t>quality, t</w:t>
      </w:r>
      <w:r w:rsidR="000E301E">
        <w:rPr>
          <w:lang w:val="en-GB"/>
        </w:rPr>
        <w:t xml:space="preserve">he most significant use is farming, with </w:t>
      </w:r>
      <w:r w:rsidR="00A2091F">
        <w:rPr>
          <w:lang w:val="en-GB"/>
        </w:rPr>
        <w:t xml:space="preserve">approximately 5000 farms </w:t>
      </w:r>
      <w:r w:rsidR="0033474B">
        <w:rPr>
          <w:lang w:val="en-GB"/>
        </w:rPr>
        <w:t xml:space="preserve">in the catchment, </w:t>
      </w:r>
      <w:r w:rsidR="00911D79">
        <w:rPr>
          <w:lang w:val="en-GB"/>
        </w:rPr>
        <w:t xml:space="preserve">encompassing </w:t>
      </w:r>
      <w:r>
        <w:rPr>
          <w:lang w:val="en-GB"/>
        </w:rPr>
        <w:t>diverse</w:t>
      </w:r>
      <w:r w:rsidR="00012262">
        <w:rPr>
          <w:lang w:val="en-GB"/>
        </w:rPr>
        <w:t xml:space="preserve"> climate</w:t>
      </w:r>
      <w:r>
        <w:rPr>
          <w:lang w:val="en-GB"/>
        </w:rPr>
        <w:t>s</w:t>
      </w:r>
      <w:r w:rsidR="00012262">
        <w:rPr>
          <w:lang w:val="en-GB"/>
        </w:rPr>
        <w:t>, soils, landscapes</w:t>
      </w:r>
      <w:r>
        <w:rPr>
          <w:lang w:val="en-GB"/>
        </w:rPr>
        <w:t>,</w:t>
      </w:r>
      <w:r w:rsidR="008A6D1A">
        <w:rPr>
          <w:lang w:val="en-GB"/>
        </w:rPr>
        <w:t xml:space="preserve"> </w:t>
      </w:r>
      <w:r w:rsidR="00012262">
        <w:rPr>
          <w:lang w:val="en-GB"/>
        </w:rPr>
        <w:t>farm types</w:t>
      </w:r>
      <w:r>
        <w:rPr>
          <w:lang w:val="en-GB"/>
        </w:rPr>
        <w:t xml:space="preserve"> and communities</w:t>
      </w:r>
      <w:r w:rsidR="007D5AC9">
        <w:rPr>
          <w:lang w:val="en-GB"/>
        </w:rPr>
        <w:t xml:space="preserve">. </w:t>
      </w:r>
    </w:p>
    <w:p w14:paraId="6DAC53E2" w14:textId="77777777" w:rsidR="00AC1F92" w:rsidRDefault="00AC1F92" w:rsidP="008F7B37">
      <w:pPr>
        <w:rPr>
          <w:lang w:val="en-GB"/>
        </w:rPr>
      </w:pPr>
    </w:p>
    <w:p w14:paraId="071AEF81" w14:textId="77777777" w:rsidR="008A3788" w:rsidRDefault="00AE5873" w:rsidP="008F7B37">
      <w:pPr>
        <w:rPr>
          <w:lang w:val="en-GB"/>
        </w:rPr>
      </w:pPr>
      <w:r>
        <w:rPr>
          <w:lang w:val="en-GB"/>
        </w:rPr>
        <w:t xml:space="preserve">Achieving improvements </w:t>
      </w:r>
      <w:r w:rsidR="009B412E">
        <w:rPr>
          <w:lang w:val="en-GB"/>
        </w:rPr>
        <w:t>to</w:t>
      </w:r>
      <w:r>
        <w:rPr>
          <w:lang w:val="en-GB"/>
        </w:rPr>
        <w:t xml:space="preserve"> water quality in </w:t>
      </w:r>
      <w:r w:rsidR="009B412E">
        <w:rPr>
          <w:lang w:val="en-GB"/>
        </w:rPr>
        <w:t>the</w:t>
      </w:r>
      <w:r>
        <w:rPr>
          <w:lang w:val="en-GB"/>
        </w:rPr>
        <w:t xml:space="preserve"> catchment </w:t>
      </w:r>
      <w:r w:rsidR="009B412E">
        <w:rPr>
          <w:lang w:val="en-GB"/>
        </w:rPr>
        <w:t>will</w:t>
      </w:r>
      <w:r>
        <w:rPr>
          <w:lang w:val="en-GB"/>
        </w:rPr>
        <w:t xml:space="preserve"> require significant changes to the way land is managed</w:t>
      </w:r>
      <w:r w:rsidR="00ED1F83">
        <w:rPr>
          <w:lang w:val="en-GB"/>
        </w:rPr>
        <w:t>. The change may be wide scale</w:t>
      </w:r>
      <w:r w:rsidR="006C69D0">
        <w:rPr>
          <w:lang w:val="en-GB"/>
        </w:rPr>
        <w:t>,</w:t>
      </w:r>
      <w:r w:rsidR="00ED1F83">
        <w:rPr>
          <w:lang w:val="en-GB"/>
        </w:rPr>
        <w:t xml:space="preserve"> </w:t>
      </w:r>
      <w:r w:rsidR="00E83A2B">
        <w:rPr>
          <w:lang w:val="en-GB"/>
        </w:rPr>
        <w:t xml:space="preserve">involve </w:t>
      </w:r>
      <w:r w:rsidR="00ED1F83">
        <w:rPr>
          <w:lang w:val="en-GB"/>
        </w:rPr>
        <w:t>complex</w:t>
      </w:r>
      <w:r w:rsidR="00E83A2B">
        <w:rPr>
          <w:lang w:val="en-GB"/>
        </w:rPr>
        <w:t xml:space="preserve"> land use change, be </w:t>
      </w:r>
      <w:r w:rsidR="006C69D0">
        <w:rPr>
          <w:lang w:val="en-GB"/>
        </w:rPr>
        <w:t xml:space="preserve">costly </w:t>
      </w:r>
      <w:r w:rsidR="00600E1F">
        <w:rPr>
          <w:lang w:val="en-GB"/>
        </w:rPr>
        <w:t xml:space="preserve">to implement </w:t>
      </w:r>
      <w:r w:rsidR="006C69D0">
        <w:rPr>
          <w:lang w:val="en-GB"/>
        </w:rPr>
        <w:t xml:space="preserve">and </w:t>
      </w:r>
      <w:r w:rsidR="00ED1F83">
        <w:rPr>
          <w:lang w:val="en-GB"/>
        </w:rPr>
        <w:t xml:space="preserve">difficult to </w:t>
      </w:r>
      <w:r w:rsidR="006E7149">
        <w:rPr>
          <w:lang w:val="en-GB"/>
        </w:rPr>
        <w:t>monitor</w:t>
      </w:r>
      <w:r w:rsidR="00ED1F83">
        <w:rPr>
          <w:lang w:val="en-GB"/>
        </w:rPr>
        <w:t>.</w:t>
      </w:r>
      <w:r w:rsidR="00CE2795">
        <w:rPr>
          <w:lang w:val="en-GB"/>
        </w:rPr>
        <w:t xml:space="preserve"> </w:t>
      </w:r>
      <w:r w:rsidR="009B412E">
        <w:rPr>
          <w:lang w:val="en-GB"/>
        </w:rPr>
        <w:t>Furthermore</w:t>
      </w:r>
      <w:r w:rsidR="00600E1F">
        <w:rPr>
          <w:lang w:val="en-GB"/>
        </w:rPr>
        <w:t>,</w:t>
      </w:r>
      <w:r w:rsidR="009B412E">
        <w:rPr>
          <w:lang w:val="en-GB"/>
        </w:rPr>
        <w:t xml:space="preserve"> a</w:t>
      </w:r>
      <w:r w:rsidR="00CE2795">
        <w:rPr>
          <w:lang w:val="en-GB"/>
        </w:rPr>
        <w:t xml:space="preserve"> climate of dissatisfaction </w:t>
      </w:r>
      <w:r w:rsidR="006E7149">
        <w:rPr>
          <w:lang w:val="en-GB"/>
        </w:rPr>
        <w:t xml:space="preserve">exists </w:t>
      </w:r>
      <w:r w:rsidR="00CE2795">
        <w:rPr>
          <w:lang w:val="en-GB"/>
        </w:rPr>
        <w:t xml:space="preserve">with </w:t>
      </w:r>
      <w:r w:rsidR="006E7149">
        <w:rPr>
          <w:lang w:val="en-GB"/>
        </w:rPr>
        <w:t xml:space="preserve">resource management </w:t>
      </w:r>
      <w:r w:rsidR="0060291C">
        <w:rPr>
          <w:lang w:val="en-GB"/>
        </w:rPr>
        <w:t>policy-</w:t>
      </w:r>
      <w:r w:rsidR="006E7149">
        <w:rPr>
          <w:lang w:val="en-GB"/>
        </w:rPr>
        <w:t xml:space="preserve">making from </w:t>
      </w:r>
      <w:r w:rsidR="009B412E">
        <w:rPr>
          <w:lang w:val="en-GB"/>
        </w:rPr>
        <w:t>many</w:t>
      </w:r>
      <w:r w:rsidR="006E7149">
        <w:rPr>
          <w:lang w:val="en-GB"/>
        </w:rPr>
        <w:t xml:space="preserve"> sides of the values spectrum and </w:t>
      </w:r>
      <w:r w:rsidR="0060291C">
        <w:rPr>
          <w:lang w:val="en-GB"/>
        </w:rPr>
        <w:t xml:space="preserve">consequently </w:t>
      </w:r>
      <w:r w:rsidR="006E7149">
        <w:rPr>
          <w:lang w:val="en-GB"/>
        </w:rPr>
        <w:t>media interest is high</w:t>
      </w:r>
      <w:r w:rsidR="00CE2795">
        <w:rPr>
          <w:lang w:val="en-GB"/>
        </w:rPr>
        <w:t xml:space="preserve">. </w:t>
      </w:r>
    </w:p>
    <w:p w14:paraId="2F62D8A5" w14:textId="77777777" w:rsidR="006E7149" w:rsidRDefault="006E7149" w:rsidP="008F7B37">
      <w:pPr>
        <w:rPr>
          <w:lang w:val="en-GB"/>
        </w:rPr>
      </w:pPr>
    </w:p>
    <w:p w14:paraId="7E1DEEEE" w14:textId="77777777" w:rsidR="009F7503" w:rsidRDefault="0099070D" w:rsidP="008F7B37">
      <w:pPr>
        <w:rPr>
          <w:lang w:val="en-GB"/>
        </w:rPr>
      </w:pPr>
      <w:r w:rsidRPr="009447F7">
        <w:rPr>
          <w:lang w:val="en-GB"/>
        </w:rPr>
        <w:t xml:space="preserve">These factors led to an assessment of the </w:t>
      </w:r>
      <w:r w:rsidR="00CF292A" w:rsidRPr="009447F7">
        <w:rPr>
          <w:lang w:val="en-GB"/>
        </w:rPr>
        <w:t xml:space="preserve">HRWO </w:t>
      </w:r>
      <w:r w:rsidRPr="009447F7">
        <w:rPr>
          <w:lang w:val="en-GB"/>
        </w:rPr>
        <w:t>as complex</w:t>
      </w:r>
      <w:r w:rsidR="00C92327">
        <w:rPr>
          <w:lang w:val="en-GB"/>
        </w:rPr>
        <w:t>, indicating the need for deliberative methods</w:t>
      </w:r>
      <w:r w:rsidR="009447F7" w:rsidRPr="009447F7">
        <w:rPr>
          <w:lang w:val="en-GB"/>
        </w:rPr>
        <w:t xml:space="preserve"> </w:t>
      </w:r>
      <w:r w:rsidR="00376659">
        <w:rPr>
          <w:lang w:val="en-GB"/>
        </w:rPr>
        <w:t xml:space="preserve">of engagement and </w:t>
      </w:r>
      <w:r w:rsidR="0059664F">
        <w:rPr>
          <w:lang w:val="en-GB"/>
        </w:rPr>
        <w:t xml:space="preserve">placement of </w:t>
      </w:r>
      <w:r w:rsidR="00376659">
        <w:rPr>
          <w:lang w:val="en-GB"/>
        </w:rPr>
        <w:t>the project</w:t>
      </w:r>
      <w:r w:rsidR="0059664F">
        <w:rPr>
          <w:lang w:val="en-GB"/>
        </w:rPr>
        <w:t xml:space="preserve"> towards the </w:t>
      </w:r>
      <w:r w:rsidR="00424A9B">
        <w:rPr>
          <w:lang w:val="en-GB"/>
        </w:rPr>
        <w:t>‘</w:t>
      </w:r>
      <w:r w:rsidR="00370A31">
        <w:rPr>
          <w:lang w:val="en-GB"/>
        </w:rPr>
        <w:t>involve</w:t>
      </w:r>
      <w:r w:rsidR="00424A9B">
        <w:rPr>
          <w:lang w:val="en-GB"/>
        </w:rPr>
        <w:t>’</w:t>
      </w:r>
      <w:r w:rsidR="00370A31">
        <w:rPr>
          <w:lang w:val="en-GB"/>
        </w:rPr>
        <w:t xml:space="preserve"> to </w:t>
      </w:r>
      <w:r w:rsidR="00424A9B">
        <w:rPr>
          <w:lang w:val="en-GB"/>
        </w:rPr>
        <w:t>‘</w:t>
      </w:r>
      <w:r w:rsidR="00370A31">
        <w:rPr>
          <w:lang w:val="en-GB"/>
        </w:rPr>
        <w:t>collaborat</w:t>
      </w:r>
      <w:r w:rsidR="009447F7" w:rsidRPr="009447F7">
        <w:rPr>
          <w:lang w:val="en-GB"/>
        </w:rPr>
        <w:t>e</w:t>
      </w:r>
      <w:r w:rsidR="00424A9B">
        <w:rPr>
          <w:lang w:val="en-GB"/>
        </w:rPr>
        <w:t>’</w:t>
      </w:r>
      <w:r w:rsidR="009447F7" w:rsidRPr="009447F7">
        <w:rPr>
          <w:lang w:val="en-GB"/>
        </w:rPr>
        <w:t xml:space="preserve"> </w:t>
      </w:r>
      <w:r w:rsidR="0059664F">
        <w:rPr>
          <w:lang w:val="en-GB"/>
        </w:rPr>
        <w:t xml:space="preserve">end of </w:t>
      </w:r>
      <w:r w:rsidR="009070CF">
        <w:rPr>
          <w:lang w:val="en-GB"/>
        </w:rPr>
        <w:t xml:space="preserve">the </w:t>
      </w:r>
      <w:r w:rsidR="00204D5C">
        <w:rPr>
          <w:lang w:val="en-GB"/>
        </w:rPr>
        <w:t>spectrum</w:t>
      </w:r>
      <w:r w:rsidR="0060291C">
        <w:rPr>
          <w:lang w:val="en-GB"/>
        </w:rPr>
        <w:t xml:space="preserve"> </w:t>
      </w:r>
      <w:r w:rsidR="000E1C56">
        <w:rPr>
          <w:lang w:val="en-GB"/>
        </w:rPr>
        <w:t xml:space="preserve">of public participation </w:t>
      </w:r>
      <w:r w:rsidR="0060291C" w:rsidRPr="00424A9B">
        <w:rPr>
          <w:lang w:val="en-GB"/>
        </w:rPr>
        <w:t>(</w:t>
      </w:r>
      <w:r w:rsidR="000E1C56">
        <w:rPr>
          <w:lang w:val="en-GB"/>
        </w:rPr>
        <w:t>International Association of Public Participation,</w:t>
      </w:r>
      <w:r w:rsidR="000E1C56" w:rsidRPr="00424A9B">
        <w:rPr>
          <w:lang w:val="en-GB"/>
        </w:rPr>
        <w:t xml:space="preserve"> </w:t>
      </w:r>
      <w:r w:rsidR="00424A9B" w:rsidRPr="00424A9B">
        <w:rPr>
          <w:lang w:val="en-GB"/>
        </w:rPr>
        <w:t>2002</w:t>
      </w:r>
      <w:r w:rsidR="0060291C" w:rsidRPr="00424A9B">
        <w:rPr>
          <w:lang w:val="en-GB"/>
        </w:rPr>
        <w:t>)</w:t>
      </w:r>
      <w:r w:rsidR="000E1C56">
        <w:rPr>
          <w:lang w:val="en-GB"/>
        </w:rPr>
        <w:t>.</w:t>
      </w:r>
    </w:p>
    <w:p w14:paraId="5D641B1E" w14:textId="77777777" w:rsidR="006469D8" w:rsidRDefault="002A5D1B" w:rsidP="00814469">
      <w:pPr>
        <w:pStyle w:val="Heading2"/>
        <w:numPr>
          <w:ilvl w:val="0"/>
          <w:numId w:val="0"/>
        </w:numPr>
      </w:pPr>
      <w:bookmarkStart w:id="16" w:name="_Toc417394689"/>
      <w:r>
        <w:t>Establishing the c</w:t>
      </w:r>
      <w:r w:rsidR="006469D8">
        <w:t>ommitment to collaboration</w:t>
      </w:r>
      <w:bookmarkEnd w:id="16"/>
      <w:r w:rsidR="006469D8">
        <w:t xml:space="preserve"> </w:t>
      </w:r>
    </w:p>
    <w:p w14:paraId="64713513" w14:textId="77777777" w:rsidR="006469D8" w:rsidRDefault="00EA210A" w:rsidP="006469D8">
      <w:pPr>
        <w:rPr>
          <w:lang w:val="en-GB"/>
        </w:rPr>
      </w:pPr>
      <w:r>
        <w:rPr>
          <w:lang w:val="en-GB"/>
        </w:rPr>
        <w:t>The second step in the</w:t>
      </w:r>
      <w:r w:rsidR="006469D8">
        <w:rPr>
          <w:lang w:val="en-GB"/>
        </w:rPr>
        <w:t xml:space="preserve"> planning stage of the HRWO collaborative process </w:t>
      </w:r>
      <w:r>
        <w:rPr>
          <w:lang w:val="en-GB"/>
        </w:rPr>
        <w:t>was</w:t>
      </w:r>
      <w:r w:rsidR="006469D8">
        <w:rPr>
          <w:lang w:val="en-GB"/>
        </w:rPr>
        <w:t xml:space="preserve"> the development of a shared understanding </w:t>
      </w:r>
      <w:r w:rsidR="00C92327">
        <w:rPr>
          <w:lang w:val="en-GB"/>
        </w:rPr>
        <w:t>of</w:t>
      </w:r>
      <w:r w:rsidR="006469D8">
        <w:rPr>
          <w:lang w:val="en-GB"/>
        </w:rPr>
        <w:t xml:space="preserve"> the meaning of collaboratio</w:t>
      </w:r>
      <w:r>
        <w:rPr>
          <w:lang w:val="en-GB"/>
        </w:rPr>
        <w:t>n</w:t>
      </w:r>
      <w:r w:rsidR="006469D8">
        <w:rPr>
          <w:lang w:val="en-GB"/>
        </w:rPr>
        <w:t>. Twyford</w:t>
      </w:r>
      <w:r>
        <w:rPr>
          <w:lang w:val="en-GB"/>
        </w:rPr>
        <w:t>s</w:t>
      </w:r>
      <w:r w:rsidR="006469D8">
        <w:rPr>
          <w:lang w:val="en-GB"/>
        </w:rPr>
        <w:t xml:space="preserve"> (2011) refers to this stage of the process as the ‘</w:t>
      </w:r>
      <w:r w:rsidR="006469D8" w:rsidRPr="00EA210A">
        <w:rPr>
          <w:color w:val="000000" w:themeColor="text1"/>
          <w:lang w:val="en-GB"/>
        </w:rPr>
        <w:t xml:space="preserve">commitment </w:t>
      </w:r>
      <w:r w:rsidR="006469D8">
        <w:rPr>
          <w:lang w:val="en-GB"/>
        </w:rPr>
        <w:t xml:space="preserve">to collaborate’. </w:t>
      </w:r>
      <w:r>
        <w:rPr>
          <w:lang w:val="en-GB"/>
        </w:rPr>
        <w:t xml:space="preserve">After </w:t>
      </w:r>
      <w:r w:rsidR="0060291C">
        <w:rPr>
          <w:lang w:val="en-GB"/>
        </w:rPr>
        <w:t>thorough discussion</w:t>
      </w:r>
      <w:r>
        <w:rPr>
          <w:lang w:val="en-GB"/>
        </w:rPr>
        <w:t xml:space="preserve">, </w:t>
      </w:r>
      <w:r w:rsidR="0060291C">
        <w:rPr>
          <w:lang w:val="en-GB"/>
        </w:rPr>
        <w:t>council and iwi agreed to use a collaborative approach and a</w:t>
      </w:r>
      <w:r w:rsidR="006469D8">
        <w:rPr>
          <w:lang w:val="en-GB"/>
        </w:rPr>
        <w:t>dopted the I</w:t>
      </w:r>
      <w:r>
        <w:rPr>
          <w:lang w:val="en-GB"/>
        </w:rPr>
        <w:t xml:space="preserve">AP2 definition of collaboration (IAP2, </w:t>
      </w:r>
      <w:r w:rsidR="00424A9B">
        <w:rPr>
          <w:lang w:val="en-GB"/>
        </w:rPr>
        <w:t>2002</w:t>
      </w:r>
      <w:r>
        <w:rPr>
          <w:lang w:val="en-GB"/>
        </w:rPr>
        <w:t>)</w:t>
      </w:r>
      <w:r w:rsidR="00B35CB3">
        <w:rPr>
          <w:lang w:val="en-GB"/>
        </w:rPr>
        <w:t xml:space="preserve"> which looks to the public for advice and innovation in formulating solutions and incorporating this advice to the </w:t>
      </w:r>
      <w:r w:rsidR="00D10AD1">
        <w:rPr>
          <w:lang w:val="en-GB"/>
        </w:rPr>
        <w:t>maximum</w:t>
      </w:r>
      <w:r w:rsidR="00B35CB3">
        <w:rPr>
          <w:lang w:val="en-GB"/>
        </w:rPr>
        <w:t xml:space="preserve"> extent possible.</w:t>
      </w:r>
      <w:r w:rsidR="00EB4640">
        <w:rPr>
          <w:lang w:val="en-GB"/>
        </w:rPr>
        <w:t xml:space="preserve"> </w:t>
      </w:r>
      <w:r w:rsidR="006469D8" w:rsidRPr="00FD68BE">
        <w:rPr>
          <w:lang w:val="en-GB"/>
        </w:rPr>
        <w:t xml:space="preserve">While </w:t>
      </w:r>
      <w:r w:rsidR="00D8394C">
        <w:rPr>
          <w:lang w:val="en-GB"/>
        </w:rPr>
        <w:t xml:space="preserve">considered by some as </w:t>
      </w:r>
      <w:r w:rsidR="00424A9B">
        <w:rPr>
          <w:lang w:val="en-GB"/>
        </w:rPr>
        <w:t xml:space="preserve">a </w:t>
      </w:r>
      <w:r w:rsidR="00A52EE7">
        <w:rPr>
          <w:lang w:val="en-GB"/>
        </w:rPr>
        <w:t>conservative</w:t>
      </w:r>
      <w:r w:rsidR="00424A9B">
        <w:rPr>
          <w:lang w:val="en-GB"/>
        </w:rPr>
        <w:t xml:space="preserve"> definition of collaboration</w:t>
      </w:r>
      <w:r w:rsidR="00A52EE7">
        <w:rPr>
          <w:lang w:val="en-GB"/>
        </w:rPr>
        <w:t>,</w:t>
      </w:r>
      <w:r w:rsidR="006469D8" w:rsidRPr="00FD68BE">
        <w:rPr>
          <w:lang w:val="en-GB"/>
        </w:rPr>
        <w:t xml:space="preserve"> it was one that was appropriate </w:t>
      </w:r>
      <w:r w:rsidR="00D8394C">
        <w:rPr>
          <w:lang w:val="en-GB"/>
        </w:rPr>
        <w:t>to</w:t>
      </w:r>
      <w:r w:rsidR="006469D8" w:rsidRPr="00FD68BE">
        <w:rPr>
          <w:lang w:val="en-GB"/>
        </w:rPr>
        <w:t xml:space="preserve"> the Waikato context</w:t>
      </w:r>
      <w:r w:rsidR="0060291C">
        <w:rPr>
          <w:lang w:val="en-GB"/>
        </w:rPr>
        <w:t xml:space="preserve"> and </w:t>
      </w:r>
      <w:r w:rsidR="006469D8" w:rsidRPr="00FD68BE">
        <w:rPr>
          <w:lang w:val="en-GB"/>
        </w:rPr>
        <w:t>an honest reflection of the authorising parties’ commitment.</w:t>
      </w:r>
      <w:r w:rsidR="006469D8">
        <w:rPr>
          <w:lang w:val="en-GB"/>
        </w:rPr>
        <w:t xml:space="preserve"> </w:t>
      </w:r>
    </w:p>
    <w:p w14:paraId="660DF84F" w14:textId="77777777" w:rsidR="00B45FC7" w:rsidRDefault="002A5D1B" w:rsidP="00814469">
      <w:pPr>
        <w:pStyle w:val="Heading2"/>
        <w:numPr>
          <w:ilvl w:val="0"/>
          <w:numId w:val="0"/>
        </w:numPr>
      </w:pPr>
      <w:bookmarkStart w:id="17" w:name="_Toc417394690"/>
      <w:r>
        <w:t>Confirming the project d</w:t>
      </w:r>
      <w:r w:rsidR="00B45FC7">
        <w:t>ecision</w:t>
      </w:r>
      <w:r w:rsidR="00911D79">
        <w:t>-</w:t>
      </w:r>
      <w:r w:rsidR="00B45FC7">
        <w:t xml:space="preserve">making </w:t>
      </w:r>
      <w:r w:rsidR="00911D79">
        <w:t>structures</w:t>
      </w:r>
      <w:bookmarkEnd w:id="17"/>
    </w:p>
    <w:p w14:paraId="40FBE9CF" w14:textId="77777777" w:rsidR="007848AC" w:rsidRDefault="00F65CFF" w:rsidP="001E3B0F">
      <w:pPr>
        <w:rPr>
          <w:lang w:val="en-GB"/>
        </w:rPr>
      </w:pPr>
      <w:r>
        <w:rPr>
          <w:lang w:val="en-GB"/>
        </w:rPr>
        <w:t xml:space="preserve">The third step in planning a collaborative approach is the clarification of the </w:t>
      </w:r>
      <w:r w:rsidR="00582364" w:rsidRPr="00582364">
        <w:rPr>
          <w:color w:val="000000" w:themeColor="text1"/>
          <w:lang w:val="en-GB"/>
        </w:rPr>
        <w:t>decision</w:t>
      </w:r>
      <w:r w:rsidR="00911D79">
        <w:rPr>
          <w:color w:val="000000" w:themeColor="text1"/>
          <w:lang w:val="en-GB"/>
        </w:rPr>
        <w:t>-</w:t>
      </w:r>
      <w:r w:rsidR="00582364" w:rsidRPr="00582364">
        <w:rPr>
          <w:color w:val="000000" w:themeColor="text1"/>
          <w:lang w:val="en-GB"/>
        </w:rPr>
        <w:t xml:space="preserve">making </w:t>
      </w:r>
      <w:r w:rsidR="00911D79">
        <w:rPr>
          <w:color w:val="000000" w:themeColor="text1"/>
          <w:lang w:val="en-GB"/>
        </w:rPr>
        <w:t>structures</w:t>
      </w:r>
      <w:r w:rsidR="00050E45">
        <w:rPr>
          <w:lang w:val="en-GB"/>
        </w:rPr>
        <w:t xml:space="preserve">. The intention here is to be explicit about process and criteria, so that </w:t>
      </w:r>
      <w:r w:rsidR="00582364">
        <w:rPr>
          <w:lang w:val="en-GB"/>
        </w:rPr>
        <w:t xml:space="preserve">the </w:t>
      </w:r>
      <w:r w:rsidR="0060291C">
        <w:rPr>
          <w:lang w:val="en-GB"/>
        </w:rPr>
        <w:t xml:space="preserve">communities wishing to become part of the project </w:t>
      </w:r>
      <w:r w:rsidR="00050E45">
        <w:rPr>
          <w:lang w:val="en-GB"/>
        </w:rPr>
        <w:t xml:space="preserve">understand who, how and where decisions </w:t>
      </w:r>
      <w:r w:rsidR="00050E45" w:rsidRPr="00F65CFF">
        <w:rPr>
          <w:lang w:val="en-GB"/>
        </w:rPr>
        <w:t>will be made.</w:t>
      </w:r>
      <w:r w:rsidR="007848AC" w:rsidRPr="00F65CFF">
        <w:rPr>
          <w:lang w:val="en-GB"/>
        </w:rPr>
        <w:t xml:space="preserve"> Over the course of approximately 18 months, the focus of the project was on</w:t>
      </w:r>
      <w:r w:rsidR="007848AC">
        <w:rPr>
          <w:lang w:val="en-GB"/>
        </w:rPr>
        <w:t xml:space="preserve"> establishing structures that would support WRC and River iwi to connect </w:t>
      </w:r>
      <w:r w:rsidR="00F05314">
        <w:rPr>
          <w:lang w:val="en-GB"/>
        </w:rPr>
        <w:t>around</w:t>
      </w:r>
      <w:r w:rsidR="007848AC">
        <w:rPr>
          <w:lang w:val="en-GB"/>
        </w:rPr>
        <w:t xml:space="preserve"> </w:t>
      </w:r>
      <w:r w:rsidR="00F05314">
        <w:rPr>
          <w:lang w:val="en-GB"/>
        </w:rPr>
        <w:t>a</w:t>
      </w:r>
      <w:r w:rsidR="007848AC">
        <w:rPr>
          <w:lang w:val="en-GB"/>
        </w:rPr>
        <w:t xml:space="preserve"> </w:t>
      </w:r>
      <w:r w:rsidR="00233EE5">
        <w:rPr>
          <w:lang w:val="en-GB"/>
        </w:rPr>
        <w:t>decision</w:t>
      </w:r>
      <w:r w:rsidR="00911D79">
        <w:rPr>
          <w:lang w:val="en-GB"/>
        </w:rPr>
        <w:t>-</w:t>
      </w:r>
      <w:r w:rsidR="00B32110">
        <w:rPr>
          <w:lang w:val="en-GB"/>
        </w:rPr>
        <w:t>making</w:t>
      </w:r>
      <w:r w:rsidR="007848AC">
        <w:rPr>
          <w:lang w:val="en-GB"/>
        </w:rPr>
        <w:t xml:space="preserve"> table.</w:t>
      </w:r>
    </w:p>
    <w:p w14:paraId="1B456E63" w14:textId="77777777" w:rsidR="007848AC" w:rsidRDefault="007848AC" w:rsidP="001E3B0F">
      <w:pPr>
        <w:rPr>
          <w:lang w:val="en-GB"/>
        </w:rPr>
      </w:pPr>
    </w:p>
    <w:p w14:paraId="51A88AAE" w14:textId="77777777" w:rsidR="00814469" w:rsidRDefault="00814469" w:rsidP="00814469">
      <w:pPr>
        <w:pStyle w:val="CommentText"/>
        <w:rPr>
          <w:sz w:val="22"/>
          <w:szCs w:val="22"/>
        </w:rPr>
      </w:pPr>
      <w:r w:rsidRPr="00814469">
        <w:rPr>
          <w:sz w:val="22"/>
          <w:szCs w:val="22"/>
          <w:lang w:val="en-GB"/>
        </w:rPr>
        <w:t xml:space="preserve">Supported by governance and executive, </w:t>
      </w:r>
      <w:r w:rsidR="00DE728A" w:rsidRPr="00814469">
        <w:rPr>
          <w:sz w:val="22"/>
          <w:szCs w:val="22"/>
          <w:lang w:val="en-GB"/>
        </w:rPr>
        <w:t xml:space="preserve">WRC moved to prioritise </w:t>
      </w:r>
      <w:r w:rsidR="00F05314" w:rsidRPr="00814469">
        <w:rPr>
          <w:sz w:val="22"/>
          <w:szCs w:val="22"/>
          <w:lang w:val="en-GB"/>
        </w:rPr>
        <w:t>l</w:t>
      </w:r>
      <w:r w:rsidR="00DE728A" w:rsidRPr="00814469">
        <w:rPr>
          <w:sz w:val="22"/>
          <w:szCs w:val="22"/>
          <w:lang w:val="en-GB"/>
        </w:rPr>
        <w:t xml:space="preserve">and and </w:t>
      </w:r>
      <w:r w:rsidR="00F05314" w:rsidRPr="00814469">
        <w:rPr>
          <w:sz w:val="22"/>
          <w:szCs w:val="22"/>
          <w:lang w:val="en-GB"/>
        </w:rPr>
        <w:t>w</w:t>
      </w:r>
      <w:r w:rsidR="00DE728A" w:rsidRPr="00814469">
        <w:rPr>
          <w:sz w:val="22"/>
          <w:szCs w:val="22"/>
          <w:lang w:val="en-GB"/>
        </w:rPr>
        <w:t>ater policy by creating</w:t>
      </w:r>
      <w:r w:rsidR="00B04C87" w:rsidRPr="00814469">
        <w:rPr>
          <w:sz w:val="22"/>
          <w:szCs w:val="22"/>
          <w:lang w:val="en-GB"/>
        </w:rPr>
        <w:t xml:space="preserve"> a special</w:t>
      </w:r>
      <w:r w:rsidR="001D7097">
        <w:rPr>
          <w:sz w:val="22"/>
          <w:szCs w:val="22"/>
          <w:lang w:val="en-GB"/>
        </w:rPr>
        <w:t>-</w:t>
      </w:r>
      <w:r w:rsidR="00B04C87" w:rsidRPr="00814469">
        <w:rPr>
          <w:sz w:val="22"/>
          <w:szCs w:val="22"/>
          <w:lang w:val="en-GB"/>
        </w:rPr>
        <w:t>purpose council subcommittee</w:t>
      </w:r>
      <w:r w:rsidR="00B75726" w:rsidRPr="00814469">
        <w:rPr>
          <w:sz w:val="22"/>
          <w:szCs w:val="22"/>
          <w:lang w:val="en-GB"/>
        </w:rPr>
        <w:t>.</w:t>
      </w:r>
      <w:r w:rsidR="00DE728A" w:rsidRPr="00814469">
        <w:rPr>
          <w:sz w:val="22"/>
          <w:szCs w:val="22"/>
          <w:lang w:val="en-GB"/>
        </w:rPr>
        <w:t xml:space="preserve"> </w:t>
      </w:r>
      <w:r w:rsidR="00B75726" w:rsidRPr="00814469">
        <w:rPr>
          <w:sz w:val="22"/>
          <w:szCs w:val="22"/>
          <w:lang w:val="en-GB"/>
        </w:rPr>
        <w:t>A</w:t>
      </w:r>
      <w:r w:rsidR="00B04C87" w:rsidRPr="00814469">
        <w:rPr>
          <w:sz w:val="22"/>
          <w:szCs w:val="22"/>
          <w:lang w:val="en-GB"/>
        </w:rPr>
        <w:t>s relationship</w:t>
      </w:r>
      <w:r w:rsidR="00DE728A" w:rsidRPr="00814469">
        <w:rPr>
          <w:sz w:val="22"/>
          <w:szCs w:val="22"/>
          <w:lang w:val="en-GB"/>
        </w:rPr>
        <w:t>s</w:t>
      </w:r>
      <w:r w:rsidR="00B04C87" w:rsidRPr="00814469">
        <w:rPr>
          <w:sz w:val="22"/>
          <w:szCs w:val="22"/>
          <w:lang w:val="en-GB"/>
        </w:rPr>
        <w:t xml:space="preserve"> developed</w:t>
      </w:r>
      <w:r w:rsidR="00B75726" w:rsidRPr="00814469">
        <w:rPr>
          <w:sz w:val="22"/>
          <w:szCs w:val="22"/>
          <w:lang w:val="en-GB"/>
        </w:rPr>
        <w:t xml:space="preserve"> between iwi and council</w:t>
      </w:r>
      <w:r w:rsidR="00B04C87" w:rsidRPr="00814469">
        <w:rPr>
          <w:sz w:val="22"/>
          <w:szCs w:val="22"/>
          <w:lang w:val="en-GB"/>
        </w:rPr>
        <w:t xml:space="preserve">, </w:t>
      </w:r>
      <w:r w:rsidR="00DE728A" w:rsidRPr="00814469">
        <w:rPr>
          <w:sz w:val="22"/>
          <w:szCs w:val="22"/>
          <w:lang w:val="en-GB"/>
        </w:rPr>
        <w:t>this</w:t>
      </w:r>
      <w:r w:rsidR="00B04C87" w:rsidRPr="00814469">
        <w:rPr>
          <w:sz w:val="22"/>
          <w:szCs w:val="22"/>
          <w:lang w:val="en-GB"/>
        </w:rPr>
        <w:t xml:space="preserve"> was replaced by the Healthy Rivers Wai Ora Committee</w:t>
      </w:r>
      <w:r w:rsidR="00F65CFF" w:rsidRPr="00814469">
        <w:rPr>
          <w:sz w:val="22"/>
          <w:szCs w:val="22"/>
          <w:lang w:val="en-GB"/>
        </w:rPr>
        <w:t xml:space="preserve"> (HRWO Committee</w:t>
      </w:r>
      <w:r w:rsidR="0096785F" w:rsidRPr="00814469">
        <w:rPr>
          <w:sz w:val="22"/>
          <w:szCs w:val="22"/>
          <w:lang w:val="en-GB"/>
        </w:rPr>
        <w:t>)</w:t>
      </w:r>
      <w:r w:rsidR="00F05314" w:rsidRPr="00814469">
        <w:rPr>
          <w:sz w:val="22"/>
          <w:szCs w:val="22"/>
          <w:lang w:val="en-GB"/>
        </w:rPr>
        <w:t>,</w:t>
      </w:r>
      <w:r w:rsidR="00B04C87" w:rsidRPr="00814469">
        <w:rPr>
          <w:sz w:val="22"/>
          <w:szCs w:val="22"/>
          <w:lang w:val="en-GB"/>
        </w:rPr>
        <w:t xml:space="preserve"> </w:t>
      </w:r>
      <w:r w:rsidR="00DE728A" w:rsidRPr="00814469">
        <w:rPr>
          <w:sz w:val="22"/>
          <w:szCs w:val="22"/>
          <w:lang w:val="en-GB"/>
        </w:rPr>
        <w:t xml:space="preserve">consisting of </w:t>
      </w:r>
      <w:r w:rsidR="00911D79" w:rsidRPr="00814469">
        <w:rPr>
          <w:sz w:val="22"/>
          <w:szCs w:val="22"/>
          <w:lang w:val="en-GB"/>
        </w:rPr>
        <w:t xml:space="preserve">equal numbers of </w:t>
      </w:r>
      <w:r w:rsidR="00233EE5" w:rsidRPr="00814469">
        <w:rPr>
          <w:sz w:val="22"/>
          <w:szCs w:val="22"/>
          <w:lang w:val="en-GB"/>
        </w:rPr>
        <w:t>t</w:t>
      </w:r>
      <w:r w:rsidR="00DE728A" w:rsidRPr="00814469">
        <w:rPr>
          <w:sz w:val="22"/>
          <w:szCs w:val="22"/>
          <w:lang w:val="en-GB"/>
        </w:rPr>
        <w:t xml:space="preserve">rustees </w:t>
      </w:r>
      <w:r w:rsidR="00B75726" w:rsidRPr="00814469">
        <w:rPr>
          <w:sz w:val="22"/>
          <w:szCs w:val="22"/>
          <w:lang w:val="en-GB"/>
        </w:rPr>
        <w:t>from the five</w:t>
      </w:r>
      <w:r w:rsidR="00233EE5" w:rsidRPr="00814469">
        <w:rPr>
          <w:sz w:val="22"/>
          <w:szCs w:val="22"/>
          <w:lang w:val="en-GB"/>
        </w:rPr>
        <w:t xml:space="preserve"> iwi authorities </w:t>
      </w:r>
      <w:r w:rsidR="00DE728A" w:rsidRPr="00814469">
        <w:rPr>
          <w:sz w:val="22"/>
          <w:szCs w:val="22"/>
          <w:lang w:val="en-GB"/>
        </w:rPr>
        <w:t>and councillors</w:t>
      </w:r>
      <w:r w:rsidR="0096785F" w:rsidRPr="00814469">
        <w:rPr>
          <w:sz w:val="22"/>
          <w:szCs w:val="22"/>
          <w:lang w:val="en-GB"/>
        </w:rPr>
        <w:t xml:space="preserve"> from WRC</w:t>
      </w:r>
      <w:r w:rsidR="009820A6">
        <w:rPr>
          <w:sz w:val="22"/>
          <w:szCs w:val="22"/>
          <w:lang w:val="en-GB"/>
        </w:rPr>
        <w:t>, with Co-chairs appointed from each</w:t>
      </w:r>
      <w:r w:rsidR="001D7097">
        <w:rPr>
          <w:sz w:val="22"/>
          <w:szCs w:val="22"/>
          <w:lang w:val="en-GB"/>
        </w:rPr>
        <w:t xml:space="preserve"> </w:t>
      </w:r>
      <w:r w:rsidR="003C4C59">
        <w:rPr>
          <w:sz w:val="22"/>
          <w:szCs w:val="22"/>
        </w:rPr>
        <w:t>(Figure 1). Nonetheless</w:t>
      </w:r>
      <w:r w:rsidR="001D7097">
        <w:rPr>
          <w:sz w:val="22"/>
          <w:szCs w:val="22"/>
        </w:rPr>
        <w:t>,</w:t>
      </w:r>
      <w:r w:rsidR="003C4C59">
        <w:rPr>
          <w:sz w:val="22"/>
          <w:szCs w:val="22"/>
        </w:rPr>
        <w:t xml:space="preserve"> </w:t>
      </w:r>
      <w:r>
        <w:rPr>
          <w:sz w:val="22"/>
          <w:szCs w:val="22"/>
          <w:lang w:val="en-GB"/>
        </w:rPr>
        <w:t xml:space="preserve">the </w:t>
      </w:r>
      <w:r w:rsidRPr="00814469">
        <w:rPr>
          <w:sz w:val="22"/>
          <w:szCs w:val="22"/>
        </w:rPr>
        <w:t xml:space="preserve">capacity for </w:t>
      </w:r>
      <w:r>
        <w:rPr>
          <w:sz w:val="22"/>
          <w:szCs w:val="22"/>
        </w:rPr>
        <w:t xml:space="preserve">River </w:t>
      </w:r>
      <w:r w:rsidRPr="00814469">
        <w:rPr>
          <w:sz w:val="22"/>
          <w:szCs w:val="22"/>
        </w:rPr>
        <w:t xml:space="preserve">iwi to sustain involvement in the project over </w:t>
      </w:r>
      <w:r w:rsidR="003C4C59">
        <w:rPr>
          <w:sz w:val="22"/>
          <w:szCs w:val="22"/>
        </w:rPr>
        <w:t xml:space="preserve">the course of the project was variable and a matter for </w:t>
      </w:r>
      <w:r>
        <w:rPr>
          <w:sz w:val="22"/>
          <w:szCs w:val="22"/>
        </w:rPr>
        <w:t>ongoing discussion</w:t>
      </w:r>
      <w:r w:rsidR="003C4C59">
        <w:rPr>
          <w:sz w:val="22"/>
          <w:szCs w:val="22"/>
        </w:rPr>
        <w:t xml:space="preserve"> between the partners.</w:t>
      </w:r>
    </w:p>
    <w:p w14:paraId="49DD1053" w14:textId="77777777" w:rsidR="00B4237A" w:rsidRDefault="00B4237A" w:rsidP="00814469">
      <w:pPr>
        <w:pStyle w:val="CommentText"/>
        <w:rPr>
          <w:sz w:val="22"/>
          <w:szCs w:val="22"/>
        </w:rPr>
      </w:pPr>
    </w:p>
    <w:p w14:paraId="40C81532" w14:textId="77777777" w:rsidR="00B4237A" w:rsidRPr="006373BE" w:rsidRDefault="00B4237A" w:rsidP="003A7306">
      <w:pPr>
        <w:pStyle w:val="Head2NoNum"/>
        <w:rPr>
          <w:sz w:val="24"/>
          <w:szCs w:val="24"/>
        </w:rPr>
      </w:pPr>
      <w:bookmarkStart w:id="18" w:name="_Toc417394691"/>
      <w:r w:rsidRPr="006373BE">
        <w:rPr>
          <w:sz w:val="24"/>
          <w:szCs w:val="24"/>
        </w:rPr>
        <w:t>Figure 1: Outline of HRWO governance and project structures</w:t>
      </w:r>
      <w:bookmarkEnd w:id="18"/>
    </w:p>
    <w:p w14:paraId="56E1FF39" w14:textId="77777777" w:rsidR="00986291" w:rsidRDefault="00986291" w:rsidP="007875D6">
      <w:pPr>
        <w:ind w:left="67"/>
        <w:rPr>
          <w:lang w:val="en-GB"/>
        </w:rPr>
      </w:pPr>
      <w:r>
        <w:rPr>
          <w:noProof/>
        </w:rPr>
        <w:drawing>
          <wp:inline distT="0" distB="0" distL="0" distR="0" wp14:anchorId="327E537E" wp14:editId="3355D7C0">
            <wp:extent cx="4107704" cy="2305906"/>
            <wp:effectExtent l="0" t="0" r="762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l="2106" t="15471" r="3217" b="13619"/>
                    <a:stretch>
                      <a:fillRect/>
                    </a:stretch>
                  </pic:blipFill>
                  <pic:spPr bwMode="auto">
                    <a:xfrm>
                      <a:off x="0" y="0"/>
                      <a:ext cx="4108635" cy="2306428"/>
                    </a:xfrm>
                    <a:prstGeom prst="rect">
                      <a:avLst/>
                    </a:prstGeom>
                    <a:noFill/>
                  </pic:spPr>
                </pic:pic>
              </a:graphicData>
            </a:graphic>
          </wp:inline>
        </w:drawing>
      </w:r>
    </w:p>
    <w:p w14:paraId="3709024D" w14:textId="77777777" w:rsidR="004C2BB9" w:rsidRDefault="00DE728A" w:rsidP="001E3B0F">
      <w:pPr>
        <w:rPr>
          <w:lang w:val="en-GB"/>
        </w:rPr>
      </w:pPr>
      <w:r>
        <w:rPr>
          <w:lang w:val="en-GB"/>
        </w:rPr>
        <w:lastRenderedPageBreak/>
        <w:t xml:space="preserve">Dialogue around </w:t>
      </w:r>
      <w:r w:rsidR="00B04C87">
        <w:rPr>
          <w:lang w:val="en-GB"/>
        </w:rPr>
        <w:t xml:space="preserve">the </w:t>
      </w:r>
      <w:r>
        <w:rPr>
          <w:lang w:val="en-GB"/>
        </w:rPr>
        <w:t>T</w:t>
      </w:r>
      <w:r w:rsidR="00B04C87">
        <w:rPr>
          <w:lang w:val="en-GB"/>
        </w:rPr>
        <w:t xml:space="preserve">erms of </w:t>
      </w:r>
      <w:r>
        <w:rPr>
          <w:lang w:val="en-GB"/>
        </w:rPr>
        <w:t>R</w:t>
      </w:r>
      <w:r w:rsidR="00B04C87">
        <w:rPr>
          <w:lang w:val="en-GB"/>
        </w:rPr>
        <w:t>eference</w:t>
      </w:r>
      <w:r w:rsidR="00F65CFF">
        <w:rPr>
          <w:lang w:val="en-GB"/>
        </w:rPr>
        <w:t xml:space="preserve"> of the HRWO Committee</w:t>
      </w:r>
      <w:r w:rsidR="00B04C87">
        <w:rPr>
          <w:lang w:val="en-GB"/>
        </w:rPr>
        <w:t xml:space="preserve"> </w:t>
      </w:r>
      <w:r w:rsidR="00214384">
        <w:rPr>
          <w:lang w:val="en-GB"/>
        </w:rPr>
        <w:t>was also an area of</w:t>
      </w:r>
      <w:r w:rsidR="00B04C87">
        <w:rPr>
          <w:lang w:val="en-GB"/>
        </w:rPr>
        <w:t xml:space="preserve"> intensive</w:t>
      </w:r>
      <w:r w:rsidR="00214384">
        <w:rPr>
          <w:lang w:val="en-GB"/>
        </w:rPr>
        <w:t xml:space="preserve"> discussion</w:t>
      </w:r>
      <w:r w:rsidR="00911D79">
        <w:rPr>
          <w:lang w:val="en-GB"/>
        </w:rPr>
        <w:t>,</w:t>
      </w:r>
      <w:r w:rsidR="00B04C87">
        <w:rPr>
          <w:lang w:val="en-GB"/>
        </w:rPr>
        <w:t xml:space="preserve"> and views around its</w:t>
      </w:r>
      <w:r w:rsidR="00D66ACB">
        <w:rPr>
          <w:lang w:val="en-GB"/>
        </w:rPr>
        <w:t xml:space="preserve"> </w:t>
      </w:r>
      <w:r>
        <w:rPr>
          <w:lang w:val="en-GB"/>
        </w:rPr>
        <w:t xml:space="preserve">autonomy, </w:t>
      </w:r>
      <w:r w:rsidR="00B04C87">
        <w:rPr>
          <w:lang w:val="en-GB"/>
        </w:rPr>
        <w:t>appropriateness</w:t>
      </w:r>
      <w:r w:rsidR="00453183">
        <w:rPr>
          <w:lang w:val="en-GB"/>
        </w:rPr>
        <w:t xml:space="preserve"> </w:t>
      </w:r>
      <w:r w:rsidR="00B04C87">
        <w:rPr>
          <w:lang w:val="en-GB"/>
        </w:rPr>
        <w:t xml:space="preserve">and effectiveness </w:t>
      </w:r>
      <w:r w:rsidR="00D66ACB">
        <w:rPr>
          <w:lang w:val="en-GB"/>
        </w:rPr>
        <w:t>varied widely. However</w:t>
      </w:r>
      <w:r>
        <w:rPr>
          <w:lang w:val="en-GB"/>
        </w:rPr>
        <w:t>,</w:t>
      </w:r>
      <w:r w:rsidR="00D66ACB">
        <w:rPr>
          <w:lang w:val="en-GB"/>
        </w:rPr>
        <w:t xml:space="preserve"> </w:t>
      </w:r>
      <w:r w:rsidR="00214384">
        <w:rPr>
          <w:lang w:val="en-GB"/>
        </w:rPr>
        <w:t>f</w:t>
      </w:r>
      <w:r>
        <w:rPr>
          <w:lang w:val="en-GB"/>
        </w:rPr>
        <w:t>r</w:t>
      </w:r>
      <w:r w:rsidR="00214384">
        <w:rPr>
          <w:lang w:val="en-GB"/>
        </w:rPr>
        <w:t>om</w:t>
      </w:r>
      <w:r>
        <w:rPr>
          <w:lang w:val="en-GB"/>
        </w:rPr>
        <w:t xml:space="preserve"> </w:t>
      </w:r>
      <w:r w:rsidR="00F05314">
        <w:rPr>
          <w:lang w:val="en-GB"/>
        </w:rPr>
        <w:t>an</w:t>
      </w:r>
      <w:r w:rsidR="00D66ACB">
        <w:rPr>
          <w:lang w:val="en-GB"/>
        </w:rPr>
        <w:t xml:space="preserve"> engagement </w:t>
      </w:r>
      <w:r w:rsidR="00214384">
        <w:rPr>
          <w:lang w:val="en-GB"/>
        </w:rPr>
        <w:t>perspective</w:t>
      </w:r>
      <w:r w:rsidR="00F05314">
        <w:rPr>
          <w:lang w:val="en-GB"/>
        </w:rPr>
        <w:t>,</w:t>
      </w:r>
      <w:r>
        <w:rPr>
          <w:lang w:val="en-GB"/>
        </w:rPr>
        <w:t xml:space="preserve"> </w:t>
      </w:r>
      <w:r w:rsidR="00D66ACB">
        <w:rPr>
          <w:lang w:val="en-GB"/>
        </w:rPr>
        <w:t xml:space="preserve">it bought clarity and integrity to the </w:t>
      </w:r>
      <w:r w:rsidR="00F05314">
        <w:rPr>
          <w:lang w:val="en-GB"/>
        </w:rPr>
        <w:t>public participation</w:t>
      </w:r>
      <w:r w:rsidR="00D66ACB">
        <w:rPr>
          <w:lang w:val="en-GB"/>
        </w:rPr>
        <w:t xml:space="preserve"> process</w:t>
      </w:r>
      <w:r w:rsidR="00F05314">
        <w:rPr>
          <w:lang w:val="en-GB"/>
        </w:rPr>
        <w:t xml:space="preserve"> by providing</w:t>
      </w:r>
      <w:r>
        <w:rPr>
          <w:lang w:val="en-GB"/>
        </w:rPr>
        <w:t xml:space="preserve"> </w:t>
      </w:r>
      <w:r w:rsidR="00D66ACB">
        <w:rPr>
          <w:lang w:val="en-GB"/>
        </w:rPr>
        <w:t xml:space="preserve">a pathway </w:t>
      </w:r>
      <w:r w:rsidR="00F05314">
        <w:rPr>
          <w:lang w:val="en-GB"/>
        </w:rPr>
        <w:t>for input and decisions.</w:t>
      </w:r>
      <w:r w:rsidR="00D66ACB">
        <w:rPr>
          <w:lang w:val="en-GB"/>
        </w:rPr>
        <w:t xml:space="preserve"> </w:t>
      </w:r>
      <w:r w:rsidR="003817A6">
        <w:rPr>
          <w:lang w:val="en-GB"/>
        </w:rPr>
        <w:t>F</w:t>
      </w:r>
      <w:r w:rsidR="00453183">
        <w:rPr>
          <w:lang w:val="en-GB"/>
        </w:rPr>
        <w:t>acilitated workshops between iwi</w:t>
      </w:r>
      <w:r w:rsidR="0096785F">
        <w:rPr>
          <w:lang w:val="en-GB"/>
        </w:rPr>
        <w:t xml:space="preserve"> and council</w:t>
      </w:r>
      <w:r w:rsidR="00453183">
        <w:rPr>
          <w:lang w:val="en-GB"/>
        </w:rPr>
        <w:t xml:space="preserve"> </w:t>
      </w:r>
      <w:r w:rsidR="003817A6">
        <w:rPr>
          <w:lang w:val="en-GB"/>
        </w:rPr>
        <w:t xml:space="preserve">were used throughout this process to </w:t>
      </w:r>
      <w:r w:rsidR="00214384">
        <w:rPr>
          <w:lang w:val="en-GB"/>
        </w:rPr>
        <w:t xml:space="preserve">support these discussions, </w:t>
      </w:r>
      <w:r w:rsidR="003817A6">
        <w:rPr>
          <w:lang w:val="en-GB"/>
        </w:rPr>
        <w:t>build relationships and co</w:t>
      </w:r>
      <w:r w:rsidR="00335A86">
        <w:rPr>
          <w:lang w:val="en-GB"/>
        </w:rPr>
        <w:t>-</w:t>
      </w:r>
      <w:r w:rsidR="003817A6">
        <w:rPr>
          <w:lang w:val="en-GB"/>
        </w:rPr>
        <w:t>create the project structure, plans and messages</w:t>
      </w:r>
      <w:r w:rsidR="00453183">
        <w:rPr>
          <w:lang w:val="en-GB"/>
        </w:rPr>
        <w:t xml:space="preserve">. </w:t>
      </w:r>
    </w:p>
    <w:p w14:paraId="6FAA2095" w14:textId="77777777" w:rsidR="00335A86" w:rsidRPr="001E3B0F" w:rsidRDefault="00335A86" w:rsidP="001E3B0F">
      <w:pPr>
        <w:rPr>
          <w:lang w:val="en-GB"/>
        </w:rPr>
      </w:pPr>
    </w:p>
    <w:p w14:paraId="6CB0E172" w14:textId="77777777" w:rsidR="00F32DF5" w:rsidRDefault="00F83651" w:rsidP="00F32DF5">
      <w:r>
        <w:t xml:space="preserve">In parallel with the </w:t>
      </w:r>
      <w:r w:rsidR="0049153F">
        <w:t>establishment of</w:t>
      </w:r>
      <w:r w:rsidR="00414262">
        <w:t xml:space="preserve"> </w:t>
      </w:r>
      <w:r w:rsidR="0049153F">
        <w:t xml:space="preserve">shared </w:t>
      </w:r>
      <w:r w:rsidR="00AD2FB7">
        <w:t>decision</w:t>
      </w:r>
      <w:r w:rsidR="00911D79">
        <w:t>-</w:t>
      </w:r>
      <w:r w:rsidR="00AD2FB7">
        <w:t>making</w:t>
      </w:r>
      <w:r w:rsidR="002100DB">
        <w:t xml:space="preserve"> approaches</w:t>
      </w:r>
      <w:r>
        <w:t xml:space="preserve">, a </w:t>
      </w:r>
      <w:r w:rsidR="00F32DF5">
        <w:t>new</w:t>
      </w:r>
      <w:r w:rsidR="002100DB">
        <w:t xml:space="preserve"> </w:t>
      </w:r>
      <w:r w:rsidR="00F746DA">
        <w:t>project structure</w:t>
      </w:r>
      <w:r w:rsidR="002100DB">
        <w:t xml:space="preserve"> </w:t>
      </w:r>
      <w:r>
        <w:t>evolved</w:t>
      </w:r>
      <w:r w:rsidR="004B725D">
        <w:t xml:space="preserve">, with membership </w:t>
      </w:r>
      <w:r w:rsidR="00F32DF5">
        <w:t xml:space="preserve">changing from technical staff to </w:t>
      </w:r>
      <w:r w:rsidR="004B725D">
        <w:t>executives</w:t>
      </w:r>
      <w:r w:rsidR="00A04984">
        <w:t xml:space="preserve">. </w:t>
      </w:r>
      <w:r w:rsidR="00F32DF5">
        <w:t>The project structure now comprises:</w:t>
      </w:r>
    </w:p>
    <w:p w14:paraId="58C5D337" w14:textId="77777777" w:rsidR="00F32DF5" w:rsidRDefault="00F32DF5" w:rsidP="00F32DF5"/>
    <w:p w14:paraId="3844C81D" w14:textId="77777777" w:rsidR="00F32DF5" w:rsidRDefault="00F32DF5" w:rsidP="000D43A3">
      <w:pPr>
        <w:pStyle w:val="ListParagraph"/>
        <w:numPr>
          <w:ilvl w:val="0"/>
          <w:numId w:val="31"/>
        </w:numPr>
      </w:pPr>
      <w:r w:rsidRPr="00F32DF5">
        <w:rPr>
          <w:lang w:val="en-GB"/>
        </w:rPr>
        <w:t>Te R</w:t>
      </w:r>
      <w:r w:rsidRPr="00F32DF5">
        <w:rPr>
          <w:rFonts w:cs="Arial"/>
          <w:lang w:val="en-GB"/>
        </w:rPr>
        <w:t>ō</w:t>
      </w:r>
      <w:r w:rsidRPr="00F32DF5">
        <w:rPr>
          <w:lang w:val="en-GB"/>
        </w:rPr>
        <w:t>p</w:t>
      </w:r>
      <w:r w:rsidRPr="00F32DF5">
        <w:rPr>
          <w:rFonts w:cs="Arial"/>
          <w:lang w:val="en-GB"/>
        </w:rPr>
        <w:t>ū</w:t>
      </w:r>
      <w:r w:rsidRPr="00F32DF5">
        <w:rPr>
          <w:lang w:val="en-GB"/>
        </w:rPr>
        <w:t xml:space="preserve"> Haut</w:t>
      </w:r>
      <w:r w:rsidRPr="00F32DF5">
        <w:rPr>
          <w:rFonts w:cs="Arial"/>
          <w:lang w:val="en-GB"/>
        </w:rPr>
        <w:t>ū</w:t>
      </w:r>
      <w:r>
        <w:t xml:space="preserve"> </w:t>
      </w:r>
      <w:r w:rsidR="00D032C1" w:rsidRPr="00D97067">
        <w:t xml:space="preserve">(TRH) </w:t>
      </w:r>
      <w:r w:rsidRPr="00D97067">
        <w:t>-</w:t>
      </w:r>
      <w:r>
        <w:t xml:space="preserve"> a steering group of </w:t>
      </w:r>
      <w:r w:rsidR="00AD2FB7">
        <w:t xml:space="preserve">senior </w:t>
      </w:r>
      <w:r w:rsidR="00D97067">
        <w:t xml:space="preserve">staff </w:t>
      </w:r>
      <w:r>
        <w:t>from iwi and council</w:t>
      </w:r>
      <w:r w:rsidR="001D7097">
        <w:t>;</w:t>
      </w:r>
    </w:p>
    <w:p w14:paraId="41BDBFED" w14:textId="77777777" w:rsidR="00F32DF5" w:rsidRDefault="00AD2FB7" w:rsidP="000D43A3">
      <w:pPr>
        <w:pStyle w:val="ListParagraph"/>
        <w:numPr>
          <w:ilvl w:val="0"/>
          <w:numId w:val="31"/>
        </w:numPr>
      </w:pPr>
      <w:r>
        <w:t xml:space="preserve">a </w:t>
      </w:r>
      <w:r w:rsidR="006D3AC1">
        <w:t>p</w:t>
      </w:r>
      <w:r w:rsidR="00D97067">
        <w:t xml:space="preserve">roject </w:t>
      </w:r>
      <w:r w:rsidR="006D3AC1">
        <w:t>s</w:t>
      </w:r>
      <w:r w:rsidR="00D97067">
        <w:t>ponsor -</w:t>
      </w:r>
      <w:r w:rsidR="00F32DF5">
        <w:t xml:space="preserve"> held by the </w:t>
      </w:r>
      <w:r w:rsidR="00C57E2F">
        <w:t>Director</w:t>
      </w:r>
      <w:r w:rsidR="00F32DF5">
        <w:t>:</w:t>
      </w:r>
      <w:r w:rsidR="00A04984">
        <w:t xml:space="preserve"> </w:t>
      </w:r>
      <w:r w:rsidR="00F32DF5">
        <w:t>Science and Strategy, WRC</w:t>
      </w:r>
      <w:r w:rsidR="001D7097">
        <w:t>;</w:t>
      </w:r>
    </w:p>
    <w:p w14:paraId="2778B433" w14:textId="77777777" w:rsidR="00F32DF5" w:rsidRDefault="00AD2FB7" w:rsidP="000D43A3">
      <w:pPr>
        <w:pStyle w:val="ListParagraph"/>
        <w:numPr>
          <w:ilvl w:val="0"/>
          <w:numId w:val="31"/>
        </w:numPr>
      </w:pPr>
      <w:r>
        <w:t xml:space="preserve">a </w:t>
      </w:r>
      <w:r w:rsidR="006D3AC1">
        <w:t>p</w:t>
      </w:r>
      <w:r w:rsidR="00F32DF5">
        <w:t xml:space="preserve">roject </w:t>
      </w:r>
      <w:r w:rsidR="006D3AC1">
        <w:t>m</w:t>
      </w:r>
      <w:r w:rsidR="00F32DF5">
        <w:t>anager</w:t>
      </w:r>
      <w:r>
        <w:t xml:space="preserve"> </w:t>
      </w:r>
      <w:r w:rsidR="00D97067">
        <w:t>-</w:t>
      </w:r>
      <w:r w:rsidR="00F32DF5">
        <w:t xml:space="preserve"> </w:t>
      </w:r>
      <w:r w:rsidR="00A04984">
        <w:t xml:space="preserve">held by a </w:t>
      </w:r>
      <w:r w:rsidR="00F32DF5">
        <w:t>senior staff member</w:t>
      </w:r>
      <w:r w:rsidR="00D97067">
        <w:t>,</w:t>
      </w:r>
      <w:r w:rsidR="00D97067" w:rsidRPr="00D97067">
        <w:t xml:space="preserve"> </w:t>
      </w:r>
      <w:r w:rsidR="00D97067">
        <w:t>WRC</w:t>
      </w:r>
      <w:r w:rsidR="001D7097">
        <w:t>; and</w:t>
      </w:r>
    </w:p>
    <w:p w14:paraId="5CA5DED8" w14:textId="77777777" w:rsidR="00F32DF5" w:rsidRDefault="00AD2FB7" w:rsidP="000D43A3">
      <w:pPr>
        <w:pStyle w:val="ListParagraph"/>
        <w:numPr>
          <w:ilvl w:val="0"/>
          <w:numId w:val="31"/>
        </w:numPr>
      </w:pPr>
      <w:r>
        <w:t xml:space="preserve">a </w:t>
      </w:r>
      <w:r w:rsidR="006D3AC1">
        <w:t>p</w:t>
      </w:r>
      <w:r w:rsidR="00D97067">
        <w:t xml:space="preserve">roject </w:t>
      </w:r>
      <w:r w:rsidR="006D3AC1">
        <w:t>t</w:t>
      </w:r>
      <w:r w:rsidR="00D97067">
        <w:t>eam -</w:t>
      </w:r>
      <w:r w:rsidR="00F32DF5">
        <w:t xml:space="preserve"> </w:t>
      </w:r>
      <w:r>
        <w:t xml:space="preserve">comprising </w:t>
      </w:r>
      <w:r w:rsidR="00F32DF5">
        <w:t xml:space="preserve">senior staff </w:t>
      </w:r>
      <w:r>
        <w:t>from</w:t>
      </w:r>
      <w:r w:rsidR="00F32DF5">
        <w:t xml:space="preserve"> </w:t>
      </w:r>
      <w:r w:rsidR="00911D79">
        <w:t xml:space="preserve">a range of </w:t>
      </w:r>
      <w:r w:rsidR="00F32DF5">
        <w:t>areas of WRC</w:t>
      </w:r>
      <w:r w:rsidR="00A04984">
        <w:t>.</w:t>
      </w:r>
    </w:p>
    <w:p w14:paraId="6262E7E6" w14:textId="77777777" w:rsidR="00171B49" w:rsidRDefault="00171B49" w:rsidP="0045165D">
      <w:pPr>
        <w:pStyle w:val="Heading2"/>
        <w:numPr>
          <w:ilvl w:val="0"/>
          <w:numId w:val="0"/>
        </w:numPr>
      </w:pPr>
      <w:bookmarkStart w:id="19" w:name="_Toc417394692"/>
      <w:r>
        <w:t>Stakeholder analysis</w:t>
      </w:r>
      <w:r w:rsidR="00910FBE">
        <w:t xml:space="preserve"> and strategy </w:t>
      </w:r>
      <w:r w:rsidR="002A5D1B">
        <w:t>design</w:t>
      </w:r>
      <w:bookmarkEnd w:id="19"/>
    </w:p>
    <w:p w14:paraId="07673DD2" w14:textId="77777777" w:rsidR="00706942" w:rsidRDefault="00171B49" w:rsidP="004B7B9C">
      <w:r>
        <w:t xml:space="preserve">The </w:t>
      </w:r>
      <w:r w:rsidR="00F65CFF">
        <w:t>fourth</w:t>
      </w:r>
      <w:r>
        <w:t xml:space="preserve"> step in the planning stages </w:t>
      </w:r>
      <w:r w:rsidR="004D04CA">
        <w:t xml:space="preserve">of the collaborative process </w:t>
      </w:r>
      <w:r>
        <w:t>was the stakeholder analysis</w:t>
      </w:r>
      <w:r w:rsidR="004D04CA">
        <w:t xml:space="preserve">. </w:t>
      </w:r>
      <w:r w:rsidR="004F60AF">
        <w:t xml:space="preserve">This </w:t>
      </w:r>
      <w:r w:rsidR="004D04CA">
        <w:t xml:space="preserve">refers to the use of </w:t>
      </w:r>
      <w:r w:rsidR="00717DBC">
        <w:t xml:space="preserve">engagement </w:t>
      </w:r>
      <w:r w:rsidR="004D04CA">
        <w:t>tools to research and understand</w:t>
      </w:r>
      <w:r>
        <w:t xml:space="preserve"> who the </w:t>
      </w:r>
      <w:r w:rsidR="003458D0">
        <w:t xml:space="preserve">relevant </w:t>
      </w:r>
      <w:r>
        <w:t>stakeholders are</w:t>
      </w:r>
      <w:r w:rsidR="00717DBC">
        <w:t>,</w:t>
      </w:r>
      <w:r>
        <w:t xml:space="preserve"> their interests and concerns</w:t>
      </w:r>
      <w:r w:rsidR="003458D0">
        <w:t xml:space="preserve">. </w:t>
      </w:r>
      <w:r>
        <w:t>Th</w:t>
      </w:r>
      <w:r w:rsidR="00717DBC">
        <w:t>e purpose of this</w:t>
      </w:r>
      <w:r w:rsidR="004D04CA">
        <w:t xml:space="preserve"> analysis </w:t>
      </w:r>
      <w:r w:rsidR="00717DBC">
        <w:t xml:space="preserve">is to </w:t>
      </w:r>
      <w:r w:rsidR="003458D0">
        <w:t xml:space="preserve">inform </w:t>
      </w:r>
      <w:r w:rsidR="004D04CA">
        <w:t xml:space="preserve">the design of </w:t>
      </w:r>
      <w:r w:rsidR="003458D0">
        <w:t xml:space="preserve">stakeholder </w:t>
      </w:r>
      <w:r>
        <w:t>strategy</w:t>
      </w:r>
      <w:r w:rsidR="00CE7626">
        <w:t xml:space="preserve"> to better meet stakehol</w:t>
      </w:r>
      <w:r w:rsidR="00A1653F">
        <w:t>der needs and increase the chanc</w:t>
      </w:r>
      <w:r w:rsidR="00CE7626">
        <w:t>es of successful input into the project</w:t>
      </w:r>
      <w:r w:rsidR="006E3879">
        <w:t xml:space="preserve">. </w:t>
      </w:r>
      <w:r w:rsidR="006E3879" w:rsidRPr="00000AC3">
        <w:t xml:space="preserve">This stakeholder analysis is described in </w:t>
      </w:r>
      <w:r w:rsidR="00577A55">
        <w:t>S</w:t>
      </w:r>
      <w:r w:rsidR="006E3879" w:rsidRPr="00000AC3">
        <w:t xml:space="preserve">ection </w:t>
      </w:r>
      <w:r w:rsidR="00577A55">
        <w:t>3</w:t>
      </w:r>
      <w:r w:rsidR="00EB7841" w:rsidRPr="00000AC3">
        <w:t xml:space="preserve">. </w:t>
      </w:r>
    </w:p>
    <w:p w14:paraId="1EBB5DE9" w14:textId="77777777" w:rsidR="00CA05EA" w:rsidRPr="006E3879" w:rsidRDefault="00CA05EA" w:rsidP="0045165D">
      <w:pPr>
        <w:pStyle w:val="Heading2"/>
        <w:numPr>
          <w:ilvl w:val="0"/>
          <w:numId w:val="0"/>
        </w:numPr>
      </w:pPr>
      <w:bookmarkStart w:id="20" w:name="_Toc417394693"/>
      <w:r w:rsidRPr="006E3879">
        <w:t>Lessons about project context</w:t>
      </w:r>
      <w:bookmarkEnd w:id="20"/>
    </w:p>
    <w:p w14:paraId="150E651A" w14:textId="77777777" w:rsidR="00855011" w:rsidRDefault="00CE7626" w:rsidP="00CA05EA">
      <w:r w:rsidRPr="007A5C16">
        <w:t>T</w:t>
      </w:r>
      <w:r w:rsidR="006E3879" w:rsidRPr="007A5C16">
        <w:t xml:space="preserve">his section </w:t>
      </w:r>
      <w:r w:rsidR="007A5C16">
        <w:t>describes</w:t>
      </w:r>
      <w:r w:rsidR="006E3879" w:rsidRPr="007A5C16">
        <w:t xml:space="preserve"> lessons from the HRWO project context for councils and others undertaking collaborative processes</w:t>
      </w:r>
      <w:r w:rsidR="00F945C4">
        <w:t xml:space="preserve">. </w:t>
      </w:r>
    </w:p>
    <w:p w14:paraId="6449456C" w14:textId="77777777" w:rsidR="00577A55" w:rsidRDefault="00577A55" w:rsidP="00CA05EA"/>
    <w:p w14:paraId="69F93C2A" w14:textId="77777777" w:rsidR="002E2DCA" w:rsidRPr="003A7306" w:rsidRDefault="002E2DCA" w:rsidP="00CA05EA">
      <w:pPr>
        <w:rPr>
          <w:b/>
        </w:rPr>
      </w:pPr>
      <w:r w:rsidRPr="003A7306">
        <w:rPr>
          <w:b/>
        </w:rPr>
        <w:t>Take time to get the set-up right</w:t>
      </w:r>
    </w:p>
    <w:p w14:paraId="198601BC" w14:textId="77777777" w:rsidR="00710991" w:rsidRPr="00710991" w:rsidRDefault="00214384" w:rsidP="00710991">
      <w:pPr>
        <w:pStyle w:val="List"/>
        <w:numPr>
          <w:ilvl w:val="0"/>
          <w:numId w:val="19"/>
        </w:numPr>
        <w:spacing w:line="252" w:lineRule="auto"/>
        <w:ind w:left="714" w:right="-2" w:hanging="357"/>
        <w:contextualSpacing w:val="0"/>
        <w:rPr>
          <w:lang w:val="en-GB"/>
        </w:rPr>
      </w:pPr>
      <w:r>
        <w:rPr>
          <w:szCs w:val="22"/>
        </w:rPr>
        <w:t>E</w:t>
      </w:r>
      <w:r w:rsidRPr="0054007F">
        <w:rPr>
          <w:szCs w:val="22"/>
        </w:rPr>
        <w:t>mbarking on a collaborative process should be a conscious choice by the relevant  decision</w:t>
      </w:r>
      <w:r>
        <w:rPr>
          <w:szCs w:val="22"/>
        </w:rPr>
        <w:t>-</w:t>
      </w:r>
      <w:r w:rsidRPr="0054007F">
        <w:rPr>
          <w:szCs w:val="22"/>
        </w:rPr>
        <w:t>making authorities</w:t>
      </w:r>
      <w:r>
        <w:rPr>
          <w:szCs w:val="22"/>
        </w:rPr>
        <w:t>, with</w:t>
      </w:r>
      <w:r w:rsidRPr="0054007F">
        <w:rPr>
          <w:szCs w:val="22"/>
        </w:rPr>
        <w:t xml:space="preserve"> strategies, policies and resources put in place to sustain this commitment</w:t>
      </w:r>
      <w:r>
        <w:rPr>
          <w:szCs w:val="22"/>
        </w:rPr>
        <w:t>.</w:t>
      </w:r>
      <w:r w:rsidR="00710991">
        <w:rPr>
          <w:szCs w:val="22"/>
        </w:rPr>
        <w:t xml:space="preserve"> </w:t>
      </w:r>
    </w:p>
    <w:p w14:paraId="44FD410B" w14:textId="77777777" w:rsidR="00855FC5" w:rsidRDefault="00710991" w:rsidP="00855FC5">
      <w:pPr>
        <w:pStyle w:val="ListParagraph"/>
        <w:numPr>
          <w:ilvl w:val="0"/>
          <w:numId w:val="19"/>
        </w:numPr>
      </w:pPr>
      <w:r>
        <w:rPr>
          <w:lang w:val="en-GB"/>
        </w:rPr>
        <w:t xml:space="preserve">The planning and project </w:t>
      </w:r>
      <w:r w:rsidRPr="00C9753B">
        <w:rPr>
          <w:lang w:val="en-GB"/>
        </w:rPr>
        <w:t>set-up stage</w:t>
      </w:r>
      <w:r>
        <w:rPr>
          <w:lang w:val="en-GB"/>
        </w:rPr>
        <w:t>s</w:t>
      </w:r>
      <w:r w:rsidRPr="00C9753B">
        <w:rPr>
          <w:lang w:val="en-GB"/>
        </w:rPr>
        <w:t xml:space="preserve"> take longer than most key </w:t>
      </w:r>
      <w:r>
        <w:rPr>
          <w:lang w:val="en-GB"/>
        </w:rPr>
        <w:t>parties</w:t>
      </w:r>
      <w:r w:rsidRPr="00C9753B">
        <w:rPr>
          <w:lang w:val="en-GB"/>
        </w:rPr>
        <w:t xml:space="preserve"> expect, </w:t>
      </w:r>
      <w:r>
        <w:rPr>
          <w:lang w:val="en-GB"/>
        </w:rPr>
        <w:t>and are</w:t>
      </w:r>
      <w:r w:rsidRPr="00C9753B">
        <w:rPr>
          <w:lang w:val="en-GB"/>
        </w:rPr>
        <w:t xml:space="preserve"> highly iterative and </w:t>
      </w:r>
      <w:r>
        <w:rPr>
          <w:lang w:val="en-GB"/>
        </w:rPr>
        <w:t>conflicted.</w:t>
      </w:r>
      <w:r w:rsidR="00855FC5">
        <w:rPr>
          <w:lang w:val="en-GB"/>
        </w:rPr>
        <w:t xml:space="preserve"> </w:t>
      </w:r>
      <w:r w:rsidR="00855FC5">
        <w:t>Advocate for sufficient time at the front-</w:t>
      </w:r>
      <w:r w:rsidR="00855FC5" w:rsidRPr="00F113EA">
        <w:t xml:space="preserve">end </w:t>
      </w:r>
      <w:r w:rsidR="00855FC5">
        <w:t xml:space="preserve">of policy processes, </w:t>
      </w:r>
      <w:r w:rsidR="00855FC5" w:rsidRPr="00F113EA">
        <w:t>to ensure resources a</w:t>
      </w:r>
      <w:r w:rsidR="00855FC5">
        <w:t>re in place to give effect to collaboration.</w:t>
      </w:r>
    </w:p>
    <w:p w14:paraId="42B5223B" w14:textId="77777777" w:rsidR="00214384" w:rsidRPr="00EB7841" w:rsidRDefault="00214384" w:rsidP="000D43A3">
      <w:pPr>
        <w:pStyle w:val="ListParagraph"/>
        <w:numPr>
          <w:ilvl w:val="0"/>
          <w:numId w:val="25"/>
        </w:numPr>
      </w:pPr>
      <w:r>
        <w:t>T</w:t>
      </w:r>
      <w:r w:rsidRPr="00EB7841">
        <w:t xml:space="preserve">he meaning of collaboration should be understood, shared and clearly </w:t>
      </w:r>
      <w:r>
        <w:t>championed, preferably from the top down.</w:t>
      </w:r>
    </w:p>
    <w:p w14:paraId="39EF061A" w14:textId="77777777" w:rsidR="00214384" w:rsidRDefault="00214384" w:rsidP="000D43A3">
      <w:pPr>
        <w:pStyle w:val="ListParagraph"/>
        <w:numPr>
          <w:ilvl w:val="0"/>
          <w:numId w:val="25"/>
        </w:numPr>
      </w:pPr>
      <w:r>
        <w:t>Understand</w:t>
      </w:r>
      <w:r w:rsidRPr="00F113EA">
        <w:t xml:space="preserve"> the difference between consultation and collaboration</w:t>
      </w:r>
      <w:r>
        <w:t>,</w:t>
      </w:r>
      <w:r w:rsidRPr="00F113EA">
        <w:t xml:space="preserve"> </w:t>
      </w:r>
      <w:r>
        <w:t>and explore</w:t>
      </w:r>
      <w:r w:rsidRPr="00F113EA">
        <w:t xml:space="preserve"> </w:t>
      </w:r>
      <w:r>
        <w:t>the meaning</w:t>
      </w:r>
      <w:r w:rsidRPr="00F113EA">
        <w:t xml:space="preserve"> </w:t>
      </w:r>
      <w:r>
        <w:t xml:space="preserve">which </w:t>
      </w:r>
      <w:r w:rsidRPr="00F113EA">
        <w:t xml:space="preserve">stakeholders </w:t>
      </w:r>
      <w:r>
        <w:t>ascribe to collaboration in the early stages.</w:t>
      </w:r>
    </w:p>
    <w:p w14:paraId="21C9F707" w14:textId="77777777" w:rsidR="00214384" w:rsidRDefault="00214384" w:rsidP="000D43A3">
      <w:pPr>
        <w:pStyle w:val="ListParagraph"/>
        <w:numPr>
          <w:ilvl w:val="0"/>
          <w:numId w:val="25"/>
        </w:numPr>
        <w:rPr>
          <w:lang w:val="en-GB"/>
        </w:rPr>
      </w:pPr>
      <w:r>
        <w:rPr>
          <w:lang w:val="en-GB"/>
        </w:rPr>
        <w:t>B</w:t>
      </w:r>
      <w:r w:rsidRPr="00EB7841">
        <w:rPr>
          <w:lang w:val="en-GB"/>
        </w:rPr>
        <w:t>e awar</w:t>
      </w:r>
      <w:r>
        <w:rPr>
          <w:lang w:val="en-GB"/>
        </w:rPr>
        <w:t>e</w:t>
      </w:r>
      <w:r w:rsidRPr="00EB7841">
        <w:rPr>
          <w:lang w:val="en-GB"/>
        </w:rPr>
        <w:t xml:space="preserve"> that a commitment to collaborate can change over time </w:t>
      </w:r>
      <w:r>
        <w:rPr>
          <w:lang w:val="en-GB"/>
        </w:rPr>
        <w:t xml:space="preserve">- it may grow as players get more comfortable with a different way of working, or diminish </w:t>
      </w:r>
      <w:r w:rsidRPr="00EB7841">
        <w:rPr>
          <w:lang w:val="en-GB"/>
        </w:rPr>
        <w:t xml:space="preserve">with </w:t>
      </w:r>
      <w:r>
        <w:rPr>
          <w:lang w:val="en-GB"/>
        </w:rPr>
        <w:t xml:space="preserve">changes in the key players </w:t>
      </w:r>
      <w:r w:rsidRPr="00EB7841">
        <w:rPr>
          <w:lang w:val="en-GB"/>
        </w:rPr>
        <w:t xml:space="preserve">and </w:t>
      </w:r>
      <w:r>
        <w:rPr>
          <w:lang w:val="en-GB"/>
        </w:rPr>
        <w:t>priorities.</w:t>
      </w:r>
    </w:p>
    <w:p w14:paraId="5C168A61" w14:textId="77777777" w:rsidR="00214384" w:rsidRPr="00A1653F" w:rsidRDefault="00214384" w:rsidP="000D43A3">
      <w:pPr>
        <w:pStyle w:val="ListParagraph"/>
        <w:numPr>
          <w:ilvl w:val="0"/>
          <w:numId w:val="25"/>
        </w:numPr>
        <w:rPr>
          <w:lang w:val="en-GB"/>
        </w:rPr>
      </w:pPr>
      <w:r>
        <w:rPr>
          <w:lang w:val="en-GB"/>
        </w:rPr>
        <w:t>E</w:t>
      </w:r>
      <w:r w:rsidRPr="00EB7841">
        <w:rPr>
          <w:lang w:val="en-GB"/>
        </w:rPr>
        <w:t xml:space="preserve">nsure the </w:t>
      </w:r>
      <w:r>
        <w:rPr>
          <w:lang w:val="en-GB"/>
        </w:rPr>
        <w:t>‘</w:t>
      </w:r>
      <w:r w:rsidRPr="00EB7841">
        <w:rPr>
          <w:lang w:val="en-GB"/>
        </w:rPr>
        <w:t>commitment to collaborate</w:t>
      </w:r>
      <w:r>
        <w:rPr>
          <w:lang w:val="en-GB"/>
        </w:rPr>
        <w:t>’</w:t>
      </w:r>
      <w:r w:rsidRPr="00EB7841">
        <w:rPr>
          <w:lang w:val="en-GB"/>
        </w:rPr>
        <w:t xml:space="preserve"> is </w:t>
      </w:r>
      <w:r>
        <w:rPr>
          <w:lang w:val="en-GB"/>
        </w:rPr>
        <w:t>aligned with council’s strategic direction and embedded in the R</w:t>
      </w:r>
      <w:r w:rsidRPr="00EB7841">
        <w:rPr>
          <w:lang w:val="en-GB"/>
        </w:rPr>
        <w:t xml:space="preserve">egional </w:t>
      </w:r>
      <w:r>
        <w:rPr>
          <w:lang w:val="en-GB"/>
        </w:rPr>
        <w:t>P</w:t>
      </w:r>
      <w:r w:rsidRPr="00EB7841">
        <w:rPr>
          <w:lang w:val="en-GB"/>
        </w:rPr>
        <w:t>olic</w:t>
      </w:r>
      <w:r>
        <w:rPr>
          <w:lang w:val="en-GB"/>
        </w:rPr>
        <w:t xml:space="preserve">y </w:t>
      </w:r>
      <w:r w:rsidRPr="00A1653F">
        <w:rPr>
          <w:lang w:val="en-GB"/>
        </w:rPr>
        <w:t>Statement, Long Term Plan and preferably other partners’ and stakeholders’ plans.</w:t>
      </w:r>
    </w:p>
    <w:p w14:paraId="67C785F9" w14:textId="77777777" w:rsidR="0060606C" w:rsidRPr="0060606C" w:rsidRDefault="00DA5F69" w:rsidP="00A1653F">
      <w:pPr>
        <w:pStyle w:val="ListParagraph"/>
        <w:numPr>
          <w:ilvl w:val="0"/>
          <w:numId w:val="19"/>
        </w:numPr>
        <w:ind w:left="714" w:hanging="357"/>
        <w:rPr>
          <w:szCs w:val="22"/>
        </w:rPr>
      </w:pPr>
      <w:r w:rsidRPr="00A1653F">
        <w:t>U</w:t>
      </w:r>
      <w:r w:rsidR="00AB1A39" w:rsidRPr="00A1653F">
        <w:t>nderstand the decision</w:t>
      </w:r>
      <w:r w:rsidR="00F80972" w:rsidRPr="00A1653F">
        <w:t>-</w:t>
      </w:r>
      <w:r w:rsidR="00AB1A39" w:rsidRPr="00A1653F">
        <w:t>making process and communicat</w:t>
      </w:r>
      <w:r w:rsidR="00F945C4" w:rsidRPr="00A1653F">
        <w:t>e</w:t>
      </w:r>
      <w:r w:rsidR="00AB1A39" w:rsidRPr="00A1653F">
        <w:t xml:space="preserve"> it clearly to others</w:t>
      </w:r>
      <w:r w:rsidR="00A1653F" w:rsidRPr="00A1653F">
        <w:t>.</w:t>
      </w:r>
      <w:r w:rsidR="00F945C4" w:rsidRPr="00A1653F">
        <w:t xml:space="preserve"> </w:t>
      </w:r>
    </w:p>
    <w:p w14:paraId="6C6BA062" w14:textId="77777777" w:rsidR="00A1653F" w:rsidRPr="00A1653F" w:rsidRDefault="00A1653F" w:rsidP="00A1653F">
      <w:pPr>
        <w:pStyle w:val="ListParagraph"/>
        <w:numPr>
          <w:ilvl w:val="0"/>
          <w:numId w:val="19"/>
        </w:numPr>
        <w:ind w:left="714" w:hanging="357"/>
        <w:rPr>
          <w:szCs w:val="22"/>
        </w:rPr>
      </w:pPr>
      <w:r w:rsidRPr="00A1653F">
        <w:t>Avoid implementing too many new approaches into your organisation at once. It can stretch resources and there is a risk of ove</w:t>
      </w:r>
      <w:r w:rsidRPr="00A1653F">
        <w:rPr>
          <w:szCs w:val="22"/>
        </w:rPr>
        <w:t>r-promising and under-delivering on the collaborative promise.</w:t>
      </w:r>
    </w:p>
    <w:p w14:paraId="77F4C443" w14:textId="77777777" w:rsidR="00407AF7" w:rsidRDefault="00407AF7" w:rsidP="00B001E8">
      <w:pPr>
        <w:pStyle w:val="ListParagraph"/>
      </w:pPr>
    </w:p>
    <w:p w14:paraId="041A3781" w14:textId="77777777" w:rsidR="00407AF7" w:rsidRPr="003A7306" w:rsidRDefault="00F23379" w:rsidP="00B001E8">
      <w:pPr>
        <w:rPr>
          <w:b/>
        </w:rPr>
      </w:pPr>
      <w:r w:rsidRPr="003A7306">
        <w:rPr>
          <w:b/>
        </w:rPr>
        <w:t xml:space="preserve">Begin </w:t>
      </w:r>
      <w:r w:rsidR="00B001E8" w:rsidRPr="003A7306">
        <w:rPr>
          <w:b/>
        </w:rPr>
        <w:t>c</w:t>
      </w:r>
      <w:r w:rsidRPr="003A7306">
        <w:rPr>
          <w:b/>
        </w:rPr>
        <w:t>o</w:t>
      </w:r>
      <w:r w:rsidR="00B001E8" w:rsidRPr="003A7306">
        <w:rPr>
          <w:b/>
        </w:rPr>
        <w:t>-</w:t>
      </w:r>
      <w:r w:rsidRPr="003A7306">
        <w:rPr>
          <w:b/>
        </w:rPr>
        <w:t>management discussions early</w:t>
      </w:r>
    </w:p>
    <w:p w14:paraId="7CCFF865" w14:textId="77777777" w:rsidR="00735DB1" w:rsidRPr="00AB1A39" w:rsidRDefault="00DA5F69" w:rsidP="00735DB1">
      <w:pPr>
        <w:pStyle w:val="ListParagraph"/>
        <w:numPr>
          <w:ilvl w:val="0"/>
          <w:numId w:val="19"/>
        </w:numPr>
      </w:pPr>
      <w:r>
        <w:t>C</w:t>
      </w:r>
      <w:r w:rsidR="00855011" w:rsidRPr="00AB1A39">
        <w:t xml:space="preserve">reate </w:t>
      </w:r>
      <w:r w:rsidR="00EB7841" w:rsidRPr="00AB1A39">
        <w:t>early</w:t>
      </w:r>
      <w:r w:rsidR="00C72DEE" w:rsidRPr="00AB1A39">
        <w:t>,</w:t>
      </w:r>
      <w:r w:rsidR="00EB7841" w:rsidRPr="00AB1A39">
        <w:t xml:space="preserve"> </w:t>
      </w:r>
      <w:r w:rsidR="00C72DEE" w:rsidRPr="00AB1A39">
        <w:t>ongoing and</w:t>
      </w:r>
      <w:r w:rsidR="00CA05EA" w:rsidRPr="00AB1A39">
        <w:t xml:space="preserve"> meaningful </w:t>
      </w:r>
      <w:r w:rsidR="00855011" w:rsidRPr="00AB1A39">
        <w:t>opportunities</w:t>
      </w:r>
      <w:r w:rsidR="00CA05EA" w:rsidRPr="00AB1A39">
        <w:t xml:space="preserve"> </w:t>
      </w:r>
      <w:r w:rsidR="00855011" w:rsidRPr="00AB1A39">
        <w:t xml:space="preserve">for dialogue </w:t>
      </w:r>
      <w:r w:rsidR="00CA05EA" w:rsidRPr="00AB1A39">
        <w:t xml:space="preserve">with </w:t>
      </w:r>
      <w:r w:rsidR="00855011" w:rsidRPr="00AB1A39">
        <w:t>i</w:t>
      </w:r>
      <w:r w:rsidR="00FA6341" w:rsidRPr="00AB1A39">
        <w:t>wi</w:t>
      </w:r>
      <w:r w:rsidR="00735DB1" w:rsidRPr="00AB1A39">
        <w:t xml:space="preserve">. Expect rich contributions, new networks and an expanded circle of influence </w:t>
      </w:r>
      <w:r w:rsidR="00AB1A39">
        <w:t>for</w:t>
      </w:r>
      <w:r w:rsidR="00735DB1" w:rsidRPr="00AB1A39">
        <w:t xml:space="preserve"> the project as a result</w:t>
      </w:r>
      <w:r w:rsidR="009A70C9">
        <w:t>.</w:t>
      </w:r>
    </w:p>
    <w:p w14:paraId="51794528" w14:textId="77777777" w:rsidR="00F945C4" w:rsidRDefault="00DA5F69" w:rsidP="00F945C4">
      <w:pPr>
        <w:pStyle w:val="ListParagraph"/>
        <w:numPr>
          <w:ilvl w:val="0"/>
          <w:numId w:val="19"/>
        </w:numPr>
        <w:rPr>
          <w:szCs w:val="22"/>
        </w:rPr>
      </w:pPr>
      <w:r>
        <w:rPr>
          <w:szCs w:val="22"/>
        </w:rPr>
        <w:lastRenderedPageBreak/>
        <w:t>I</w:t>
      </w:r>
      <w:r w:rsidR="00F945C4" w:rsidRPr="00EB7841">
        <w:rPr>
          <w:szCs w:val="22"/>
        </w:rPr>
        <w:t xml:space="preserve">f </w:t>
      </w:r>
      <w:r w:rsidR="00F945C4">
        <w:rPr>
          <w:szCs w:val="22"/>
        </w:rPr>
        <w:t>your council</w:t>
      </w:r>
      <w:r w:rsidR="00F945C4" w:rsidRPr="00EB7841">
        <w:rPr>
          <w:szCs w:val="22"/>
        </w:rPr>
        <w:t xml:space="preserve"> is embarking on co</w:t>
      </w:r>
      <w:r w:rsidR="00F80972">
        <w:rPr>
          <w:szCs w:val="22"/>
        </w:rPr>
        <w:t>-</w:t>
      </w:r>
      <w:r w:rsidR="00F945C4" w:rsidRPr="00EB7841">
        <w:rPr>
          <w:szCs w:val="22"/>
        </w:rPr>
        <w:t xml:space="preserve">management </w:t>
      </w:r>
      <w:r w:rsidR="00F945C4">
        <w:rPr>
          <w:szCs w:val="22"/>
        </w:rPr>
        <w:t xml:space="preserve">relationships, </w:t>
      </w:r>
      <w:r w:rsidR="00F945C4" w:rsidRPr="00EB7841">
        <w:rPr>
          <w:szCs w:val="22"/>
        </w:rPr>
        <w:t xml:space="preserve">ensure the processes and resources are in place </w:t>
      </w:r>
      <w:r w:rsidR="00F945C4">
        <w:rPr>
          <w:szCs w:val="22"/>
        </w:rPr>
        <w:t xml:space="preserve">to support these new relationships, preferably </w:t>
      </w:r>
      <w:r w:rsidR="00F945C4" w:rsidRPr="00EB7841">
        <w:rPr>
          <w:szCs w:val="22"/>
        </w:rPr>
        <w:t>prior</w:t>
      </w:r>
      <w:r w:rsidR="00F945C4">
        <w:rPr>
          <w:szCs w:val="22"/>
        </w:rPr>
        <w:t xml:space="preserve"> to embarking on the collaborative process</w:t>
      </w:r>
      <w:r w:rsidR="009A70C9">
        <w:rPr>
          <w:szCs w:val="22"/>
        </w:rPr>
        <w:t>.</w:t>
      </w:r>
    </w:p>
    <w:p w14:paraId="345F0326" w14:textId="77777777" w:rsidR="00A1653F" w:rsidRPr="00710991" w:rsidRDefault="00DA5F69" w:rsidP="00872387">
      <w:pPr>
        <w:pStyle w:val="ListParagraph"/>
        <w:numPr>
          <w:ilvl w:val="0"/>
          <w:numId w:val="19"/>
        </w:numPr>
        <w:rPr>
          <w:b/>
        </w:rPr>
      </w:pPr>
      <w:r>
        <w:t>B</w:t>
      </w:r>
      <w:r w:rsidR="00F945C4">
        <w:t xml:space="preserve">e aware of, and responsive to, the multiple commitments </w:t>
      </w:r>
      <w:r w:rsidR="00214384">
        <w:t>and responsibilities iwi office-</w:t>
      </w:r>
      <w:r w:rsidR="00F945C4">
        <w:t xml:space="preserve">holders </w:t>
      </w:r>
      <w:r w:rsidR="00214384">
        <w:t>undertake</w:t>
      </w:r>
      <w:r w:rsidR="00F945C4">
        <w:t xml:space="preserve">. </w:t>
      </w:r>
      <w:r w:rsidR="00572C8D">
        <w:t>Put in place multiple</w:t>
      </w:r>
      <w:r w:rsidR="006C5406">
        <w:t xml:space="preserve"> strategies for supporting their involvement in the collaborative process</w:t>
      </w:r>
      <w:r w:rsidR="009A70C9">
        <w:t>.</w:t>
      </w:r>
      <w:r w:rsidR="00F945C4">
        <w:t xml:space="preserve"> </w:t>
      </w:r>
    </w:p>
    <w:p w14:paraId="3C0886B2" w14:textId="77777777" w:rsidR="00710991" w:rsidRPr="00710991" w:rsidRDefault="00710991" w:rsidP="00710991">
      <w:pPr>
        <w:ind w:left="360"/>
        <w:rPr>
          <w:b/>
        </w:rPr>
      </w:pPr>
    </w:p>
    <w:p w14:paraId="2E2435DA" w14:textId="77777777" w:rsidR="00407AF7" w:rsidRPr="003A7306" w:rsidRDefault="00F23379" w:rsidP="00B001E8">
      <w:pPr>
        <w:rPr>
          <w:b/>
        </w:rPr>
      </w:pPr>
      <w:r w:rsidRPr="003A7306">
        <w:rPr>
          <w:b/>
        </w:rPr>
        <w:t xml:space="preserve">Internal stakeholder relationships and linkages are important </w:t>
      </w:r>
    </w:p>
    <w:p w14:paraId="3E32C835" w14:textId="77777777" w:rsidR="00EB7841" w:rsidRPr="00EB7841" w:rsidRDefault="00DA5F69" w:rsidP="00EB7841">
      <w:pPr>
        <w:pStyle w:val="ListParagraph"/>
        <w:numPr>
          <w:ilvl w:val="0"/>
          <w:numId w:val="19"/>
        </w:numPr>
        <w:rPr>
          <w:lang w:val="en-GB"/>
        </w:rPr>
      </w:pPr>
      <w:r>
        <w:rPr>
          <w:szCs w:val="22"/>
        </w:rPr>
        <w:t>C</w:t>
      </w:r>
      <w:r w:rsidR="00CA05EA" w:rsidRPr="00EB7841">
        <w:rPr>
          <w:szCs w:val="22"/>
        </w:rPr>
        <w:t xml:space="preserve">ollaboration </w:t>
      </w:r>
      <w:r w:rsidR="00C72DEE">
        <w:rPr>
          <w:szCs w:val="22"/>
        </w:rPr>
        <w:t>begins</w:t>
      </w:r>
      <w:r w:rsidR="00CA05EA" w:rsidRPr="00EB7841">
        <w:rPr>
          <w:szCs w:val="22"/>
        </w:rPr>
        <w:t xml:space="preserve"> at home</w:t>
      </w:r>
      <w:r w:rsidR="00C9753B">
        <w:rPr>
          <w:szCs w:val="22"/>
        </w:rPr>
        <w:t>.</w:t>
      </w:r>
      <w:r w:rsidR="00855011" w:rsidRPr="00EB7841">
        <w:rPr>
          <w:szCs w:val="22"/>
        </w:rPr>
        <w:t xml:space="preserve"> </w:t>
      </w:r>
      <w:r w:rsidR="00C72DEE">
        <w:rPr>
          <w:szCs w:val="22"/>
        </w:rPr>
        <w:t>B</w:t>
      </w:r>
      <w:r w:rsidR="00855011" w:rsidRPr="00EB7841">
        <w:rPr>
          <w:szCs w:val="22"/>
        </w:rPr>
        <w:t>egin</w:t>
      </w:r>
      <w:r w:rsidR="00CA05EA" w:rsidRPr="00EB7841">
        <w:rPr>
          <w:szCs w:val="22"/>
        </w:rPr>
        <w:t xml:space="preserve"> </w:t>
      </w:r>
      <w:r w:rsidR="00C9753B">
        <w:rPr>
          <w:szCs w:val="22"/>
        </w:rPr>
        <w:t xml:space="preserve">planning </w:t>
      </w:r>
      <w:r w:rsidR="00EB7841" w:rsidRPr="00EB7841">
        <w:rPr>
          <w:szCs w:val="22"/>
        </w:rPr>
        <w:t>a collaborative</w:t>
      </w:r>
      <w:r w:rsidR="00120187" w:rsidRPr="00EB7841">
        <w:rPr>
          <w:szCs w:val="22"/>
        </w:rPr>
        <w:t xml:space="preserve"> process </w:t>
      </w:r>
      <w:r w:rsidR="00CA05EA" w:rsidRPr="00EB7841">
        <w:rPr>
          <w:szCs w:val="22"/>
        </w:rPr>
        <w:t xml:space="preserve">with </w:t>
      </w:r>
      <w:r w:rsidR="00710991">
        <w:rPr>
          <w:szCs w:val="22"/>
        </w:rPr>
        <w:t xml:space="preserve">staff </w:t>
      </w:r>
      <w:r w:rsidR="00EB7841" w:rsidRPr="00EB7841">
        <w:rPr>
          <w:szCs w:val="22"/>
        </w:rPr>
        <w:t xml:space="preserve">early and secure </w:t>
      </w:r>
      <w:r w:rsidR="00C9753B">
        <w:rPr>
          <w:szCs w:val="22"/>
        </w:rPr>
        <w:t>their</w:t>
      </w:r>
      <w:r w:rsidR="00EB7841" w:rsidRPr="00EB7841">
        <w:rPr>
          <w:szCs w:val="22"/>
        </w:rPr>
        <w:t xml:space="preserve"> buy-in</w:t>
      </w:r>
      <w:r w:rsidR="00C72DEE">
        <w:rPr>
          <w:szCs w:val="22"/>
        </w:rPr>
        <w:t xml:space="preserve"> at programme and performance plan level</w:t>
      </w:r>
      <w:r w:rsidR="009A70C9">
        <w:rPr>
          <w:szCs w:val="22"/>
        </w:rPr>
        <w:t>.</w:t>
      </w:r>
    </w:p>
    <w:p w14:paraId="3D377531" w14:textId="77777777" w:rsidR="00C9753B" w:rsidRPr="00911736" w:rsidRDefault="00DA5F69" w:rsidP="00872387">
      <w:pPr>
        <w:pStyle w:val="ListParagraph"/>
        <w:numPr>
          <w:ilvl w:val="0"/>
          <w:numId w:val="19"/>
        </w:numPr>
        <w:spacing w:line="252" w:lineRule="auto"/>
        <w:ind w:left="714" w:right="-2" w:hanging="357"/>
        <w:contextualSpacing w:val="0"/>
        <w:rPr>
          <w:lang w:val="en-GB"/>
        </w:rPr>
      </w:pPr>
      <w:r w:rsidRPr="00911736">
        <w:rPr>
          <w:lang w:val="en-GB"/>
        </w:rPr>
        <w:t>C</w:t>
      </w:r>
      <w:r w:rsidR="00EB7841" w:rsidRPr="00911736">
        <w:rPr>
          <w:lang w:val="en-GB"/>
        </w:rPr>
        <w:t xml:space="preserve">onsider the </w:t>
      </w:r>
      <w:r w:rsidR="00710991" w:rsidRPr="00911736">
        <w:rPr>
          <w:lang w:val="en-GB"/>
        </w:rPr>
        <w:t>capacity</w:t>
      </w:r>
      <w:r w:rsidR="00EB7841" w:rsidRPr="00911736">
        <w:rPr>
          <w:lang w:val="en-GB"/>
        </w:rPr>
        <w:t xml:space="preserve"> of </w:t>
      </w:r>
      <w:r w:rsidR="0054007F" w:rsidRPr="00911736">
        <w:rPr>
          <w:lang w:val="en-GB"/>
        </w:rPr>
        <w:t>a</w:t>
      </w:r>
      <w:r w:rsidR="00EB7841" w:rsidRPr="00911736">
        <w:rPr>
          <w:lang w:val="en-GB"/>
        </w:rPr>
        <w:t xml:space="preserve"> council to commit to a collaborative process</w:t>
      </w:r>
      <w:r w:rsidR="00710991" w:rsidRPr="00911736">
        <w:rPr>
          <w:lang w:val="en-GB"/>
        </w:rPr>
        <w:t xml:space="preserve">, including whether </w:t>
      </w:r>
      <w:r w:rsidR="00911736" w:rsidRPr="00911736">
        <w:rPr>
          <w:lang w:val="en-GB"/>
        </w:rPr>
        <w:t xml:space="preserve">internal </w:t>
      </w:r>
      <w:r w:rsidR="00EB7841" w:rsidRPr="00911736">
        <w:rPr>
          <w:lang w:val="en-GB"/>
        </w:rPr>
        <w:t xml:space="preserve">project management practices </w:t>
      </w:r>
      <w:r w:rsidR="00710991" w:rsidRPr="00911736">
        <w:rPr>
          <w:lang w:val="en-GB"/>
        </w:rPr>
        <w:t xml:space="preserve">are </w:t>
      </w:r>
      <w:r w:rsidR="00EB7841" w:rsidRPr="00911736">
        <w:rPr>
          <w:lang w:val="en-GB"/>
        </w:rPr>
        <w:t>well</w:t>
      </w:r>
      <w:r w:rsidR="0060606C">
        <w:rPr>
          <w:lang w:val="en-GB"/>
        </w:rPr>
        <w:t>-</w:t>
      </w:r>
      <w:r w:rsidR="00EB7841" w:rsidRPr="00911736">
        <w:rPr>
          <w:lang w:val="en-GB"/>
        </w:rPr>
        <w:t>established</w:t>
      </w:r>
      <w:r w:rsidR="00710991" w:rsidRPr="00911736">
        <w:rPr>
          <w:lang w:val="en-GB"/>
        </w:rPr>
        <w:t xml:space="preserve"> and </w:t>
      </w:r>
      <w:r w:rsidR="00EB7841" w:rsidRPr="00911736">
        <w:rPr>
          <w:lang w:val="en-GB"/>
        </w:rPr>
        <w:t xml:space="preserve">contact management </w:t>
      </w:r>
      <w:r w:rsidR="00710991" w:rsidRPr="00911736">
        <w:rPr>
          <w:lang w:val="en-GB"/>
        </w:rPr>
        <w:t xml:space="preserve">and </w:t>
      </w:r>
      <w:r w:rsidR="00911736" w:rsidRPr="00911736">
        <w:rPr>
          <w:lang w:val="en-GB"/>
        </w:rPr>
        <w:t xml:space="preserve">other </w:t>
      </w:r>
      <w:r w:rsidR="00710991" w:rsidRPr="00911736">
        <w:rPr>
          <w:lang w:val="en-GB"/>
        </w:rPr>
        <w:t xml:space="preserve">administration </w:t>
      </w:r>
      <w:r w:rsidR="00EB7841" w:rsidRPr="00911736">
        <w:rPr>
          <w:lang w:val="en-GB"/>
        </w:rPr>
        <w:t xml:space="preserve">systems </w:t>
      </w:r>
      <w:r w:rsidR="00710991" w:rsidRPr="00911736">
        <w:rPr>
          <w:lang w:val="en-GB"/>
        </w:rPr>
        <w:t xml:space="preserve">are </w:t>
      </w:r>
      <w:r w:rsidR="00EB7841" w:rsidRPr="00911736">
        <w:rPr>
          <w:lang w:val="en-GB"/>
        </w:rPr>
        <w:t>in place</w:t>
      </w:r>
      <w:r w:rsidR="00710991" w:rsidRPr="00911736">
        <w:rPr>
          <w:lang w:val="en-GB"/>
        </w:rPr>
        <w:t>.</w:t>
      </w:r>
      <w:r w:rsidR="001A3B69" w:rsidRPr="00911736">
        <w:rPr>
          <w:lang w:val="en-GB"/>
        </w:rPr>
        <w:t xml:space="preserve"> </w:t>
      </w:r>
      <w:r w:rsidR="00DD5FEF" w:rsidRPr="00911736">
        <w:rPr>
          <w:lang w:val="en-GB"/>
        </w:rPr>
        <w:t>Create a culture where s</w:t>
      </w:r>
      <w:r w:rsidR="00735DB1" w:rsidRPr="00911736">
        <w:rPr>
          <w:lang w:val="en-GB"/>
        </w:rPr>
        <w:t xml:space="preserve">taff </w:t>
      </w:r>
      <w:r w:rsidR="00DD5FEF" w:rsidRPr="00911736">
        <w:rPr>
          <w:lang w:val="en-GB"/>
        </w:rPr>
        <w:t>understand</w:t>
      </w:r>
      <w:r w:rsidR="00710991" w:rsidRPr="00911736">
        <w:rPr>
          <w:lang w:val="en-GB"/>
        </w:rPr>
        <w:t xml:space="preserve"> </w:t>
      </w:r>
      <w:r w:rsidR="00DD5FEF" w:rsidRPr="00911736">
        <w:rPr>
          <w:lang w:val="en-GB"/>
        </w:rPr>
        <w:t xml:space="preserve">and use </w:t>
      </w:r>
      <w:r w:rsidR="00735DB1" w:rsidRPr="00911736">
        <w:rPr>
          <w:lang w:val="en-GB"/>
        </w:rPr>
        <w:t xml:space="preserve">risk management plans </w:t>
      </w:r>
      <w:r w:rsidR="00710991" w:rsidRPr="00911736">
        <w:rPr>
          <w:lang w:val="en-GB"/>
        </w:rPr>
        <w:t xml:space="preserve">as </w:t>
      </w:r>
      <w:r w:rsidR="00911736">
        <w:rPr>
          <w:lang w:val="en-GB"/>
        </w:rPr>
        <w:t>a</w:t>
      </w:r>
      <w:r w:rsidR="00710991" w:rsidRPr="00911736">
        <w:rPr>
          <w:lang w:val="en-GB"/>
        </w:rPr>
        <w:t xml:space="preserve"> </w:t>
      </w:r>
      <w:r w:rsidR="00911736">
        <w:rPr>
          <w:lang w:val="en-GB"/>
        </w:rPr>
        <w:t>preferred</w:t>
      </w:r>
      <w:r w:rsidR="00710991" w:rsidRPr="00911736">
        <w:rPr>
          <w:lang w:val="en-GB"/>
        </w:rPr>
        <w:t xml:space="preserve"> </w:t>
      </w:r>
      <w:r w:rsidR="00911736">
        <w:rPr>
          <w:lang w:val="en-GB"/>
        </w:rPr>
        <w:t>tool for channelling</w:t>
      </w:r>
      <w:r w:rsidR="00710991" w:rsidRPr="00911736">
        <w:rPr>
          <w:lang w:val="en-GB"/>
        </w:rPr>
        <w:t xml:space="preserve"> </w:t>
      </w:r>
      <w:r w:rsidR="00735DB1" w:rsidRPr="00911736">
        <w:rPr>
          <w:lang w:val="en-GB"/>
        </w:rPr>
        <w:t>concerns</w:t>
      </w:r>
      <w:r w:rsidR="00911736">
        <w:rPr>
          <w:lang w:val="en-GB"/>
        </w:rPr>
        <w:t>,</w:t>
      </w:r>
      <w:r w:rsidR="00710991" w:rsidRPr="00911736">
        <w:rPr>
          <w:lang w:val="en-GB"/>
        </w:rPr>
        <w:t xml:space="preserve"> as </w:t>
      </w:r>
      <w:r w:rsidR="00911736">
        <w:rPr>
          <w:lang w:val="en-GB"/>
        </w:rPr>
        <w:t xml:space="preserve">this may </w:t>
      </w:r>
      <w:r w:rsidR="00710991" w:rsidRPr="00911736">
        <w:rPr>
          <w:lang w:val="en-GB"/>
        </w:rPr>
        <w:t xml:space="preserve">increase the efficiency </w:t>
      </w:r>
      <w:r w:rsidR="00911736">
        <w:rPr>
          <w:lang w:val="en-GB"/>
        </w:rPr>
        <w:t xml:space="preserve">with which they are handled and reduce </w:t>
      </w:r>
      <w:r w:rsidR="00C178C0">
        <w:rPr>
          <w:lang w:val="en-GB"/>
        </w:rPr>
        <w:t>some of the uncertainties of a collaborative process</w:t>
      </w:r>
      <w:r w:rsidR="00911736">
        <w:rPr>
          <w:lang w:val="en-GB"/>
        </w:rPr>
        <w:t>.</w:t>
      </w:r>
    </w:p>
    <w:p w14:paraId="1397ADC6" w14:textId="77777777" w:rsidR="00981F17" w:rsidRDefault="00981F17" w:rsidP="009A70C9">
      <w:pPr>
        <w:pStyle w:val="Heading2"/>
        <w:numPr>
          <w:ilvl w:val="0"/>
          <w:numId w:val="0"/>
        </w:numPr>
      </w:pPr>
      <w:bookmarkStart w:id="21" w:name="_Toc417394694"/>
      <w:r>
        <w:t>Summary</w:t>
      </w:r>
      <w:bookmarkEnd w:id="21"/>
    </w:p>
    <w:p w14:paraId="3CF237A8" w14:textId="77777777" w:rsidR="00CA05EA" w:rsidRDefault="0007046B" w:rsidP="00D35A46">
      <w:pPr>
        <w:pStyle w:val="List"/>
        <w:spacing w:before="120" w:line="252" w:lineRule="auto"/>
        <w:ind w:left="0" w:right="-2" w:firstLine="0"/>
        <w:contextualSpacing w:val="0"/>
        <w:rPr>
          <w:szCs w:val="22"/>
        </w:rPr>
      </w:pPr>
      <w:r w:rsidRPr="00D35A46">
        <w:t xml:space="preserve">This section </w:t>
      </w:r>
      <w:r w:rsidR="00B8303C" w:rsidRPr="00D35A46">
        <w:t>summarise</w:t>
      </w:r>
      <w:r w:rsidR="00BF60E0" w:rsidRPr="00D35A46">
        <w:t>d</w:t>
      </w:r>
      <w:r w:rsidRPr="00D35A46">
        <w:t xml:space="preserve"> the </w:t>
      </w:r>
      <w:r w:rsidRPr="00D35A46">
        <w:rPr>
          <w:szCs w:val="22"/>
        </w:rPr>
        <w:t>HRWO context</w:t>
      </w:r>
      <w:r w:rsidR="00B8303C" w:rsidRPr="00D35A46">
        <w:rPr>
          <w:szCs w:val="22"/>
        </w:rPr>
        <w:t xml:space="preserve"> and overview</w:t>
      </w:r>
      <w:r w:rsidR="00BF60E0" w:rsidRPr="00D35A46">
        <w:rPr>
          <w:szCs w:val="22"/>
        </w:rPr>
        <w:t>ed</w:t>
      </w:r>
      <w:r w:rsidR="00B8303C" w:rsidRPr="00D35A46">
        <w:rPr>
          <w:szCs w:val="22"/>
        </w:rPr>
        <w:t xml:space="preserve"> the </w:t>
      </w:r>
      <w:r w:rsidR="002E5C95" w:rsidRPr="00D35A46">
        <w:rPr>
          <w:szCs w:val="22"/>
        </w:rPr>
        <w:t>imp</w:t>
      </w:r>
      <w:r w:rsidR="00B8303C" w:rsidRPr="00D35A46">
        <w:rPr>
          <w:szCs w:val="22"/>
        </w:rPr>
        <w:t>ortant planning and project set-</w:t>
      </w:r>
      <w:r w:rsidR="002E5C95" w:rsidRPr="00D35A46">
        <w:rPr>
          <w:szCs w:val="22"/>
        </w:rPr>
        <w:t xml:space="preserve">up phases of the collaborative process. It </w:t>
      </w:r>
      <w:r w:rsidR="00B94CA5" w:rsidRPr="00D35A46">
        <w:rPr>
          <w:szCs w:val="22"/>
        </w:rPr>
        <w:t>emphasised</w:t>
      </w:r>
      <w:r w:rsidR="002E5C95" w:rsidRPr="00D35A46">
        <w:rPr>
          <w:szCs w:val="22"/>
        </w:rPr>
        <w:t xml:space="preserve"> the importan</w:t>
      </w:r>
      <w:r w:rsidR="00B8303C" w:rsidRPr="00D35A46">
        <w:rPr>
          <w:szCs w:val="22"/>
        </w:rPr>
        <w:t>ce</w:t>
      </w:r>
      <w:r w:rsidR="00B8303C">
        <w:rPr>
          <w:szCs w:val="22"/>
        </w:rPr>
        <w:t xml:space="preserve"> of matching the engagement level to the complexity of the policy problem</w:t>
      </w:r>
      <w:r w:rsidR="00F80972">
        <w:rPr>
          <w:szCs w:val="22"/>
        </w:rPr>
        <w:t>,</w:t>
      </w:r>
      <w:r w:rsidR="00B8303C">
        <w:rPr>
          <w:szCs w:val="22"/>
        </w:rPr>
        <w:t xml:space="preserve"> and</w:t>
      </w:r>
      <w:r w:rsidR="002E5C95">
        <w:rPr>
          <w:szCs w:val="22"/>
        </w:rPr>
        <w:t xml:space="preserve"> being clear </w:t>
      </w:r>
      <w:r w:rsidR="00B8303C">
        <w:rPr>
          <w:szCs w:val="22"/>
        </w:rPr>
        <w:t>about the commitment to collaborate</w:t>
      </w:r>
      <w:r w:rsidR="00BF60E0">
        <w:rPr>
          <w:szCs w:val="22"/>
        </w:rPr>
        <w:t xml:space="preserve"> and what that means to diffe</w:t>
      </w:r>
      <w:r w:rsidR="00B8303C">
        <w:rPr>
          <w:szCs w:val="22"/>
        </w:rPr>
        <w:t>rent</w:t>
      </w:r>
      <w:r w:rsidR="002E5C95">
        <w:rPr>
          <w:szCs w:val="22"/>
        </w:rPr>
        <w:t xml:space="preserve"> parties</w:t>
      </w:r>
      <w:r w:rsidR="0072068C">
        <w:rPr>
          <w:szCs w:val="22"/>
        </w:rPr>
        <w:t xml:space="preserve">. </w:t>
      </w:r>
      <w:r w:rsidR="00DB374F" w:rsidRPr="005A3F03">
        <w:rPr>
          <w:lang w:val="en-GB"/>
        </w:rPr>
        <w:t>From an engagement perspective, the more complex the project, the more desirable it is to employ deliberative approaches to solving policy problem</w:t>
      </w:r>
      <w:r w:rsidR="00DB374F">
        <w:rPr>
          <w:lang w:val="en-GB"/>
        </w:rPr>
        <w:t>s</w:t>
      </w:r>
      <w:r w:rsidR="00DB374F" w:rsidRPr="005A3F03">
        <w:rPr>
          <w:lang w:val="en-GB"/>
        </w:rPr>
        <w:t>.</w:t>
      </w:r>
      <w:r w:rsidR="00577A55">
        <w:rPr>
          <w:lang w:val="en-GB"/>
        </w:rPr>
        <w:t xml:space="preserve"> </w:t>
      </w:r>
      <w:r w:rsidR="002F5A3D">
        <w:rPr>
          <w:szCs w:val="22"/>
        </w:rPr>
        <w:t>T</w:t>
      </w:r>
      <w:r w:rsidR="0072068C">
        <w:rPr>
          <w:szCs w:val="22"/>
        </w:rPr>
        <w:t xml:space="preserve">he value of </w:t>
      </w:r>
      <w:r w:rsidR="002E5C95">
        <w:rPr>
          <w:szCs w:val="22"/>
        </w:rPr>
        <w:t>putting decision</w:t>
      </w:r>
      <w:r w:rsidR="00F80972">
        <w:rPr>
          <w:szCs w:val="22"/>
        </w:rPr>
        <w:t>-</w:t>
      </w:r>
      <w:r w:rsidR="0072068C">
        <w:rPr>
          <w:szCs w:val="22"/>
        </w:rPr>
        <w:t>making structures</w:t>
      </w:r>
      <w:r w:rsidR="002E5C95">
        <w:rPr>
          <w:szCs w:val="22"/>
        </w:rPr>
        <w:t xml:space="preserve"> </w:t>
      </w:r>
      <w:r w:rsidR="0072068C">
        <w:rPr>
          <w:szCs w:val="22"/>
        </w:rPr>
        <w:t>in place to build clarity and confidence in the process</w:t>
      </w:r>
      <w:r w:rsidR="002F5A3D">
        <w:rPr>
          <w:szCs w:val="22"/>
        </w:rPr>
        <w:t xml:space="preserve"> was discussed</w:t>
      </w:r>
      <w:r w:rsidR="0072068C">
        <w:rPr>
          <w:szCs w:val="22"/>
        </w:rPr>
        <w:t>.</w:t>
      </w:r>
      <w:r w:rsidR="00CA05EA">
        <w:rPr>
          <w:szCs w:val="22"/>
        </w:rPr>
        <w:t xml:space="preserve"> </w:t>
      </w:r>
    </w:p>
    <w:p w14:paraId="334E00BF" w14:textId="77777777" w:rsidR="0007046B" w:rsidRPr="00932756" w:rsidRDefault="00CA05EA" w:rsidP="00D35A46">
      <w:pPr>
        <w:pStyle w:val="List"/>
        <w:spacing w:before="120" w:line="252" w:lineRule="auto"/>
        <w:ind w:left="0" w:right="-2" w:firstLine="0"/>
        <w:contextualSpacing w:val="0"/>
        <w:rPr>
          <w:lang w:val="en-GB"/>
        </w:rPr>
      </w:pPr>
      <w:r w:rsidRPr="00D35A46">
        <w:rPr>
          <w:szCs w:val="22"/>
        </w:rPr>
        <w:t>In conclusion, t</w:t>
      </w:r>
      <w:r w:rsidR="00A52EE7" w:rsidRPr="00D35A46">
        <w:rPr>
          <w:lang w:val="en-GB"/>
        </w:rPr>
        <w:t>he mandate for collaborative practice</w:t>
      </w:r>
      <w:r w:rsidR="00A737D4">
        <w:rPr>
          <w:lang w:val="en-GB"/>
        </w:rPr>
        <w:t>s</w:t>
      </w:r>
      <w:r w:rsidR="00A52EE7" w:rsidRPr="00D35A46">
        <w:rPr>
          <w:lang w:val="en-GB"/>
        </w:rPr>
        <w:t xml:space="preserve"> </w:t>
      </w:r>
      <w:r w:rsidR="00932756" w:rsidRPr="00D35A46">
        <w:rPr>
          <w:lang w:val="en-GB"/>
        </w:rPr>
        <w:t>and the decision</w:t>
      </w:r>
      <w:r w:rsidR="00F80972">
        <w:rPr>
          <w:lang w:val="en-GB"/>
        </w:rPr>
        <w:t>-</w:t>
      </w:r>
      <w:r w:rsidR="00932756" w:rsidRPr="00D35A46">
        <w:rPr>
          <w:lang w:val="en-GB"/>
        </w:rPr>
        <w:t>making</w:t>
      </w:r>
      <w:r w:rsidR="00932756">
        <w:rPr>
          <w:lang w:val="en-GB"/>
        </w:rPr>
        <w:t xml:space="preserve"> structures to support </w:t>
      </w:r>
      <w:r w:rsidR="00A737D4">
        <w:rPr>
          <w:lang w:val="en-GB"/>
        </w:rPr>
        <w:t>them</w:t>
      </w:r>
      <w:r w:rsidR="00932756">
        <w:rPr>
          <w:lang w:val="en-GB"/>
        </w:rPr>
        <w:t xml:space="preserve"> were </w:t>
      </w:r>
      <w:r w:rsidR="00A52EE7" w:rsidRPr="006C2742">
        <w:rPr>
          <w:lang w:val="en-GB"/>
        </w:rPr>
        <w:t xml:space="preserve">established by the </w:t>
      </w:r>
      <w:r w:rsidR="00932756">
        <w:rPr>
          <w:lang w:val="en-GB"/>
        </w:rPr>
        <w:t>decision</w:t>
      </w:r>
      <w:r w:rsidR="00F80972">
        <w:rPr>
          <w:lang w:val="en-GB"/>
        </w:rPr>
        <w:t>-</w:t>
      </w:r>
      <w:r w:rsidR="00932756">
        <w:rPr>
          <w:lang w:val="en-GB"/>
        </w:rPr>
        <w:t>making</w:t>
      </w:r>
      <w:r w:rsidR="00A52EE7" w:rsidRPr="006C2742">
        <w:rPr>
          <w:lang w:val="en-GB"/>
        </w:rPr>
        <w:t xml:space="preserve"> parties of the HRWO project</w:t>
      </w:r>
      <w:r w:rsidR="00932756">
        <w:rPr>
          <w:lang w:val="en-GB"/>
        </w:rPr>
        <w:t xml:space="preserve"> prior to</w:t>
      </w:r>
      <w:r w:rsidR="00F80972">
        <w:rPr>
          <w:lang w:val="en-GB"/>
        </w:rPr>
        <w:t xml:space="preserve"> starting</w:t>
      </w:r>
      <w:r w:rsidR="00932756">
        <w:rPr>
          <w:lang w:val="en-GB"/>
        </w:rPr>
        <w:t xml:space="preserve"> the collaboration</w:t>
      </w:r>
      <w:r w:rsidR="00F80972">
        <w:rPr>
          <w:lang w:val="en-GB"/>
        </w:rPr>
        <w:t>,</w:t>
      </w:r>
      <w:r w:rsidR="00932756">
        <w:rPr>
          <w:lang w:val="en-GB"/>
        </w:rPr>
        <w:t xml:space="preserve"> </w:t>
      </w:r>
      <w:r w:rsidR="00A52EE7" w:rsidRPr="006C2742">
        <w:rPr>
          <w:lang w:val="en-GB"/>
        </w:rPr>
        <w:t>allow</w:t>
      </w:r>
      <w:r>
        <w:rPr>
          <w:lang w:val="en-GB"/>
        </w:rPr>
        <w:t>ing</w:t>
      </w:r>
      <w:r w:rsidR="00A52EE7">
        <w:rPr>
          <w:lang w:val="en-GB"/>
        </w:rPr>
        <w:t xml:space="preserve"> clear expectations to be set. This emphasis on planning and establishment of the </w:t>
      </w:r>
      <w:r w:rsidR="00932756">
        <w:rPr>
          <w:lang w:val="en-GB"/>
        </w:rPr>
        <w:t>‘</w:t>
      </w:r>
      <w:r w:rsidR="00A52EE7">
        <w:rPr>
          <w:lang w:val="en-GB"/>
        </w:rPr>
        <w:t xml:space="preserve">commitment to </w:t>
      </w:r>
      <w:r w:rsidR="00932756">
        <w:rPr>
          <w:lang w:val="en-GB"/>
        </w:rPr>
        <w:t>collaborat</w:t>
      </w:r>
      <w:r w:rsidR="00A52EE7" w:rsidRPr="00BF60E0">
        <w:rPr>
          <w:lang w:val="en-GB"/>
        </w:rPr>
        <w:t>e</w:t>
      </w:r>
      <w:r w:rsidR="00932756">
        <w:rPr>
          <w:lang w:val="en-GB"/>
        </w:rPr>
        <w:t>’</w:t>
      </w:r>
      <w:r w:rsidR="00A52EE7" w:rsidRPr="00BF60E0">
        <w:rPr>
          <w:lang w:val="en-GB"/>
        </w:rPr>
        <w:t xml:space="preserve"> is </w:t>
      </w:r>
      <w:r w:rsidR="00932756">
        <w:rPr>
          <w:lang w:val="en-GB"/>
        </w:rPr>
        <w:t xml:space="preserve">consistent with good </w:t>
      </w:r>
      <w:r w:rsidR="00A52EE7" w:rsidRPr="00BF60E0">
        <w:rPr>
          <w:lang w:val="en-GB"/>
        </w:rPr>
        <w:t>practice</w:t>
      </w:r>
      <w:r w:rsidR="00932756">
        <w:rPr>
          <w:lang w:val="en-GB"/>
        </w:rPr>
        <w:t xml:space="preserve"> in the public participation sector</w:t>
      </w:r>
      <w:r w:rsidR="00A52EE7" w:rsidRPr="00BF60E0">
        <w:rPr>
          <w:lang w:val="en-GB"/>
        </w:rPr>
        <w:t>.</w:t>
      </w:r>
      <w:r w:rsidRPr="00BF60E0">
        <w:rPr>
          <w:lang w:val="en-GB"/>
        </w:rPr>
        <w:t xml:space="preserve"> </w:t>
      </w:r>
      <w:r w:rsidR="00A737D4">
        <w:rPr>
          <w:lang w:val="en-GB"/>
        </w:rPr>
        <w:t>Nonetheless, the</w:t>
      </w:r>
      <w:r w:rsidR="00F80972" w:rsidRPr="00932756">
        <w:rPr>
          <w:lang w:val="en-GB"/>
        </w:rPr>
        <w:t xml:space="preserve"> </w:t>
      </w:r>
      <w:r w:rsidR="0064031F" w:rsidRPr="00932756">
        <w:rPr>
          <w:lang w:val="en-GB"/>
        </w:rPr>
        <w:t xml:space="preserve">set-up stage takes longer than </w:t>
      </w:r>
      <w:r w:rsidR="00F80972">
        <w:rPr>
          <w:lang w:val="en-GB"/>
        </w:rPr>
        <w:t>many</w:t>
      </w:r>
      <w:r w:rsidR="00F80972" w:rsidRPr="00932756">
        <w:rPr>
          <w:lang w:val="en-GB"/>
        </w:rPr>
        <w:t xml:space="preserve"> </w:t>
      </w:r>
      <w:r w:rsidR="0064031F" w:rsidRPr="00932756">
        <w:rPr>
          <w:lang w:val="en-GB"/>
        </w:rPr>
        <w:t xml:space="preserve">key </w:t>
      </w:r>
      <w:r w:rsidR="00932756" w:rsidRPr="00932756">
        <w:rPr>
          <w:lang w:val="en-GB"/>
        </w:rPr>
        <w:t>players</w:t>
      </w:r>
      <w:r w:rsidR="0064031F" w:rsidRPr="00932756">
        <w:rPr>
          <w:lang w:val="en-GB"/>
        </w:rPr>
        <w:t xml:space="preserve"> expect</w:t>
      </w:r>
      <w:r w:rsidR="0060606C">
        <w:rPr>
          <w:lang w:val="en-GB"/>
        </w:rPr>
        <w:t>,</w:t>
      </w:r>
      <w:r w:rsidR="00A502F6">
        <w:rPr>
          <w:lang w:val="en-GB"/>
        </w:rPr>
        <w:t xml:space="preserve"> </w:t>
      </w:r>
      <w:r w:rsidR="0064031F" w:rsidRPr="00932756">
        <w:rPr>
          <w:lang w:val="en-GB"/>
        </w:rPr>
        <w:t xml:space="preserve">is highly iterative and </w:t>
      </w:r>
      <w:r w:rsidR="00A737D4">
        <w:rPr>
          <w:lang w:val="en-GB"/>
        </w:rPr>
        <w:t>a</w:t>
      </w:r>
      <w:r w:rsidR="0064031F" w:rsidRPr="00932756">
        <w:rPr>
          <w:lang w:val="en-GB"/>
        </w:rPr>
        <w:t xml:space="preserve">ppropriate resourcing can take time </w:t>
      </w:r>
      <w:r w:rsidR="00CA2CA2">
        <w:rPr>
          <w:lang w:val="en-GB"/>
        </w:rPr>
        <w:t>to establish</w:t>
      </w:r>
      <w:r w:rsidR="00A502F6">
        <w:rPr>
          <w:lang w:val="en-GB"/>
        </w:rPr>
        <w:t xml:space="preserve">.  However, clear expectations and commitments at this stage create </w:t>
      </w:r>
      <w:r w:rsidR="00A737D4">
        <w:rPr>
          <w:lang w:val="en-GB"/>
        </w:rPr>
        <w:t xml:space="preserve">an important </w:t>
      </w:r>
      <w:r w:rsidR="003A044E">
        <w:rPr>
          <w:lang w:val="en-GB"/>
        </w:rPr>
        <w:t>foundation upon</w:t>
      </w:r>
      <w:r w:rsidR="00A502F6">
        <w:rPr>
          <w:lang w:val="en-GB"/>
        </w:rPr>
        <w:t xml:space="preserve"> which to build </w:t>
      </w:r>
      <w:r w:rsidR="00A737D4">
        <w:rPr>
          <w:lang w:val="en-GB"/>
        </w:rPr>
        <w:t>a</w:t>
      </w:r>
      <w:r w:rsidR="00A502F6">
        <w:rPr>
          <w:lang w:val="en-GB"/>
        </w:rPr>
        <w:t xml:space="preserve"> collaborative </w:t>
      </w:r>
      <w:r w:rsidR="00A737D4">
        <w:rPr>
          <w:lang w:val="en-GB"/>
        </w:rPr>
        <w:t>project</w:t>
      </w:r>
      <w:r w:rsidR="00932756">
        <w:rPr>
          <w:lang w:val="en-GB"/>
        </w:rPr>
        <w:t>.</w:t>
      </w:r>
    </w:p>
    <w:p w14:paraId="527F7B9F" w14:textId="77777777" w:rsidR="00B3142F" w:rsidRPr="00932756" w:rsidRDefault="00B3142F" w:rsidP="00981F17">
      <w:pPr>
        <w:pStyle w:val="Heading2"/>
        <w:sectPr w:rsidR="00B3142F" w:rsidRPr="00932756" w:rsidSect="002213B2">
          <w:pgSz w:w="11906" w:h="16838" w:code="9"/>
          <w:pgMar w:top="851" w:right="1418" w:bottom="851" w:left="1418" w:header="431" w:footer="431" w:gutter="0"/>
          <w:cols w:space="708"/>
          <w:docGrid w:linePitch="360"/>
        </w:sectPr>
      </w:pPr>
    </w:p>
    <w:p w14:paraId="7FB6739A" w14:textId="77777777" w:rsidR="006C6517" w:rsidRDefault="006C6517" w:rsidP="006373BE">
      <w:pPr>
        <w:pStyle w:val="Heading1"/>
        <w:ind w:left="0"/>
      </w:pPr>
      <w:bookmarkStart w:id="22" w:name="_Toc417394695"/>
      <w:r>
        <w:lastRenderedPageBreak/>
        <w:t xml:space="preserve">The </w:t>
      </w:r>
      <w:r w:rsidR="00243291">
        <w:t>S</w:t>
      </w:r>
      <w:r>
        <w:t xml:space="preserve">takeholder </w:t>
      </w:r>
      <w:r w:rsidR="00BA6E2B">
        <w:t>E</w:t>
      </w:r>
      <w:r>
        <w:t xml:space="preserve">ngagement </w:t>
      </w:r>
      <w:r w:rsidR="00BA6E2B">
        <w:t>S</w:t>
      </w:r>
      <w:r>
        <w:t>trategy</w:t>
      </w:r>
      <w:bookmarkEnd w:id="22"/>
      <w:r w:rsidR="009F05B8">
        <w:t xml:space="preserve"> </w:t>
      </w:r>
    </w:p>
    <w:p w14:paraId="157DC9EB" w14:textId="77777777" w:rsidR="00981F17" w:rsidRDefault="00981F17" w:rsidP="009A70C9">
      <w:pPr>
        <w:pStyle w:val="Heading2"/>
        <w:numPr>
          <w:ilvl w:val="0"/>
          <w:numId w:val="0"/>
        </w:numPr>
      </w:pPr>
      <w:bookmarkStart w:id="23" w:name="_Toc417394696"/>
      <w:r>
        <w:t>Purpose of this section</w:t>
      </w:r>
      <w:bookmarkEnd w:id="23"/>
    </w:p>
    <w:p w14:paraId="15B7F04D" w14:textId="77777777" w:rsidR="001F2731" w:rsidRDefault="00932756" w:rsidP="001F2731">
      <w:r w:rsidRPr="00EB1BF7">
        <w:t xml:space="preserve">The previous section described </w:t>
      </w:r>
      <w:r w:rsidR="00E03095" w:rsidRPr="00EB1BF7">
        <w:t xml:space="preserve">some of the key </w:t>
      </w:r>
      <w:r w:rsidRPr="00EB1BF7">
        <w:t xml:space="preserve">steps </w:t>
      </w:r>
      <w:r w:rsidR="000B5F36" w:rsidRPr="00EB1BF7">
        <w:t xml:space="preserve">undertaken </w:t>
      </w:r>
      <w:r w:rsidRPr="00EB1BF7">
        <w:t>in the</w:t>
      </w:r>
      <w:r w:rsidR="000B5F36" w:rsidRPr="00EB1BF7">
        <w:t xml:space="preserve"> </w:t>
      </w:r>
      <w:r w:rsidRPr="00EB1BF7">
        <w:t>planning stages</w:t>
      </w:r>
      <w:r w:rsidR="000B5F36" w:rsidRPr="00EB1BF7">
        <w:t xml:space="preserve"> of</w:t>
      </w:r>
      <w:r w:rsidR="000B5F36" w:rsidRPr="00D35A46">
        <w:t xml:space="preserve"> HRWO</w:t>
      </w:r>
      <w:r w:rsidRPr="00D35A46">
        <w:t xml:space="preserve">. </w:t>
      </w:r>
      <w:r w:rsidR="009F05B8" w:rsidRPr="00D35A46">
        <w:t xml:space="preserve">This section continues to outline the planning </w:t>
      </w:r>
      <w:r w:rsidR="000B5F36" w:rsidRPr="00D35A46">
        <w:t xml:space="preserve">for the </w:t>
      </w:r>
      <w:r w:rsidR="009F05B8" w:rsidRPr="00D35A46">
        <w:t>collaborat</w:t>
      </w:r>
      <w:r w:rsidR="00602FF6" w:rsidRPr="00D35A46">
        <w:t>ive process</w:t>
      </w:r>
      <w:r w:rsidRPr="00D35A46">
        <w:t>, focussing</w:t>
      </w:r>
      <w:r w:rsidR="00CE7626" w:rsidRPr="00D35A46">
        <w:t xml:space="preserve"> </w:t>
      </w:r>
      <w:r w:rsidRPr="00D35A46">
        <w:t xml:space="preserve">on </w:t>
      </w:r>
      <w:r w:rsidR="00CE7626" w:rsidRPr="00D35A46">
        <w:t xml:space="preserve">the design of the </w:t>
      </w:r>
      <w:r w:rsidR="00733635">
        <w:t>Engagement Strategy</w:t>
      </w:r>
      <w:r w:rsidR="00602FF6" w:rsidRPr="00D35A46">
        <w:t>.</w:t>
      </w:r>
      <w:r w:rsidR="009F05B8">
        <w:t xml:space="preserve"> </w:t>
      </w:r>
      <w:r w:rsidR="00F23379">
        <w:t>This was the first comprehensive document about the project that was widely circulated</w:t>
      </w:r>
      <w:r w:rsidR="00872387">
        <w:t xml:space="preserve"> within and outside council and, i</w:t>
      </w:r>
      <w:r w:rsidR="00F23379">
        <w:t>n response</w:t>
      </w:r>
      <w:r w:rsidR="00B95A5B">
        <w:t xml:space="preserve"> to the interest generated at council staff and governance level, the final version became a summary of key aspects of the project.</w:t>
      </w:r>
      <w:r w:rsidR="00872387">
        <w:t xml:space="preserve"> The strategy development included several key </w:t>
      </w:r>
      <w:r w:rsidR="001F2731">
        <w:t xml:space="preserve">design </w:t>
      </w:r>
      <w:r w:rsidR="007875D6">
        <w:t>steps</w:t>
      </w:r>
      <w:r w:rsidR="00872387">
        <w:t xml:space="preserve"> which included</w:t>
      </w:r>
      <w:r w:rsidR="001F2731">
        <w:t>:</w:t>
      </w:r>
    </w:p>
    <w:p w14:paraId="4C8A68BA" w14:textId="77777777" w:rsidR="001F2731" w:rsidRDefault="001F2731" w:rsidP="001F2731"/>
    <w:p w14:paraId="74E08E98" w14:textId="77777777" w:rsidR="001F2731" w:rsidRDefault="005D0BA2" w:rsidP="000D43A3">
      <w:pPr>
        <w:pStyle w:val="ListParagraph"/>
        <w:numPr>
          <w:ilvl w:val="0"/>
          <w:numId w:val="69"/>
        </w:numPr>
      </w:pPr>
      <w:r>
        <w:t>d</w:t>
      </w:r>
      <w:r w:rsidR="00872387">
        <w:t>efining and identifying</w:t>
      </w:r>
      <w:r w:rsidR="001F2731" w:rsidRPr="00D35A46">
        <w:t xml:space="preserve"> stakeholder</w:t>
      </w:r>
      <w:r w:rsidR="00872387">
        <w:t>s</w:t>
      </w:r>
      <w:r w:rsidR="0060606C">
        <w:t>;</w:t>
      </w:r>
    </w:p>
    <w:p w14:paraId="65CB540E" w14:textId="77777777" w:rsidR="00872387" w:rsidRPr="00D35A46" w:rsidRDefault="005D0BA2" w:rsidP="000D43A3">
      <w:pPr>
        <w:pStyle w:val="ListParagraph"/>
        <w:numPr>
          <w:ilvl w:val="0"/>
          <w:numId w:val="69"/>
        </w:numPr>
      </w:pPr>
      <w:r>
        <w:t>s</w:t>
      </w:r>
      <w:r w:rsidR="00872387">
        <w:t>eeking to fill gaps in knowledge about stakeholders</w:t>
      </w:r>
      <w:r w:rsidR="0060606C">
        <w:t>;</w:t>
      </w:r>
    </w:p>
    <w:p w14:paraId="44647A39" w14:textId="77777777" w:rsidR="001F2731" w:rsidRPr="00D35A46" w:rsidRDefault="005D0BA2" w:rsidP="000D43A3">
      <w:pPr>
        <w:pStyle w:val="ListParagraph"/>
        <w:numPr>
          <w:ilvl w:val="0"/>
          <w:numId w:val="69"/>
        </w:numPr>
      </w:pPr>
      <w:r>
        <w:t>p</w:t>
      </w:r>
      <w:r w:rsidR="00872387">
        <w:t>rioritising</w:t>
      </w:r>
      <w:r w:rsidR="001F2731" w:rsidRPr="00D35A46">
        <w:t xml:space="preserve"> </w:t>
      </w:r>
      <w:r w:rsidR="00872387">
        <w:t>stakeholders according to how impacted they would be by the project</w:t>
      </w:r>
      <w:r w:rsidR="0060606C">
        <w:t>; and</w:t>
      </w:r>
    </w:p>
    <w:p w14:paraId="5DB1AE14" w14:textId="77777777" w:rsidR="00F23379" w:rsidRDefault="002D046A" w:rsidP="000D43A3">
      <w:pPr>
        <w:pStyle w:val="ListParagraph"/>
        <w:numPr>
          <w:ilvl w:val="0"/>
          <w:numId w:val="69"/>
        </w:numPr>
      </w:pPr>
      <w:r w:rsidRPr="00D35A46">
        <w:t>information</w:t>
      </w:r>
      <w:r w:rsidR="00E96023">
        <w:t>-</w:t>
      </w:r>
      <w:r w:rsidRPr="00D35A46">
        <w:t>gathering</w:t>
      </w:r>
      <w:r w:rsidR="001F2731" w:rsidRPr="00D35A46">
        <w:t xml:space="preserve"> </w:t>
      </w:r>
      <w:r w:rsidRPr="00D35A46">
        <w:t xml:space="preserve">about </w:t>
      </w:r>
      <w:r w:rsidR="001F2731" w:rsidRPr="00D35A46">
        <w:t xml:space="preserve">stakeholders to understand </w:t>
      </w:r>
      <w:r w:rsidR="00872387">
        <w:t xml:space="preserve">their </w:t>
      </w:r>
      <w:r w:rsidR="001F2731" w:rsidRPr="00D35A46">
        <w:t xml:space="preserve">issues, concerns and </w:t>
      </w:r>
      <w:r w:rsidR="001F2731">
        <w:t>preferred engagement methods.</w:t>
      </w:r>
    </w:p>
    <w:p w14:paraId="04701926" w14:textId="77777777" w:rsidR="00872387" w:rsidRPr="006373BE" w:rsidRDefault="00872387" w:rsidP="00872387">
      <w:pPr>
        <w:pStyle w:val="Heading2"/>
        <w:numPr>
          <w:ilvl w:val="0"/>
          <w:numId w:val="0"/>
        </w:numPr>
      </w:pPr>
      <w:bookmarkStart w:id="24" w:name="_Toc417394697"/>
      <w:r w:rsidRPr="006373BE">
        <w:t>Stakeholder analysis and design</w:t>
      </w:r>
      <w:bookmarkEnd w:id="24"/>
      <w:r w:rsidRPr="006373BE">
        <w:t xml:space="preserve"> </w:t>
      </w:r>
    </w:p>
    <w:p w14:paraId="5B817F26" w14:textId="77777777" w:rsidR="00CB37AA" w:rsidRPr="009A70C9" w:rsidRDefault="00CB37AA" w:rsidP="009A70C9">
      <w:pPr>
        <w:pStyle w:val="Heading3"/>
        <w:numPr>
          <w:ilvl w:val="0"/>
          <w:numId w:val="0"/>
        </w:numPr>
        <w:rPr>
          <w:sz w:val="24"/>
          <w:szCs w:val="24"/>
        </w:rPr>
      </w:pPr>
      <w:bookmarkStart w:id="25" w:name="_Toc417394698"/>
      <w:r w:rsidRPr="009A70C9">
        <w:rPr>
          <w:sz w:val="24"/>
          <w:szCs w:val="24"/>
        </w:rPr>
        <w:t>Definition</w:t>
      </w:r>
      <w:bookmarkEnd w:id="25"/>
    </w:p>
    <w:p w14:paraId="11F7C56D" w14:textId="77777777" w:rsidR="005D1791" w:rsidRDefault="005D1791" w:rsidP="005D1791">
      <w:r>
        <w:t xml:space="preserve">The </w:t>
      </w:r>
      <w:r w:rsidR="005833AC">
        <w:t xml:space="preserve">Engagement Strategy </w:t>
      </w:r>
      <w:r>
        <w:t>includes key sector interests, as well as broader community interests.</w:t>
      </w:r>
      <w:r w:rsidR="00B86D28">
        <w:t xml:space="preserve"> </w:t>
      </w:r>
      <w:r w:rsidR="00F41788">
        <w:t xml:space="preserve">HRWO </w:t>
      </w:r>
      <w:r w:rsidR="00F41788" w:rsidRPr="00D35A46">
        <w:t xml:space="preserve">commenced with a wide definition of stakeholders as </w:t>
      </w:r>
      <w:r w:rsidR="00E96023">
        <w:t>‘</w:t>
      </w:r>
      <w:r w:rsidR="00F41788" w:rsidRPr="00D35A46">
        <w:t xml:space="preserve">those who are likely to be impacted by </w:t>
      </w:r>
      <w:r w:rsidR="00F41788">
        <w:t>the project, and/or are able to influence the goals of the project</w:t>
      </w:r>
      <w:r w:rsidR="00E96023">
        <w:t>’</w:t>
      </w:r>
      <w:r w:rsidR="00F41788">
        <w:t>.</w:t>
      </w:r>
    </w:p>
    <w:p w14:paraId="695D9A4C" w14:textId="77777777" w:rsidR="00BF5B31" w:rsidRPr="009A70C9" w:rsidRDefault="005E00F0" w:rsidP="009A70C9">
      <w:pPr>
        <w:pStyle w:val="Heading3"/>
        <w:numPr>
          <w:ilvl w:val="0"/>
          <w:numId w:val="0"/>
        </w:numPr>
        <w:rPr>
          <w:strike/>
          <w:sz w:val="24"/>
          <w:szCs w:val="24"/>
        </w:rPr>
      </w:pPr>
      <w:bookmarkStart w:id="26" w:name="_Toc417394699"/>
      <w:r w:rsidRPr="009A70C9">
        <w:rPr>
          <w:sz w:val="24"/>
          <w:szCs w:val="24"/>
        </w:rPr>
        <w:t>I</w:t>
      </w:r>
      <w:r w:rsidR="00BA5FBB" w:rsidRPr="009A70C9">
        <w:rPr>
          <w:sz w:val="24"/>
          <w:szCs w:val="24"/>
        </w:rPr>
        <w:t>dentifying stakeholders</w:t>
      </w:r>
      <w:bookmarkEnd w:id="26"/>
    </w:p>
    <w:p w14:paraId="46F53C30" w14:textId="77777777" w:rsidR="00DA26E8" w:rsidRDefault="00BF5B31" w:rsidP="00BF5B31">
      <w:pPr>
        <w:rPr>
          <w:lang w:val="en-GB"/>
        </w:rPr>
      </w:pPr>
      <w:r>
        <w:rPr>
          <w:lang w:val="en-GB"/>
        </w:rPr>
        <w:t xml:space="preserve">A long list of potential stakeholders was created based on </w:t>
      </w:r>
      <w:r w:rsidR="006D45B6">
        <w:rPr>
          <w:lang w:val="en-GB"/>
        </w:rPr>
        <w:t xml:space="preserve">interviews with key </w:t>
      </w:r>
      <w:r>
        <w:rPr>
          <w:lang w:val="en-GB"/>
        </w:rPr>
        <w:t>staff</w:t>
      </w:r>
      <w:r w:rsidR="006D45B6">
        <w:rPr>
          <w:lang w:val="en-GB"/>
        </w:rPr>
        <w:t>, governance</w:t>
      </w:r>
      <w:r>
        <w:rPr>
          <w:lang w:val="en-GB"/>
        </w:rPr>
        <w:t xml:space="preserve"> and stakeholder</w:t>
      </w:r>
      <w:r w:rsidR="006D45B6">
        <w:rPr>
          <w:lang w:val="en-GB"/>
        </w:rPr>
        <w:t>s</w:t>
      </w:r>
      <w:r w:rsidR="00D35A46">
        <w:rPr>
          <w:lang w:val="en-GB"/>
        </w:rPr>
        <w:t>,</w:t>
      </w:r>
      <w:r w:rsidR="00DE7E7D">
        <w:rPr>
          <w:lang w:val="en-GB"/>
        </w:rPr>
        <w:t xml:space="preserve"> </w:t>
      </w:r>
      <w:r w:rsidR="00F41788">
        <w:rPr>
          <w:lang w:val="en-GB"/>
        </w:rPr>
        <w:t xml:space="preserve">as well as </w:t>
      </w:r>
      <w:r w:rsidR="00DE7E7D">
        <w:rPr>
          <w:lang w:val="en-GB"/>
        </w:rPr>
        <w:t>other i</w:t>
      </w:r>
      <w:r w:rsidR="006D45B6">
        <w:rPr>
          <w:lang w:val="en-GB"/>
        </w:rPr>
        <w:t xml:space="preserve">nformation </w:t>
      </w:r>
      <w:r w:rsidR="00DE7E7D">
        <w:rPr>
          <w:lang w:val="en-GB"/>
        </w:rPr>
        <w:t xml:space="preserve">sources such as </w:t>
      </w:r>
      <w:r w:rsidR="00D35A46">
        <w:rPr>
          <w:lang w:val="en-GB"/>
        </w:rPr>
        <w:t xml:space="preserve">the </w:t>
      </w:r>
      <w:r w:rsidR="006D45B6">
        <w:rPr>
          <w:lang w:val="en-GB"/>
        </w:rPr>
        <w:t>submissions</w:t>
      </w:r>
      <w:r w:rsidR="00CF3169">
        <w:rPr>
          <w:lang w:val="en-GB"/>
        </w:rPr>
        <w:t xml:space="preserve"> </w:t>
      </w:r>
      <w:r w:rsidR="00D35A46">
        <w:rPr>
          <w:lang w:val="en-GB"/>
        </w:rPr>
        <w:t>database</w:t>
      </w:r>
      <w:r w:rsidR="006D45B6">
        <w:rPr>
          <w:lang w:val="en-GB"/>
        </w:rPr>
        <w:t>. This was aggregated</w:t>
      </w:r>
      <w:r>
        <w:rPr>
          <w:lang w:val="en-GB"/>
        </w:rPr>
        <w:t xml:space="preserve"> into a spreadsheet a</w:t>
      </w:r>
      <w:r w:rsidR="006D45B6">
        <w:rPr>
          <w:lang w:val="en-GB"/>
        </w:rPr>
        <w:t xml:space="preserve">llowing </w:t>
      </w:r>
      <w:r w:rsidR="00A81AA3">
        <w:rPr>
          <w:lang w:val="en-GB"/>
        </w:rPr>
        <w:t>sorting and analysis</w:t>
      </w:r>
      <w:r w:rsidR="006D45B6">
        <w:rPr>
          <w:lang w:val="en-GB"/>
        </w:rPr>
        <w:t xml:space="preserve"> by:</w:t>
      </w:r>
    </w:p>
    <w:p w14:paraId="4912CA77" w14:textId="77777777" w:rsidR="00DA26E8" w:rsidRDefault="00DA26E8" w:rsidP="00BF5B31">
      <w:pPr>
        <w:rPr>
          <w:lang w:val="en-GB"/>
        </w:rPr>
      </w:pPr>
    </w:p>
    <w:p w14:paraId="70EE0694" w14:textId="77777777" w:rsidR="00DA26E8" w:rsidRPr="00DA26E8" w:rsidRDefault="006D45B6" w:rsidP="000D43A3">
      <w:pPr>
        <w:pStyle w:val="ListParagraph"/>
        <w:numPr>
          <w:ilvl w:val="0"/>
          <w:numId w:val="32"/>
        </w:numPr>
        <w:rPr>
          <w:lang w:val="en-GB"/>
        </w:rPr>
      </w:pPr>
      <w:r>
        <w:rPr>
          <w:lang w:val="en-GB"/>
        </w:rPr>
        <w:t>i</w:t>
      </w:r>
      <w:r w:rsidR="00BF5B31" w:rsidRPr="00DA26E8">
        <w:rPr>
          <w:lang w:val="en-GB"/>
        </w:rPr>
        <w:t>ndividuals</w:t>
      </w:r>
      <w:r w:rsidR="0060606C">
        <w:rPr>
          <w:lang w:val="en-GB"/>
        </w:rPr>
        <w:t>;</w:t>
      </w:r>
      <w:r w:rsidR="005D0BA2">
        <w:rPr>
          <w:lang w:val="en-GB"/>
        </w:rPr>
        <w:t xml:space="preserve"> </w:t>
      </w:r>
    </w:p>
    <w:p w14:paraId="767F4350" w14:textId="77777777" w:rsidR="00DA26E8" w:rsidRPr="00DA26E8" w:rsidRDefault="00466AA1" w:rsidP="000D43A3">
      <w:pPr>
        <w:pStyle w:val="ListParagraph"/>
        <w:numPr>
          <w:ilvl w:val="0"/>
          <w:numId w:val="32"/>
        </w:numPr>
        <w:rPr>
          <w:lang w:val="en-GB"/>
        </w:rPr>
      </w:pPr>
      <w:r>
        <w:rPr>
          <w:lang w:val="en-GB"/>
        </w:rPr>
        <w:t xml:space="preserve">groups and </w:t>
      </w:r>
      <w:r w:rsidR="006D45B6">
        <w:rPr>
          <w:lang w:val="en-GB"/>
        </w:rPr>
        <w:t>o</w:t>
      </w:r>
      <w:r w:rsidR="00BF5B31" w:rsidRPr="00DA26E8">
        <w:rPr>
          <w:lang w:val="en-GB"/>
        </w:rPr>
        <w:t>rganisations</w:t>
      </w:r>
      <w:r w:rsidR="0060606C">
        <w:rPr>
          <w:lang w:val="en-GB"/>
        </w:rPr>
        <w:t>;</w:t>
      </w:r>
    </w:p>
    <w:p w14:paraId="0B465578" w14:textId="77777777" w:rsidR="00DA26E8" w:rsidRPr="00DA26E8" w:rsidRDefault="00BF5B31" w:rsidP="000D43A3">
      <w:pPr>
        <w:pStyle w:val="ListParagraph"/>
        <w:numPr>
          <w:ilvl w:val="0"/>
          <w:numId w:val="32"/>
        </w:numPr>
        <w:rPr>
          <w:lang w:val="en-GB"/>
        </w:rPr>
      </w:pPr>
      <w:r w:rsidRPr="00DA26E8">
        <w:rPr>
          <w:lang w:val="en-GB"/>
        </w:rPr>
        <w:t>roles</w:t>
      </w:r>
      <w:r w:rsidR="0060606C">
        <w:rPr>
          <w:lang w:val="en-GB"/>
        </w:rPr>
        <w:t>;</w:t>
      </w:r>
    </w:p>
    <w:p w14:paraId="24498462" w14:textId="77777777" w:rsidR="00DA26E8" w:rsidRPr="00DA26E8" w:rsidRDefault="00DA26E8" w:rsidP="000D43A3">
      <w:pPr>
        <w:pStyle w:val="ListParagraph"/>
        <w:numPr>
          <w:ilvl w:val="0"/>
          <w:numId w:val="32"/>
        </w:numPr>
        <w:rPr>
          <w:lang w:val="en-GB"/>
        </w:rPr>
      </w:pPr>
      <w:r w:rsidRPr="00DA26E8">
        <w:rPr>
          <w:lang w:val="en-GB"/>
        </w:rPr>
        <w:t>sectors</w:t>
      </w:r>
      <w:r w:rsidR="0060606C">
        <w:rPr>
          <w:lang w:val="en-GB"/>
        </w:rPr>
        <w:t>;</w:t>
      </w:r>
    </w:p>
    <w:p w14:paraId="33686863" w14:textId="77777777" w:rsidR="00CF3169" w:rsidRDefault="00A26E05" w:rsidP="000D43A3">
      <w:pPr>
        <w:pStyle w:val="ListParagraph"/>
        <w:numPr>
          <w:ilvl w:val="0"/>
          <w:numId w:val="32"/>
        </w:numPr>
        <w:rPr>
          <w:lang w:val="en-GB"/>
        </w:rPr>
      </w:pPr>
      <w:r w:rsidRPr="00A26E05">
        <w:rPr>
          <w:lang w:val="en-GB"/>
        </w:rPr>
        <w:t xml:space="preserve">interests and </w:t>
      </w:r>
      <w:r w:rsidR="00CF3169" w:rsidRPr="00A26E05">
        <w:rPr>
          <w:lang w:val="en-GB"/>
        </w:rPr>
        <w:t>concerns</w:t>
      </w:r>
      <w:r w:rsidR="0060606C">
        <w:rPr>
          <w:lang w:val="en-GB"/>
        </w:rPr>
        <w:t>;</w:t>
      </w:r>
    </w:p>
    <w:p w14:paraId="47796E10" w14:textId="77777777" w:rsidR="0065087C" w:rsidRPr="00A26E05" w:rsidRDefault="0065087C" w:rsidP="000D43A3">
      <w:pPr>
        <w:pStyle w:val="ListParagraph"/>
        <w:numPr>
          <w:ilvl w:val="0"/>
          <w:numId w:val="32"/>
        </w:numPr>
        <w:rPr>
          <w:lang w:val="en-GB"/>
        </w:rPr>
      </w:pPr>
      <w:r>
        <w:rPr>
          <w:lang w:val="en-GB"/>
        </w:rPr>
        <w:t>value that they might bring to the project and vice versa</w:t>
      </w:r>
      <w:r w:rsidR="0060606C">
        <w:rPr>
          <w:lang w:val="en-GB"/>
        </w:rPr>
        <w:t>; and</w:t>
      </w:r>
    </w:p>
    <w:p w14:paraId="18803C53" w14:textId="77777777" w:rsidR="00CF3169" w:rsidRDefault="006D45B6" w:rsidP="000D43A3">
      <w:pPr>
        <w:pStyle w:val="ListParagraph"/>
        <w:numPr>
          <w:ilvl w:val="0"/>
          <w:numId w:val="32"/>
        </w:numPr>
        <w:rPr>
          <w:lang w:val="en-GB"/>
        </w:rPr>
      </w:pPr>
      <w:r>
        <w:rPr>
          <w:lang w:val="en-GB"/>
        </w:rPr>
        <w:t>events</w:t>
      </w:r>
      <w:r w:rsidR="0065087C">
        <w:rPr>
          <w:lang w:val="en-GB"/>
        </w:rPr>
        <w:t xml:space="preserve">, conferences, hui </w:t>
      </w:r>
      <w:r>
        <w:rPr>
          <w:lang w:val="en-GB"/>
        </w:rPr>
        <w:t xml:space="preserve">and </w:t>
      </w:r>
      <w:r w:rsidR="0065087C">
        <w:rPr>
          <w:lang w:val="en-GB"/>
        </w:rPr>
        <w:t xml:space="preserve">other </w:t>
      </w:r>
      <w:r w:rsidR="001F2825">
        <w:rPr>
          <w:lang w:val="en-GB"/>
        </w:rPr>
        <w:t>communication channels</w:t>
      </w:r>
      <w:r w:rsidR="00A26E05">
        <w:rPr>
          <w:lang w:val="en-GB"/>
        </w:rPr>
        <w:t>.</w:t>
      </w:r>
    </w:p>
    <w:p w14:paraId="0A96EDD5" w14:textId="77777777" w:rsidR="006B7EB8" w:rsidRDefault="006B7EB8" w:rsidP="006B7EB8">
      <w:pPr>
        <w:rPr>
          <w:lang w:val="en-GB"/>
        </w:rPr>
      </w:pPr>
    </w:p>
    <w:p w14:paraId="5B2EC843" w14:textId="77777777" w:rsidR="006B7EB8" w:rsidRPr="00D35A46" w:rsidRDefault="006B7EB8" w:rsidP="006B7EB8">
      <w:pPr>
        <w:rPr>
          <w:lang w:val="en-GB"/>
        </w:rPr>
      </w:pPr>
      <w:r w:rsidRPr="006B7EB8">
        <w:rPr>
          <w:lang w:val="en-GB"/>
        </w:rPr>
        <w:t xml:space="preserve">At that stage </w:t>
      </w:r>
      <w:r w:rsidR="0065087C">
        <w:rPr>
          <w:lang w:val="en-GB"/>
        </w:rPr>
        <w:t>WRC</w:t>
      </w:r>
      <w:r w:rsidR="0060606C">
        <w:rPr>
          <w:lang w:val="en-GB"/>
        </w:rPr>
        <w:t>’</w:t>
      </w:r>
      <w:r w:rsidR="0065087C">
        <w:rPr>
          <w:lang w:val="en-GB"/>
        </w:rPr>
        <w:t>s</w:t>
      </w:r>
      <w:r w:rsidRPr="006B7EB8">
        <w:rPr>
          <w:lang w:val="en-GB"/>
        </w:rPr>
        <w:t xml:space="preserve"> contact</w:t>
      </w:r>
      <w:r w:rsidR="0065087C">
        <w:rPr>
          <w:lang w:val="en-GB"/>
        </w:rPr>
        <w:t xml:space="preserve"> database</w:t>
      </w:r>
      <w:r w:rsidRPr="006B7EB8">
        <w:rPr>
          <w:lang w:val="en-GB"/>
        </w:rPr>
        <w:t xml:space="preserve"> </w:t>
      </w:r>
      <w:r w:rsidR="00F41788">
        <w:rPr>
          <w:lang w:val="en-GB"/>
        </w:rPr>
        <w:t>was</w:t>
      </w:r>
      <w:r w:rsidRPr="006B7EB8">
        <w:rPr>
          <w:lang w:val="en-GB"/>
        </w:rPr>
        <w:t xml:space="preserve"> managed in </w:t>
      </w:r>
      <w:r w:rsidR="005E00F0" w:rsidRPr="006B7EB8">
        <w:rPr>
          <w:lang w:val="en-GB"/>
        </w:rPr>
        <w:t>multiple</w:t>
      </w:r>
      <w:r w:rsidRPr="006B7EB8">
        <w:rPr>
          <w:lang w:val="en-GB"/>
        </w:rPr>
        <w:t xml:space="preserve"> systems. Establishing a current spreadsheet with accurate contact information was time consuming, especially given th</w:t>
      </w:r>
      <w:r w:rsidR="005E00F0">
        <w:rPr>
          <w:lang w:val="en-GB"/>
        </w:rPr>
        <w:t>at</w:t>
      </w:r>
      <w:r w:rsidRPr="006B7EB8">
        <w:rPr>
          <w:lang w:val="en-GB"/>
        </w:rPr>
        <w:t xml:space="preserve"> </w:t>
      </w:r>
      <w:r w:rsidR="0065087C">
        <w:rPr>
          <w:lang w:val="en-GB"/>
        </w:rPr>
        <w:t xml:space="preserve">current </w:t>
      </w:r>
      <w:r w:rsidRPr="006B7EB8">
        <w:rPr>
          <w:lang w:val="en-GB"/>
        </w:rPr>
        <w:t xml:space="preserve">email addresses </w:t>
      </w:r>
      <w:r w:rsidR="005E00F0">
        <w:rPr>
          <w:lang w:val="en-GB"/>
        </w:rPr>
        <w:t xml:space="preserve">were </w:t>
      </w:r>
      <w:r w:rsidR="000B5F36">
        <w:rPr>
          <w:lang w:val="en-GB"/>
        </w:rPr>
        <w:t xml:space="preserve">a </w:t>
      </w:r>
      <w:r w:rsidRPr="006B7EB8">
        <w:rPr>
          <w:lang w:val="en-GB"/>
        </w:rPr>
        <w:t xml:space="preserve">priority </w:t>
      </w:r>
      <w:r w:rsidR="000B5F36">
        <w:rPr>
          <w:lang w:val="en-GB"/>
        </w:rPr>
        <w:t xml:space="preserve">piece of </w:t>
      </w:r>
      <w:r w:rsidR="005E00F0">
        <w:rPr>
          <w:lang w:val="en-GB"/>
        </w:rPr>
        <w:t>information</w:t>
      </w:r>
      <w:r w:rsidR="00DE7E7D">
        <w:rPr>
          <w:lang w:val="en-GB"/>
        </w:rPr>
        <w:t xml:space="preserve">. Administration resource was </w:t>
      </w:r>
      <w:r w:rsidR="00DE7E7D" w:rsidRPr="00D35A46">
        <w:rPr>
          <w:lang w:val="en-GB"/>
        </w:rPr>
        <w:t>not immediately available</w:t>
      </w:r>
      <w:r w:rsidR="005E00F0" w:rsidRPr="00D35A46">
        <w:rPr>
          <w:lang w:val="en-GB"/>
        </w:rPr>
        <w:t xml:space="preserve"> and took time to </w:t>
      </w:r>
      <w:r w:rsidR="00DE7E7D" w:rsidRPr="00D35A46">
        <w:rPr>
          <w:lang w:val="en-GB"/>
        </w:rPr>
        <w:t>negotiate</w:t>
      </w:r>
      <w:r w:rsidR="009B485F" w:rsidRPr="00D35A46">
        <w:rPr>
          <w:lang w:val="en-GB"/>
        </w:rPr>
        <w:t xml:space="preserve"> and </w:t>
      </w:r>
      <w:r w:rsidR="000B5F36" w:rsidRPr="00D35A46">
        <w:rPr>
          <w:lang w:val="en-GB"/>
        </w:rPr>
        <w:t>implement</w:t>
      </w:r>
      <w:r w:rsidRPr="00D35A46">
        <w:rPr>
          <w:lang w:val="en-GB"/>
        </w:rPr>
        <w:t>.</w:t>
      </w:r>
      <w:r w:rsidR="00D12162">
        <w:rPr>
          <w:lang w:val="en-GB"/>
        </w:rPr>
        <w:t xml:space="preserve"> Therefore</w:t>
      </w:r>
      <w:r w:rsidR="0060606C">
        <w:rPr>
          <w:lang w:val="en-GB"/>
        </w:rPr>
        <w:t>,</w:t>
      </w:r>
      <w:r w:rsidR="00D12162">
        <w:rPr>
          <w:lang w:val="en-GB"/>
        </w:rPr>
        <w:t xml:space="preserve"> having robust processes in place to ensure a </w:t>
      </w:r>
      <w:r w:rsidR="00FE12EA">
        <w:rPr>
          <w:lang w:val="en-GB"/>
        </w:rPr>
        <w:t xml:space="preserve">contacts </w:t>
      </w:r>
      <w:r w:rsidR="00D12162">
        <w:rPr>
          <w:lang w:val="en-GB"/>
        </w:rPr>
        <w:t>database is maintained is essential.</w:t>
      </w:r>
    </w:p>
    <w:p w14:paraId="2CC5A1E9" w14:textId="77777777" w:rsidR="006B7EB8" w:rsidRPr="009A70C9" w:rsidRDefault="001B3901" w:rsidP="009A70C9">
      <w:pPr>
        <w:pStyle w:val="Heading3"/>
        <w:numPr>
          <w:ilvl w:val="0"/>
          <w:numId w:val="0"/>
        </w:numPr>
        <w:rPr>
          <w:sz w:val="24"/>
          <w:szCs w:val="24"/>
        </w:rPr>
      </w:pPr>
      <w:bookmarkStart w:id="27" w:name="_Toc417394700"/>
      <w:r w:rsidRPr="009A70C9">
        <w:rPr>
          <w:sz w:val="24"/>
          <w:szCs w:val="24"/>
        </w:rPr>
        <w:t>Gap analysis</w:t>
      </w:r>
      <w:bookmarkEnd w:id="27"/>
    </w:p>
    <w:p w14:paraId="34E12CE1" w14:textId="77777777" w:rsidR="009B485F" w:rsidRDefault="00BF5B31" w:rsidP="00BF5B31">
      <w:pPr>
        <w:rPr>
          <w:lang w:val="en-GB"/>
        </w:rPr>
      </w:pPr>
      <w:r w:rsidRPr="00D35A46">
        <w:rPr>
          <w:lang w:val="en-GB"/>
        </w:rPr>
        <w:t xml:space="preserve">A gap analysis was completed to </w:t>
      </w:r>
      <w:r w:rsidR="00466AA1" w:rsidRPr="00D35A46">
        <w:rPr>
          <w:lang w:val="en-GB"/>
        </w:rPr>
        <w:t>en</w:t>
      </w:r>
      <w:r w:rsidR="00EC4F42" w:rsidRPr="00D35A46">
        <w:rPr>
          <w:lang w:val="en-GB"/>
        </w:rPr>
        <w:t xml:space="preserve">sure a </w:t>
      </w:r>
      <w:r w:rsidR="00466AA1" w:rsidRPr="00D35A46">
        <w:rPr>
          <w:lang w:val="en-GB"/>
        </w:rPr>
        <w:t>wide range</w:t>
      </w:r>
      <w:r w:rsidR="00EC4F42" w:rsidRPr="00D35A46">
        <w:rPr>
          <w:lang w:val="en-GB"/>
        </w:rPr>
        <w:t xml:space="preserve"> of </w:t>
      </w:r>
      <w:r w:rsidR="00466AA1" w:rsidRPr="00D35A46">
        <w:rPr>
          <w:lang w:val="en-GB"/>
        </w:rPr>
        <w:t>individual</w:t>
      </w:r>
      <w:r w:rsidR="00F41788" w:rsidRPr="00D35A46">
        <w:rPr>
          <w:lang w:val="en-GB"/>
        </w:rPr>
        <w:t>s</w:t>
      </w:r>
      <w:r w:rsidR="00466AA1" w:rsidRPr="00D35A46">
        <w:rPr>
          <w:lang w:val="en-GB"/>
        </w:rPr>
        <w:t xml:space="preserve">, </w:t>
      </w:r>
      <w:r w:rsidR="00006163" w:rsidRPr="00D35A46">
        <w:rPr>
          <w:lang w:val="en-GB"/>
        </w:rPr>
        <w:t>groups</w:t>
      </w:r>
      <w:r w:rsidR="00466AA1" w:rsidRPr="00D35A46">
        <w:rPr>
          <w:lang w:val="en-GB"/>
        </w:rPr>
        <w:t xml:space="preserve"> and interests were </w:t>
      </w:r>
      <w:r w:rsidR="00006163">
        <w:rPr>
          <w:lang w:val="en-GB"/>
        </w:rPr>
        <w:t>represented</w:t>
      </w:r>
      <w:r w:rsidR="00466AA1">
        <w:rPr>
          <w:lang w:val="en-GB"/>
        </w:rPr>
        <w:t xml:space="preserve"> on the list. </w:t>
      </w:r>
      <w:r w:rsidR="009B485F">
        <w:rPr>
          <w:lang w:val="en-GB"/>
        </w:rPr>
        <w:t>B</w:t>
      </w:r>
      <w:r w:rsidR="00006163">
        <w:rPr>
          <w:lang w:val="en-GB"/>
        </w:rPr>
        <w:t>ecause</w:t>
      </w:r>
      <w:r w:rsidR="00466AA1">
        <w:rPr>
          <w:lang w:val="en-GB"/>
        </w:rPr>
        <w:t xml:space="preserve"> </w:t>
      </w:r>
      <w:r w:rsidR="00006163">
        <w:rPr>
          <w:lang w:val="en-GB"/>
        </w:rPr>
        <w:t>of</w:t>
      </w:r>
      <w:r w:rsidR="00466AA1">
        <w:rPr>
          <w:lang w:val="en-GB"/>
        </w:rPr>
        <w:t xml:space="preserve"> the scale and </w:t>
      </w:r>
      <w:r w:rsidR="00006163">
        <w:rPr>
          <w:lang w:val="en-GB"/>
        </w:rPr>
        <w:t>potential</w:t>
      </w:r>
      <w:r w:rsidR="00466AA1">
        <w:rPr>
          <w:lang w:val="en-GB"/>
        </w:rPr>
        <w:t xml:space="preserve"> impact of the policy, it was</w:t>
      </w:r>
      <w:r w:rsidR="00F41788">
        <w:rPr>
          <w:lang w:val="en-GB"/>
        </w:rPr>
        <w:t xml:space="preserve"> necessary to broaden the number and diversity of</w:t>
      </w:r>
      <w:r w:rsidR="00466AA1">
        <w:rPr>
          <w:lang w:val="en-GB"/>
        </w:rPr>
        <w:t xml:space="preserve"> </w:t>
      </w:r>
      <w:r w:rsidR="009B485F">
        <w:rPr>
          <w:lang w:val="en-GB"/>
        </w:rPr>
        <w:t xml:space="preserve">people </w:t>
      </w:r>
      <w:r w:rsidR="00F41788">
        <w:rPr>
          <w:lang w:val="en-GB"/>
        </w:rPr>
        <w:t>in HRWO beyond th</w:t>
      </w:r>
      <w:r w:rsidR="00E96023">
        <w:rPr>
          <w:lang w:val="en-GB"/>
        </w:rPr>
        <w:t>ose</w:t>
      </w:r>
      <w:r w:rsidR="00F41788">
        <w:rPr>
          <w:lang w:val="en-GB"/>
        </w:rPr>
        <w:t xml:space="preserve"> typically involved in council policy </w:t>
      </w:r>
      <w:r w:rsidR="009B485F">
        <w:rPr>
          <w:lang w:val="en-GB"/>
        </w:rPr>
        <w:t>design processes</w:t>
      </w:r>
      <w:r w:rsidR="00466AA1">
        <w:rPr>
          <w:lang w:val="en-GB"/>
        </w:rPr>
        <w:t>.</w:t>
      </w:r>
      <w:r w:rsidR="009B485F">
        <w:rPr>
          <w:lang w:val="en-GB"/>
        </w:rPr>
        <w:t xml:space="preserve"> </w:t>
      </w:r>
    </w:p>
    <w:p w14:paraId="3D838749" w14:textId="77777777" w:rsidR="009B485F" w:rsidRDefault="009B485F" w:rsidP="00BF5B31">
      <w:pPr>
        <w:rPr>
          <w:lang w:val="en-GB"/>
        </w:rPr>
      </w:pPr>
    </w:p>
    <w:p w14:paraId="79E9C34C" w14:textId="77777777" w:rsidR="00BF0769" w:rsidRPr="000B5F36" w:rsidRDefault="009B485F" w:rsidP="00E41796">
      <w:pPr>
        <w:rPr>
          <w:lang w:val="en-GB"/>
        </w:rPr>
      </w:pPr>
      <w:r w:rsidRPr="00D35A46">
        <w:rPr>
          <w:lang w:val="en-GB"/>
        </w:rPr>
        <w:t xml:space="preserve">In addition, </w:t>
      </w:r>
      <w:r w:rsidR="00632AEB" w:rsidRPr="00D35A46">
        <w:rPr>
          <w:lang w:val="en-GB"/>
        </w:rPr>
        <w:t xml:space="preserve">council </w:t>
      </w:r>
      <w:r w:rsidR="000B5F36" w:rsidRPr="00D35A46">
        <w:rPr>
          <w:lang w:val="en-GB"/>
        </w:rPr>
        <w:t>wanted</w:t>
      </w:r>
      <w:r w:rsidR="00466AA1" w:rsidRPr="00D35A46">
        <w:rPr>
          <w:lang w:val="en-GB"/>
        </w:rPr>
        <w:t xml:space="preserve"> to ensure that individual farmers </w:t>
      </w:r>
      <w:r w:rsidR="000B5F36" w:rsidRPr="00D35A46">
        <w:rPr>
          <w:lang w:val="en-GB"/>
        </w:rPr>
        <w:t>were aware of the project</w:t>
      </w:r>
      <w:r w:rsidR="00466AA1" w:rsidRPr="00D35A46">
        <w:rPr>
          <w:lang w:val="en-GB"/>
        </w:rPr>
        <w:t xml:space="preserve">, </w:t>
      </w:r>
      <w:r w:rsidR="000B5F36">
        <w:rPr>
          <w:lang w:val="en-GB"/>
        </w:rPr>
        <w:t xml:space="preserve">following their experience </w:t>
      </w:r>
      <w:r w:rsidR="00632AEB">
        <w:rPr>
          <w:lang w:val="en-GB"/>
        </w:rPr>
        <w:t>implementing</w:t>
      </w:r>
      <w:r w:rsidR="000B5F36">
        <w:rPr>
          <w:lang w:val="en-GB"/>
        </w:rPr>
        <w:t xml:space="preserve"> </w:t>
      </w:r>
      <w:r w:rsidR="00FE12EA">
        <w:rPr>
          <w:lang w:val="en-GB"/>
        </w:rPr>
        <w:t>other</w:t>
      </w:r>
      <w:r w:rsidR="00466AA1">
        <w:rPr>
          <w:lang w:val="en-GB"/>
        </w:rPr>
        <w:t xml:space="preserve"> policy</w:t>
      </w:r>
      <w:r w:rsidR="000B5F36">
        <w:rPr>
          <w:lang w:val="en-GB"/>
        </w:rPr>
        <w:t xml:space="preserve"> </w:t>
      </w:r>
      <w:r w:rsidR="00FE12EA">
        <w:rPr>
          <w:lang w:val="en-GB"/>
        </w:rPr>
        <w:t>in</w:t>
      </w:r>
      <w:r w:rsidR="000B5F36">
        <w:rPr>
          <w:lang w:val="en-GB"/>
        </w:rPr>
        <w:t xml:space="preserve"> the catchment</w:t>
      </w:r>
      <w:r>
        <w:rPr>
          <w:lang w:val="en-GB"/>
        </w:rPr>
        <w:t xml:space="preserve">. They </w:t>
      </w:r>
      <w:r w:rsidR="000B5F36">
        <w:rPr>
          <w:lang w:val="en-GB"/>
        </w:rPr>
        <w:t>considered council had a responsibility to communicate with individual farmers</w:t>
      </w:r>
      <w:r w:rsidR="00632AEB">
        <w:rPr>
          <w:lang w:val="en-GB"/>
        </w:rPr>
        <w:t>,</w:t>
      </w:r>
      <w:r w:rsidR="000B5F36">
        <w:rPr>
          <w:lang w:val="en-GB"/>
        </w:rPr>
        <w:t xml:space="preserve"> a</w:t>
      </w:r>
      <w:r>
        <w:rPr>
          <w:lang w:val="en-GB"/>
        </w:rPr>
        <w:t>s well as their</w:t>
      </w:r>
      <w:r w:rsidR="000B5F36">
        <w:rPr>
          <w:lang w:val="en-GB"/>
        </w:rPr>
        <w:t xml:space="preserve"> </w:t>
      </w:r>
      <w:r w:rsidR="000B5F36" w:rsidRPr="00D35A46">
        <w:rPr>
          <w:lang w:val="en-GB"/>
        </w:rPr>
        <w:t>representative bodies</w:t>
      </w:r>
      <w:r w:rsidRPr="00D35A46">
        <w:rPr>
          <w:lang w:val="en-GB"/>
        </w:rPr>
        <w:t>.</w:t>
      </w:r>
      <w:r w:rsidR="00BF0769" w:rsidRPr="00D35A46">
        <w:rPr>
          <w:lang w:val="en-GB"/>
        </w:rPr>
        <w:t xml:space="preserve"> Other</w:t>
      </w:r>
      <w:r w:rsidR="000B5F36" w:rsidRPr="00D35A46">
        <w:rPr>
          <w:lang w:val="en-GB"/>
        </w:rPr>
        <w:t>s</w:t>
      </w:r>
      <w:r w:rsidR="00632AEB" w:rsidRPr="00D35A46">
        <w:rPr>
          <w:lang w:val="en-GB"/>
        </w:rPr>
        <w:t xml:space="preserve"> were of the view that those</w:t>
      </w:r>
      <w:r w:rsidR="00BF0769" w:rsidRPr="00D35A46">
        <w:rPr>
          <w:lang w:val="en-GB"/>
        </w:rPr>
        <w:t xml:space="preserve"> who </w:t>
      </w:r>
      <w:r w:rsidR="00632AEB" w:rsidRPr="00D35A46">
        <w:rPr>
          <w:lang w:val="en-GB"/>
        </w:rPr>
        <w:t xml:space="preserve">should be involved in the plan </w:t>
      </w:r>
      <w:r w:rsidR="00632AEB">
        <w:rPr>
          <w:lang w:val="en-GB"/>
        </w:rPr>
        <w:t>change</w:t>
      </w:r>
      <w:r w:rsidR="00BF0769">
        <w:rPr>
          <w:lang w:val="en-GB"/>
        </w:rPr>
        <w:t xml:space="preserve"> were </w:t>
      </w:r>
      <w:r w:rsidR="00D35A46">
        <w:rPr>
          <w:lang w:val="en-GB"/>
        </w:rPr>
        <w:t xml:space="preserve">already </w:t>
      </w:r>
      <w:r w:rsidR="00BF0769">
        <w:rPr>
          <w:lang w:val="en-GB"/>
        </w:rPr>
        <w:t>known</w:t>
      </w:r>
      <w:r w:rsidR="000B5F36">
        <w:rPr>
          <w:lang w:val="en-GB"/>
        </w:rPr>
        <w:t>,</w:t>
      </w:r>
      <w:r w:rsidR="00BF0769">
        <w:rPr>
          <w:lang w:val="en-GB"/>
        </w:rPr>
        <w:t xml:space="preserve"> and</w:t>
      </w:r>
      <w:r>
        <w:rPr>
          <w:lang w:val="en-GB"/>
        </w:rPr>
        <w:t xml:space="preserve"> that staff should </w:t>
      </w:r>
      <w:r w:rsidR="000B5F36">
        <w:rPr>
          <w:lang w:val="en-GB"/>
        </w:rPr>
        <w:t xml:space="preserve">identify key stakeholders and form the group directly. </w:t>
      </w:r>
      <w:r w:rsidR="00FE12EA">
        <w:rPr>
          <w:lang w:val="en-GB"/>
        </w:rPr>
        <w:t>This is a common consideration in any engagement planning process.</w:t>
      </w:r>
    </w:p>
    <w:p w14:paraId="17F63B44" w14:textId="77777777" w:rsidR="00B0389D" w:rsidRPr="00F97409" w:rsidRDefault="00682AB8" w:rsidP="00F97409">
      <w:pPr>
        <w:pStyle w:val="Heading3"/>
        <w:numPr>
          <w:ilvl w:val="0"/>
          <w:numId w:val="0"/>
        </w:numPr>
        <w:rPr>
          <w:sz w:val="24"/>
          <w:szCs w:val="24"/>
        </w:rPr>
      </w:pPr>
      <w:bookmarkStart w:id="28" w:name="_Toc417394701"/>
      <w:r w:rsidRPr="00F97409">
        <w:rPr>
          <w:sz w:val="24"/>
          <w:szCs w:val="24"/>
        </w:rPr>
        <w:lastRenderedPageBreak/>
        <w:t>Prioritising stakeholders</w:t>
      </w:r>
      <w:bookmarkEnd w:id="28"/>
    </w:p>
    <w:p w14:paraId="5C4C4E88" w14:textId="77777777" w:rsidR="009011C5" w:rsidRPr="000269D4" w:rsidRDefault="002D630F" w:rsidP="00A113B6">
      <w:r>
        <w:t xml:space="preserve">Once </w:t>
      </w:r>
      <w:r w:rsidR="009707B9">
        <w:t xml:space="preserve">an extended list of stakeholders was </w:t>
      </w:r>
      <w:r>
        <w:t>collated</w:t>
      </w:r>
      <w:r w:rsidR="009707B9">
        <w:t>,</w:t>
      </w:r>
      <w:r>
        <w:t xml:space="preserve"> staff were able to run a </w:t>
      </w:r>
      <w:r w:rsidR="000269D4">
        <w:t>prioritisation</w:t>
      </w:r>
      <w:r>
        <w:t xml:space="preserve"> process </w:t>
      </w:r>
      <w:r w:rsidR="009011C5">
        <w:t xml:space="preserve">using a </w:t>
      </w:r>
      <w:r w:rsidR="009011C5" w:rsidRPr="000269D4">
        <w:t>stakeholder matrix</w:t>
      </w:r>
      <w:r w:rsidR="000269D4">
        <w:t xml:space="preserve">. </w:t>
      </w:r>
      <w:r w:rsidR="00682AB8">
        <w:t>These</w:t>
      </w:r>
      <w:r w:rsidR="000269D4">
        <w:t xml:space="preserve"> are commonly used in </w:t>
      </w:r>
      <w:r w:rsidR="00314907">
        <w:t>business settings</w:t>
      </w:r>
      <w:r w:rsidR="009707B9">
        <w:t xml:space="preserve"> when </w:t>
      </w:r>
      <w:r w:rsidR="009707B9" w:rsidRPr="00CA2CA2">
        <w:t xml:space="preserve">designing </w:t>
      </w:r>
      <w:r w:rsidR="008657B4" w:rsidRPr="00CA2CA2">
        <w:t>customer</w:t>
      </w:r>
      <w:r w:rsidR="009707B9" w:rsidRPr="00CA2CA2">
        <w:t xml:space="preserve"> relationship strategies. The HRWO project adapted a </w:t>
      </w:r>
      <w:r w:rsidR="00632AEB" w:rsidRPr="00CA2CA2">
        <w:t xml:space="preserve">business </w:t>
      </w:r>
      <w:r w:rsidR="009707B9" w:rsidRPr="00CA2CA2">
        <w:t xml:space="preserve">matrix </w:t>
      </w:r>
      <w:r w:rsidR="00632AEB">
        <w:t xml:space="preserve">suitable for </w:t>
      </w:r>
      <w:r w:rsidR="009707B9">
        <w:t>a public organisation</w:t>
      </w:r>
      <w:r w:rsidR="009820A6">
        <w:rPr>
          <w:rStyle w:val="FootnoteReference"/>
        </w:rPr>
        <w:footnoteReference w:id="5"/>
      </w:r>
      <w:r w:rsidR="00314907">
        <w:t xml:space="preserve">. </w:t>
      </w:r>
      <w:r w:rsidR="00A703C5">
        <w:t xml:space="preserve">Stakeholders were prioritised </w:t>
      </w:r>
      <w:r w:rsidR="009011C5" w:rsidRPr="000269D4">
        <w:t>against two criteria</w:t>
      </w:r>
      <w:r w:rsidR="0060606C">
        <w:t>.</w:t>
      </w:r>
      <w:r w:rsidR="009011C5" w:rsidRPr="000269D4">
        <w:t xml:space="preserve"> </w:t>
      </w:r>
    </w:p>
    <w:p w14:paraId="766DA566" w14:textId="77777777" w:rsidR="00052EB0" w:rsidRDefault="00052EB0" w:rsidP="00A113B6"/>
    <w:p w14:paraId="676F2CC5" w14:textId="77777777" w:rsidR="00D96FD5" w:rsidRPr="00CA2CA2" w:rsidRDefault="0060606C" w:rsidP="000D43A3">
      <w:pPr>
        <w:pStyle w:val="ListParagraph"/>
        <w:numPr>
          <w:ilvl w:val="0"/>
          <w:numId w:val="26"/>
        </w:numPr>
      </w:pPr>
      <w:r>
        <w:t>H</w:t>
      </w:r>
      <w:r w:rsidR="00807AF6" w:rsidRPr="00CA2CA2">
        <w:t>ow significant the impact of</w:t>
      </w:r>
      <w:r w:rsidR="00A703C5" w:rsidRPr="00CA2CA2">
        <w:t xml:space="preserve"> the plan change </w:t>
      </w:r>
      <w:r w:rsidR="006B1210" w:rsidRPr="00CA2CA2">
        <w:t xml:space="preserve">was likely to </w:t>
      </w:r>
      <w:r w:rsidR="00A703C5" w:rsidRPr="00CA2CA2">
        <w:t>be on that stakeholder</w:t>
      </w:r>
      <w:r w:rsidR="00FE12EA">
        <w:t>.</w:t>
      </w:r>
    </w:p>
    <w:p w14:paraId="2F155F01" w14:textId="77777777" w:rsidR="00B361FE" w:rsidRPr="00CA2CA2" w:rsidRDefault="0060606C" w:rsidP="000D43A3">
      <w:pPr>
        <w:pStyle w:val="ListParagraph"/>
        <w:numPr>
          <w:ilvl w:val="0"/>
          <w:numId w:val="26"/>
        </w:numPr>
      </w:pPr>
      <w:r>
        <w:t>H</w:t>
      </w:r>
      <w:r w:rsidR="006B1210" w:rsidRPr="00CA2CA2">
        <w:t>ow likely it would be that the stakeholder</w:t>
      </w:r>
      <w:r w:rsidR="009011C5" w:rsidRPr="00CA2CA2">
        <w:t xml:space="preserve"> </w:t>
      </w:r>
      <w:r w:rsidR="006B1210" w:rsidRPr="00CA2CA2">
        <w:t xml:space="preserve">would </w:t>
      </w:r>
      <w:r w:rsidR="00807AF6" w:rsidRPr="00CA2CA2">
        <w:t>be</w:t>
      </w:r>
      <w:r w:rsidR="009011C5" w:rsidRPr="00CA2CA2">
        <w:t xml:space="preserve"> able to contribute to</w:t>
      </w:r>
      <w:r w:rsidR="006B1210" w:rsidRPr="00CA2CA2">
        <w:t xml:space="preserve"> the policy goal of</w:t>
      </w:r>
      <w:r w:rsidR="00A703C5" w:rsidRPr="00CA2CA2">
        <w:t xml:space="preserve"> </w:t>
      </w:r>
      <w:r w:rsidR="006B1210" w:rsidRPr="00CA2CA2">
        <w:t>water quality</w:t>
      </w:r>
      <w:r w:rsidR="002F0C59" w:rsidRPr="00CA2CA2">
        <w:t>.</w:t>
      </w:r>
    </w:p>
    <w:p w14:paraId="61EA703E" w14:textId="77777777" w:rsidR="00B361FE" w:rsidRPr="00186733" w:rsidRDefault="00B361FE" w:rsidP="00B361FE">
      <w:pPr>
        <w:rPr>
          <w:color w:val="FF0000"/>
        </w:rPr>
      </w:pPr>
    </w:p>
    <w:p w14:paraId="79E0F447" w14:textId="77777777" w:rsidR="0078538C" w:rsidRDefault="00B361FE" w:rsidP="00A113B6">
      <w:r>
        <w:t xml:space="preserve">This </w:t>
      </w:r>
      <w:r w:rsidR="00186733">
        <w:t xml:space="preserve">impact-influence </w:t>
      </w:r>
      <w:r>
        <w:t xml:space="preserve">assessment resulted in a list of </w:t>
      </w:r>
      <w:r w:rsidR="00CA2CA2">
        <w:t xml:space="preserve">key </w:t>
      </w:r>
      <w:r>
        <w:t>stakeholder</w:t>
      </w:r>
      <w:r w:rsidR="00CA2CA2">
        <w:t>s</w:t>
      </w:r>
      <w:r>
        <w:t xml:space="preserve"> for which strategies could be </w:t>
      </w:r>
      <w:r w:rsidRPr="0025779C">
        <w:t xml:space="preserve">designed </w:t>
      </w:r>
      <w:r w:rsidR="00B16077" w:rsidRPr="0025779C">
        <w:t>appropriate</w:t>
      </w:r>
      <w:r w:rsidRPr="0025779C">
        <w:t xml:space="preserve"> to the</w:t>
      </w:r>
      <w:r w:rsidR="00936ABC">
        <w:t xml:space="preserve"> </w:t>
      </w:r>
      <w:r w:rsidR="00E404DD" w:rsidRPr="0025779C">
        <w:t>degree</w:t>
      </w:r>
      <w:r w:rsidRPr="0025779C">
        <w:t xml:space="preserve"> of </w:t>
      </w:r>
      <w:r w:rsidR="0025779C" w:rsidRPr="0025779C">
        <w:t xml:space="preserve">impact </w:t>
      </w:r>
      <w:r w:rsidR="00CA2CA2">
        <w:t>of the policy on them, as well as their ability to</w:t>
      </w:r>
      <w:r w:rsidR="0025779C" w:rsidRPr="0025779C">
        <w:t xml:space="preserve"> </w:t>
      </w:r>
      <w:r w:rsidR="00E40F0D">
        <w:t>influence</w:t>
      </w:r>
      <w:r w:rsidR="00CA2CA2">
        <w:t xml:space="preserve"> the policy goal</w:t>
      </w:r>
      <w:r w:rsidRPr="0025779C">
        <w:t>.</w:t>
      </w:r>
      <w:r w:rsidR="002D630F" w:rsidRPr="0025779C">
        <w:t xml:space="preserve"> </w:t>
      </w:r>
      <w:r w:rsidR="00936ABC">
        <w:t xml:space="preserve">In the HRWO project </w:t>
      </w:r>
      <w:r w:rsidR="00E40F0D">
        <w:t>t</w:t>
      </w:r>
      <w:r w:rsidR="002D630F" w:rsidRPr="0025779C">
        <w:t xml:space="preserve">he </w:t>
      </w:r>
      <w:r w:rsidR="00FE12EA">
        <w:t>Stakeholder Engagement Strategy</w:t>
      </w:r>
      <w:r w:rsidR="002D630F" w:rsidRPr="0025779C">
        <w:t xml:space="preserve"> contai</w:t>
      </w:r>
      <w:r w:rsidR="004F47BB" w:rsidRPr="0025779C">
        <w:t xml:space="preserve">ned </w:t>
      </w:r>
      <w:r w:rsidR="00CF3D32">
        <w:t>six</w:t>
      </w:r>
      <w:r w:rsidR="004F47BB" w:rsidRPr="0025779C">
        <w:t xml:space="preserve"> </w:t>
      </w:r>
      <w:r w:rsidR="00E96023">
        <w:t>categorie</w:t>
      </w:r>
      <w:r w:rsidR="00CA2CA2">
        <w:t>s</w:t>
      </w:r>
      <w:r w:rsidR="0060606C">
        <w:t>.</w:t>
      </w:r>
    </w:p>
    <w:p w14:paraId="46084E5D" w14:textId="77777777" w:rsidR="001A7183" w:rsidRDefault="001A7183" w:rsidP="00A113B6"/>
    <w:p w14:paraId="47B32851" w14:textId="77777777" w:rsidR="002A1329" w:rsidRPr="004E223E" w:rsidRDefault="002A1329" w:rsidP="000D43A3">
      <w:pPr>
        <w:pStyle w:val="ListParagraph"/>
        <w:numPr>
          <w:ilvl w:val="0"/>
          <w:numId w:val="34"/>
        </w:numPr>
        <w:jc w:val="left"/>
      </w:pPr>
      <w:r w:rsidRPr="004E223E">
        <w:t>Leaders and governance</w:t>
      </w:r>
      <w:r w:rsidR="00DE5DA7" w:rsidRPr="004E223E">
        <w:rPr>
          <w:rStyle w:val="FootnoteReference"/>
        </w:rPr>
        <w:footnoteReference w:id="6"/>
      </w:r>
      <w:r w:rsidR="00DE5DA7" w:rsidRPr="004E223E">
        <w:t xml:space="preserve"> (territorial authorities</w:t>
      </w:r>
      <w:r w:rsidRPr="004E223E">
        <w:t>, boards, shareholders, Trustees)</w:t>
      </w:r>
      <w:r w:rsidR="0060606C">
        <w:t>.</w:t>
      </w:r>
    </w:p>
    <w:p w14:paraId="3F1E7FCC" w14:textId="77777777" w:rsidR="0078538C" w:rsidRDefault="00E40F0D" w:rsidP="000D43A3">
      <w:pPr>
        <w:pStyle w:val="ListParagraph"/>
        <w:numPr>
          <w:ilvl w:val="0"/>
          <w:numId w:val="34"/>
        </w:numPr>
      </w:pPr>
      <w:r>
        <w:t>Key stakeholders (represented through</w:t>
      </w:r>
      <w:r w:rsidR="002A1329">
        <w:t xml:space="preserve"> the </w:t>
      </w:r>
      <w:r w:rsidR="004F47BB">
        <w:t>CSG</w:t>
      </w:r>
      <w:r>
        <w:t>)</w:t>
      </w:r>
      <w:r w:rsidR="0060606C">
        <w:t>.</w:t>
      </w:r>
    </w:p>
    <w:p w14:paraId="10197CD2" w14:textId="77777777" w:rsidR="002A1329" w:rsidRPr="00CA2CA2" w:rsidRDefault="002A1329" w:rsidP="000D43A3">
      <w:pPr>
        <w:pStyle w:val="ListParagraph"/>
        <w:numPr>
          <w:ilvl w:val="0"/>
          <w:numId w:val="34"/>
        </w:numPr>
      </w:pPr>
      <w:r w:rsidRPr="00CA2CA2">
        <w:t xml:space="preserve">Tangata whenua and iwi </w:t>
      </w:r>
      <w:r w:rsidR="00E96023">
        <w:t>M</w:t>
      </w:r>
      <w:r w:rsidRPr="00CA2CA2">
        <w:rPr>
          <w:rFonts w:cs="Arial"/>
        </w:rPr>
        <w:t>ā</w:t>
      </w:r>
      <w:r w:rsidRPr="00CA2CA2">
        <w:t>ori</w:t>
      </w:r>
      <w:r w:rsidR="0060606C">
        <w:t>.</w:t>
      </w:r>
    </w:p>
    <w:p w14:paraId="3CD6313F" w14:textId="77777777" w:rsidR="0078538C" w:rsidRPr="00CA2CA2" w:rsidRDefault="002A1329" w:rsidP="000D43A3">
      <w:pPr>
        <w:pStyle w:val="ListParagraph"/>
        <w:numPr>
          <w:ilvl w:val="0"/>
          <w:numId w:val="34"/>
        </w:numPr>
      </w:pPr>
      <w:r w:rsidRPr="00CA2CA2">
        <w:t>F</w:t>
      </w:r>
      <w:r w:rsidR="004F47BB" w:rsidRPr="00CA2CA2">
        <w:t>a</w:t>
      </w:r>
      <w:r w:rsidR="007648F0" w:rsidRPr="00CA2CA2">
        <w:t>rming</w:t>
      </w:r>
      <w:r w:rsidR="004F47BB" w:rsidRPr="00CA2CA2">
        <w:t xml:space="preserve"> and local communities</w:t>
      </w:r>
      <w:r w:rsidR="0060606C">
        <w:t>.</w:t>
      </w:r>
    </w:p>
    <w:p w14:paraId="002C1721" w14:textId="77777777" w:rsidR="00CF3D32" w:rsidRPr="00CA2CA2" w:rsidRDefault="007648F0" w:rsidP="000D43A3">
      <w:pPr>
        <w:pStyle w:val="ListParagraph"/>
        <w:numPr>
          <w:ilvl w:val="0"/>
          <w:numId w:val="34"/>
        </w:numPr>
      </w:pPr>
      <w:r w:rsidRPr="00CA2CA2">
        <w:t>C</w:t>
      </w:r>
      <w:r w:rsidR="004F47BB" w:rsidRPr="00CA2CA2">
        <w:t xml:space="preserve">ommunity </w:t>
      </w:r>
      <w:r w:rsidR="00F41788" w:rsidRPr="00CA2CA2">
        <w:t>and general public</w:t>
      </w:r>
      <w:r w:rsidR="0060606C">
        <w:t>.</w:t>
      </w:r>
    </w:p>
    <w:p w14:paraId="36800D47" w14:textId="77777777" w:rsidR="00E34011" w:rsidRPr="00CA2CA2" w:rsidRDefault="007648F0" w:rsidP="000D43A3">
      <w:pPr>
        <w:pStyle w:val="ListParagraph"/>
        <w:numPr>
          <w:ilvl w:val="0"/>
          <w:numId w:val="34"/>
        </w:numPr>
      </w:pPr>
      <w:r w:rsidRPr="00CA2CA2">
        <w:t>T</w:t>
      </w:r>
      <w:r w:rsidR="00CF3D32" w:rsidRPr="00CA2CA2">
        <w:t xml:space="preserve">echnical </w:t>
      </w:r>
      <w:r w:rsidRPr="00CA2CA2">
        <w:t>specialists</w:t>
      </w:r>
      <w:r w:rsidR="004F47BB" w:rsidRPr="00CA2CA2">
        <w:t xml:space="preserve">. </w:t>
      </w:r>
    </w:p>
    <w:p w14:paraId="698A30C9" w14:textId="77777777" w:rsidR="00E34011" w:rsidRDefault="00E34011" w:rsidP="00A113B6"/>
    <w:p w14:paraId="757E8EFE" w14:textId="77777777" w:rsidR="001C2679" w:rsidRPr="001C2679" w:rsidRDefault="00EE7C7A" w:rsidP="0009053B">
      <w:r>
        <w:t xml:space="preserve">Information was gathered in relation to </w:t>
      </w:r>
      <w:r w:rsidR="005D0BA2">
        <w:t xml:space="preserve">each of </w:t>
      </w:r>
      <w:r>
        <w:t xml:space="preserve">these categories with a focus on </w:t>
      </w:r>
      <w:r w:rsidR="005D0BA2">
        <w:t xml:space="preserve">the </w:t>
      </w:r>
      <w:r w:rsidR="0009053B">
        <w:t>o</w:t>
      </w:r>
      <w:r w:rsidR="002F0C59" w:rsidRPr="001C2679">
        <w:t>utcomes</w:t>
      </w:r>
      <w:r>
        <w:t xml:space="preserve"> sought</w:t>
      </w:r>
      <w:r w:rsidR="00C71BAF">
        <w:t>,</w:t>
      </w:r>
      <w:r w:rsidR="007875D6">
        <w:t xml:space="preserve"> </w:t>
      </w:r>
      <w:r w:rsidR="005D0BA2">
        <w:t xml:space="preserve">the </w:t>
      </w:r>
      <w:r w:rsidR="00632AEB">
        <w:t>benefits</w:t>
      </w:r>
      <w:r>
        <w:t xml:space="preserve"> of involvement</w:t>
      </w:r>
      <w:r w:rsidR="0009053B">
        <w:t xml:space="preserve">, </w:t>
      </w:r>
      <w:r w:rsidR="005D0BA2">
        <w:t xml:space="preserve">the </w:t>
      </w:r>
      <w:r w:rsidR="0009053B">
        <w:t xml:space="preserve">preferred engagement </w:t>
      </w:r>
      <w:r w:rsidR="001C2679">
        <w:t>m</w:t>
      </w:r>
      <w:r w:rsidR="001C2679" w:rsidRPr="001C2679">
        <w:t>ethods</w:t>
      </w:r>
      <w:r w:rsidR="007875D6">
        <w:t xml:space="preserve">, </w:t>
      </w:r>
      <w:r>
        <w:t xml:space="preserve">most valuable </w:t>
      </w:r>
      <w:r w:rsidR="00C71BAF">
        <w:t>timing</w:t>
      </w:r>
      <w:r w:rsidR="0009053B">
        <w:t xml:space="preserve"> </w:t>
      </w:r>
      <w:r>
        <w:t xml:space="preserve">for input into the project </w:t>
      </w:r>
      <w:r w:rsidR="0009053B">
        <w:t xml:space="preserve">and </w:t>
      </w:r>
      <w:r>
        <w:t xml:space="preserve">most relevant </w:t>
      </w:r>
      <w:r w:rsidR="007875D6">
        <w:t>outputs</w:t>
      </w:r>
      <w:r w:rsidR="005D0BA2">
        <w:t xml:space="preserve"> </w:t>
      </w:r>
      <w:r>
        <w:t>of the project</w:t>
      </w:r>
      <w:r w:rsidR="005D0BA2">
        <w:rPr>
          <w:rStyle w:val="FootnoteReference"/>
        </w:rPr>
        <w:footnoteReference w:id="7"/>
      </w:r>
      <w:r w:rsidR="007875D6">
        <w:t>.</w:t>
      </w:r>
    </w:p>
    <w:p w14:paraId="1340AFC5" w14:textId="77777777" w:rsidR="00DB554A" w:rsidRDefault="00FE5918" w:rsidP="009A70C9">
      <w:pPr>
        <w:pStyle w:val="Heading2"/>
        <w:numPr>
          <w:ilvl w:val="0"/>
          <w:numId w:val="0"/>
        </w:numPr>
      </w:pPr>
      <w:bookmarkStart w:id="29" w:name="_Toc417394702"/>
      <w:r>
        <w:t xml:space="preserve">Connection </w:t>
      </w:r>
      <w:r w:rsidR="00AC1ACA">
        <w:t xml:space="preserve">of the </w:t>
      </w:r>
      <w:r w:rsidR="004850B6">
        <w:t>CSG to the wider community</w:t>
      </w:r>
      <w:bookmarkEnd w:id="29"/>
    </w:p>
    <w:p w14:paraId="33A3D808" w14:textId="77777777" w:rsidR="009511AE" w:rsidRPr="0045165D" w:rsidRDefault="006373BE" w:rsidP="0045165D">
      <w:pPr>
        <w:pStyle w:val="Heading3"/>
        <w:numPr>
          <w:ilvl w:val="0"/>
          <w:numId w:val="0"/>
        </w:numPr>
        <w:rPr>
          <w:sz w:val="24"/>
          <w:szCs w:val="24"/>
        </w:rPr>
      </w:pPr>
      <w:bookmarkStart w:id="30" w:name="_Toc417394703"/>
      <w:r>
        <w:rPr>
          <w:sz w:val="24"/>
          <w:szCs w:val="24"/>
        </w:rPr>
        <w:t xml:space="preserve">Defining the </w:t>
      </w:r>
      <w:r w:rsidR="00C4531F" w:rsidRPr="0045165D">
        <w:rPr>
          <w:sz w:val="24"/>
          <w:szCs w:val="24"/>
        </w:rPr>
        <w:t>wider community</w:t>
      </w:r>
      <w:bookmarkEnd w:id="30"/>
    </w:p>
    <w:p w14:paraId="2FA37EFA" w14:textId="77777777" w:rsidR="009511AE" w:rsidRDefault="009511AE" w:rsidP="009511AE">
      <w:pPr>
        <w:rPr>
          <w:lang w:val="en-GB"/>
        </w:rPr>
      </w:pPr>
      <w:r w:rsidRPr="007A5C16">
        <w:rPr>
          <w:lang w:val="en-GB"/>
        </w:rPr>
        <w:t xml:space="preserve">There </w:t>
      </w:r>
      <w:r w:rsidR="008941CE" w:rsidRPr="007A5C16">
        <w:rPr>
          <w:lang w:val="en-GB"/>
        </w:rPr>
        <w:t>were</w:t>
      </w:r>
      <w:r w:rsidR="006F54CF" w:rsidRPr="007A5C16">
        <w:rPr>
          <w:lang w:val="en-GB"/>
        </w:rPr>
        <w:t xml:space="preserve"> three</w:t>
      </w:r>
      <w:r w:rsidRPr="007A5C16">
        <w:rPr>
          <w:lang w:val="en-GB"/>
        </w:rPr>
        <w:t xml:space="preserve"> </w:t>
      </w:r>
      <w:r w:rsidR="006F54CF" w:rsidRPr="007A5C16">
        <w:rPr>
          <w:lang w:val="en-GB"/>
        </w:rPr>
        <w:t xml:space="preserve">wider </w:t>
      </w:r>
      <w:r w:rsidR="006A7CC9" w:rsidRPr="007A5C16">
        <w:rPr>
          <w:lang w:val="en-GB"/>
        </w:rPr>
        <w:t>community</w:t>
      </w:r>
      <w:r w:rsidRPr="007A5C16">
        <w:rPr>
          <w:lang w:val="en-GB"/>
        </w:rPr>
        <w:t xml:space="preserve"> audiences identified in the </w:t>
      </w:r>
      <w:r w:rsidR="005833AC">
        <w:t>Engagement Strategy</w:t>
      </w:r>
      <w:r w:rsidR="0060606C">
        <w:rPr>
          <w:lang w:val="en-GB"/>
        </w:rPr>
        <w:t>.</w:t>
      </w:r>
    </w:p>
    <w:p w14:paraId="2E4B0F05" w14:textId="77777777" w:rsidR="002D1369" w:rsidRDefault="002D1369" w:rsidP="009511AE">
      <w:pPr>
        <w:rPr>
          <w:lang w:val="en-GB"/>
        </w:rPr>
      </w:pPr>
    </w:p>
    <w:p w14:paraId="108BF043" w14:textId="77777777" w:rsidR="009511AE" w:rsidRDefault="0060606C" w:rsidP="000D43A3">
      <w:pPr>
        <w:pStyle w:val="ListParagraph"/>
        <w:numPr>
          <w:ilvl w:val="0"/>
          <w:numId w:val="33"/>
        </w:numPr>
        <w:rPr>
          <w:lang w:val="en-GB"/>
        </w:rPr>
      </w:pPr>
      <w:r>
        <w:rPr>
          <w:lang w:val="en-GB"/>
        </w:rPr>
        <w:t>T</w:t>
      </w:r>
      <w:r w:rsidR="009511AE">
        <w:rPr>
          <w:lang w:val="en-GB"/>
        </w:rPr>
        <w:t xml:space="preserve">he </w:t>
      </w:r>
      <w:r w:rsidR="009511AE" w:rsidRPr="009511AE">
        <w:rPr>
          <w:lang w:val="en-GB"/>
        </w:rPr>
        <w:t xml:space="preserve">community </w:t>
      </w:r>
      <w:r w:rsidR="00F41788">
        <w:rPr>
          <w:lang w:val="en-GB"/>
        </w:rPr>
        <w:t>and general public</w:t>
      </w:r>
      <w:r w:rsidR="00EA6E43">
        <w:rPr>
          <w:lang w:val="en-GB"/>
        </w:rPr>
        <w:t>,</w:t>
      </w:r>
      <w:r w:rsidR="00F41788">
        <w:rPr>
          <w:lang w:val="en-GB"/>
        </w:rPr>
        <w:t xml:space="preserve"> </w:t>
      </w:r>
      <w:r w:rsidR="00434025">
        <w:rPr>
          <w:lang w:val="en-GB"/>
        </w:rPr>
        <w:t>e.g. ratepayers</w:t>
      </w:r>
      <w:r>
        <w:rPr>
          <w:lang w:val="en-GB"/>
        </w:rPr>
        <w:t>’</w:t>
      </w:r>
      <w:r w:rsidR="00434025">
        <w:rPr>
          <w:lang w:val="en-GB"/>
        </w:rPr>
        <w:t xml:space="preserve"> and residents</w:t>
      </w:r>
      <w:r>
        <w:rPr>
          <w:lang w:val="en-GB"/>
        </w:rPr>
        <w:t>’</w:t>
      </w:r>
      <w:r w:rsidR="0009053B">
        <w:rPr>
          <w:lang w:val="en-GB"/>
        </w:rPr>
        <w:t xml:space="preserve"> associations</w:t>
      </w:r>
      <w:r w:rsidR="00D12162">
        <w:rPr>
          <w:lang w:val="en-GB"/>
        </w:rPr>
        <w:t xml:space="preserve"> and broader cultural, economic and social interests</w:t>
      </w:r>
      <w:r>
        <w:rPr>
          <w:lang w:val="en-GB"/>
        </w:rPr>
        <w:t>.</w:t>
      </w:r>
    </w:p>
    <w:p w14:paraId="638CEBB7" w14:textId="77777777" w:rsidR="009511AE" w:rsidRDefault="0060606C" w:rsidP="000D43A3">
      <w:pPr>
        <w:pStyle w:val="ListParagraph"/>
        <w:numPr>
          <w:ilvl w:val="0"/>
          <w:numId w:val="33"/>
        </w:numPr>
        <w:rPr>
          <w:lang w:val="en-GB"/>
        </w:rPr>
      </w:pPr>
      <w:r>
        <w:rPr>
          <w:lang w:val="en-GB"/>
        </w:rPr>
        <w:t>F</w:t>
      </w:r>
      <w:r w:rsidR="002B2365">
        <w:rPr>
          <w:lang w:val="en-GB"/>
        </w:rPr>
        <w:t>arming and local communities</w:t>
      </w:r>
      <w:r w:rsidR="004B7A63">
        <w:rPr>
          <w:lang w:val="en-GB"/>
        </w:rPr>
        <w:t>,</w:t>
      </w:r>
      <w:r w:rsidR="00023E59">
        <w:rPr>
          <w:lang w:val="en-GB"/>
        </w:rPr>
        <w:t xml:space="preserve"> especially </w:t>
      </w:r>
      <w:r w:rsidR="00F41788">
        <w:rPr>
          <w:lang w:val="en-GB"/>
        </w:rPr>
        <w:t xml:space="preserve">individual farmers and </w:t>
      </w:r>
      <w:r w:rsidR="00023E59">
        <w:rPr>
          <w:lang w:val="en-GB"/>
        </w:rPr>
        <w:t>catchment</w:t>
      </w:r>
      <w:r>
        <w:rPr>
          <w:lang w:val="en-GB"/>
        </w:rPr>
        <w:t>.</w:t>
      </w:r>
    </w:p>
    <w:p w14:paraId="303BC038" w14:textId="77777777" w:rsidR="002B2365" w:rsidRDefault="0060606C" w:rsidP="000D43A3">
      <w:pPr>
        <w:pStyle w:val="ListParagraph"/>
        <w:numPr>
          <w:ilvl w:val="0"/>
          <w:numId w:val="33"/>
        </w:numPr>
        <w:rPr>
          <w:lang w:val="en-GB"/>
        </w:rPr>
      </w:pPr>
      <w:r>
        <w:rPr>
          <w:lang w:val="en-GB"/>
        </w:rPr>
        <w:t>T</w:t>
      </w:r>
      <w:r w:rsidR="00F41788">
        <w:rPr>
          <w:lang w:val="en-GB"/>
        </w:rPr>
        <w:t xml:space="preserve">angata whenua and </w:t>
      </w:r>
      <w:r w:rsidR="002B2365">
        <w:rPr>
          <w:lang w:val="en-GB"/>
        </w:rPr>
        <w:t>iwi</w:t>
      </w:r>
      <w:r w:rsidR="00434025" w:rsidRPr="00434025">
        <w:rPr>
          <w:lang w:val="en-GB"/>
        </w:rPr>
        <w:t xml:space="preserve"> </w:t>
      </w:r>
      <w:r w:rsidR="00E96023">
        <w:rPr>
          <w:lang w:val="en-GB"/>
        </w:rPr>
        <w:t>M</w:t>
      </w:r>
      <w:r w:rsidR="00434025">
        <w:rPr>
          <w:rFonts w:cs="Arial"/>
          <w:lang w:val="en-GB"/>
        </w:rPr>
        <w:t>ā</w:t>
      </w:r>
      <w:r w:rsidR="00434025">
        <w:rPr>
          <w:lang w:val="en-GB"/>
        </w:rPr>
        <w:t>ori</w:t>
      </w:r>
      <w:r w:rsidR="001822F4">
        <w:rPr>
          <w:lang w:val="en-GB"/>
        </w:rPr>
        <w:t xml:space="preserve">, e.g. </w:t>
      </w:r>
      <w:r w:rsidR="00F41788">
        <w:rPr>
          <w:lang w:val="en-GB"/>
        </w:rPr>
        <w:t>urban marae</w:t>
      </w:r>
      <w:r w:rsidR="00D47465">
        <w:rPr>
          <w:lang w:val="en-GB"/>
        </w:rPr>
        <w:t>.</w:t>
      </w:r>
    </w:p>
    <w:p w14:paraId="7F49FE08" w14:textId="77777777" w:rsidR="009511AE" w:rsidRDefault="009511AE" w:rsidP="009511AE">
      <w:pPr>
        <w:ind w:left="67"/>
        <w:rPr>
          <w:lang w:val="en-GB"/>
        </w:rPr>
      </w:pPr>
    </w:p>
    <w:p w14:paraId="54A36301" w14:textId="77777777" w:rsidR="00234029" w:rsidRDefault="00234029" w:rsidP="00C4531F">
      <w:pPr>
        <w:ind w:left="67"/>
        <w:rPr>
          <w:lang w:val="en-GB"/>
        </w:rPr>
      </w:pPr>
      <w:r>
        <w:rPr>
          <w:lang w:val="en-GB"/>
        </w:rPr>
        <w:t>The wid</w:t>
      </w:r>
      <w:r w:rsidRPr="00234029">
        <w:rPr>
          <w:lang w:val="en-GB"/>
        </w:rPr>
        <w:t xml:space="preserve">er community focuses on those people who </w:t>
      </w:r>
      <w:r w:rsidR="00801AFB">
        <w:rPr>
          <w:lang w:val="en-GB"/>
        </w:rPr>
        <w:t>are not impacted by the policy change as directly as a</w:t>
      </w:r>
      <w:r w:rsidR="004B7A63">
        <w:rPr>
          <w:lang w:val="en-GB"/>
        </w:rPr>
        <w:t xml:space="preserve"> </w:t>
      </w:r>
      <w:r w:rsidR="00CA2CA2">
        <w:rPr>
          <w:lang w:val="en-GB"/>
        </w:rPr>
        <w:t>member of the farming community</w:t>
      </w:r>
      <w:r w:rsidR="00801AFB">
        <w:rPr>
          <w:lang w:val="en-GB"/>
        </w:rPr>
        <w:t xml:space="preserve">, but </w:t>
      </w:r>
      <w:r w:rsidRPr="00234029">
        <w:rPr>
          <w:lang w:val="en-GB"/>
        </w:rPr>
        <w:t xml:space="preserve">may wish to know what’s happening and </w:t>
      </w:r>
      <w:r w:rsidR="0009053B">
        <w:rPr>
          <w:lang w:val="en-GB"/>
        </w:rPr>
        <w:t xml:space="preserve">may </w:t>
      </w:r>
      <w:r w:rsidR="00CA2CA2">
        <w:rPr>
          <w:lang w:val="en-GB"/>
        </w:rPr>
        <w:t>engage from time-to-</w:t>
      </w:r>
      <w:r w:rsidRPr="00234029">
        <w:rPr>
          <w:lang w:val="en-GB"/>
        </w:rPr>
        <w:t>time</w:t>
      </w:r>
      <w:r w:rsidR="00CA2CA2">
        <w:rPr>
          <w:lang w:val="en-GB"/>
        </w:rPr>
        <w:t xml:space="preserve"> in the project</w:t>
      </w:r>
      <w:r w:rsidR="00801AFB">
        <w:rPr>
          <w:lang w:val="en-GB"/>
        </w:rPr>
        <w:t xml:space="preserve">. They are likely to be impacted </w:t>
      </w:r>
      <w:r w:rsidR="0009053B">
        <w:rPr>
          <w:lang w:val="en-GB"/>
        </w:rPr>
        <w:t xml:space="preserve">more directly </w:t>
      </w:r>
      <w:r w:rsidR="00801AFB">
        <w:rPr>
          <w:lang w:val="en-GB"/>
        </w:rPr>
        <w:t xml:space="preserve">by the policy </w:t>
      </w:r>
      <w:r w:rsidR="00371014">
        <w:rPr>
          <w:lang w:val="en-GB"/>
        </w:rPr>
        <w:t xml:space="preserve">when </w:t>
      </w:r>
      <w:r w:rsidR="00801AFB">
        <w:rPr>
          <w:lang w:val="en-GB"/>
        </w:rPr>
        <w:t>funding</w:t>
      </w:r>
      <w:r w:rsidR="00CA2CA2">
        <w:rPr>
          <w:lang w:val="en-GB"/>
        </w:rPr>
        <w:t xml:space="preserve"> options are being explored and </w:t>
      </w:r>
      <w:r w:rsidR="0009053B">
        <w:rPr>
          <w:lang w:val="en-GB"/>
        </w:rPr>
        <w:t>in later phases</w:t>
      </w:r>
      <w:r w:rsidR="00CA2CA2">
        <w:rPr>
          <w:lang w:val="en-GB"/>
        </w:rPr>
        <w:t xml:space="preserve"> of the project</w:t>
      </w:r>
      <w:r w:rsidR="00371014">
        <w:rPr>
          <w:lang w:val="en-GB"/>
        </w:rPr>
        <w:t>.</w:t>
      </w:r>
    </w:p>
    <w:p w14:paraId="1B19FEFF" w14:textId="77777777" w:rsidR="00801AFB" w:rsidRPr="00234029" w:rsidRDefault="00801AFB" w:rsidP="00C4531F">
      <w:pPr>
        <w:ind w:left="67"/>
        <w:rPr>
          <w:lang w:val="en-GB"/>
        </w:rPr>
      </w:pPr>
    </w:p>
    <w:p w14:paraId="4F584A1D" w14:textId="77777777" w:rsidR="00023E59" w:rsidRDefault="00C4531F" w:rsidP="00C4531F">
      <w:pPr>
        <w:ind w:left="67"/>
        <w:rPr>
          <w:lang w:val="en-GB"/>
        </w:rPr>
      </w:pPr>
      <w:r w:rsidRPr="00234029">
        <w:rPr>
          <w:lang w:val="en-GB"/>
        </w:rPr>
        <w:t>Farming and local communities are those individual</w:t>
      </w:r>
      <w:r w:rsidR="00434025">
        <w:rPr>
          <w:lang w:val="en-GB"/>
        </w:rPr>
        <w:t>s</w:t>
      </w:r>
      <w:r w:rsidRPr="00234029">
        <w:rPr>
          <w:lang w:val="en-GB"/>
        </w:rPr>
        <w:t xml:space="preserve"> and community organisations that are </w:t>
      </w:r>
      <w:r w:rsidR="00801AFB">
        <w:rPr>
          <w:lang w:val="en-GB"/>
        </w:rPr>
        <w:t>residents</w:t>
      </w:r>
      <w:r>
        <w:rPr>
          <w:lang w:val="en-GB"/>
        </w:rPr>
        <w:t xml:space="preserve"> of the Waikato catchment, </w:t>
      </w:r>
      <w:r w:rsidR="00234029">
        <w:rPr>
          <w:lang w:val="en-GB"/>
        </w:rPr>
        <w:t>live rurally</w:t>
      </w:r>
      <w:r w:rsidR="00801AFB">
        <w:rPr>
          <w:lang w:val="en-GB"/>
        </w:rPr>
        <w:t xml:space="preserve"> or in small towns,</w:t>
      </w:r>
      <w:r w:rsidR="00234029">
        <w:rPr>
          <w:lang w:val="en-GB"/>
        </w:rPr>
        <w:t xml:space="preserve"> and are likely to be </w:t>
      </w:r>
      <w:r w:rsidR="004B7A63">
        <w:rPr>
          <w:lang w:val="en-GB"/>
        </w:rPr>
        <w:t xml:space="preserve">directly </w:t>
      </w:r>
      <w:r w:rsidR="00234029">
        <w:rPr>
          <w:lang w:val="en-GB"/>
        </w:rPr>
        <w:t xml:space="preserve">impacted by the policy </w:t>
      </w:r>
      <w:r w:rsidR="00371014">
        <w:rPr>
          <w:lang w:val="en-GB"/>
        </w:rPr>
        <w:t xml:space="preserve">once it is </w:t>
      </w:r>
      <w:r w:rsidR="007875D6">
        <w:rPr>
          <w:lang w:val="en-GB"/>
        </w:rPr>
        <w:t>implemented</w:t>
      </w:r>
      <w:r>
        <w:rPr>
          <w:lang w:val="en-GB"/>
        </w:rPr>
        <w:t xml:space="preserve">. </w:t>
      </w:r>
    </w:p>
    <w:p w14:paraId="09200D56" w14:textId="77777777" w:rsidR="00C4531F" w:rsidRDefault="00C4531F" w:rsidP="00C4531F">
      <w:pPr>
        <w:ind w:left="67"/>
        <w:rPr>
          <w:lang w:val="en-GB"/>
        </w:rPr>
      </w:pPr>
    </w:p>
    <w:p w14:paraId="2DAC44B4" w14:textId="77777777" w:rsidR="00C4531F" w:rsidRPr="00967FA1" w:rsidRDefault="00C4531F" w:rsidP="00C4531F">
      <w:pPr>
        <w:ind w:left="67"/>
        <w:rPr>
          <w:strike/>
          <w:lang w:val="en-GB"/>
        </w:rPr>
      </w:pPr>
      <w:r w:rsidRPr="00023E59">
        <w:rPr>
          <w:lang w:val="en-GB"/>
        </w:rPr>
        <w:t xml:space="preserve">The third local community </w:t>
      </w:r>
      <w:r w:rsidR="00371014">
        <w:rPr>
          <w:lang w:val="en-GB"/>
        </w:rPr>
        <w:t>audience</w:t>
      </w:r>
      <w:r w:rsidRPr="00023E59">
        <w:rPr>
          <w:lang w:val="en-GB"/>
        </w:rPr>
        <w:t xml:space="preserve"> </w:t>
      </w:r>
      <w:r w:rsidR="00371014">
        <w:rPr>
          <w:lang w:val="en-GB"/>
        </w:rPr>
        <w:t>are</w:t>
      </w:r>
      <w:r w:rsidRPr="00023E59">
        <w:rPr>
          <w:lang w:val="en-GB"/>
        </w:rPr>
        <w:t xml:space="preserve"> </w:t>
      </w:r>
      <w:r w:rsidR="00E96023">
        <w:rPr>
          <w:lang w:val="en-GB"/>
        </w:rPr>
        <w:t>Māori</w:t>
      </w:r>
      <w:r w:rsidR="00E96023" w:rsidRPr="00434025">
        <w:rPr>
          <w:lang w:val="en-GB"/>
        </w:rPr>
        <w:t xml:space="preserve"> </w:t>
      </w:r>
      <w:r w:rsidR="004B7A63">
        <w:rPr>
          <w:lang w:val="en-GB"/>
        </w:rPr>
        <w:t>communities</w:t>
      </w:r>
      <w:r w:rsidR="00284972">
        <w:rPr>
          <w:lang w:val="en-GB"/>
        </w:rPr>
        <w:t>,</w:t>
      </w:r>
      <w:r w:rsidR="004B7A63">
        <w:rPr>
          <w:lang w:val="en-GB"/>
        </w:rPr>
        <w:t xml:space="preserve"> </w:t>
      </w:r>
      <w:r w:rsidR="00284972">
        <w:rPr>
          <w:lang w:val="en-GB"/>
        </w:rPr>
        <w:t>who can be reached through channels</w:t>
      </w:r>
      <w:r w:rsidR="00E96023">
        <w:rPr>
          <w:lang w:val="en-GB"/>
        </w:rPr>
        <w:t xml:space="preserve"> </w:t>
      </w:r>
      <w:r w:rsidR="004B7A63">
        <w:rPr>
          <w:lang w:val="en-GB"/>
        </w:rPr>
        <w:t xml:space="preserve">such </w:t>
      </w:r>
      <w:r w:rsidR="00CA2CA2">
        <w:rPr>
          <w:lang w:val="en-GB"/>
        </w:rPr>
        <w:t xml:space="preserve">as </w:t>
      </w:r>
      <w:r w:rsidR="00CA2CA2" w:rsidRPr="00434025">
        <w:rPr>
          <w:lang w:val="en-GB"/>
        </w:rPr>
        <w:t>regional</w:t>
      </w:r>
      <w:r w:rsidR="008E6BCA" w:rsidRPr="00023E59">
        <w:rPr>
          <w:lang w:val="en-GB"/>
        </w:rPr>
        <w:t xml:space="preserve"> management</w:t>
      </w:r>
      <w:r w:rsidR="0012706E">
        <w:rPr>
          <w:lang w:val="en-GB"/>
        </w:rPr>
        <w:t xml:space="preserve"> committees</w:t>
      </w:r>
      <w:r w:rsidR="00A36D87">
        <w:rPr>
          <w:lang w:val="en-GB"/>
        </w:rPr>
        <w:t>,</w:t>
      </w:r>
      <w:r w:rsidRPr="00023E59">
        <w:rPr>
          <w:lang w:val="en-GB"/>
        </w:rPr>
        <w:t xml:space="preserve"> marae committee</w:t>
      </w:r>
      <w:r w:rsidR="00BE08D1">
        <w:rPr>
          <w:lang w:val="en-GB"/>
        </w:rPr>
        <w:t>s</w:t>
      </w:r>
      <w:r w:rsidR="00A36D87">
        <w:rPr>
          <w:lang w:val="en-GB"/>
        </w:rPr>
        <w:t xml:space="preserve"> and land trusts, as well as through special</w:t>
      </w:r>
      <w:r w:rsidR="00D54448">
        <w:rPr>
          <w:lang w:val="en-GB"/>
        </w:rPr>
        <w:t>-</w:t>
      </w:r>
      <w:r w:rsidR="00A36D87">
        <w:rPr>
          <w:lang w:val="en-GB"/>
        </w:rPr>
        <w:t xml:space="preserve">purpose </w:t>
      </w:r>
      <w:r w:rsidR="003E7B16">
        <w:rPr>
          <w:lang w:val="en-GB"/>
        </w:rPr>
        <w:t xml:space="preserve">meetings on </w:t>
      </w:r>
      <w:r w:rsidR="00CB5CE2">
        <w:rPr>
          <w:lang w:val="en-GB"/>
        </w:rPr>
        <w:t xml:space="preserve">matters </w:t>
      </w:r>
      <w:r w:rsidR="008941CE">
        <w:rPr>
          <w:lang w:val="en-GB"/>
        </w:rPr>
        <w:t>such as iwi environmental plans</w:t>
      </w:r>
      <w:r w:rsidR="00A36D87">
        <w:rPr>
          <w:lang w:val="en-GB"/>
        </w:rPr>
        <w:t xml:space="preserve"> and strategy development.</w:t>
      </w:r>
    </w:p>
    <w:p w14:paraId="44D48A87" w14:textId="77777777" w:rsidR="00D35323" w:rsidRPr="0045165D" w:rsidRDefault="00D35323" w:rsidP="0045165D">
      <w:pPr>
        <w:pStyle w:val="Heading3"/>
        <w:numPr>
          <w:ilvl w:val="0"/>
          <w:numId w:val="0"/>
        </w:numPr>
        <w:rPr>
          <w:sz w:val="24"/>
          <w:szCs w:val="24"/>
        </w:rPr>
      </w:pPr>
      <w:bookmarkStart w:id="31" w:name="_Toc417394704"/>
      <w:r w:rsidRPr="0045165D">
        <w:rPr>
          <w:sz w:val="24"/>
          <w:szCs w:val="24"/>
        </w:rPr>
        <w:t xml:space="preserve">Challenges with connecting </w:t>
      </w:r>
      <w:r w:rsidR="0012706E" w:rsidRPr="0045165D">
        <w:rPr>
          <w:sz w:val="24"/>
          <w:szCs w:val="24"/>
        </w:rPr>
        <w:t xml:space="preserve">the </w:t>
      </w:r>
      <w:r w:rsidRPr="0045165D">
        <w:rPr>
          <w:sz w:val="24"/>
          <w:szCs w:val="24"/>
        </w:rPr>
        <w:t xml:space="preserve">CSG to </w:t>
      </w:r>
      <w:r w:rsidR="0012706E" w:rsidRPr="0045165D">
        <w:rPr>
          <w:sz w:val="24"/>
          <w:szCs w:val="24"/>
        </w:rPr>
        <w:t xml:space="preserve">the </w:t>
      </w:r>
      <w:r w:rsidRPr="0045165D">
        <w:rPr>
          <w:sz w:val="24"/>
          <w:szCs w:val="24"/>
        </w:rPr>
        <w:t>wider community</w:t>
      </w:r>
      <w:bookmarkEnd w:id="31"/>
    </w:p>
    <w:p w14:paraId="28D32E6B" w14:textId="77777777" w:rsidR="00D54448" w:rsidRDefault="00A36D87" w:rsidP="00D35323">
      <w:pPr>
        <w:rPr>
          <w:lang w:val="en-GB"/>
        </w:rPr>
      </w:pPr>
      <w:r>
        <w:rPr>
          <w:lang w:val="en-GB"/>
        </w:rPr>
        <w:t xml:space="preserve">Maintaining a connection between these community </w:t>
      </w:r>
      <w:r w:rsidR="0012706E">
        <w:rPr>
          <w:lang w:val="en-GB"/>
        </w:rPr>
        <w:t>networks</w:t>
      </w:r>
      <w:r>
        <w:rPr>
          <w:lang w:val="en-GB"/>
        </w:rPr>
        <w:t xml:space="preserve"> and the CSG was challenging. </w:t>
      </w:r>
    </w:p>
    <w:p w14:paraId="48A87C63" w14:textId="77777777" w:rsidR="00D54448" w:rsidRDefault="00D54448" w:rsidP="00D35323">
      <w:pPr>
        <w:rPr>
          <w:lang w:val="en-GB"/>
        </w:rPr>
      </w:pPr>
    </w:p>
    <w:p w14:paraId="02B8C0AE" w14:textId="77777777" w:rsidR="00D35323" w:rsidRDefault="00F75B29" w:rsidP="00D35323">
      <w:pPr>
        <w:rPr>
          <w:lang w:val="en-GB"/>
        </w:rPr>
      </w:pPr>
      <w:r>
        <w:rPr>
          <w:lang w:val="en-GB"/>
        </w:rPr>
        <w:t>The challenge</w:t>
      </w:r>
      <w:r w:rsidR="007603F4">
        <w:rPr>
          <w:lang w:val="en-GB"/>
        </w:rPr>
        <w:t xml:space="preserve"> could be summarised into four key points.</w:t>
      </w:r>
    </w:p>
    <w:p w14:paraId="04C4771B" w14:textId="77777777" w:rsidR="00D35323" w:rsidRDefault="00D35323" w:rsidP="00D35323">
      <w:pPr>
        <w:rPr>
          <w:lang w:val="en-GB"/>
        </w:rPr>
      </w:pPr>
    </w:p>
    <w:p w14:paraId="0019FA84" w14:textId="77777777" w:rsidR="00D35323" w:rsidRPr="00E62E58" w:rsidRDefault="00BE08D1" w:rsidP="000D43A3">
      <w:pPr>
        <w:pStyle w:val="ListParagraph"/>
        <w:numPr>
          <w:ilvl w:val="0"/>
          <w:numId w:val="35"/>
        </w:numPr>
        <w:rPr>
          <w:lang w:val="en-GB"/>
        </w:rPr>
      </w:pPr>
      <w:r>
        <w:rPr>
          <w:lang w:val="en-GB"/>
        </w:rPr>
        <w:t>N</w:t>
      </w:r>
      <w:r w:rsidR="00D35323" w:rsidRPr="00D35323">
        <w:rPr>
          <w:lang w:val="en-GB"/>
        </w:rPr>
        <w:t>ot everyone could be a part of the CSG</w:t>
      </w:r>
      <w:r w:rsidR="00D54448">
        <w:rPr>
          <w:lang w:val="en-GB"/>
        </w:rPr>
        <w:t xml:space="preserve"> -</w:t>
      </w:r>
      <w:r w:rsidR="00A36D87">
        <w:rPr>
          <w:lang w:val="en-GB"/>
        </w:rPr>
        <w:t xml:space="preserve"> </w:t>
      </w:r>
      <w:r>
        <w:rPr>
          <w:lang w:val="en-GB"/>
        </w:rPr>
        <w:t>the collaborative process required</w:t>
      </w:r>
      <w:r w:rsidR="00A36D87" w:rsidRPr="00E62E58">
        <w:rPr>
          <w:lang w:val="en-GB"/>
        </w:rPr>
        <w:t xml:space="preserve"> </w:t>
      </w:r>
      <w:r w:rsidR="00D35323" w:rsidRPr="00E62E58">
        <w:rPr>
          <w:lang w:val="en-GB"/>
        </w:rPr>
        <w:t xml:space="preserve">a limited number </w:t>
      </w:r>
      <w:r w:rsidR="00A36D87" w:rsidRPr="00E62E58">
        <w:rPr>
          <w:lang w:val="en-GB"/>
        </w:rPr>
        <w:t xml:space="preserve">of members </w:t>
      </w:r>
      <w:r w:rsidR="00D35323" w:rsidRPr="00E62E58">
        <w:rPr>
          <w:lang w:val="en-GB"/>
        </w:rPr>
        <w:t>to conduct the process efficiently</w:t>
      </w:r>
      <w:r>
        <w:rPr>
          <w:lang w:val="en-GB"/>
        </w:rPr>
        <w:t>.</w:t>
      </w:r>
    </w:p>
    <w:p w14:paraId="7FAC4ACB" w14:textId="77777777" w:rsidR="00D35323" w:rsidRPr="00E62E58" w:rsidRDefault="00BE08D1" w:rsidP="000D43A3">
      <w:pPr>
        <w:pStyle w:val="ListParagraph"/>
        <w:numPr>
          <w:ilvl w:val="0"/>
          <w:numId w:val="35"/>
        </w:numPr>
        <w:rPr>
          <w:lang w:val="en-GB"/>
        </w:rPr>
      </w:pPr>
      <w:r>
        <w:rPr>
          <w:lang w:val="en-GB"/>
        </w:rPr>
        <w:t>T</w:t>
      </w:r>
      <w:r w:rsidR="00D35323" w:rsidRPr="00E62E58">
        <w:rPr>
          <w:lang w:val="en-GB"/>
        </w:rPr>
        <w:t xml:space="preserve">he </w:t>
      </w:r>
      <w:r w:rsidR="00186564" w:rsidRPr="00E62E58">
        <w:rPr>
          <w:lang w:val="en-GB"/>
        </w:rPr>
        <w:t xml:space="preserve">CSG </w:t>
      </w:r>
      <w:r w:rsidR="00D35323" w:rsidRPr="00E62E58">
        <w:rPr>
          <w:lang w:val="en-GB"/>
        </w:rPr>
        <w:t xml:space="preserve">workshops were not </w:t>
      </w:r>
      <w:r w:rsidR="00CA2CA2">
        <w:rPr>
          <w:lang w:val="en-GB"/>
        </w:rPr>
        <w:t xml:space="preserve">open to the </w:t>
      </w:r>
      <w:r w:rsidR="00186564" w:rsidRPr="00E62E58">
        <w:rPr>
          <w:lang w:val="en-GB"/>
        </w:rPr>
        <w:t>public</w:t>
      </w:r>
      <w:r w:rsidR="00CA2CA2">
        <w:rPr>
          <w:lang w:val="en-GB"/>
        </w:rPr>
        <w:t>,</w:t>
      </w:r>
      <w:r w:rsidR="00D35323" w:rsidRPr="00E62E58">
        <w:rPr>
          <w:lang w:val="en-GB"/>
        </w:rPr>
        <w:t xml:space="preserve"> </w:t>
      </w:r>
      <w:r w:rsidR="00D54209">
        <w:rPr>
          <w:lang w:val="en-GB"/>
        </w:rPr>
        <w:t>enabling f</w:t>
      </w:r>
      <w:r w:rsidR="00186564" w:rsidRPr="00E62E58">
        <w:rPr>
          <w:lang w:val="en-GB"/>
        </w:rPr>
        <w:t>ree and frank</w:t>
      </w:r>
      <w:r w:rsidR="00A36D87" w:rsidRPr="00E62E58">
        <w:rPr>
          <w:lang w:val="en-GB"/>
        </w:rPr>
        <w:t xml:space="preserve"> discussion</w:t>
      </w:r>
      <w:r w:rsidR="00F9246A">
        <w:rPr>
          <w:lang w:val="en-GB"/>
        </w:rPr>
        <w:t xml:space="preserve"> but excluding other interested parties from having the opportunity to be exposed to some of the nature of the discussion.</w:t>
      </w:r>
    </w:p>
    <w:p w14:paraId="0FBE4F2E" w14:textId="77777777" w:rsidR="00186733" w:rsidRPr="00E62E58" w:rsidRDefault="00BE08D1" w:rsidP="000D43A3">
      <w:pPr>
        <w:pStyle w:val="ListParagraph"/>
        <w:numPr>
          <w:ilvl w:val="0"/>
          <w:numId w:val="35"/>
        </w:numPr>
        <w:rPr>
          <w:i/>
          <w:lang w:val="en-GB"/>
        </w:rPr>
      </w:pPr>
      <w:r>
        <w:rPr>
          <w:lang w:val="en-GB"/>
        </w:rPr>
        <w:t>T</w:t>
      </w:r>
      <w:r w:rsidR="0012706E" w:rsidRPr="00E62E58">
        <w:rPr>
          <w:lang w:val="en-GB"/>
        </w:rPr>
        <w:t xml:space="preserve">here were delays in the production of </w:t>
      </w:r>
      <w:r w:rsidR="00CA2CA2">
        <w:rPr>
          <w:lang w:val="en-GB"/>
        </w:rPr>
        <w:t xml:space="preserve">public </w:t>
      </w:r>
      <w:r w:rsidR="0012706E" w:rsidRPr="00E62E58">
        <w:rPr>
          <w:lang w:val="en-GB"/>
        </w:rPr>
        <w:t>outputs from the</w:t>
      </w:r>
      <w:r w:rsidR="00186564" w:rsidRPr="00E62E58">
        <w:rPr>
          <w:lang w:val="en-GB"/>
        </w:rPr>
        <w:t xml:space="preserve"> workshops</w:t>
      </w:r>
      <w:r w:rsidR="0012706E" w:rsidRPr="00E62E58">
        <w:rPr>
          <w:lang w:val="en-GB"/>
        </w:rPr>
        <w:t xml:space="preserve">, as the collaborative group </w:t>
      </w:r>
      <w:r w:rsidR="00D54209">
        <w:rPr>
          <w:lang w:val="en-GB"/>
        </w:rPr>
        <w:t>put in place</w:t>
      </w:r>
      <w:r w:rsidR="0012706E" w:rsidRPr="00E62E58">
        <w:rPr>
          <w:lang w:val="en-GB"/>
        </w:rPr>
        <w:t xml:space="preserve"> the building blocks for a successful process</w:t>
      </w:r>
      <w:r>
        <w:rPr>
          <w:lang w:val="en-GB"/>
        </w:rPr>
        <w:t>.</w:t>
      </w:r>
    </w:p>
    <w:p w14:paraId="12F054A1" w14:textId="77777777" w:rsidR="00F9246A" w:rsidRPr="00F9246A" w:rsidRDefault="00F9246A" w:rsidP="00F9246A">
      <w:pPr>
        <w:pStyle w:val="CommentText"/>
        <w:numPr>
          <w:ilvl w:val="0"/>
          <w:numId w:val="35"/>
        </w:numPr>
        <w:rPr>
          <w:sz w:val="22"/>
          <w:szCs w:val="22"/>
        </w:rPr>
      </w:pPr>
      <w:r w:rsidRPr="00F9246A">
        <w:rPr>
          <w:sz w:val="22"/>
          <w:szCs w:val="22"/>
        </w:rPr>
        <w:t>The CSG could not always connect directly with the broader membership of represented bodies and had to rely on their busy delegates to transmit information.</w:t>
      </w:r>
    </w:p>
    <w:p w14:paraId="28EB71D1" w14:textId="77777777" w:rsidR="00D35323" w:rsidRDefault="00D35323" w:rsidP="00D35323">
      <w:pPr>
        <w:rPr>
          <w:lang w:val="en-GB"/>
        </w:rPr>
      </w:pPr>
    </w:p>
    <w:p w14:paraId="6B7A23C8" w14:textId="77777777" w:rsidR="00D35323" w:rsidRPr="0045165D" w:rsidRDefault="00893BFA" w:rsidP="00D35323">
      <w:pPr>
        <w:rPr>
          <w:sz w:val="24"/>
          <w:szCs w:val="24"/>
          <w:lang w:val="en-GB"/>
        </w:rPr>
      </w:pPr>
      <w:r>
        <w:rPr>
          <w:lang w:val="en-GB"/>
        </w:rPr>
        <w:t xml:space="preserve">As a result, </w:t>
      </w:r>
      <w:r w:rsidR="00D35323">
        <w:rPr>
          <w:lang w:val="en-GB"/>
        </w:rPr>
        <w:t xml:space="preserve">implementing strategies </w:t>
      </w:r>
      <w:r w:rsidR="00970132">
        <w:rPr>
          <w:lang w:val="en-GB"/>
        </w:rPr>
        <w:t xml:space="preserve">to connect </w:t>
      </w:r>
      <w:r w:rsidR="00D35323">
        <w:rPr>
          <w:lang w:val="en-GB"/>
        </w:rPr>
        <w:t xml:space="preserve">the wider community </w:t>
      </w:r>
      <w:r w:rsidR="00970132">
        <w:rPr>
          <w:lang w:val="en-GB"/>
        </w:rPr>
        <w:t>to the project</w:t>
      </w:r>
      <w:r w:rsidR="00D35323">
        <w:rPr>
          <w:lang w:val="en-GB"/>
        </w:rPr>
        <w:t xml:space="preserve"> became an </w:t>
      </w:r>
      <w:r w:rsidR="00970132" w:rsidRPr="00E62E58">
        <w:rPr>
          <w:lang w:val="en-GB"/>
        </w:rPr>
        <w:t xml:space="preserve">area of </w:t>
      </w:r>
      <w:r w:rsidR="00D35323" w:rsidRPr="00E62E58">
        <w:rPr>
          <w:lang w:val="en-GB"/>
        </w:rPr>
        <w:t xml:space="preserve">emphasis for the </w:t>
      </w:r>
      <w:r w:rsidR="00970132" w:rsidRPr="00E62E58">
        <w:rPr>
          <w:lang w:val="en-GB"/>
        </w:rPr>
        <w:t>team</w:t>
      </w:r>
      <w:r>
        <w:rPr>
          <w:lang w:val="en-GB"/>
        </w:rPr>
        <w:t xml:space="preserve">. Strategies employed to do this are </w:t>
      </w:r>
      <w:r w:rsidR="00970132" w:rsidRPr="00E62E58">
        <w:rPr>
          <w:lang w:val="en-GB"/>
        </w:rPr>
        <w:t>described</w:t>
      </w:r>
      <w:r w:rsidR="00A36D87" w:rsidRPr="00E62E58">
        <w:rPr>
          <w:lang w:val="en-GB"/>
        </w:rPr>
        <w:t xml:space="preserve"> </w:t>
      </w:r>
      <w:r w:rsidR="00A36D87" w:rsidRPr="00F97409">
        <w:rPr>
          <w:szCs w:val="22"/>
          <w:lang w:val="en-GB"/>
        </w:rPr>
        <w:t>below</w:t>
      </w:r>
      <w:r w:rsidR="008128C8" w:rsidRPr="0045165D">
        <w:rPr>
          <w:sz w:val="24"/>
          <w:szCs w:val="24"/>
          <w:lang w:val="en-GB"/>
        </w:rPr>
        <w:t>.</w:t>
      </w:r>
    </w:p>
    <w:p w14:paraId="47BBAD16" w14:textId="77777777" w:rsidR="00E04F1D" w:rsidRPr="006373BE" w:rsidRDefault="008128C8" w:rsidP="00EB6CBF">
      <w:pPr>
        <w:pStyle w:val="Heading2"/>
        <w:numPr>
          <w:ilvl w:val="0"/>
          <w:numId w:val="0"/>
        </w:numPr>
      </w:pPr>
      <w:bookmarkStart w:id="32" w:name="_Toc417394705"/>
      <w:r w:rsidRPr="006373BE">
        <w:t>Approaches to connect the</w:t>
      </w:r>
      <w:r w:rsidR="004850B6" w:rsidRPr="006373BE">
        <w:t xml:space="preserve"> wider community</w:t>
      </w:r>
      <w:bookmarkEnd w:id="32"/>
    </w:p>
    <w:p w14:paraId="05EC0188" w14:textId="77777777" w:rsidR="00AD0A25" w:rsidRDefault="00D6358B" w:rsidP="00D6358B">
      <w:pPr>
        <w:rPr>
          <w:lang w:val="en-GB"/>
        </w:rPr>
      </w:pPr>
      <w:r w:rsidRPr="007A5C16">
        <w:rPr>
          <w:lang w:val="en-GB"/>
        </w:rPr>
        <w:t xml:space="preserve">The project adopted </w:t>
      </w:r>
      <w:r w:rsidR="007A5C16" w:rsidRPr="007A5C16">
        <w:rPr>
          <w:lang w:val="en-GB"/>
        </w:rPr>
        <w:t>five</w:t>
      </w:r>
      <w:r w:rsidRPr="007A5C16">
        <w:rPr>
          <w:lang w:val="en-GB"/>
        </w:rPr>
        <w:t xml:space="preserve"> principles </w:t>
      </w:r>
      <w:r w:rsidR="002D3034" w:rsidRPr="007A5C16">
        <w:rPr>
          <w:lang w:val="en-GB"/>
        </w:rPr>
        <w:t xml:space="preserve">to maintain </w:t>
      </w:r>
      <w:r w:rsidR="0052453C" w:rsidRPr="007A5C16">
        <w:rPr>
          <w:lang w:val="en-GB"/>
        </w:rPr>
        <w:t xml:space="preserve">connection </w:t>
      </w:r>
      <w:r w:rsidR="007A5C16" w:rsidRPr="007A5C16">
        <w:rPr>
          <w:lang w:val="en-GB"/>
        </w:rPr>
        <w:t>with</w:t>
      </w:r>
      <w:r w:rsidR="002D3034" w:rsidRPr="007A5C16">
        <w:rPr>
          <w:lang w:val="en-GB"/>
        </w:rPr>
        <w:t xml:space="preserve"> the </w:t>
      </w:r>
      <w:r w:rsidR="0052453C" w:rsidRPr="007A5C16">
        <w:rPr>
          <w:lang w:val="en-GB"/>
        </w:rPr>
        <w:t>wider community</w:t>
      </w:r>
      <w:r w:rsidRPr="007A5C16">
        <w:rPr>
          <w:lang w:val="en-GB"/>
        </w:rPr>
        <w:t xml:space="preserve">. </w:t>
      </w:r>
      <w:r w:rsidR="00DE5DA7" w:rsidRPr="007A5C16">
        <w:rPr>
          <w:lang w:val="en-GB"/>
        </w:rPr>
        <w:t>These</w:t>
      </w:r>
      <w:r w:rsidR="00DE5DA7">
        <w:rPr>
          <w:lang w:val="en-GB"/>
        </w:rPr>
        <w:t xml:space="preserve"> approaches are described in this section. </w:t>
      </w:r>
      <w:r w:rsidR="00AD0A25">
        <w:rPr>
          <w:lang w:val="en-GB"/>
        </w:rPr>
        <w:t xml:space="preserve">The principles </w:t>
      </w:r>
      <w:r w:rsidR="00E16FB9">
        <w:rPr>
          <w:lang w:val="en-GB"/>
        </w:rPr>
        <w:t>applied in HRWO to connect the wider community included:</w:t>
      </w:r>
    </w:p>
    <w:p w14:paraId="4A037E65" w14:textId="77777777" w:rsidR="007A5C16" w:rsidRDefault="007A5C16" w:rsidP="00D6358B">
      <w:pPr>
        <w:rPr>
          <w:lang w:val="en-GB"/>
        </w:rPr>
      </w:pPr>
    </w:p>
    <w:p w14:paraId="0314C72E" w14:textId="77777777" w:rsidR="00AD0A25" w:rsidRDefault="00651F55" w:rsidP="000D43A3">
      <w:pPr>
        <w:pStyle w:val="ListParagraph"/>
        <w:numPr>
          <w:ilvl w:val="0"/>
          <w:numId w:val="36"/>
        </w:numPr>
        <w:rPr>
          <w:lang w:val="en-GB"/>
        </w:rPr>
      </w:pPr>
      <w:r>
        <w:rPr>
          <w:lang w:val="en-GB"/>
        </w:rPr>
        <w:t>f</w:t>
      </w:r>
      <w:r w:rsidR="00DB1D76">
        <w:rPr>
          <w:lang w:val="en-GB"/>
        </w:rPr>
        <w:t>requent</w:t>
      </w:r>
      <w:r w:rsidR="00C43204">
        <w:rPr>
          <w:lang w:val="en-GB"/>
        </w:rPr>
        <w:t xml:space="preserve"> </w:t>
      </w:r>
      <w:r w:rsidR="00E16FB9">
        <w:rPr>
          <w:lang w:val="en-GB"/>
        </w:rPr>
        <w:t>communication</w:t>
      </w:r>
      <w:r w:rsidR="007603F4">
        <w:rPr>
          <w:lang w:val="en-GB"/>
        </w:rPr>
        <w:t>;</w:t>
      </w:r>
    </w:p>
    <w:p w14:paraId="4F29E50F" w14:textId="77777777" w:rsidR="00651F55" w:rsidRPr="00DB1D76" w:rsidRDefault="00651F55" w:rsidP="000D43A3">
      <w:pPr>
        <w:pStyle w:val="ListParagraph"/>
        <w:numPr>
          <w:ilvl w:val="0"/>
          <w:numId w:val="36"/>
        </w:numPr>
        <w:rPr>
          <w:lang w:val="en-GB"/>
        </w:rPr>
      </w:pPr>
      <w:r>
        <w:rPr>
          <w:lang w:val="en-GB"/>
        </w:rPr>
        <w:t>accessible</w:t>
      </w:r>
      <w:r w:rsidR="00E16FB9">
        <w:rPr>
          <w:lang w:val="en-GB"/>
        </w:rPr>
        <w:t xml:space="preserve"> staff</w:t>
      </w:r>
      <w:r w:rsidR="007603F4">
        <w:rPr>
          <w:lang w:val="en-GB"/>
        </w:rPr>
        <w:t>;</w:t>
      </w:r>
    </w:p>
    <w:p w14:paraId="154556E2" w14:textId="77777777" w:rsidR="005F6F3A" w:rsidRDefault="005F6F3A" w:rsidP="000D43A3">
      <w:pPr>
        <w:pStyle w:val="ListParagraph"/>
        <w:numPr>
          <w:ilvl w:val="0"/>
          <w:numId w:val="36"/>
        </w:numPr>
        <w:rPr>
          <w:lang w:val="en-GB"/>
        </w:rPr>
      </w:pPr>
      <w:r>
        <w:rPr>
          <w:lang w:val="en-GB"/>
        </w:rPr>
        <w:t>transparent</w:t>
      </w:r>
      <w:r w:rsidR="00E16FB9">
        <w:rPr>
          <w:lang w:val="en-GB"/>
        </w:rPr>
        <w:t xml:space="preserve"> information</w:t>
      </w:r>
      <w:r w:rsidR="007603F4">
        <w:rPr>
          <w:lang w:val="en-GB"/>
        </w:rPr>
        <w:t>;</w:t>
      </w:r>
    </w:p>
    <w:p w14:paraId="2022CBD5" w14:textId="77777777" w:rsidR="000F15D6" w:rsidRPr="00DB1D76" w:rsidRDefault="000F15D6" w:rsidP="000D43A3">
      <w:pPr>
        <w:pStyle w:val="ListParagraph"/>
        <w:numPr>
          <w:ilvl w:val="0"/>
          <w:numId w:val="36"/>
        </w:numPr>
        <w:rPr>
          <w:lang w:val="en-GB"/>
        </w:rPr>
      </w:pPr>
      <w:r>
        <w:rPr>
          <w:lang w:val="en-GB"/>
        </w:rPr>
        <w:t>timely</w:t>
      </w:r>
      <w:r w:rsidR="00E16FB9">
        <w:rPr>
          <w:lang w:val="en-GB"/>
        </w:rPr>
        <w:t xml:space="preserve"> input</w:t>
      </w:r>
      <w:r w:rsidR="007603F4">
        <w:rPr>
          <w:lang w:val="en-GB"/>
        </w:rPr>
        <w:t>; and</w:t>
      </w:r>
    </w:p>
    <w:p w14:paraId="71F278E7" w14:textId="77777777" w:rsidR="00651F55" w:rsidRPr="00651F55" w:rsidRDefault="00651F55" w:rsidP="000D43A3">
      <w:pPr>
        <w:pStyle w:val="ListParagraph"/>
        <w:numPr>
          <w:ilvl w:val="0"/>
          <w:numId w:val="36"/>
        </w:numPr>
        <w:rPr>
          <w:lang w:val="en-GB"/>
        </w:rPr>
      </w:pPr>
      <w:r w:rsidRPr="00651F55">
        <w:rPr>
          <w:lang w:val="en-GB"/>
        </w:rPr>
        <w:t>relevan</w:t>
      </w:r>
      <w:r w:rsidR="00086956">
        <w:rPr>
          <w:lang w:val="en-GB"/>
        </w:rPr>
        <w:t>t</w:t>
      </w:r>
      <w:r w:rsidR="00E16FB9">
        <w:rPr>
          <w:lang w:val="en-GB"/>
        </w:rPr>
        <w:t xml:space="preserve"> and credible connections.</w:t>
      </w:r>
    </w:p>
    <w:p w14:paraId="7E151D8A" w14:textId="77777777" w:rsidR="004850B6" w:rsidRPr="004850B6" w:rsidRDefault="004850B6" w:rsidP="00EB6CBF">
      <w:pPr>
        <w:pStyle w:val="Heading3"/>
        <w:numPr>
          <w:ilvl w:val="0"/>
          <w:numId w:val="0"/>
        </w:numPr>
      </w:pPr>
      <w:bookmarkStart w:id="33" w:name="_Toc417394706"/>
      <w:r w:rsidRPr="00EB6CBF">
        <w:rPr>
          <w:sz w:val="24"/>
          <w:szCs w:val="24"/>
        </w:rPr>
        <w:t>Frequent</w:t>
      </w:r>
      <w:r>
        <w:t xml:space="preserve"> </w:t>
      </w:r>
      <w:r w:rsidRPr="00EB6CBF">
        <w:rPr>
          <w:sz w:val="24"/>
          <w:szCs w:val="24"/>
        </w:rPr>
        <w:t>communication</w:t>
      </w:r>
      <w:bookmarkEnd w:id="33"/>
    </w:p>
    <w:p w14:paraId="0B1B3F6E" w14:textId="77777777" w:rsidR="000721D2" w:rsidRDefault="00DE5DA7" w:rsidP="00D6358B">
      <w:pPr>
        <w:rPr>
          <w:lang w:val="en-GB"/>
        </w:rPr>
      </w:pPr>
      <w:r w:rsidRPr="007A5C16">
        <w:rPr>
          <w:lang w:val="en-GB"/>
        </w:rPr>
        <w:t>Frequent communication was seen as critical to the project and a ‘little and often’ approach was adopted. P</w:t>
      </w:r>
      <w:r w:rsidR="004850B6" w:rsidRPr="007A5C16">
        <w:rPr>
          <w:lang w:val="en-GB"/>
        </w:rPr>
        <w:t>roject messages were dev</w:t>
      </w:r>
      <w:r w:rsidR="00B64917" w:rsidRPr="007A5C16">
        <w:rPr>
          <w:lang w:val="en-GB"/>
        </w:rPr>
        <w:t xml:space="preserve">eloped in detail </w:t>
      </w:r>
      <w:r w:rsidR="00F97409">
        <w:rPr>
          <w:lang w:val="en-GB"/>
        </w:rPr>
        <w:t xml:space="preserve">and </w:t>
      </w:r>
      <w:r w:rsidR="00B64917" w:rsidRPr="007A5C16">
        <w:rPr>
          <w:lang w:val="en-GB"/>
        </w:rPr>
        <w:t>with governance as a way to develop</w:t>
      </w:r>
      <w:r w:rsidR="00B64917">
        <w:rPr>
          <w:lang w:val="en-GB"/>
        </w:rPr>
        <w:t xml:space="preserve"> understanding of the project and assist these parties to prepare for their roles as the leadership faces of the project</w:t>
      </w:r>
      <w:r w:rsidR="004850B6">
        <w:rPr>
          <w:lang w:val="en-GB"/>
        </w:rPr>
        <w:t xml:space="preserve">. These </w:t>
      </w:r>
      <w:r w:rsidR="000721D2">
        <w:rPr>
          <w:lang w:val="en-GB"/>
        </w:rPr>
        <w:t xml:space="preserve">messages </w:t>
      </w:r>
      <w:r w:rsidR="004850B6">
        <w:rPr>
          <w:lang w:val="en-GB"/>
        </w:rPr>
        <w:t>were used to create communication material, including a regular electronic</w:t>
      </w:r>
      <w:r>
        <w:rPr>
          <w:lang w:val="en-GB"/>
        </w:rPr>
        <w:t xml:space="preserve"> newsletter.</w:t>
      </w:r>
      <w:r w:rsidR="004850B6">
        <w:rPr>
          <w:lang w:val="en-GB"/>
        </w:rPr>
        <w:t xml:space="preserve"> </w:t>
      </w:r>
      <w:r w:rsidR="000721D2">
        <w:rPr>
          <w:lang w:val="en-GB"/>
        </w:rPr>
        <w:t xml:space="preserve">It </w:t>
      </w:r>
      <w:r w:rsidR="004850B6">
        <w:rPr>
          <w:lang w:val="en-GB"/>
        </w:rPr>
        <w:t>was distributed</w:t>
      </w:r>
      <w:r w:rsidR="00D6358B">
        <w:rPr>
          <w:lang w:val="en-GB"/>
        </w:rPr>
        <w:t xml:space="preserve"> </w:t>
      </w:r>
      <w:r w:rsidR="000721D2">
        <w:rPr>
          <w:lang w:val="en-GB"/>
        </w:rPr>
        <w:t>after</w:t>
      </w:r>
      <w:r w:rsidR="00D6358B">
        <w:rPr>
          <w:lang w:val="en-GB"/>
        </w:rPr>
        <w:t xml:space="preserve"> every CSG meeting</w:t>
      </w:r>
      <w:r w:rsidR="000721D2">
        <w:rPr>
          <w:lang w:val="en-GB"/>
        </w:rPr>
        <w:t>,</w:t>
      </w:r>
      <w:r w:rsidR="00D6358B">
        <w:rPr>
          <w:lang w:val="en-GB"/>
        </w:rPr>
        <w:t xml:space="preserve"> </w:t>
      </w:r>
      <w:r w:rsidR="004850B6">
        <w:rPr>
          <w:lang w:val="en-GB"/>
        </w:rPr>
        <w:t>describing</w:t>
      </w:r>
      <w:r w:rsidR="00D6358B">
        <w:rPr>
          <w:lang w:val="en-GB"/>
        </w:rPr>
        <w:t xml:space="preserve"> </w:t>
      </w:r>
      <w:r w:rsidR="004850B6">
        <w:rPr>
          <w:lang w:val="en-GB"/>
        </w:rPr>
        <w:t xml:space="preserve">the topics </w:t>
      </w:r>
      <w:r w:rsidR="000721D2">
        <w:rPr>
          <w:lang w:val="en-GB"/>
        </w:rPr>
        <w:t xml:space="preserve">covered </w:t>
      </w:r>
      <w:r w:rsidR="004850B6">
        <w:rPr>
          <w:lang w:val="en-GB"/>
        </w:rPr>
        <w:t xml:space="preserve">and summary </w:t>
      </w:r>
      <w:r w:rsidR="000721D2">
        <w:rPr>
          <w:lang w:val="en-GB"/>
        </w:rPr>
        <w:t>messages agreed</w:t>
      </w:r>
      <w:r w:rsidR="004850B6">
        <w:rPr>
          <w:lang w:val="en-GB"/>
        </w:rPr>
        <w:t xml:space="preserve"> by the CSG</w:t>
      </w:r>
      <w:r w:rsidR="000721D2">
        <w:rPr>
          <w:lang w:val="en-GB"/>
        </w:rPr>
        <w:t xml:space="preserve">. </w:t>
      </w:r>
    </w:p>
    <w:p w14:paraId="2F5D2206" w14:textId="77777777" w:rsidR="000721D2" w:rsidRDefault="000721D2" w:rsidP="00D6358B">
      <w:pPr>
        <w:rPr>
          <w:lang w:val="en-GB"/>
        </w:rPr>
      </w:pPr>
    </w:p>
    <w:p w14:paraId="22EF0976" w14:textId="77777777" w:rsidR="007845EA" w:rsidRPr="00D765E0" w:rsidRDefault="000721D2" w:rsidP="001E495B">
      <w:pPr>
        <w:rPr>
          <w:lang w:val="en-GB"/>
        </w:rPr>
      </w:pPr>
      <w:r>
        <w:rPr>
          <w:lang w:val="en-GB"/>
        </w:rPr>
        <w:t>The newsletter</w:t>
      </w:r>
      <w:r w:rsidR="00D6358B">
        <w:rPr>
          <w:lang w:val="en-GB"/>
        </w:rPr>
        <w:t xml:space="preserve"> always included </w:t>
      </w:r>
      <w:r w:rsidR="004850B6">
        <w:rPr>
          <w:lang w:val="en-GB"/>
        </w:rPr>
        <w:t xml:space="preserve">an </w:t>
      </w:r>
      <w:r w:rsidR="00D6358B">
        <w:rPr>
          <w:lang w:val="en-GB"/>
        </w:rPr>
        <w:t>invitation to participate in key events</w:t>
      </w:r>
      <w:r>
        <w:rPr>
          <w:lang w:val="en-GB"/>
        </w:rPr>
        <w:t>, with a focus on the p</w:t>
      </w:r>
      <w:r w:rsidR="00D6358B">
        <w:rPr>
          <w:lang w:val="en-GB"/>
        </w:rPr>
        <w:t>urpose of those events</w:t>
      </w:r>
      <w:r w:rsidR="00D765E0">
        <w:rPr>
          <w:lang w:val="en-GB"/>
        </w:rPr>
        <w:t xml:space="preserve"> and </w:t>
      </w:r>
      <w:r w:rsidR="007845EA">
        <w:rPr>
          <w:lang w:val="en-GB"/>
        </w:rPr>
        <w:t xml:space="preserve">timing of them as well as a message about </w:t>
      </w:r>
      <w:r w:rsidR="00D765E0">
        <w:rPr>
          <w:lang w:val="en-GB"/>
        </w:rPr>
        <w:t xml:space="preserve">the expected </w:t>
      </w:r>
      <w:r w:rsidR="007845EA">
        <w:rPr>
          <w:lang w:val="en-GB"/>
        </w:rPr>
        <w:t xml:space="preserve">level of influence their input </w:t>
      </w:r>
      <w:r w:rsidR="00D765E0">
        <w:rPr>
          <w:lang w:val="en-GB"/>
        </w:rPr>
        <w:t>would</w:t>
      </w:r>
      <w:r w:rsidR="007845EA">
        <w:rPr>
          <w:lang w:val="en-GB"/>
        </w:rPr>
        <w:t xml:space="preserve"> have.</w:t>
      </w:r>
      <w:r w:rsidR="00D6358B">
        <w:rPr>
          <w:lang w:val="en-GB"/>
        </w:rPr>
        <w:t xml:space="preserve"> </w:t>
      </w:r>
      <w:r w:rsidR="007845EA">
        <w:rPr>
          <w:lang w:val="en-GB"/>
        </w:rPr>
        <w:t>The events were advertised as being led by both iwi and council</w:t>
      </w:r>
      <w:r w:rsidR="00F97409">
        <w:rPr>
          <w:lang w:val="en-GB"/>
        </w:rPr>
        <w:t>,</w:t>
      </w:r>
      <w:r w:rsidR="00D765E0">
        <w:rPr>
          <w:lang w:val="en-GB"/>
        </w:rPr>
        <w:t xml:space="preserve"> using </w:t>
      </w:r>
      <w:r w:rsidRPr="00D765E0">
        <w:rPr>
          <w:lang w:val="en-GB"/>
        </w:rPr>
        <w:t>workshop style</w:t>
      </w:r>
      <w:r w:rsidR="00F97409">
        <w:rPr>
          <w:lang w:val="en-GB"/>
        </w:rPr>
        <w:t>s of engagement</w:t>
      </w:r>
      <w:r w:rsidRPr="00D765E0">
        <w:rPr>
          <w:lang w:val="en-GB"/>
        </w:rPr>
        <w:t xml:space="preserve"> and focussed on a </w:t>
      </w:r>
      <w:r w:rsidR="00D765E0" w:rsidRPr="00D765E0">
        <w:rPr>
          <w:lang w:val="en-GB"/>
        </w:rPr>
        <w:t>specific ‘job</w:t>
      </w:r>
      <w:r w:rsidR="007845EA" w:rsidRPr="00D765E0">
        <w:rPr>
          <w:lang w:val="en-GB"/>
        </w:rPr>
        <w:t xml:space="preserve"> to be done’</w:t>
      </w:r>
      <w:r w:rsidRPr="00D765E0">
        <w:rPr>
          <w:lang w:val="en-GB"/>
        </w:rPr>
        <w:t>.</w:t>
      </w:r>
      <w:r w:rsidR="007845EA" w:rsidRPr="00D765E0">
        <w:rPr>
          <w:lang w:val="en-GB"/>
        </w:rPr>
        <w:t xml:space="preserve">  </w:t>
      </w:r>
    </w:p>
    <w:p w14:paraId="474AC012" w14:textId="77777777" w:rsidR="007845EA" w:rsidRDefault="007845EA" w:rsidP="001E495B">
      <w:pPr>
        <w:rPr>
          <w:lang w:val="en-GB"/>
        </w:rPr>
      </w:pPr>
    </w:p>
    <w:p w14:paraId="19B741F7" w14:textId="77777777" w:rsidR="00D765E0" w:rsidRDefault="000721D2" w:rsidP="001E495B">
      <w:pPr>
        <w:rPr>
          <w:lang w:val="en-GB"/>
        </w:rPr>
      </w:pPr>
      <w:r w:rsidRPr="00D765E0">
        <w:rPr>
          <w:lang w:val="en-GB"/>
        </w:rPr>
        <w:t xml:space="preserve">The </w:t>
      </w:r>
      <w:r w:rsidR="00C032EA" w:rsidRPr="00D765E0">
        <w:rPr>
          <w:lang w:val="en-GB"/>
        </w:rPr>
        <w:t xml:space="preserve">second </w:t>
      </w:r>
      <w:r w:rsidRPr="00D765E0">
        <w:rPr>
          <w:lang w:val="en-GB"/>
        </w:rPr>
        <w:t xml:space="preserve">engagement intention was to establish a </w:t>
      </w:r>
      <w:r w:rsidR="0074126B" w:rsidRPr="00D765E0">
        <w:rPr>
          <w:lang w:val="en-GB"/>
        </w:rPr>
        <w:t>positive</w:t>
      </w:r>
      <w:r w:rsidRPr="00D765E0">
        <w:rPr>
          <w:lang w:val="en-GB"/>
        </w:rPr>
        <w:t xml:space="preserve"> intent for the workshops </w:t>
      </w:r>
      <w:r w:rsidR="00D765E0">
        <w:rPr>
          <w:lang w:val="en-GB"/>
        </w:rPr>
        <w:t xml:space="preserve">by </w:t>
      </w:r>
      <w:r w:rsidR="0074126B" w:rsidRPr="00D765E0">
        <w:rPr>
          <w:lang w:val="en-GB"/>
        </w:rPr>
        <w:t>build</w:t>
      </w:r>
      <w:r w:rsidR="00C57E2F">
        <w:rPr>
          <w:lang w:val="en-GB"/>
        </w:rPr>
        <w:t>ing</w:t>
      </w:r>
      <w:r w:rsidR="0074126B" w:rsidRPr="00D765E0">
        <w:rPr>
          <w:lang w:val="en-GB"/>
        </w:rPr>
        <w:t xml:space="preserve"> </w:t>
      </w:r>
      <w:r w:rsidR="0074126B">
        <w:rPr>
          <w:lang w:val="en-GB"/>
        </w:rPr>
        <w:t xml:space="preserve">understanding </w:t>
      </w:r>
      <w:r>
        <w:rPr>
          <w:lang w:val="en-GB"/>
        </w:rPr>
        <w:t>of the way events would work</w:t>
      </w:r>
      <w:r w:rsidR="00D765E0">
        <w:rPr>
          <w:lang w:val="en-GB"/>
        </w:rPr>
        <w:t xml:space="preserve"> and</w:t>
      </w:r>
      <w:r>
        <w:rPr>
          <w:lang w:val="en-GB"/>
        </w:rPr>
        <w:t xml:space="preserve"> reduc</w:t>
      </w:r>
      <w:r w:rsidR="00D765E0">
        <w:rPr>
          <w:lang w:val="en-GB"/>
        </w:rPr>
        <w:t>ing</w:t>
      </w:r>
      <w:r>
        <w:rPr>
          <w:lang w:val="en-GB"/>
        </w:rPr>
        <w:t xml:space="preserve"> uncertainty</w:t>
      </w:r>
      <w:r w:rsidR="0074126B">
        <w:rPr>
          <w:lang w:val="en-GB"/>
        </w:rPr>
        <w:t xml:space="preserve"> for those attending. </w:t>
      </w:r>
      <w:r w:rsidR="00D6358B">
        <w:rPr>
          <w:lang w:val="en-GB"/>
        </w:rPr>
        <w:t>Staff worked to create a newsletter which was honest, neutral</w:t>
      </w:r>
      <w:r w:rsidR="00D765E0">
        <w:rPr>
          <w:lang w:val="en-GB"/>
        </w:rPr>
        <w:t>,</w:t>
      </w:r>
      <w:r w:rsidR="00D6358B">
        <w:rPr>
          <w:lang w:val="en-GB"/>
        </w:rPr>
        <w:t xml:space="preserve"> </w:t>
      </w:r>
      <w:r w:rsidR="00B5018A">
        <w:rPr>
          <w:lang w:val="en-GB"/>
        </w:rPr>
        <w:t>respectful</w:t>
      </w:r>
      <w:r w:rsidR="00D6358B">
        <w:rPr>
          <w:lang w:val="en-GB"/>
        </w:rPr>
        <w:t xml:space="preserve"> and demonstrated the </w:t>
      </w:r>
      <w:r w:rsidR="00D765E0">
        <w:rPr>
          <w:lang w:val="en-GB"/>
        </w:rPr>
        <w:t>complexity</w:t>
      </w:r>
      <w:r w:rsidR="00D6358B">
        <w:rPr>
          <w:lang w:val="en-GB"/>
        </w:rPr>
        <w:t xml:space="preserve"> of creating policy to manage diffuse pollution</w:t>
      </w:r>
      <w:r w:rsidR="0074126B">
        <w:rPr>
          <w:lang w:val="en-GB"/>
        </w:rPr>
        <w:t xml:space="preserve"> by highlighting the diverse range of perspectives and issues</w:t>
      </w:r>
      <w:r w:rsidR="00D765E0">
        <w:rPr>
          <w:lang w:val="en-GB"/>
        </w:rPr>
        <w:t xml:space="preserve"> involved</w:t>
      </w:r>
      <w:r w:rsidR="00D6358B">
        <w:rPr>
          <w:lang w:val="en-GB"/>
        </w:rPr>
        <w:t xml:space="preserve">. </w:t>
      </w:r>
    </w:p>
    <w:p w14:paraId="266A68E3" w14:textId="77777777" w:rsidR="00D765E0" w:rsidRDefault="00D765E0" w:rsidP="001E495B">
      <w:pPr>
        <w:rPr>
          <w:lang w:val="en-GB"/>
        </w:rPr>
      </w:pPr>
    </w:p>
    <w:p w14:paraId="5B46A33B" w14:textId="77777777" w:rsidR="006B61EA" w:rsidRDefault="001E495B" w:rsidP="001E495B">
      <w:pPr>
        <w:rPr>
          <w:lang w:val="en-GB"/>
        </w:rPr>
      </w:pPr>
      <w:r w:rsidRPr="00D765E0">
        <w:rPr>
          <w:lang w:val="en-GB"/>
        </w:rPr>
        <w:t>A c</w:t>
      </w:r>
      <w:r w:rsidR="003F297C" w:rsidRPr="00D765E0">
        <w:rPr>
          <w:lang w:val="en-GB"/>
        </w:rPr>
        <w:t>hallenge</w:t>
      </w:r>
      <w:r w:rsidRPr="00D765E0">
        <w:rPr>
          <w:lang w:val="en-GB"/>
        </w:rPr>
        <w:t xml:space="preserve"> </w:t>
      </w:r>
      <w:r w:rsidR="003F297C" w:rsidRPr="00D765E0">
        <w:rPr>
          <w:lang w:val="en-GB"/>
        </w:rPr>
        <w:t xml:space="preserve">that arose in giving effect to this principle </w:t>
      </w:r>
      <w:r w:rsidR="00D6358B" w:rsidRPr="00D765E0">
        <w:rPr>
          <w:lang w:val="en-GB"/>
        </w:rPr>
        <w:t>were</w:t>
      </w:r>
      <w:r w:rsidRPr="00D765E0">
        <w:rPr>
          <w:lang w:val="en-GB"/>
        </w:rPr>
        <w:t xml:space="preserve"> </w:t>
      </w:r>
      <w:r w:rsidR="00927F1F" w:rsidRPr="00D765E0">
        <w:rPr>
          <w:lang w:val="en-GB"/>
        </w:rPr>
        <w:t>d</w:t>
      </w:r>
      <w:r w:rsidR="00D6358B" w:rsidRPr="00D765E0">
        <w:rPr>
          <w:lang w:val="en-GB"/>
        </w:rPr>
        <w:t xml:space="preserve">elays in </w:t>
      </w:r>
      <w:r w:rsidRPr="00D765E0">
        <w:rPr>
          <w:lang w:val="en-GB"/>
        </w:rPr>
        <w:t xml:space="preserve">production of material due to the </w:t>
      </w:r>
      <w:r w:rsidR="00C032EA" w:rsidRPr="00D765E0">
        <w:rPr>
          <w:lang w:val="en-GB"/>
        </w:rPr>
        <w:t xml:space="preserve">project and </w:t>
      </w:r>
      <w:r w:rsidRPr="00D765E0">
        <w:rPr>
          <w:lang w:val="en-GB"/>
        </w:rPr>
        <w:t>decision</w:t>
      </w:r>
      <w:r w:rsidR="00637245">
        <w:rPr>
          <w:lang w:val="en-GB"/>
        </w:rPr>
        <w:t>-</w:t>
      </w:r>
      <w:r w:rsidRPr="00D765E0">
        <w:rPr>
          <w:lang w:val="en-GB"/>
        </w:rPr>
        <w:t xml:space="preserve">making </w:t>
      </w:r>
      <w:r w:rsidR="00C032EA" w:rsidRPr="00D765E0">
        <w:rPr>
          <w:lang w:val="en-GB"/>
        </w:rPr>
        <w:t>tiers</w:t>
      </w:r>
      <w:r w:rsidRPr="00D765E0">
        <w:rPr>
          <w:lang w:val="en-GB"/>
        </w:rPr>
        <w:t xml:space="preserve">. For example, </w:t>
      </w:r>
      <w:r w:rsidR="00FF331A" w:rsidRPr="00D765E0">
        <w:rPr>
          <w:lang w:val="en-GB"/>
        </w:rPr>
        <w:t xml:space="preserve">communication material </w:t>
      </w:r>
      <w:r w:rsidRPr="00D765E0">
        <w:rPr>
          <w:lang w:val="en-GB"/>
        </w:rPr>
        <w:t xml:space="preserve">needed to </w:t>
      </w:r>
      <w:r>
        <w:rPr>
          <w:lang w:val="en-GB"/>
        </w:rPr>
        <w:t>be</w:t>
      </w:r>
      <w:r w:rsidR="00FF331A">
        <w:rPr>
          <w:lang w:val="en-GB"/>
        </w:rPr>
        <w:t xml:space="preserve"> circulated to multiple parties before its </w:t>
      </w:r>
      <w:r>
        <w:rPr>
          <w:lang w:val="en-GB"/>
        </w:rPr>
        <w:t xml:space="preserve">approval for </w:t>
      </w:r>
      <w:r w:rsidR="00FF331A">
        <w:rPr>
          <w:lang w:val="en-GB"/>
        </w:rPr>
        <w:t xml:space="preserve">release. This is good </w:t>
      </w:r>
      <w:r w:rsidR="00222A62">
        <w:rPr>
          <w:lang w:val="en-GB"/>
        </w:rPr>
        <w:t xml:space="preserve">engagement </w:t>
      </w:r>
      <w:r w:rsidR="00FF331A">
        <w:rPr>
          <w:lang w:val="en-GB"/>
        </w:rPr>
        <w:t xml:space="preserve">practice and </w:t>
      </w:r>
      <w:r w:rsidR="003F297C">
        <w:rPr>
          <w:lang w:val="en-GB"/>
        </w:rPr>
        <w:t>brought many</w:t>
      </w:r>
      <w:r w:rsidR="00FF331A">
        <w:rPr>
          <w:lang w:val="en-GB"/>
        </w:rPr>
        <w:t xml:space="preserve"> different voices to the content</w:t>
      </w:r>
      <w:r w:rsidR="00637245">
        <w:rPr>
          <w:lang w:val="en-GB"/>
        </w:rPr>
        <w:t>.</w:t>
      </w:r>
      <w:r w:rsidR="00FF331A">
        <w:rPr>
          <w:lang w:val="en-GB"/>
        </w:rPr>
        <w:t xml:space="preserve"> </w:t>
      </w:r>
      <w:r w:rsidR="00637245">
        <w:rPr>
          <w:lang w:val="en-GB"/>
        </w:rPr>
        <w:t>H</w:t>
      </w:r>
      <w:r w:rsidR="00FF331A">
        <w:rPr>
          <w:lang w:val="en-GB"/>
        </w:rPr>
        <w:t>owever</w:t>
      </w:r>
      <w:r w:rsidR="00637245">
        <w:rPr>
          <w:lang w:val="en-GB"/>
        </w:rPr>
        <w:t>,</w:t>
      </w:r>
      <w:r w:rsidR="00FF331A">
        <w:rPr>
          <w:lang w:val="en-GB"/>
        </w:rPr>
        <w:t xml:space="preserve"> it led to delays in information release. </w:t>
      </w:r>
    </w:p>
    <w:p w14:paraId="3FF0F54F" w14:textId="77777777" w:rsidR="006B61EA" w:rsidRDefault="006B61EA" w:rsidP="001E495B">
      <w:pPr>
        <w:rPr>
          <w:lang w:val="en-GB"/>
        </w:rPr>
      </w:pPr>
    </w:p>
    <w:p w14:paraId="19FFC09A" w14:textId="77777777" w:rsidR="006B61EA" w:rsidRDefault="00637245" w:rsidP="001E495B">
      <w:pPr>
        <w:rPr>
          <w:lang w:val="en-GB"/>
        </w:rPr>
      </w:pPr>
      <w:r>
        <w:rPr>
          <w:lang w:val="en-GB"/>
        </w:rPr>
        <w:t>As</w:t>
      </w:r>
      <w:r w:rsidR="00FF331A" w:rsidRPr="00222A62">
        <w:rPr>
          <w:lang w:val="en-GB"/>
        </w:rPr>
        <w:t xml:space="preserve"> the project evolved, protocols were developed to streamline these processes. For example</w:t>
      </w:r>
      <w:r w:rsidR="003F297C" w:rsidRPr="00222A62">
        <w:rPr>
          <w:lang w:val="en-GB"/>
        </w:rPr>
        <w:t>,</w:t>
      </w:r>
      <w:r w:rsidR="00FF331A" w:rsidRPr="00222A62">
        <w:rPr>
          <w:lang w:val="en-GB"/>
        </w:rPr>
        <w:t xml:space="preserve"> </w:t>
      </w:r>
      <w:r w:rsidR="00D6358B" w:rsidRPr="00222A62">
        <w:rPr>
          <w:lang w:val="en-GB"/>
        </w:rPr>
        <w:t xml:space="preserve">the </w:t>
      </w:r>
      <w:r w:rsidR="000F15D6" w:rsidRPr="00222A62">
        <w:rPr>
          <w:lang w:val="en-GB"/>
        </w:rPr>
        <w:t>Chair</w:t>
      </w:r>
      <w:r w:rsidR="00FF331A" w:rsidRPr="00222A62">
        <w:rPr>
          <w:lang w:val="en-GB"/>
        </w:rPr>
        <w:t xml:space="preserve">person was </w:t>
      </w:r>
      <w:r w:rsidR="003F297C" w:rsidRPr="00222A62">
        <w:rPr>
          <w:lang w:val="en-GB"/>
        </w:rPr>
        <w:t xml:space="preserve">delegated </w:t>
      </w:r>
      <w:r w:rsidR="003F297C">
        <w:rPr>
          <w:lang w:val="en-GB"/>
        </w:rPr>
        <w:t xml:space="preserve">authority </w:t>
      </w:r>
      <w:r w:rsidR="006B61EA">
        <w:rPr>
          <w:lang w:val="en-GB"/>
        </w:rPr>
        <w:t xml:space="preserve">by </w:t>
      </w:r>
      <w:r w:rsidR="006B61EA" w:rsidRPr="00D6358B">
        <w:rPr>
          <w:lang w:val="en-GB"/>
        </w:rPr>
        <w:t>the</w:t>
      </w:r>
      <w:r w:rsidR="003F297C">
        <w:rPr>
          <w:lang w:val="en-GB"/>
        </w:rPr>
        <w:t xml:space="preserve"> CSG to release </w:t>
      </w:r>
      <w:r w:rsidR="000F15D6" w:rsidRPr="00D6358B">
        <w:rPr>
          <w:lang w:val="en-GB"/>
        </w:rPr>
        <w:t>draft</w:t>
      </w:r>
      <w:r w:rsidR="003F297C">
        <w:rPr>
          <w:lang w:val="en-GB"/>
        </w:rPr>
        <w:t xml:space="preserve"> CSG notes</w:t>
      </w:r>
      <w:r w:rsidR="00FF331A">
        <w:rPr>
          <w:lang w:val="en-GB"/>
        </w:rPr>
        <w:t xml:space="preserve"> and key staff </w:t>
      </w:r>
      <w:r w:rsidR="00FD2B32">
        <w:rPr>
          <w:lang w:val="en-GB"/>
        </w:rPr>
        <w:t>with</w:t>
      </w:r>
      <w:r w:rsidR="00FD4E68">
        <w:rPr>
          <w:lang w:val="en-GB"/>
        </w:rPr>
        <w:t xml:space="preserve"> </w:t>
      </w:r>
      <w:r w:rsidR="00FF331A">
        <w:rPr>
          <w:lang w:val="en-GB"/>
        </w:rPr>
        <w:t xml:space="preserve">oversight </w:t>
      </w:r>
      <w:r w:rsidR="00FD2B32">
        <w:rPr>
          <w:lang w:val="en-GB"/>
        </w:rPr>
        <w:t xml:space="preserve">responsibilities </w:t>
      </w:r>
      <w:r w:rsidR="00FF331A">
        <w:rPr>
          <w:lang w:val="en-GB"/>
        </w:rPr>
        <w:t xml:space="preserve">agreed to short </w:t>
      </w:r>
      <w:r w:rsidR="00FD4E68">
        <w:rPr>
          <w:lang w:val="en-GB"/>
        </w:rPr>
        <w:t>review</w:t>
      </w:r>
      <w:r w:rsidR="00FF331A">
        <w:rPr>
          <w:lang w:val="en-GB"/>
        </w:rPr>
        <w:t xml:space="preserve"> times</w:t>
      </w:r>
      <w:r w:rsidR="00222A62">
        <w:rPr>
          <w:lang w:val="en-GB"/>
        </w:rPr>
        <w:t xml:space="preserve"> for written material</w:t>
      </w:r>
      <w:r w:rsidR="006B61EA">
        <w:rPr>
          <w:lang w:val="en-GB"/>
        </w:rPr>
        <w:t xml:space="preserve">. </w:t>
      </w:r>
      <w:r w:rsidR="00222A62">
        <w:rPr>
          <w:lang w:val="en-GB"/>
        </w:rPr>
        <w:t xml:space="preserve">In addition, </w:t>
      </w:r>
      <w:r w:rsidR="00C032EA">
        <w:rPr>
          <w:lang w:val="en-GB"/>
        </w:rPr>
        <w:t xml:space="preserve">CSG </w:t>
      </w:r>
      <w:r w:rsidR="00222A62">
        <w:rPr>
          <w:lang w:val="en-GB"/>
        </w:rPr>
        <w:t xml:space="preserve">members </w:t>
      </w:r>
      <w:r w:rsidR="00284972">
        <w:rPr>
          <w:lang w:val="en-GB"/>
        </w:rPr>
        <w:t>were asked to agree on</w:t>
      </w:r>
      <w:r w:rsidR="00222A62">
        <w:rPr>
          <w:lang w:val="en-GB"/>
        </w:rPr>
        <w:t xml:space="preserve"> </w:t>
      </w:r>
      <w:r w:rsidR="00C032EA">
        <w:rPr>
          <w:lang w:val="en-GB"/>
        </w:rPr>
        <w:t xml:space="preserve">key </w:t>
      </w:r>
      <w:r w:rsidR="00222A62">
        <w:rPr>
          <w:lang w:val="en-GB"/>
        </w:rPr>
        <w:t xml:space="preserve">communication </w:t>
      </w:r>
      <w:r w:rsidR="00C032EA">
        <w:rPr>
          <w:lang w:val="en-GB"/>
        </w:rPr>
        <w:t>messages as a group at the end of every two-day workshop.</w:t>
      </w:r>
      <w:r w:rsidR="00284972">
        <w:rPr>
          <w:lang w:val="en-GB"/>
        </w:rPr>
        <w:t xml:space="preserve">  This was a good intent, although not always achieved as there was no</w:t>
      </w:r>
      <w:r w:rsidR="00F97409">
        <w:rPr>
          <w:lang w:val="en-GB"/>
        </w:rPr>
        <w:t xml:space="preserve">t always space </w:t>
      </w:r>
      <w:r w:rsidR="00284972">
        <w:rPr>
          <w:lang w:val="en-GB"/>
        </w:rPr>
        <w:t xml:space="preserve">to do this at the end of the two days. Over time, a ‘summary </w:t>
      </w:r>
      <w:r w:rsidR="00284972">
        <w:rPr>
          <w:lang w:val="en-GB"/>
        </w:rPr>
        <w:lastRenderedPageBreak/>
        <w:t xml:space="preserve">session’ was included at the start of Day </w:t>
      </w:r>
      <w:r w:rsidR="00EB6CBF">
        <w:rPr>
          <w:lang w:val="en-GB"/>
        </w:rPr>
        <w:t>Two</w:t>
      </w:r>
      <w:r w:rsidR="00284972">
        <w:rPr>
          <w:lang w:val="en-GB"/>
        </w:rPr>
        <w:t xml:space="preserve"> </w:t>
      </w:r>
      <w:r w:rsidR="00F97409">
        <w:rPr>
          <w:lang w:val="en-GB"/>
        </w:rPr>
        <w:t xml:space="preserve">of the workshops </w:t>
      </w:r>
      <w:r w:rsidR="00284972">
        <w:rPr>
          <w:lang w:val="en-GB"/>
        </w:rPr>
        <w:t xml:space="preserve">to ensure key messages from the first day’s work were captured in a less pressured way. </w:t>
      </w:r>
    </w:p>
    <w:p w14:paraId="038C92D0" w14:textId="77777777" w:rsidR="006B61EA" w:rsidRDefault="006B61EA" w:rsidP="006B61EA">
      <w:pPr>
        <w:rPr>
          <w:lang w:val="en-GB"/>
        </w:rPr>
      </w:pPr>
    </w:p>
    <w:p w14:paraId="42E8F840" w14:textId="77777777" w:rsidR="00651F55" w:rsidRPr="00EB6CBF" w:rsidRDefault="00E16FB9" w:rsidP="00EB6CBF">
      <w:pPr>
        <w:pStyle w:val="Heading3"/>
        <w:numPr>
          <w:ilvl w:val="0"/>
          <w:numId w:val="0"/>
        </w:numPr>
        <w:rPr>
          <w:sz w:val="24"/>
          <w:szCs w:val="24"/>
        </w:rPr>
      </w:pPr>
      <w:bookmarkStart w:id="34" w:name="_Toc417394707"/>
      <w:r w:rsidRPr="00EB6CBF">
        <w:rPr>
          <w:sz w:val="24"/>
          <w:szCs w:val="24"/>
        </w:rPr>
        <w:t>Accessible staff</w:t>
      </w:r>
      <w:bookmarkEnd w:id="34"/>
    </w:p>
    <w:p w14:paraId="7E887C0C" w14:textId="77777777" w:rsidR="00D6358B" w:rsidRDefault="00BB40F6" w:rsidP="00D6358B">
      <w:pPr>
        <w:rPr>
          <w:lang w:val="en-GB"/>
        </w:rPr>
      </w:pPr>
      <w:r>
        <w:rPr>
          <w:lang w:val="en-GB"/>
        </w:rPr>
        <w:t xml:space="preserve">Accessibility was a second principle the project adopted. </w:t>
      </w:r>
      <w:r w:rsidR="00C71A15">
        <w:rPr>
          <w:lang w:val="en-GB"/>
        </w:rPr>
        <w:t>The n</w:t>
      </w:r>
      <w:r w:rsidR="000F15D6">
        <w:rPr>
          <w:lang w:val="en-GB"/>
        </w:rPr>
        <w:t xml:space="preserve">eed for project presence </w:t>
      </w:r>
      <w:r w:rsidR="00C71A15">
        <w:rPr>
          <w:lang w:val="en-GB"/>
        </w:rPr>
        <w:t xml:space="preserve">through </w:t>
      </w:r>
      <w:r w:rsidR="00FD2B32">
        <w:rPr>
          <w:lang w:val="en-GB"/>
        </w:rPr>
        <w:t>information,</w:t>
      </w:r>
      <w:r w:rsidR="003F31B2">
        <w:rPr>
          <w:lang w:val="en-GB"/>
        </w:rPr>
        <w:t xml:space="preserve"> face</w:t>
      </w:r>
      <w:r w:rsidR="00284972">
        <w:rPr>
          <w:lang w:val="en-GB"/>
        </w:rPr>
        <w:t>-</w:t>
      </w:r>
      <w:r w:rsidR="000F15D6">
        <w:rPr>
          <w:lang w:val="en-GB"/>
        </w:rPr>
        <w:t>to</w:t>
      </w:r>
      <w:r w:rsidR="00284972">
        <w:rPr>
          <w:lang w:val="en-GB"/>
        </w:rPr>
        <w:t>-</w:t>
      </w:r>
      <w:r w:rsidR="000F15D6">
        <w:rPr>
          <w:lang w:val="en-GB"/>
        </w:rPr>
        <w:t xml:space="preserve">face </w:t>
      </w:r>
      <w:r w:rsidR="00C71A15">
        <w:rPr>
          <w:lang w:val="en-GB"/>
        </w:rPr>
        <w:t xml:space="preserve">and telephone </w:t>
      </w:r>
      <w:r w:rsidR="000F15D6">
        <w:rPr>
          <w:lang w:val="en-GB"/>
        </w:rPr>
        <w:t>communications</w:t>
      </w:r>
      <w:r w:rsidR="00C71A15">
        <w:rPr>
          <w:lang w:val="en-GB"/>
        </w:rPr>
        <w:t xml:space="preserve"> in the establishment and implementation phases of the project</w:t>
      </w:r>
      <w:r w:rsidR="000F15D6">
        <w:rPr>
          <w:lang w:val="en-GB"/>
        </w:rPr>
        <w:t xml:space="preserve"> was high</w:t>
      </w:r>
      <w:r w:rsidR="00C71A15">
        <w:rPr>
          <w:lang w:val="en-GB"/>
        </w:rPr>
        <w:t>. To support this need</w:t>
      </w:r>
      <w:r w:rsidR="00222A62">
        <w:rPr>
          <w:lang w:val="en-GB"/>
        </w:rPr>
        <w:t>,</w:t>
      </w:r>
      <w:r w:rsidR="00C71A15">
        <w:rPr>
          <w:lang w:val="en-GB"/>
        </w:rPr>
        <w:t xml:space="preserve"> and give effect to a principle of </w:t>
      </w:r>
      <w:r w:rsidR="007D0C23">
        <w:rPr>
          <w:lang w:val="en-GB"/>
        </w:rPr>
        <w:t>accessibility</w:t>
      </w:r>
      <w:r w:rsidR="00C71A15">
        <w:rPr>
          <w:lang w:val="en-GB"/>
        </w:rPr>
        <w:t xml:space="preserve">, the following approaches were </w:t>
      </w:r>
      <w:r w:rsidR="000F15D6">
        <w:rPr>
          <w:lang w:val="en-GB"/>
        </w:rPr>
        <w:t>adopted</w:t>
      </w:r>
      <w:r w:rsidR="00637245">
        <w:rPr>
          <w:lang w:val="en-GB"/>
        </w:rPr>
        <w:t>.</w:t>
      </w:r>
    </w:p>
    <w:p w14:paraId="550BDF87" w14:textId="77777777" w:rsidR="000F15D6" w:rsidRDefault="000F15D6" w:rsidP="00D6358B">
      <w:pPr>
        <w:rPr>
          <w:lang w:val="en-GB"/>
        </w:rPr>
      </w:pPr>
    </w:p>
    <w:p w14:paraId="438B31F5" w14:textId="77777777" w:rsidR="000F15D6" w:rsidRDefault="00284972" w:rsidP="000D43A3">
      <w:pPr>
        <w:pStyle w:val="ListParagraph"/>
        <w:numPr>
          <w:ilvl w:val="0"/>
          <w:numId w:val="37"/>
        </w:numPr>
        <w:rPr>
          <w:lang w:val="en-GB"/>
        </w:rPr>
      </w:pPr>
      <w:r>
        <w:rPr>
          <w:lang w:val="en-GB"/>
        </w:rPr>
        <w:t>A</w:t>
      </w:r>
      <w:r w:rsidR="00F93F54" w:rsidRPr="00222A62">
        <w:rPr>
          <w:lang w:val="en-GB"/>
        </w:rPr>
        <w:t xml:space="preserve"> s</w:t>
      </w:r>
      <w:r w:rsidR="000F15D6" w:rsidRPr="00222A62">
        <w:rPr>
          <w:lang w:val="en-GB"/>
        </w:rPr>
        <w:t>ummary sheet and presentation</w:t>
      </w:r>
      <w:r w:rsidR="00AE369C" w:rsidRPr="00222A62">
        <w:rPr>
          <w:lang w:val="en-GB"/>
        </w:rPr>
        <w:t xml:space="preserve"> template </w:t>
      </w:r>
      <w:r w:rsidR="00BB40F6" w:rsidRPr="00222A62">
        <w:rPr>
          <w:lang w:val="en-GB"/>
        </w:rPr>
        <w:t>were</w:t>
      </w:r>
      <w:r w:rsidR="00AE369C" w:rsidRPr="00222A62">
        <w:rPr>
          <w:lang w:val="en-GB"/>
        </w:rPr>
        <w:t xml:space="preserve"> created </w:t>
      </w:r>
      <w:r w:rsidR="000F15D6" w:rsidRPr="00222A62">
        <w:rPr>
          <w:lang w:val="en-GB"/>
        </w:rPr>
        <w:t xml:space="preserve">for members of </w:t>
      </w:r>
      <w:r w:rsidR="006B61EA" w:rsidRPr="00222A62">
        <w:rPr>
          <w:lang w:val="en-GB"/>
        </w:rPr>
        <w:t xml:space="preserve">the </w:t>
      </w:r>
      <w:r w:rsidR="000F15D6" w:rsidRPr="00222A62">
        <w:rPr>
          <w:lang w:val="en-GB"/>
        </w:rPr>
        <w:t>CSG</w:t>
      </w:r>
      <w:r w:rsidR="00AE369C" w:rsidRPr="00222A62">
        <w:rPr>
          <w:lang w:val="en-GB"/>
        </w:rPr>
        <w:t>,</w:t>
      </w:r>
      <w:r w:rsidR="000F15D6" w:rsidRPr="00222A62">
        <w:rPr>
          <w:lang w:val="en-GB"/>
        </w:rPr>
        <w:t xml:space="preserve"> </w:t>
      </w:r>
      <w:r w:rsidR="000F15D6" w:rsidRPr="00AE369C">
        <w:rPr>
          <w:lang w:val="en-GB"/>
        </w:rPr>
        <w:t xml:space="preserve">governance </w:t>
      </w:r>
      <w:r w:rsidR="00AE369C" w:rsidRPr="00AE369C">
        <w:rPr>
          <w:lang w:val="en-GB"/>
        </w:rPr>
        <w:t>and staff</w:t>
      </w:r>
      <w:r w:rsidR="001E5242" w:rsidRPr="00AE369C">
        <w:rPr>
          <w:lang w:val="en-GB"/>
        </w:rPr>
        <w:t xml:space="preserve"> to</w:t>
      </w:r>
      <w:r w:rsidR="000F15D6" w:rsidRPr="00AE369C">
        <w:rPr>
          <w:lang w:val="en-GB"/>
        </w:rPr>
        <w:t xml:space="preserve"> present to their own </w:t>
      </w:r>
      <w:r w:rsidR="006B61EA">
        <w:rPr>
          <w:lang w:val="en-GB"/>
        </w:rPr>
        <w:t xml:space="preserve">extensive </w:t>
      </w:r>
      <w:r w:rsidR="000F15D6" w:rsidRPr="00AE369C">
        <w:rPr>
          <w:lang w:val="en-GB"/>
        </w:rPr>
        <w:t>networks</w:t>
      </w:r>
      <w:r w:rsidR="006B61EA">
        <w:rPr>
          <w:lang w:val="en-GB"/>
        </w:rPr>
        <w:t xml:space="preserve">, </w:t>
      </w:r>
      <w:r w:rsidR="00AE369C">
        <w:rPr>
          <w:lang w:val="en-GB"/>
        </w:rPr>
        <w:t>allowi</w:t>
      </w:r>
      <w:r w:rsidR="00BB40F6">
        <w:rPr>
          <w:lang w:val="en-GB"/>
        </w:rPr>
        <w:t>ng project reach to be extended</w:t>
      </w:r>
      <w:r w:rsidR="00637245">
        <w:rPr>
          <w:lang w:val="en-GB"/>
        </w:rPr>
        <w:t>.</w:t>
      </w:r>
    </w:p>
    <w:p w14:paraId="4E085DC4" w14:textId="77777777" w:rsidR="00AE369C" w:rsidRPr="00AE369C" w:rsidRDefault="00AE369C" w:rsidP="00AE369C">
      <w:pPr>
        <w:rPr>
          <w:lang w:val="en-GB"/>
        </w:rPr>
      </w:pPr>
    </w:p>
    <w:p w14:paraId="32021945" w14:textId="77777777" w:rsidR="000F15D6" w:rsidRDefault="00284972" w:rsidP="000D43A3">
      <w:pPr>
        <w:pStyle w:val="ListParagraph"/>
        <w:numPr>
          <w:ilvl w:val="0"/>
          <w:numId w:val="37"/>
        </w:numPr>
        <w:rPr>
          <w:lang w:val="en-GB"/>
        </w:rPr>
      </w:pPr>
      <w:r>
        <w:rPr>
          <w:lang w:val="en-GB"/>
        </w:rPr>
        <w:t>S</w:t>
      </w:r>
      <w:r w:rsidR="00AE369C" w:rsidRPr="00222A62">
        <w:rPr>
          <w:lang w:val="en-GB"/>
        </w:rPr>
        <w:t xml:space="preserve">taff in </w:t>
      </w:r>
      <w:r w:rsidR="00BB40F6" w:rsidRPr="00222A62">
        <w:rPr>
          <w:lang w:val="en-GB"/>
        </w:rPr>
        <w:t xml:space="preserve">education, </w:t>
      </w:r>
      <w:r w:rsidR="00AE369C" w:rsidRPr="00222A62">
        <w:rPr>
          <w:lang w:val="en-GB"/>
        </w:rPr>
        <w:t>e</w:t>
      </w:r>
      <w:r w:rsidR="00F93F54" w:rsidRPr="00222A62">
        <w:rPr>
          <w:lang w:val="en-GB"/>
        </w:rPr>
        <w:t>xtension and catchment services were represented on the project team</w:t>
      </w:r>
      <w:r w:rsidR="00AE369C" w:rsidRPr="00222A62">
        <w:rPr>
          <w:lang w:val="en-GB"/>
        </w:rPr>
        <w:t xml:space="preserve"> </w:t>
      </w:r>
      <w:r w:rsidR="00C032EA" w:rsidRPr="00222A62">
        <w:rPr>
          <w:lang w:val="en-GB"/>
        </w:rPr>
        <w:t xml:space="preserve">as workstream leaders </w:t>
      </w:r>
      <w:r w:rsidR="00AE369C" w:rsidRPr="00222A62">
        <w:rPr>
          <w:lang w:val="en-GB"/>
        </w:rPr>
        <w:t xml:space="preserve">and </w:t>
      </w:r>
      <w:r w:rsidR="00C032EA" w:rsidRPr="00222A62">
        <w:rPr>
          <w:lang w:val="en-GB"/>
        </w:rPr>
        <w:t xml:space="preserve">were accountable for </w:t>
      </w:r>
      <w:r w:rsidR="00F93F54" w:rsidRPr="00222A62">
        <w:rPr>
          <w:lang w:val="en-GB"/>
        </w:rPr>
        <w:t>convey</w:t>
      </w:r>
      <w:r w:rsidR="00C032EA" w:rsidRPr="00222A62">
        <w:rPr>
          <w:lang w:val="en-GB"/>
        </w:rPr>
        <w:t>ing</w:t>
      </w:r>
      <w:r w:rsidR="00F93F54" w:rsidRPr="00222A62">
        <w:rPr>
          <w:lang w:val="en-GB"/>
        </w:rPr>
        <w:t xml:space="preserve"> information through </w:t>
      </w:r>
      <w:r w:rsidR="00F93F54">
        <w:rPr>
          <w:lang w:val="en-GB"/>
        </w:rPr>
        <w:t>their</w:t>
      </w:r>
      <w:r w:rsidR="000F15D6" w:rsidRPr="00F93F54">
        <w:rPr>
          <w:lang w:val="en-GB"/>
        </w:rPr>
        <w:t xml:space="preserve"> networks</w:t>
      </w:r>
      <w:r w:rsidR="00AE369C">
        <w:rPr>
          <w:lang w:val="en-GB"/>
        </w:rPr>
        <w:t xml:space="preserve"> at every opportunity.</w:t>
      </w:r>
      <w:r w:rsidR="00533CF9">
        <w:rPr>
          <w:lang w:val="en-GB"/>
        </w:rPr>
        <w:t xml:space="preserve"> </w:t>
      </w:r>
    </w:p>
    <w:p w14:paraId="15904994" w14:textId="77777777" w:rsidR="001E5242" w:rsidRPr="001E5242" w:rsidRDefault="001E5242" w:rsidP="001E5242">
      <w:pPr>
        <w:pStyle w:val="ListParagraph"/>
        <w:rPr>
          <w:lang w:val="en-GB"/>
        </w:rPr>
      </w:pPr>
    </w:p>
    <w:p w14:paraId="5B63809D" w14:textId="77777777" w:rsidR="00AE369C" w:rsidRPr="00F93F54" w:rsidRDefault="001E5242" w:rsidP="00533CF9">
      <w:pPr>
        <w:rPr>
          <w:lang w:val="en-GB"/>
        </w:rPr>
      </w:pPr>
      <w:r w:rsidRPr="007A5C16">
        <w:rPr>
          <w:lang w:val="en-GB"/>
        </w:rPr>
        <w:t xml:space="preserve">Challenges </w:t>
      </w:r>
      <w:r w:rsidR="00222A62">
        <w:rPr>
          <w:lang w:val="en-GB"/>
        </w:rPr>
        <w:t xml:space="preserve">arising in giving effect to this principle </w:t>
      </w:r>
      <w:r w:rsidRPr="007A5C16">
        <w:rPr>
          <w:lang w:val="en-GB"/>
        </w:rPr>
        <w:t xml:space="preserve">included the number of </w:t>
      </w:r>
      <w:r w:rsidR="00BB40F6" w:rsidRPr="007A5C16">
        <w:rPr>
          <w:lang w:val="en-GB"/>
        </w:rPr>
        <w:t xml:space="preserve">interested </w:t>
      </w:r>
      <w:r w:rsidRPr="007A5C16">
        <w:rPr>
          <w:lang w:val="en-GB"/>
        </w:rPr>
        <w:t xml:space="preserve">stakeholders and the </w:t>
      </w:r>
      <w:r w:rsidRPr="00222A62">
        <w:rPr>
          <w:lang w:val="en-GB"/>
        </w:rPr>
        <w:t xml:space="preserve">pressure </w:t>
      </w:r>
      <w:r w:rsidR="00BB40F6" w:rsidRPr="007A5C16">
        <w:rPr>
          <w:lang w:val="en-GB"/>
        </w:rPr>
        <w:t>this placed on</w:t>
      </w:r>
      <w:r w:rsidR="00BB40F6">
        <w:rPr>
          <w:lang w:val="en-GB"/>
        </w:rPr>
        <w:t xml:space="preserve"> project staff to </w:t>
      </w:r>
      <w:r>
        <w:rPr>
          <w:lang w:val="en-GB"/>
        </w:rPr>
        <w:t xml:space="preserve">respond to a wide range of information requests, </w:t>
      </w:r>
      <w:r w:rsidR="00BB40F6">
        <w:rPr>
          <w:lang w:val="en-GB"/>
        </w:rPr>
        <w:t xml:space="preserve">issues and </w:t>
      </w:r>
      <w:r>
        <w:rPr>
          <w:lang w:val="en-GB"/>
        </w:rPr>
        <w:t xml:space="preserve">risks. </w:t>
      </w:r>
      <w:r w:rsidR="00533CF9">
        <w:rPr>
          <w:lang w:val="en-GB"/>
        </w:rPr>
        <w:t>Messages were conveyed differently to different audiences and at time</w:t>
      </w:r>
      <w:r w:rsidR="006C4299">
        <w:rPr>
          <w:lang w:val="en-GB"/>
        </w:rPr>
        <w:t>s</w:t>
      </w:r>
      <w:r w:rsidR="00533CF9">
        <w:rPr>
          <w:lang w:val="en-GB"/>
        </w:rPr>
        <w:t xml:space="preserve"> needed additional action to </w:t>
      </w:r>
      <w:r w:rsidR="005B2E8F">
        <w:rPr>
          <w:lang w:val="en-GB"/>
        </w:rPr>
        <w:t>address</w:t>
      </w:r>
      <w:r w:rsidR="00BB40F6">
        <w:rPr>
          <w:lang w:val="en-GB"/>
        </w:rPr>
        <w:t xml:space="preserve"> misunderstandings</w:t>
      </w:r>
      <w:r w:rsidR="00533CF9">
        <w:rPr>
          <w:lang w:val="en-GB"/>
        </w:rPr>
        <w:t xml:space="preserve">, particularly during the establishment stages of the </w:t>
      </w:r>
      <w:r w:rsidR="00401CFF">
        <w:rPr>
          <w:lang w:val="en-GB"/>
        </w:rPr>
        <w:t>CSG</w:t>
      </w:r>
      <w:r w:rsidR="00533CF9">
        <w:rPr>
          <w:lang w:val="en-GB"/>
        </w:rPr>
        <w:t xml:space="preserve">. </w:t>
      </w:r>
    </w:p>
    <w:p w14:paraId="1349FCAD" w14:textId="77777777" w:rsidR="00651F55" w:rsidRPr="00EB6CBF" w:rsidRDefault="00E16FB9" w:rsidP="00EB6CBF">
      <w:pPr>
        <w:pStyle w:val="Heading3"/>
        <w:numPr>
          <w:ilvl w:val="0"/>
          <w:numId w:val="0"/>
        </w:numPr>
        <w:rPr>
          <w:sz w:val="24"/>
          <w:szCs w:val="24"/>
        </w:rPr>
      </w:pPr>
      <w:bookmarkStart w:id="35" w:name="_Toc417394708"/>
      <w:r w:rsidRPr="00EB6CBF">
        <w:rPr>
          <w:sz w:val="24"/>
          <w:szCs w:val="24"/>
        </w:rPr>
        <w:t>Transparent information</w:t>
      </w:r>
      <w:bookmarkEnd w:id="35"/>
    </w:p>
    <w:p w14:paraId="186F3312" w14:textId="77777777" w:rsidR="00651F55" w:rsidRPr="00A77578" w:rsidRDefault="00651F55" w:rsidP="00651F55">
      <w:pPr>
        <w:rPr>
          <w:lang w:val="en-GB"/>
        </w:rPr>
      </w:pPr>
      <w:r w:rsidRPr="00222A62">
        <w:rPr>
          <w:lang w:val="en-GB"/>
        </w:rPr>
        <w:t xml:space="preserve">The third </w:t>
      </w:r>
      <w:r w:rsidR="008000C3" w:rsidRPr="00222A62">
        <w:rPr>
          <w:lang w:val="en-GB"/>
        </w:rPr>
        <w:t xml:space="preserve">principle of </w:t>
      </w:r>
      <w:r w:rsidR="00955693" w:rsidRPr="00222A62">
        <w:rPr>
          <w:lang w:val="en-GB"/>
        </w:rPr>
        <w:t>transparency relate</w:t>
      </w:r>
      <w:r w:rsidR="00284972">
        <w:rPr>
          <w:lang w:val="en-GB"/>
        </w:rPr>
        <w:t>s</w:t>
      </w:r>
      <w:r w:rsidRPr="00222A62">
        <w:rPr>
          <w:lang w:val="en-GB"/>
        </w:rPr>
        <w:t xml:space="preserve"> to the way in which </w:t>
      </w:r>
      <w:r w:rsidR="008000C3" w:rsidRPr="00222A62">
        <w:rPr>
          <w:lang w:val="en-GB"/>
        </w:rPr>
        <w:t xml:space="preserve">community views were </w:t>
      </w:r>
      <w:r w:rsidRPr="00222A62">
        <w:rPr>
          <w:lang w:val="en-GB"/>
        </w:rPr>
        <w:t xml:space="preserve">recorded </w:t>
      </w:r>
      <w:r>
        <w:rPr>
          <w:lang w:val="en-GB"/>
        </w:rPr>
        <w:t xml:space="preserve">when staff or CSG </w:t>
      </w:r>
      <w:r w:rsidR="008000C3">
        <w:rPr>
          <w:lang w:val="en-GB"/>
        </w:rPr>
        <w:t xml:space="preserve">members </w:t>
      </w:r>
      <w:r>
        <w:rPr>
          <w:lang w:val="en-GB"/>
        </w:rPr>
        <w:t xml:space="preserve">attended </w:t>
      </w:r>
      <w:r w:rsidR="00955693">
        <w:rPr>
          <w:lang w:val="en-GB"/>
        </w:rPr>
        <w:t xml:space="preserve">community </w:t>
      </w:r>
      <w:r>
        <w:rPr>
          <w:lang w:val="en-GB"/>
        </w:rPr>
        <w:t xml:space="preserve">meetings. Emphasis was placed on accuracy of recording, </w:t>
      </w:r>
      <w:r w:rsidR="00955693">
        <w:rPr>
          <w:lang w:val="en-GB"/>
        </w:rPr>
        <w:t xml:space="preserve">transparent </w:t>
      </w:r>
      <w:r>
        <w:rPr>
          <w:lang w:val="en-GB"/>
        </w:rPr>
        <w:t xml:space="preserve">storage </w:t>
      </w:r>
      <w:r w:rsidR="00222A62">
        <w:rPr>
          <w:lang w:val="en-GB"/>
        </w:rPr>
        <w:t xml:space="preserve">of information </w:t>
      </w:r>
      <w:r>
        <w:rPr>
          <w:lang w:val="en-GB"/>
        </w:rPr>
        <w:t xml:space="preserve">and </w:t>
      </w:r>
      <w:r w:rsidR="00955693">
        <w:rPr>
          <w:lang w:val="en-GB"/>
        </w:rPr>
        <w:t>consistent</w:t>
      </w:r>
      <w:r w:rsidR="00222A62">
        <w:rPr>
          <w:lang w:val="en-GB"/>
        </w:rPr>
        <w:t>ly</w:t>
      </w:r>
      <w:r w:rsidR="00955693">
        <w:rPr>
          <w:lang w:val="en-GB"/>
        </w:rPr>
        <w:t xml:space="preserve"> </w:t>
      </w:r>
      <w:r w:rsidR="00C032EA">
        <w:rPr>
          <w:lang w:val="en-GB"/>
        </w:rPr>
        <w:t>report</w:t>
      </w:r>
      <w:r w:rsidR="00222A62">
        <w:rPr>
          <w:lang w:val="en-GB"/>
        </w:rPr>
        <w:t>ing back these views into the CSG workshops and elsewhere</w:t>
      </w:r>
      <w:r>
        <w:rPr>
          <w:lang w:val="en-GB"/>
        </w:rPr>
        <w:t xml:space="preserve">. </w:t>
      </w:r>
      <w:r w:rsidRPr="00222A62">
        <w:rPr>
          <w:lang w:val="en-GB"/>
        </w:rPr>
        <w:t xml:space="preserve">Section 5 describes </w:t>
      </w:r>
      <w:r w:rsidR="00955693" w:rsidRPr="00222A62">
        <w:rPr>
          <w:lang w:val="en-GB"/>
        </w:rPr>
        <w:t>these protocols in more depth.</w:t>
      </w:r>
      <w:r w:rsidR="00955693">
        <w:rPr>
          <w:lang w:val="en-GB"/>
        </w:rPr>
        <w:t xml:space="preserve"> </w:t>
      </w:r>
    </w:p>
    <w:p w14:paraId="7D06F22E" w14:textId="77777777" w:rsidR="00533602" w:rsidRPr="00EB6CBF" w:rsidRDefault="00E16FB9" w:rsidP="00EB6CBF">
      <w:pPr>
        <w:pStyle w:val="Heading3"/>
        <w:numPr>
          <w:ilvl w:val="0"/>
          <w:numId w:val="0"/>
        </w:numPr>
        <w:rPr>
          <w:sz w:val="24"/>
          <w:szCs w:val="24"/>
        </w:rPr>
      </w:pPr>
      <w:bookmarkStart w:id="36" w:name="_Toc417394709"/>
      <w:r w:rsidRPr="00EB6CBF">
        <w:rPr>
          <w:sz w:val="24"/>
          <w:szCs w:val="24"/>
        </w:rPr>
        <w:t>Timely input</w:t>
      </w:r>
      <w:bookmarkEnd w:id="36"/>
    </w:p>
    <w:p w14:paraId="0E85DB34" w14:textId="77777777" w:rsidR="00B97EA0" w:rsidRDefault="00B97EA0" w:rsidP="00B97EA0">
      <w:pPr>
        <w:pStyle w:val="ListParagraph"/>
        <w:ind w:left="0"/>
        <w:rPr>
          <w:lang w:val="en-GB"/>
        </w:rPr>
      </w:pPr>
      <w:r w:rsidRPr="00222A62">
        <w:rPr>
          <w:lang w:val="en-GB"/>
        </w:rPr>
        <w:t xml:space="preserve">A </w:t>
      </w:r>
      <w:r w:rsidR="005B2E8F" w:rsidRPr="00222A62">
        <w:rPr>
          <w:lang w:val="en-GB"/>
        </w:rPr>
        <w:t>fourth</w:t>
      </w:r>
      <w:r w:rsidRPr="00222A62">
        <w:rPr>
          <w:lang w:val="en-GB"/>
        </w:rPr>
        <w:t xml:space="preserve"> approach to connecting </w:t>
      </w:r>
      <w:r w:rsidR="005B2E8F" w:rsidRPr="00222A62">
        <w:rPr>
          <w:lang w:val="en-GB"/>
        </w:rPr>
        <w:t xml:space="preserve">the </w:t>
      </w:r>
      <w:r w:rsidRPr="00222A62">
        <w:rPr>
          <w:lang w:val="en-GB"/>
        </w:rPr>
        <w:t xml:space="preserve">wider community with </w:t>
      </w:r>
      <w:r w:rsidR="005B2E8F" w:rsidRPr="00222A62">
        <w:rPr>
          <w:lang w:val="en-GB"/>
        </w:rPr>
        <w:t xml:space="preserve">the </w:t>
      </w:r>
      <w:r w:rsidRPr="00222A62">
        <w:rPr>
          <w:lang w:val="en-GB"/>
        </w:rPr>
        <w:t xml:space="preserve">CSG was to </w:t>
      </w:r>
      <w:r w:rsidR="005B2E8F" w:rsidRPr="00222A62">
        <w:rPr>
          <w:lang w:val="en-GB"/>
        </w:rPr>
        <w:t xml:space="preserve">ensure timely input </w:t>
      </w:r>
      <w:r w:rsidR="005B2E8F">
        <w:rPr>
          <w:lang w:val="en-GB"/>
        </w:rPr>
        <w:t>from the community on CSG outputs. Consultation</w:t>
      </w:r>
      <w:r>
        <w:rPr>
          <w:lang w:val="en-GB"/>
        </w:rPr>
        <w:t xml:space="preserve"> </w:t>
      </w:r>
      <w:r w:rsidR="005B2E8F">
        <w:rPr>
          <w:lang w:val="en-GB"/>
        </w:rPr>
        <w:t>events were</w:t>
      </w:r>
      <w:r>
        <w:rPr>
          <w:lang w:val="en-GB"/>
        </w:rPr>
        <w:t xml:space="preserve"> designed to </w:t>
      </w:r>
      <w:r w:rsidR="005B2E8F">
        <w:rPr>
          <w:lang w:val="en-GB"/>
        </w:rPr>
        <w:t>receive</w:t>
      </w:r>
      <w:r>
        <w:rPr>
          <w:lang w:val="en-GB"/>
        </w:rPr>
        <w:t xml:space="preserve"> </w:t>
      </w:r>
      <w:r w:rsidR="00FE0E7E">
        <w:rPr>
          <w:lang w:val="en-GB"/>
        </w:rPr>
        <w:t>input</w:t>
      </w:r>
      <w:r>
        <w:rPr>
          <w:lang w:val="en-GB"/>
        </w:rPr>
        <w:t xml:space="preserve"> on specific </w:t>
      </w:r>
      <w:r w:rsidR="00222A62">
        <w:rPr>
          <w:lang w:val="en-GB"/>
        </w:rPr>
        <w:t>products</w:t>
      </w:r>
      <w:r>
        <w:rPr>
          <w:lang w:val="en-GB"/>
        </w:rPr>
        <w:t xml:space="preserve"> </w:t>
      </w:r>
      <w:r w:rsidR="004850B6">
        <w:rPr>
          <w:lang w:val="en-GB"/>
        </w:rPr>
        <w:t>of</w:t>
      </w:r>
      <w:r>
        <w:rPr>
          <w:lang w:val="en-GB"/>
        </w:rPr>
        <w:t xml:space="preserve"> the </w:t>
      </w:r>
      <w:r w:rsidR="005B2E8F">
        <w:rPr>
          <w:lang w:val="en-GB"/>
        </w:rPr>
        <w:t xml:space="preserve">CSG, </w:t>
      </w:r>
      <w:r w:rsidR="004850B6">
        <w:rPr>
          <w:lang w:val="en-GB"/>
        </w:rPr>
        <w:t xml:space="preserve">at a time when they were best able to </w:t>
      </w:r>
      <w:r w:rsidR="005B2E8F">
        <w:rPr>
          <w:lang w:val="en-GB"/>
        </w:rPr>
        <w:t xml:space="preserve">be </w:t>
      </w:r>
      <w:r w:rsidR="004850B6">
        <w:rPr>
          <w:lang w:val="en-GB"/>
        </w:rPr>
        <w:t>use</w:t>
      </w:r>
      <w:r w:rsidR="005B2E8F">
        <w:rPr>
          <w:lang w:val="en-GB"/>
        </w:rPr>
        <w:t>d by the CSG</w:t>
      </w:r>
      <w:r>
        <w:rPr>
          <w:lang w:val="en-GB"/>
        </w:rPr>
        <w:t xml:space="preserve">. This </w:t>
      </w:r>
      <w:r w:rsidR="007575EF">
        <w:rPr>
          <w:lang w:val="en-GB"/>
        </w:rPr>
        <w:t>was done through two engagement approaches</w:t>
      </w:r>
      <w:r w:rsidR="00F83228">
        <w:rPr>
          <w:lang w:val="en-GB"/>
        </w:rPr>
        <w:t>.</w:t>
      </w:r>
    </w:p>
    <w:p w14:paraId="4037238C" w14:textId="77777777" w:rsidR="00B97EA0" w:rsidRDefault="00B97EA0" w:rsidP="00B97EA0">
      <w:pPr>
        <w:pStyle w:val="ListParagraph"/>
        <w:ind w:left="0"/>
        <w:rPr>
          <w:lang w:val="en-GB"/>
        </w:rPr>
      </w:pPr>
    </w:p>
    <w:p w14:paraId="1E5B7A8B" w14:textId="77777777" w:rsidR="00B97EA0" w:rsidRPr="00222A62" w:rsidRDefault="00284972" w:rsidP="00137FE8">
      <w:pPr>
        <w:pStyle w:val="ListParagraph"/>
        <w:numPr>
          <w:ilvl w:val="0"/>
          <w:numId w:val="75"/>
        </w:numPr>
        <w:rPr>
          <w:lang w:val="en-GB"/>
        </w:rPr>
      </w:pPr>
      <w:r>
        <w:rPr>
          <w:lang w:val="en-GB"/>
        </w:rPr>
        <w:t>A</w:t>
      </w:r>
      <w:r w:rsidR="00FE0E7E" w:rsidRPr="00222A62">
        <w:rPr>
          <w:lang w:val="en-GB"/>
        </w:rPr>
        <w:t xml:space="preserve"> l</w:t>
      </w:r>
      <w:r w:rsidR="00284123" w:rsidRPr="00222A62">
        <w:rPr>
          <w:lang w:val="en-GB"/>
        </w:rPr>
        <w:t>arge</w:t>
      </w:r>
      <w:r w:rsidR="00B97EA0" w:rsidRPr="00222A62">
        <w:rPr>
          <w:lang w:val="en-GB"/>
        </w:rPr>
        <w:t xml:space="preserve"> </w:t>
      </w:r>
      <w:r w:rsidR="005B2E8F" w:rsidRPr="00222A62">
        <w:rPr>
          <w:lang w:val="en-GB"/>
        </w:rPr>
        <w:t xml:space="preserve">inclusive </w:t>
      </w:r>
      <w:r w:rsidR="00B97EA0" w:rsidRPr="00222A62">
        <w:rPr>
          <w:lang w:val="en-GB"/>
        </w:rPr>
        <w:t>stakehold</w:t>
      </w:r>
      <w:r w:rsidR="00284123" w:rsidRPr="00222A62">
        <w:rPr>
          <w:lang w:val="en-GB"/>
        </w:rPr>
        <w:t>er</w:t>
      </w:r>
      <w:r w:rsidR="00B97EA0" w:rsidRPr="00222A62">
        <w:rPr>
          <w:lang w:val="en-GB"/>
        </w:rPr>
        <w:t xml:space="preserve"> forum </w:t>
      </w:r>
      <w:r w:rsidR="005B2E8F" w:rsidRPr="00222A62">
        <w:rPr>
          <w:lang w:val="en-GB"/>
        </w:rPr>
        <w:t>was held to launch the project and design the structure of the CSG</w:t>
      </w:r>
      <w:r w:rsidR="00F83228">
        <w:rPr>
          <w:lang w:val="en-GB"/>
        </w:rPr>
        <w:t>.</w:t>
      </w:r>
    </w:p>
    <w:p w14:paraId="3678E151" w14:textId="77777777" w:rsidR="001309D3" w:rsidRDefault="00284972" w:rsidP="00137FE8">
      <w:pPr>
        <w:pStyle w:val="ListParagraph"/>
        <w:numPr>
          <w:ilvl w:val="0"/>
          <w:numId w:val="75"/>
        </w:numPr>
        <w:rPr>
          <w:lang w:val="en-GB"/>
        </w:rPr>
      </w:pPr>
      <w:r>
        <w:rPr>
          <w:lang w:val="en-GB"/>
        </w:rPr>
        <w:t>A</w:t>
      </w:r>
      <w:r w:rsidR="00B97EA0" w:rsidRPr="00222A62">
        <w:rPr>
          <w:lang w:val="en-GB"/>
        </w:rPr>
        <w:t xml:space="preserve">n intensive </w:t>
      </w:r>
      <w:r w:rsidR="001309D3" w:rsidRPr="00222A62">
        <w:rPr>
          <w:lang w:val="en-GB"/>
        </w:rPr>
        <w:t>engagement phase</w:t>
      </w:r>
      <w:r w:rsidR="001E5242" w:rsidRPr="00222A62">
        <w:rPr>
          <w:lang w:val="en-GB"/>
        </w:rPr>
        <w:t xml:space="preserve"> </w:t>
      </w:r>
      <w:r w:rsidR="005B2E8F" w:rsidRPr="00222A62">
        <w:rPr>
          <w:lang w:val="en-GB"/>
        </w:rPr>
        <w:t xml:space="preserve">was </w:t>
      </w:r>
      <w:r w:rsidR="006F62B9" w:rsidRPr="00222A62">
        <w:rPr>
          <w:lang w:val="en-GB"/>
        </w:rPr>
        <w:t>advertised</w:t>
      </w:r>
      <w:r w:rsidR="005B2E8F" w:rsidRPr="00222A62">
        <w:rPr>
          <w:lang w:val="en-GB"/>
        </w:rPr>
        <w:t xml:space="preserve"> </w:t>
      </w:r>
      <w:r w:rsidR="007575EF" w:rsidRPr="00222A62">
        <w:rPr>
          <w:lang w:val="en-GB"/>
        </w:rPr>
        <w:t>to the wider community early in the project</w:t>
      </w:r>
      <w:r w:rsidR="003669AC" w:rsidRPr="00222A62">
        <w:rPr>
          <w:lang w:val="en-GB"/>
        </w:rPr>
        <w:t xml:space="preserve"> </w:t>
      </w:r>
      <w:r>
        <w:rPr>
          <w:lang w:val="en-GB"/>
        </w:rPr>
        <w:t xml:space="preserve">whereby they would be able </w:t>
      </w:r>
      <w:r w:rsidR="001E5242" w:rsidRPr="00222A62">
        <w:rPr>
          <w:lang w:val="en-GB"/>
        </w:rPr>
        <w:t xml:space="preserve">to consider </w:t>
      </w:r>
      <w:r w:rsidR="0069569B" w:rsidRPr="00222A62">
        <w:rPr>
          <w:lang w:val="en-GB"/>
        </w:rPr>
        <w:t>s</w:t>
      </w:r>
      <w:r w:rsidR="007575EF" w:rsidRPr="00222A62">
        <w:rPr>
          <w:lang w:val="en-GB"/>
        </w:rPr>
        <w:t>ubstantive</w:t>
      </w:r>
      <w:r w:rsidR="005B2E8F" w:rsidRPr="00222A62">
        <w:rPr>
          <w:lang w:val="en-GB"/>
        </w:rPr>
        <w:t xml:space="preserve"> </w:t>
      </w:r>
      <w:r w:rsidR="0069569B" w:rsidRPr="00222A62">
        <w:rPr>
          <w:lang w:val="en-GB"/>
        </w:rPr>
        <w:t xml:space="preserve">recommendations </w:t>
      </w:r>
      <w:r w:rsidR="007575EF" w:rsidRPr="00222A62">
        <w:rPr>
          <w:lang w:val="en-GB"/>
        </w:rPr>
        <w:t>from the</w:t>
      </w:r>
      <w:r w:rsidR="007575EF">
        <w:rPr>
          <w:lang w:val="en-GB"/>
        </w:rPr>
        <w:t xml:space="preserve"> CSG </w:t>
      </w:r>
      <w:r w:rsidR="0069569B">
        <w:rPr>
          <w:lang w:val="en-GB"/>
        </w:rPr>
        <w:t>on the policy</w:t>
      </w:r>
      <w:r w:rsidR="00585CB3">
        <w:rPr>
          <w:lang w:val="en-GB"/>
        </w:rPr>
        <w:t>.</w:t>
      </w:r>
      <w:r w:rsidR="001309D3" w:rsidRPr="00CB2975">
        <w:rPr>
          <w:lang w:val="en-GB"/>
        </w:rPr>
        <w:t xml:space="preserve"> </w:t>
      </w:r>
    </w:p>
    <w:p w14:paraId="5668AA74" w14:textId="77777777" w:rsidR="00927F1F" w:rsidRDefault="00927F1F" w:rsidP="00927F1F">
      <w:pPr>
        <w:rPr>
          <w:lang w:val="en-GB"/>
        </w:rPr>
      </w:pPr>
    </w:p>
    <w:p w14:paraId="08600FAB" w14:textId="77777777" w:rsidR="001E5242" w:rsidRDefault="001E5242" w:rsidP="001E5242">
      <w:pPr>
        <w:rPr>
          <w:lang w:val="en-GB"/>
        </w:rPr>
      </w:pPr>
      <w:r>
        <w:rPr>
          <w:lang w:val="en-GB"/>
        </w:rPr>
        <w:t xml:space="preserve">Challenges </w:t>
      </w:r>
      <w:r w:rsidR="00222A62">
        <w:rPr>
          <w:lang w:val="en-GB"/>
        </w:rPr>
        <w:t xml:space="preserve">to the implementation of this principle </w:t>
      </w:r>
      <w:r>
        <w:rPr>
          <w:lang w:val="en-GB"/>
        </w:rPr>
        <w:t xml:space="preserve">included the </w:t>
      </w:r>
      <w:r w:rsidR="005F5061">
        <w:rPr>
          <w:lang w:val="en-GB"/>
        </w:rPr>
        <w:t xml:space="preserve">difficulty </w:t>
      </w:r>
      <w:r w:rsidR="003669AC">
        <w:rPr>
          <w:lang w:val="en-GB"/>
        </w:rPr>
        <w:t xml:space="preserve">of </w:t>
      </w:r>
      <w:r w:rsidR="005F5061">
        <w:rPr>
          <w:lang w:val="en-GB"/>
        </w:rPr>
        <w:t xml:space="preserve">delivering key outputs for the public at </w:t>
      </w:r>
      <w:r w:rsidR="002D6A07">
        <w:rPr>
          <w:lang w:val="en-GB"/>
        </w:rPr>
        <w:t>the advertised</w:t>
      </w:r>
      <w:r w:rsidR="005F5061">
        <w:rPr>
          <w:lang w:val="en-GB"/>
        </w:rPr>
        <w:t xml:space="preserve"> </w:t>
      </w:r>
      <w:r w:rsidR="005F5061" w:rsidRPr="00222A62">
        <w:rPr>
          <w:lang w:val="en-GB"/>
        </w:rPr>
        <w:t>times</w:t>
      </w:r>
      <w:r w:rsidR="005F5061">
        <w:rPr>
          <w:lang w:val="en-GB"/>
        </w:rPr>
        <w:t xml:space="preserve">. </w:t>
      </w:r>
      <w:r>
        <w:rPr>
          <w:lang w:val="en-GB"/>
        </w:rPr>
        <w:t xml:space="preserve">For example, </w:t>
      </w:r>
      <w:r w:rsidR="002D6A07">
        <w:rPr>
          <w:lang w:val="en-GB"/>
        </w:rPr>
        <w:t>a</w:t>
      </w:r>
      <w:r>
        <w:rPr>
          <w:lang w:val="en-GB"/>
        </w:rPr>
        <w:t xml:space="preserve"> public </w:t>
      </w:r>
      <w:r w:rsidR="002D6A07">
        <w:rPr>
          <w:lang w:val="en-GB"/>
        </w:rPr>
        <w:t>commitment had been made</w:t>
      </w:r>
      <w:r>
        <w:rPr>
          <w:lang w:val="en-GB"/>
        </w:rPr>
        <w:t xml:space="preserve"> to conduct an </w:t>
      </w:r>
      <w:r w:rsidR="005F5061">
        <w:rPr>
          <w:lang w:val="en-GB"/>
        </w:rPr>
        <w:t>intensive</w:t>
      </w:r>
      <w:r>
        <w:rPr>
          <w:lang w:val="en-GB"/>
        </w:rPr>
        <w:t xml:space="preserve"> engagement period in M</w:t>
      </w:r>
      <w:r w:rsidR="005F5061">
        <w:rPr>
          <w:lang w:val="en-GB"/>
        </w:rPr>
        <w:t>arch-May</w:t>
      </w:r>
      <w:r w:rsidR="003669AC">
        <w:rPr>
          <w:lang w:val="en-GB"/>
        </w:rPr>
        <w:t xml:space="preserve"> 201</w:t>
      </w:r>
      <w:r w:rsidR="00454F5E">
        <w:rPr>
          <w:lang w:val="en-GB"/>
        </w:rPr>
        <w:t>5</w:t>
      </w:r>
      <w:r w:rsidR="005F5061">
        <w:rPr>
          <w:lang w:val="en-GB"/>
        </w:rPr>
        <w:t xml:space="preserve">, the quieter months </w:t>
      </w:r>
      <w:r w:rsidR="003669AC">
        <w:rPr>
          <w:lang w:val="en-GB"/>
        </w:rPr>
        <w:t xml:space="preserve">of the farming </w:t>
      </w:r>
      <w:r w:rsidR="004B1052">
        <w:rPr>
          <w:lang w:val="en-GB"/>
        </w:rPr>
        <w:t>calendar</w:t>
      </w:r>
      <w:r w:rsidR="005F5061">
        <w:rPr>
          <w:lang w:val="en-GB"/>
        </w:rPr>
        <w:t>. However</w:t>
      </w:r>
      <w:r w:rsidR="00F83228">
        <w:rPr>
          <w:lang w:val="en-GB"/>
        </w:rPr>
        <w:t>,</w:t>
      </w:r>
      <w:r w:rsidR="005F5061">
        <w:rPr>
          <w:lang w:val="en-GB"/>
        </w:rPr>
        <w:t xml:space="preserve"> this was </w:t>
      </w:r>
      <w:r w:rsidR="00454F5E">
        <w:rPr>
          <w:lang w:val="en-GB"/>
        </w:rPr>
        <w:t xml:space="preserve">modified because </w:t>
      </w:r>
      <w:r w:rsidR="005F5061">
        <w:rPr>
          <w:lang w:val="en-GB"/>
        </w:rPr>
        <w:t xml:space="preserve">critical technical work </w:t>
      </w:r>
      <w:r w:rsidR="00454F5E">
        <w:rPr>
          <w:lang w:val="en-GB"/>
        </w:rPr>
        <w:t xml:space="preserve">required more time </w:t>
      </w:r>
      <w:r w:rsidR="005F5061">
        <w:rPr>
          <w:lang w:val="en-GB"/>
        </w:rPr>
        <w:t xml:space="preserve">to be </w:t>
      </w:r>
      <w:r w:rsidR="005F5061" w:rsidRPr="00222A62">
        <w:rPr>
          <w:lang w:val="en-GB"/>
        </w:rPr>
        <w:t>completed</w:t>
      </w:r>
      <w:r w:rsidR="00454F5E">
        <w:rPr>
          <w:lang w:val="en-GB"/>
        </w:rPr>
        <w:t>. The CSG decided to keep an engagement round at this time for consultation on some preliminary matters and to create another</w:t>
      </w:r>
      <w:r w:rsidR="005F5061" w:rsidRPr="00222A62">
        <w:rPr>
          <w:lang w:val="en-GB"/>
        </w:rPr>
        <w:t xml:space="preserve"> consultation period </w:t>
      </w:r>
      <w:r w:rsidR="00454F5E">
        <w:rPr>
          <w:lang w:val="en-GB"/>
        </w:rPr>
        <w:t xml:space="preserve">on the substantive policy options at a later </w:t>
      </w:r>
      <w:r w:rsidR="00F83228">
        <w:rPr>
          <w:lang w:val="en-GB"/>
        </w:rPr>
        <w:t>(</w:t>
      </w:r>
      <w:r w:rsidR="00454F5E">
        <w:rPr>
          <w:lang w:val="en-GB"/>
        </w:rPr>
        <w:t>but</w:t>
      </w:r>
      <w:r w:rsidR="005F5061" w:rsidRPr="00222A62">
        <w:rPr>
          <w:lang w:val="en-GB"/>
        </w:rPr>
        <w:t xml:space="preserve"> less suitable</w:t>
      </w:r>
      <w:r w:rsidR="00F83228">
        <w:rPr>
          <w:lang w:val="en-GB"/>
        </w:rPr>
        <w:t>)</w:t>
      </w:r>
      <w:r w:rsidR="005F5061" w:rsidRPr="00222A62">
        <w:rPr>
          <w:lang w:val="en-GB"/>
        </w:rPr>
        <w:t xml:space="preserve"> </w:t>
      </w:r>
      <w:r w:rsidR="005F6F3A" w:rsidRPr="00222A62">
        <w:rPr>
          <w:lang w:val="en-GB"/>
        </w:rPr>
        <w:t xml:space="preserve">time </w:t>
      </w:r>
      <w:r w:rsidR="004B1052" w:rsidRPr="00222A62">
        <w:rPr>
          <w:lang w:val="en-GB"/>
        </w:rPr>
        <w:t>for those directly affected</w:t>
      </w:r>
      <w:r w:rsidR="005F5061" w:rsidRPr="00222A62">
        <w:rPr>
          <w:lang w:val="en-GB"/>
        </w:rPr>
        <w:t>.</w:t>
      </w:r>
    </w:p>
    <w:p w14:paraId="6845B955" w14:textId="77777777" w:rsidR="006B5806" w:rsidRPr="00EB6CBF" w:rsidRDefault="00086956" w:rsidP="00EB6CBF">
      <w:pPr>
        <w:pStyle w:val="Heading3"/>
        <w:numPr>
          <w:ilvl w:val="0"/>
          <w:numId w:val="0"/>
        </w:numPr>
        <w:rPr>
          <w:sz w:val="24"/>
          <w:szCs w:val="24"/>
        </w:rPr>
      </w:pPr>
      <w:bookmarkStart w:id="37" w:name="_Toc417394710"/>
      <w:r w:rsidRPr="00EB6CBF">
        <w:rPr>
          <w:sz w:val="24"/>
          <w:szCs w:val="24"/>
        </w:rPr>
        <w:t>R</w:t>
      </w:r>
      <w:r w:rsidR="00AB2F58" w:rsidRPr="00EB6CBF">
        <w:rPr>
          <w:sz w:val="24"/>
          <w:szCs w:val="24"/>
        </w:rPr>
        <w:t>elevance</w:t>
      </w:r>
      <w:r w:rsidR="00A377B1" w:rsidRPr="00EB6CBF">
        <w:rPr>
          <w:sz w:val="24"/>
          <w:szCs w:val="24"/>
        </w:rPr>
        <w:t xml:space="preserve"> and </w:t>
      </w:r>
      <w:r w:rsidRPr="00EB6CBF">
        <w:rPr>
          <w:sz w:val="24"/>
          <w:szCs w:val="24"/>
        </w:rPr>
        <w:t>credibility</w:t>
      </w:r>
      <w:r w:rsidR="00E16FB9" w:rsidRPr="00EB6CBF">
        <w:rPr>
          <w:sz w:val="24"/>
          <w:szCs w:val="24"/>
        </w:rPr>
        <w:t xml:space="preserve"> </w:t>
      </w:r>
      <w:r w:rsidR="00222A62" w:rsidRPr="00EB6CBF">
        <w:rPr>
          <w:sz w:val="24"/>
          <w:szCs w:val="24"/>
        </w:rPr>
        <w:t xml:space="preserve">of </w:t>
      </w:r>
      <w:r w:rsidR="00E16FB9" w:rsidRPr="00EB6CBF">
        <w:rPr>
          <w:sz w:val="24"/>
          <w:szCs w:val="24"/>
        </w:rPr>
        <w:t>connections</w:t>
      </w:r>
      <w:bookmarkEnd w:id="37"/>
    </w:p>
    <w:p w14:paraId="55E3E425" w14:textId="77777777" w:rsidR="006E184E" w:rsidRPr="00A74925" w:rsidRDefault="009B12C1" w:rsidP="006E184E">
      <w:pPr>
        <w:rPr>
          <w:lang w:val="en-GB"/>
        </w:rPr>
      </w:pPr>
      <w:r w:rsidRPr="006E184E">
        <w:rPr>
          <w:lang w:val="en-GB"/>
        </w:rPr>
        <w:t xml:space="preserve">The </w:t>
      </w:r>
      <w:r w:rsidR="003053B1">
        <w:rPr>
          <w:lang w:val="en-GB"/>
        </w:rPr>
        <w:t>fifth</w:t>
      </w:r>
      <w:r w:rsidRPr="006E184E">
        <w:rPr>
          <w:lang w:val="en-GB"/>
        </w:rPr>
        <w:t xml:space="preserve"> approach was to match wide</w:t>
      </w:r>
      <w:r w:rsidR="002D6A07" w:rsidRPr="006E184E">
        <w:rPr>
          <w:lang w:val="en-GB"/>
        </w:rPr>
        <w:t>r</w:t>
      </w:r>
      <w:r w:rsidRPr="006E184E">
        <w:rPr>
          <w:lang w:val="en-GB"/>
        </w:rPr>
        <w:t xml:space="preserve"> community </w:t>
      </w:r>
      <w:r w:rsidR="00222A62">
        <w:rPr>
          <w:lang w:val="en-GB"/>
        </w:rPr>
        <w:t xml:space="preserve">engagement </w:t>
      </w:r>
      <w:r w:rsidR="006C4299" w:rsidRPr="006E184E">
        <w:rPr>
          <w:lang w:val="en-GB"/>
        </w:rPr>
        <w:t xml:space="preserve">with the </w:t>
      </w:r>
      <w:r w:rsidR="00F15BCF" w:rsidRPr="006E184E">
        <w:rPr>
          <w:lang w:val="en-GB"/>
        </w:rPr>
        <w:t>g</w:t>
      </w:r>
      <w:r w:rsidR="006C4299" w:rsidRPr="006E184E">
        <w:rPr>
          <w:lang w:val="en-GB"/>
        </w:rPr>
        <w:t xml:space="preserve">overnance, CSG </w:t>
      </w:r>
      <w:r w:rsidR="006C4299" w:rsidRPr="00222A62">
        <w:rPr>
          <w:lang w:val="en-GB"/>
        </w:rPr>
        <w:t xml:space="preserve">and </w:t>
      </w:r>
      <w:r w:rsidR="003053B1" w:rsidRPr="00222A62">
        <w:rPr>
          <w:lang w:val="en-GB"/>
        </w:rPr>
        <w:t xml:space="preserve">project </w:t>
      </w:r>
      <w:r w:rsidR="006C4299" w:rsidRPr="00222A62">
        <w:rPr>
          <w:lang w:val="en-GB"/>
        </w:rPr>
        <w:t>staff whose knowledge was most relevant</w:t>
      </w:r>
      <w:r w:rsidR="004B1052" w:rsidRPr="00222A62">
        <w:rPr>
          <w:lang w:val="en-GB"/>
        </w:rPr>
        <w:t>, credible</w:t>
      </w:r>
      <w:r w:rsidR="002D6A07" w:rsidRPr="00222A62">
        <w:rPr>
          <w:lang w:val="en-GB"/>
        </w:rPr>
        <w:t xml:space="preserve"> and u</w:t>
      </w:r>
      <w:r w:rsidR="006C4299" w:rsidRPr="00222A62">
        <w:rPr>
          <w:lang w:val="en-GB"/>
        </w:rPr>
        <w:t xml:space="preserve">seful </w:t>
      </w:r>
      <w:r w:rsidR="00222A62">
        <w:rPr>
          <w:lang w:val="en-GB"/>
        </w:rPr>
        <w:t>to the</w:t>
      </w:r>
      <w:r w:rsidR="006C4299" w:rsidRPr="00222A62">
        <w:rPr>
          <w:lang w:val="en-GB"/>
        </w:rPr>
        <w:t xml:space="preserve"> audience. </w:t>
      </w:r>
      <w:r w:rsidR="002D6A07" w:rsidRPr="006E184E">
        <w:rPr>
          <w:lang w:val="en-GB"/>
        </w:rPr>
        <w:t xml:space="preserve">For </w:t>
      </w:r>
      <w:r w:rsidR="002D6A07" w:rsidRPr="00222A62">
        <w:rPr>
          <w:lang w:val="en-GB"/>
        </w:rPr>
        <w:t>example, where a request was received to support a community meeting in an important sub</w:t>
      </w:r>
      <w:r w:rsidR="00454F5E">
        <w:rPr>
          <w:lang w:val="en-GB"/>
        </w:rPr>
        <w:t>-</w:t>
      </w:r>
      <w:r w:rsidR="002D6A07" w:rsidRPr="00222A62">
        <w:rPr>
          <w:lang w:val="en-GB"/>
        </w:rPr>
        <w:t xml:space="preserve">catchment, an effort was made to source a staff member with technical knowledge </w:t>
      </w:r>
      <w:r w:rsidR="004B1052" w:rsidRPr="00222A62">
        <w:rPr>
          <w:lang w:val="en-GB"/>
        </w:rPr>
        <w:t>and</w:t>
      </w:r>
      <w:r w:rsidR="003053B1" w:rsidRPr="00222A62">
        <w:rPr>
          <w:lang w:val="en-GB"/>
        </w:rPr>
        <w:t xml:space="preserve"> </w:t>
      </w:r>
      <w:r w:rsidR="004B1052" w:rsidRPr="00222A62">
        <w:rPr>
          <w:lang w:val="en-GB"/>
        </w:rPr>
        <w:t xml:space="preserve">local </w:t>
      </w:r>
      <w:r w:rsidR="003053B1" w:rsidRPr="00222A62">
        <w:rPr>
          <w:lang w:val="en-GB"/>
        </w:rPr>
        <w:t>networks</w:t>
      </w:r>
      <w:r w:rsidR="002D6A07" w:rsidRPr="00222A62">
        <w:rPr>
          <w:lang w:val="en-GB"/>
        </w:rPr>
        <w:t xml:space="preserve">. CSG and governance members with relevant connections </w:t>
      </w:r>
      <w:r w:rsidR="003053B1" w:rsidRPr="00222A62">
        <w:rPr>
          <w:lang w:val="en-GB"/>
        </w:rPr>
        <w:t xml:space="preserve">were also </w:t>
      </w:r>
      <w:r w:rsidR="004B1052" w:rsidRPr="00222A62">
        <w:rPr>
          <w:lang w:val="en-GB"/>
        </w:rPr>
        <w:t>linked</w:t>
      </w:r>
      <w:r w:rsidR="003053B1" w:rsidRPr="00222A62">
        <w:rPr>
          <w:lang w:val="en-GB"/>
        </w:rPr>
        <w:t xml:space="preserve"> </w:t>
      </w:r>
      <w:r w:rsidR="004B1052" w:rsidRPr="00222A62">
        <w:rPr>
          <w:lang w:val="en-GB"/>
        </w:rPr>
        <w:t>to the</w:t>
      </w:r>
      <w:r w:rsidR="002D6A07" w:rsidRPr="00222A62">
        <w:rPr>
          <w:lang w:val="en-GB"/>
        </w:rPr>
        <w:t xml:space="preserve"> group. </w:t>
      </w:r>
      <w:r w:rsidR="006C4299" w:rsidRPr="00222A62">
        <w:rPr>
          <w:lang w:val="en-GB"/>
        </w:rPr>
        <w:t>Existing relationships were respected</w:t>
      </w:r>
      <w:r w:rsidR="000C0CD3" w:rsidRPr="00222A62">
        <w:rPr>
          <w:lang w:val="en-GB"/>
        </w:rPr>
        <w:t xml:space="preserve">. The </w:t>
      </w:r>
      <w:r w:rsidR="002D6A07" w:rsidRPr="00222A62">
        <w:rPr>
          <w:lang w:val="en-GB"/>
        </w:rPr>
        <w:t xml:space="preserve">project manager </w:t>
      </w:r>
      <w:r w:rsidR="000C0CD3" w:rsidRPr="00222A62">
        <w:rPr>
          <w:lang w:val="en-GB"/>
        </w:rPr>
        <w:t>made</w:t>
      </w:r>
      <w:r w:rsidR="002D6A07" w:rsidRPr="00222A62">
        <w:rPr>
          <w:lang w:val="en-GB"/>
        </w:rPr>
        <w:t xml:space="preserve"> frequent </w:t>
      </w:r>
      <w:r w:rsidR="004B1052" w:rsidRPr="00222A62">
        <w:rPr>
          <w:lang w:val="en-GB"/>
        </w:rPr>
        <w:t>need-</w:t>
      </w:r>
      <w:r w:rsidR="004B1052" w:rsidRPr="00222A62">
        <w:rPr>
          <w:lang w:val="en-GB"/>
        </w:rPr>
        <w:lastRenderedPageBreak/>
        <w:t xml:space="preserve">to-know </w:t>
      </w:r>
      <w:r w:rsidR="002D6A07" w:rsidRPr="00222A62">
        <w:rPr>
          <w:lang w:val="en-GB"/>
        </w:rPr>
        <w:t>calls to governance</w:t>
      </w:r>
      <w:r w:rsidR="00222A62">
        <w:rPr>
          <w:lang w:val="en-GB"/>
        </w:rPr>
        <w:t xml:space="preserve"> and </w:t>
      </w:r>
      <w:r w:rsidR="002D6A07" w:rsidRPr="00222A62">
        <w:rPr>
          <w:lang w:val="en-GB"/>
        </w:rPr>
        <w:t xml:space="preserve">CSG representatives </w:t>
      </w:r>
      <w:r w:rsidR="004B1052" w:rsidRPr="00222A62">
        <w:rPr>
          <w:lang w:val="en-GB"/>
        </w:rPr>
        <w:t>about</w:t>
      </w:r>
      <w:r w:rsidR="003053B1" w:rsidRPr="00222A62">
        <w:rPr>
          <w:lang w:val="en-GB"/>
        </w:rPr>
        <w:t xml:space="preserve"> </w:t>
      </w:r>
      <w:r w:rsidR="004B1052" w:rsidRPr="00222A62">
        <w:rPr>
          <w:lang w:val="en-GB"/>
        </w:rPr>
        <w:t xml:space="preserve">issues and opportunities arising of relevance to them. </w:t>
      </w:r>
      <w:r w:rsidR="006E184E" w:rsidRPr="00222A62">
        <w:rPr>
          <w:lang w:val="en-GB"/>
        </w:rPr>
        <w:t>Iwi technical staff of all governance bodies supported the creation of</w:t>
      </w:r>
      <w:r w:rsidR="006E184E" w:rsidRPr="00A74925">
        <w:rPr>
          <w:lang w:val="en-GB"/>
        </w:rPr>
        <w:t xml:space="preserve"> culturally</w:t>
      </w:r>
      <w:r w:rsidR="00F83228">
        <w:rPr>
          <w:lang w:val="en-GB"/>
        </w:rPr>
        <w:t>-</w:t>
      </w:r>
      <w:r w:rsidR="00A74925" w:rsidRPr="00A74925">
        <w:rPr>
          <w:lang w:val="en-GB"/>
        </w:rPr>
        <w:t>relevant</w:t>
      </w:r>
      <w:r w:rsidR="006E184E" w:rsidRPr="00A74925">
        <w:rPr>
          <w:lang w:val="en-GB"/>
        </w:rPr>
        <w:t xml:space="preserve"> information</w:t>
      </w:r>
      <w:r w:rsidR="004B1052">
        <w:rPr>
          <w:lang w:val="en-GB"/>
        </w:rPr>
        <w:t xml:space="preserve">, shared information about the project with their </w:t>
      </w:r>
      <w:r w:rsidR="00E40AC6">
        <w:rPr>
          <w:lang w:val="en-GB"/>
        </w:rPr>
        <w:t>networks</w:t>
      </w:r>
      <w:r w:rsidR="003053B1">
        <w:rPr>
          <w:lang w:val="en-GB"/>
        </w:rPr>
        <w:t xml:space="preserve"> and </w:t>
      </w:r>
      <w:r w:rsidR="004B1052">
        <w:rPr>
          <w:lang w:val="en-GB"/>
        </w:rPr>
        <w:t>support</w:t>
      </w:r>
      <w:r w:rsidR="00454F5E">
        <w:rPr>
          <w:lang w:val="en-GB"/>
        </w:rPr>
        <w:t>ed</w:t>
      </w:r>
      <w:r w:rsidR="003053B1">
        <w:rPr>
          <w:lang w:val="en-GB"/>
        </w:rPr>
        <w:t xml:space="preserve"> events in </w:t>
      </w:r>
      <w:r w:rsidR="004B1052">
        <w:rPr>
          <w:lang w:val="en-GB"/>
        </w:rPr>
        <w:t>their area</w:t>
      </w:r>
      <w:r w:rsidR="006E184E" w:rsidRPr="00A74925">
        <w:rPr>
          <w:lang w:val="en-GB"/>
        </w:rPr>
        <w:t xml:space="preserve">. </w:t>
      </w:r>
    </w:p>
    <w:p w14:paraId="22B4395C" w14:textId="77777777" w:rsidR="00EB6CBF" w:rsidRDefault="00EB6CBF" w:rsidP="009271AE">
      <w:pPr>
        <w:spacing w:before="120" w:after="120"/>
        <w:rPr>
          <w:b/>
          <w:sz w:val="24"/>
          <w:szCs w:val="24"/>
          <w:lang w:val="en-GB"/>
        </w:rPr>
      </w:pPr>
    </w:p>
    <w:p w14:paraId="770930B2" w14:textId="77777777" w:rsidR="009B12C1" w:rsidRPr="006373BE" w:rsidRDefault="006373BE" w:rsidP="00EB6CBF">
      <w:pPr>
        <w:pStyle w:val="Heading3"/>
        <w:numPr>
          <w:ilvl w:val="0"/>
          <w:numId w:val="0"/>
        </w:numPr>
      </w:pPr>
      <w:bookmarkStart w:id="38" w:name="_Toc417394711"/>
      <w:r w:rsidRPr="00EB6CBF">
        <w:rPr>
          <w:sz w:val="24"/>
          <w:szCs w:val="24"/>
        </w:rPr>
        <w:t>Challenges</w:t>
      </w:r>
      <w:bookmarkEnd w:id="38"/>
    </w:p>
    <w:p w14:paraId="369E184C" w14:textId="77777777" w:rsidR="00BE7828" w:rsidRPr="00222A62" w:rsidRDefault="006E184E" w:rsidP="006E184E">
      <w:pPr>
        <w:rPr>
          <w:lang w:val="en-GB"/>
        </w:rPr>
      </w:pPr>
      <w:r w:rsidRPr="00222A62">
        <w:t xml:space="preserve">Challenges included the ability to provide </w:t>
      </w:r>
      <w:r w:rsidRPr="00222A62">
        <w:rPr>
          <w:lang w:val="en-GB"/>
        </w:rPr>
        <w:t>technical</w:t>
      </w:r>
      <w:r w:rsidR="004209F5" w:rsidRPr="00222A62">
        <w:rPr>
          <w:lang w:val="en-GB"/>
        </w:rPr>
        <w:t xml:space="preserve"> information in a form that </w:t>
      </w:r>
      <w:r w:rsidRPr="00222A62">
        <w:rPr>
          <w:lang w:val="en-GB"/>
        </w:rPr>
        <w:t xml:space="preserve">was </w:t>
      </w:r>
      <w:r w:rsidR="004209F5" w:rsidRPr="00222A62">
        <w:rPr>
          <w:lang w:val="en-GB"/>
        </w:rPr>
        <w:t xml:space="preserve">useful, </w:t>
      </w:r>
      <w:r w:rsidRPr="00222A62">
        <w:rPr>
          <w:lang w:val="en-GB"/>
        </w:rPr>
        <w:t>locally relevant and understandable</w:t>
      </w:r>
      <w:r w:rsidR="00EB6CBF">
        <w:rPr>
          <w:lang w:val="en-GB"/>
        </w:rPr>
        <w:t xml:space="preserve"> for a range of audiences</w:t>
      </w:r>
      <w:r w:rsidR="00A74925" w:rsidRPr="00222A62">
        <w:rPr>
          <w:lang w:val="en-GB"/>
        </w:rPr>
        <w:t xml:space="preserve">. Resource for </w:t>
      </w:r>
      <w:r w:rsidRPr="00222A62">
        <w:rPr>
          <w:lang w:val="en-GB"/>
        </w:rPr>
        <w:t>science communication</w:t>
      </w:r>
      <w:r w:rsidR="003053B1" w:rsidRPr="00222A62">
        <w:rPr>
          <w:lang w:val="en-GB"/>
        </w:rPr>
        <w:t xml:space="preserve"> was limited in the</w:t>
      </w:r>
      <w:r w:rsidR="003053B1">
        <w:rPr>
          <w:lang w:val="en-GB"/>
        </w:rPr>
        <w:t xml:space="preserve"> establishment phases of the project</w:t>
      </w:r>
      <w:r w:rsidR="00EB6CBF">
        <w:rPr>
          <w:lang w:val="en-GB"/>
        </w:rPr>
        <w:t xml:space="preserve"> and t</w:t>
      </w:r>
      <w:r w:rsidR="00A74925">
        <w:rPr>
          <w:lang w:val="en-GB"/>
        </w:rPr>
        <w:t xml:space="preserve">echnical </w:t>
      </w:r>
      <w:r w:rsidR="00EB6CBF">
        <w:rPr>
          <w:lang w:val="en-GB"/>
        </w:rPr>
        <w:t>specialists</w:t>
      </w:r>
      <w:r w:rsidR="003053B1">
        <w:rPr>
          <w:lang w:val="en-GB"/>
        </w:rPr>
        <w:t xml:space="preserve"> </w:t>
      </w:r>
      <w:r w:rsidR="00EB6CBF">
        <w:rPr>
          <w:lang w:val="en-GB"/>
        </w:rPr>
        <w:t>were</w:t>
      </w:r>
      <w:r w:rsidR="003053B1">
        <w:rPr>
          <w:lang w:val="en-GB"/>
        </w:rPr>
        <w:t xml:space="preserve"> </w:t>
      </w:r>
      <w:r w:rsidR="00EB6CBF">
        <w:rPr>
          <w:lang w:val="en-GB"/>
        </w:rPr>
        <w:t xml:space="preserve">necessarily </w:t>
      </w:r>
      <w:r w:rsidR="003053B1">
        <w:rPr>
          <w:lang w:val="en-GB"/>
        </w:rPr>
        <w:t xml:space="preserve">focused on </w:t>
      </w:r>
      <w:r w:rsidR="00EB6CBF">
        <w:rPr>
          <w:lang w:val="en-GB"/>
        </w:rPr>
        <w:t>establishing the knowledge and evidence base</w:t>
      </w:r>
      <w:r w:rsidR="003053B1">
        <w:rPr>
          <w:lang w:val="en-GB"/>
        </w:rPr>
        <w:t xml:space="preserve"> for the project</w:t>
      </w:r>
      <w:r w:rsidR="00454F5E">
        <w:rPr>
          <w:lang w:val="en-GB"/>
        </w:rPr>
        <w:t>. L</w:t>
      </w:r>
      <w:r w:rsidR="003053B1">
        <w:rPr>
          <w:lang w:val="en-GB"/>
        </w:rPr>
        <w:t>ocal</w:t>
      </w:r>
      <w:r w:rsidR="00454F5E">
        <w:rPr>
          <w:lang w:val="en-GB"/>
        </w:rPr>
        <w:t>-</w:t>
      </w:r>
      <w:r w:rsidR="003053B1">
        <w:rPr>
          <w:lang w:val="en-GB"/>
        </w:rPr>
        <w:t xml:space="preserve">level </w:t>
      </w:r>
      <w:r w:rsidR="003053B1" w:rsidRPr="00222A62">
        <w:rPr>
          <w:lang w:val="en-GB"/>
        </w:rPr>
        <w:t>data was often not available</w:t>
      </w:r>
      <w:r w:rsidR="00222A62" w:rsidRPr="00222A62">
        <w:rPr>
          <w:lang w:val="en-GB"/>
        </w:rPr>
        <w:t xml:space="preserve"> in such a large and diverse catchment</w:t>
      </w:r>
      <w:r w:rsidR="003053B1" w:rsidRPr="00222A62">
        <w:rPr>
          <w:lang w:val="en-GB"/>
        </w:rPr>
        <w:t xml:space="preserve">. Extension staff assisted in bridging this </w:t>
      </w:r>
      <w:r w:rsidR="00C13E5A" w:rsidRPr="00222A62">
        <w:rPr>
          <w:lang w:val="en-GB"/>
        </w:rPr>
        <w:t>gap</w:t>
      </w:r>
      <w:r w:rsidR="00454F5E">
        <w:rPr>
          <w:lang w:val="en-GB"/>
        </w:rPr>
        <w:t>,</w:t>
      </w:r>
      <w:r w:rsidR="00C13E5A" w:rsidRPr="00222A62">
        <w:rPr>
          <w:lang w:val="en-GB"/>
        </w:rPr>
        <w:t xml:space="preserve"> working as knowledge translators between community groups, scientists and other technical specialists.</w:t>
      </w:r>
      <w:r w:rsidR="0036028C" w:rsidRPr="00222A62">
        <w:rPr>
          <w:lang w:val="en-GB"/>
        </w:rPr>
        <w:t xml:space="preserve"> </w:t>
      </w:r>
    </w:p>
    <w:p w14:paraId="6A16EA5B" w14:textId="77777777" w:rsidR="003629D4" w:rsidRDefault="00981F17" w:rsidP="0045165D">
      <w:pPr>
        <w:pStyle w:val="Heading2"/>
        <w:numPr>
          <w:ilvl w:val="0"/>
          <w:numId w:val="0"/>
        </w:numPr>
      </w:pPr>
      <w:bookmarkStart w:id="39" w:name="_Toc417394712"/>
      <w:r w:rsidRPr="0097493E">
        <w:t>L</w:t>
      </w:r>
      <w:r w:rsidR="003629D4" w:rsidRPr="0097493E">
        <w:t xml:space="preserve">essons </w:t>
      </w:r>
      <w:r w:rsidR="00203D4B">
        <w:t xml:space="preserve">about collaboration and </w:t>
      </w:r>
      <w:r w:rsidR="00454F5E">
        <w:t xml:space="preserve">broader </w:t>
      </w:r>
      <w:r w:rsidR="00203D4B">
        <w:t>engagement</w:t>
      </w:r>
      <w:bookmarkEnd w:id="39"/>
    </w:p>
    <w:p w14:paraId="0C29A198" w14:textId="77777777" w:rsidR="00B3142F" w:rsidRDefault="00BA18CC" w:rsidP="00B3142F">
      <w:pPr>
        <w:rPr>
          <w:szCs w:val="22"/>
        </w:rPr>
      </w:pPr>
      <w:r>
        <w:rPr>
          <w:lang w:val="en-GB"/>
        </w:rPr>
        <w:t xml:space="preserve">This section </w:t>
      </w:r>
      <w:r w:rsidR="008C0E6C">
        <w:rPr>
          <w:lang w:val="en-GB"/>
        </w:rPr>
        <w:t>summarises</w:t>
      </w:r>
      <w:r>
        <w:rPr>
          <w:lang w:val="en-GB"/>
        </w:rPr>
        <w:t xml:space="preserve"> lessons from </w:t>
      </w:r>
      <w:r w:rsidR="002445E7">
        <w:rPr>
          <w:lang w:val="en-GB"/>
        </w:rPr>
        <w:t xml:space="preserve">the </w:t>
      </w:r>
      <w:r w:rsidR="00643248">
        <w:rPr>
          <w:lang w:val="en-GB"/>
        </w:rPr>
        <w:t>S</w:t>
      </w:r>
      <w:r w:rsidR="002E3C40">
        <w:rPr>
          <w:lang w:val="en-GB"/>
        </w:rPr>
        <w:t xml:space="preserve">takeholder </w:t>
      </w:r>
      <w:r w:rsidR="00643248">
        <w:rPr>
          <w:lang w:val="en-GB"/>
        </w:rPr>
        <w:t>Engagement S</w:t>
      </w:r>
      <w:r w:rsidR="002E3C40">
        <w:rPr>
          <w:lang w:val="en-GB"/>
        </w:rPr>
        <w:t>trategy</w:t>
      </w:r>
      <w:r>
        <w:rPr>
          <w:lang w:val="en-GB"/>
        </w:rPr>
        <w:t>, with a focus on</w:t>
      </w:r>
      <w:r w:rsidR="002E3C40">
        <w:rPr>
          <w:lang w:val="en-GB"/>
        </w:rPr>
        <w:t xml:space="preserve"> the connection</w:t>
      </w:r>
      <w:r w:rsidR="002445E7">
        <w:rPr>
          <w:lang w:val="en-GB"/>
        </w:rPr>
        <w:t xml:space="preserve">s between the </w:t>
      </w:r>
      <w:r w:rsidR="002E3C40">
        <w:rPr>
          <w:lang w:val="en-GB"/>
        </w:rPr>
        <w:t xml:space="preserve">broader community </w:t>
      </w:r>
      <w:r w:rsidR="002445E7">
        <w:rPr>
          <w:lang w:val="en-GB"/>
        </w:rPr>
        <w:t>and the CSG</w:t>
      </w:r>
      <w:r>
        <w:rPr>
          <w:lang w:val="en-GB"/>
        </w:rPr>
        <w:t>.</w:t>
      </w:r>
      <w:r w:rsidR="002445E7">
        <w:rPr>
          <w:lang w:val="en-GB"/>
        </w:rPr>
        <w:t xml:space="preserve"> </w:t>
      </w:r>
      <w:r>
        <w:rPr>
          <w:lang w:val="en-GB"/>
        </w:rPr>
        <w:t xml:space="preserve">It provides </w:t>
      </w:r>
      <w:r w:rsidR="002445E7">
        <w:rPr>
          <w:lang w:val="en-GB"/>
        </w:rPr>
        <w:t xml:space="preserve">practical information </w:t>
      </w:r>
      <w:r w:rsidR="00656C0D">
        <w:rPr>
          <w:lang w:val="en-GB"/>
        </w:rPr>
        <w:t xml:space="preserve">for councils and others setting up collaborative processes </w:t>
      </w:r>
      <w:r>
        <w:rPr>
          <w:lang w:val="en-GB"/>
        </w:rPr>
        <w:t>about how strategy</w:t>
      </w:r>
      <w:r w:rsidR="00993537">
        <w:rPr>
          <w:lang w:val="en-GB"/>
        </w:rPr>
        <w:t xml:space="preserve"> was developed</w:t>
      </w:r>
      <w:r>
        <w:rPr>
          <w:lang w:val="en-GB"/>
        </w:rPr>
        <w:t xml:space="preserve"> and some of the challenges </w:t>
      </w:r>
      <w:r w:rsidR="00866D95">
        <w:rPr>
          <w:lang w:val="en-GB"/>
        </w:rPr>
        <w:t>encountered</w:t>
      </w:r>
      <w:r>
        <w:rPr>
          <w:lang w:val="en-GB"/>
        </w:rPr>
        <w:t xml:space="preserve">. </w:t>
      </w:r>
    </w:p>
    <w:p w14:paraId="3428F35A" w14:textId="77777777" w:rsidR="00993537" w:rsidRDefault="00993537" w:rsidP="00B3142F">
      <w:pPr>
        <w:rPr>
          <w:szCs w:val="22"/>
        </w:rPr>
      </w:pPr>
    </w:p>
    <w:p w14:paraId="220C80D7" w14:textId="77777777" w:rsidR="009A70C9" w:rsidRPr="009A70C9" w:rsidRDefault="009A70C9" w:rsidP="00B3142F">
      <w:pPr>
        <w:rPr>
          <w:b/>
          <w:szCs w:val="22"/>
        </w:rPr>
      </w:pPr>
      <w:r w:rsidRPr="009A70C9">
        <w:rPr>
          <w:b/>
          <w:szCs w:val="22"/>
        </w:rPr>
        <w:t>Invest time up-front gathering information to assist engagement planning</w:t>
      </w:r>
    </w:p>
    <w:p w14:paraId="54B773F9" w14:textId="77777777" w:rsidR="00E40600" w:rsidRDefault="00454F5E" w:rsidP="000D43A3">
      <w:pPr>
        <w:pStyle w:val="ListParagraph"/>
        <w:numPr>
          <w:ilvl w:val="0"/>
          <w:numId w:val="27"/>
        </w:numPr>
      </w:pPr>
      <w:r>
        <w:t>C</w:t>
      </w:r>
      <w:r w:rsidR="00993537" w:rsidRPr="00C54942">
        <w:t>reate a rich database of contacts</w:t>
      </w:r>
      <w:r w:rsidR="0067564F">
        <w:t xml:space="preserve"> </w:t>
      </w:r>
      <w:r w:rsidR="005E5D0A">
        <w:t xml:space="preserve">and </w:t>
      </w:r>
      <w:r w:rsidR="00E40600">
        <w:t>a maintainable contact</w:t>
      </w:r>
      <w:r w:rsidR="005E5D0A">
        <w:t xml:space="preserve"> management system</w:t>
      </w:r>
      <w:r w:rsidR="00993537" w:rsidRPr="00C54942">
        <w:t xml:space="preserve">. This takes time, depending on the </w:t>
      </w:r>
      <w:r w:rsidR="00993537">
        <w:t>maturity of the contact management system</w:t>
      </w:r>
      <w:r w:rsidR="0065087C">
        <w:t xml:space="preserve"> and the availability of comprehensive and contact information. </w:t>
      </w:r>
    </w:p>
    <w:p w14:paraId="1CE8F652" w14:textId="77777777" w:rsidR="0065087C" w:rsidRDefault="00993537" w:rsidP="000D43A3">
      <w:pPr>
        <w:pStyle w:val="ListParagraph"/>
        <w:numPr>
          <w:ilvl w:val="0"/>
          <w:numId w:val="27"/>
        </w:numPr>
      </w:pPr>
      <w:r>
        <w:t>Keep an open mind about who will be interested in participating in a collaborative process</w:t>
      </w:r>
      <w:r w:rsidR="0067564F">
        <w:t xml:space="preserve"> and be prepared to review this on a regular basis</w:t>
      </w:r>
      <w:r w:rsidR="0065087C">
        <w:t xml:space="preserve">. </w:t>
      </w:r>
    </w:p>
    <w:p w14:paraId="303E599E" w14:textId="77777777" w:rsidR="00993537" w:rsidRDefault="00454F5E" w:rsidP="000D43A3">
      <w:pPr>
        <w:pStyle w:val="ListParagraph"/>
        <w:numPr>
          <w:ilvl w:val="0"/>
          <w:numId w:val="27"/>
        </w:numPr>
      </w:pPr>
      <w:r>
        <w:t>S</w:t>
      </w:r>
      <w:r w:rsidR="0065087C">
        <w:t>pend time understanding what matters to stakeholders about water quality,</w:t>
      </w:r>
      <w:r w:rsidR="008222B8">
        <w:t xml:space="preserve"> how they might add value to this goal</w:t>
      </w:r>
      <w:r w:rsidR="0065087C">
        <w:t xml:space="preserve"> and </w:t>
      </w:r>
      <w:r w:rsidR="008222B8">
        <w:t xml:space="preserve">their </w:t>
      </w:r>
      <w:r w:rsidR="0065087C">
        <w:t>preferred engagement methods</w:t>
      </w:r>
      <w:r w:rsidR="00AC713D">
        <w:t xml:space="preserve">. Record this information </w:t>
      </w:r>
      <w:r w:rsidR="008222B8">
        <w:t>accurately and respectfully</w:t>
      </w:r>
      <w:r w:rsidR="00AC713D">
        <w:t>.</w:t>
      </w:r>
    </w:p>
    <w:p w14:paraId="6300D438" w14:textId="77777777" w:rsidR="004C3CA2" w:rsidRDefault="00454F5E" w:rsidP="000D43A3">
      <w:pPr>
        <w:pStyle w:val="ListParagraph"/>
        <w:numPr>
          <w:ilvl w:val="0"/>
          <w:numId w:val="27"/>
        </w:numPr>
      </w:pPr>
      <w:r>
        <w:t>R</w:t>
      </w:r>
      <w:r w:rsidR="0049725C">
        <w:t>espect the representative bodies</w:t>
      </w:r>
      <w:r w:rsidR="00166ADA">
        <w:t xml:space="preserve"> of stakeholders</w:t>
      </w:r>
      <w:r w:rsidR="0049725C">
        <w:t xml:space="preserve">, and </w:t>
      </w:r>
      <w:r w:rsidR="00166ADA">
        <w:t xml:space="preserve">also </w:t>
      </w:r>
      <w:r w:rsidR="0049725C">
        <w:t>design an engagement package that reaches the</w:t>
      </w:r>
      <w:r w:rsidR="00166ADA">
        <w:t xml:space="preserve"> individuals </w:t>
      </w:r>
      <w:r w:rsidR="004C3CA2">
        <w:t xml:space="preserve">and small communities </w:t>
      </w:r>
      <w:r w:rsidR="00166ADA">
        <w:t>likely to be most a</w:t>
      </w:r>
      <w:r w:rsidR="0049725C">
        <w:t>ffected</w:t>
      </w:r>
      <w:r w:rsidR="00166ADA">
        <w:t xml:space="preserve"> by a plan change</w:t>
      </w:r>
      <w:r w:rsidR="004C3CA2">
        <w:t xml:space="preserve">. </w:t>
      </w:r>
    </w:p>
    <w:p w14:paraId="31DA4FAC" w14:textId="77777777" w:rsidR="0049725C" w:rsidRDefault="00454F5E" w:rsidP="000D43A3">
      <w:pPr>
        <w:pStyle w:val="ListParagraph"/>
        <w:numPr>
          <w:ilvl w:val="0"/>
          <w:numId w:val="27"/>
        </w:numPr>
      </w:pPr>
      <w:r>
        <w:t>R</w:t>
      </w:r>
      <w:r w:rsidR="0049725C">
        <w:t xml:space="preserve">ecognise the important role in stakeholder </w:t>
      </w:r>
      <w:r w:rsidR="002B7898">
        <w:t>engagement</w:t>
      </w:r>
      <w:r w:rsidR="0049725C">
        <w:t xml:space="preserve"> </w:t>
      </w:r>
      <w:r w:rsidR="002B387D">
        <w:t xml:space="preserve">held by </w:t>
      </w:r>
      <w:r w:rsidR="00C54942">
        <w:t>leaders</w:t>
      </w:r>
      <w:r w:rsidR="0049725C">
        <w:t xml:space="preserve"> </w:t>
      </w:r>
      <w:r w:rsidR="00C54942">
        <w:t>such as shareholders, boards of directors, territorial authority councillors and other community leaders</w:t>
      </w:r>
      <w:r w:rsidR="002B7898">
        <w:t>. S</w:t>
      </w:r>
      <w:r w:rsidR="0049725C">
        <w:t xml:space="preserve">eek their input to the creation </w:t>
      </w:r>
      <w:r w:rsidR="00166ADA">
        <w:t xml:space="preserve">of stakeholder lists </w:t>
      </w:r>
      <w:r w:rsidR="00C54942">
        <w:t xml:space="preserve">and find ways to connect them into </w:t>
      </w:r>
      <w:r w:rsidR="00166ADA">
        <w:t>the project</w:t>
      </w:r>
      <w:r w:rsidR="004E223E">
        <w:t xml:space="preserve">. These people </w:t>
      </w:r>
      <w:r w:rsidR="005E5D0A">
        <w:t xml:space="preserve">frequently </w:t>
      </w:r>
      <w:r w:rsidR="004E223E">
        <w:t>wear multiple hats and are experienced communicators and networkers.</w:t>
      </w:r>
    </w:p>
    <w:p w14:paraId="1F2F3F78" w14:textId="77777777" w:rsidR="009A70C9" w:rsidRDefault="009A70C9" w:rsidP="009A70C9"/>
    <w:p w14:paraId="72A2AB18" w14:textId="77777777" w:rsidR="009A70C9" w:rsidRPr="009A70C9" w:rsidRDefault="009A70C9" w:rsidP="009A70C9">
      <w:pPr>
        <w:rPr>
          <w:b/>
        </w:rPr>
      </w:pPr>
      <w:r w:rsidRPr="009A70C9">
        <w:rPr>
          <w:b/>
        </w:rPr>
        <w:t xml:space="preserve">Design an engagement approach that allows a wide range of people to have input into the process and still allows flexibility to adapt </w:t>
      </w:r>
      <w:r>
        <w:rPr>
          <w:b/>
        </w:rPr>
        <w:t>the approach</w:t>
      </w:r>
      <w:r w:rsidRPr="009A70C9">
        <w:rPr>
          <w:b/>
        </w:rPr>
        <w:t xml:space="preserve"> over time</w:t>
      </w:r>
    </w:p>
    <w:p w14:paraId="658AA304" w14:textId="77777777" w:rsidR="004C3CA2" w:rsidRPr="00934C2E" w:rsidRDefault="00454F5E" w:rsidP="000D43A3">
      <w:pPr>
        <w:pStyle w:val="ListParagraph"/>
        <w:numPr>
          <w:ilvl w:val="0"/>
          <w:numId w:val="27"/>
        </w:numPr>
      </w:pPr>
      <w:r>
        <w:t>B</w:t>
      </w:r>
      <w:r w:rsidR="00934C2E">
        <w:t>uild community-</w:t>
      </w:r>
      <w:r w:rsidR="004C3CA2">
        <w:t xml:space="preserve">level processes into </w:t>
      </w:r>
      <w:r w:rsidR="00934C2E">
        <w:t>the</w:t>
      </w:r>
      <w:r w:rsidR="004C3CA2">
        <w:t xml:space="preserve"> engagement </w:t>
      </w:r>
      <w:r w:rsidR="004C3CA2" w:rsidRPr="00934C2E">
        <w:t xml:space="preserve">strategy </w:t>
      </w:r>
      <w:r w:rsidR="00934C2E" w:rsidRPr="00934C2E">
        <w:t>to increase connection with</w:t>
      </w:r>
      <w:r w:rsidR="004C3CA2" w:rsidRPr="00934C2E">
        <w:t xml:space="preserve"> </w:t>
      </w:r>
      <w:r w:rsidR="00934C2E" w:rsidRPr="00934C2E">
        <w:t>harder-to-</w:t>
      </w:r>
      <w:r w:rsidR="004C3CA2" w:rsidRPr="00934C2E">
        <w:t xml:space="preserve">reach </w:t>
      </w:r>
      <w:r w:rsidR="00934C2E" w:rsidRPr="00934C2E">
        <w:t>communities</w:t>
      </w:r>
      <w:r w:rsidR="004C3CA2" w:rsidRPr="00934C2E">
        <w:t>.</w:t>
      </w:r>
      <w:r w:rsidR="00934C2E" w:rsidRPr="00934C2E">
        <w:t xml:space="preserve"> S</w:t>
      </w:r>
      <w:r w:rsidR="00E5113A" w:rsidRPr="00934C2E">
        <w:t>ustain a level of local community connection</w:t>
      </w:r>
      <w:r w:rsidR="00934C2E" w:rsidRPr="00934C2E">
        <w:t xml:space="preserve"> throughout the project</w:t>
      </w:r>
      <w:r w:rsidR="00934C2E">
        <w:t xml:space="preserve"> by tapping into</w:t>
      </w:r>
      <w:r w:rsidR="00301B04" w:rsidRPr="00934C2E">
        <w:t xml:space="preserve"> existing </w:t>
      </w:r>
      <w:r w:rsidR="004C3CA2" w:rsidRPr="00934C2E">
        <w:t>networks</w:t>
      </w:r>
      <w:r w:rsidR="00166ADA" w:rsidRPr="00934C2E">
        <w:t xml:space="preserve"> and</w:t>
      </w:r>
      <w:r w:rsidR="004C3CA2" w:rsidRPr="00934C2E">
        <w:t xml:space="preserve"> </w:t>
      </w:r>
      <w:r w:rsidR="00934C2E">
        <w:t xml:space="preserve">community </w:t>
      </w:r>
      <w:r w:rsidR="004C3CA2" w:rsidRPr="00934C2E">
        <w:t>events</w:t>
      </w:r>
      <w:r w:rsidR="00934C2E">
        <w:t>.</w:t>
      </w:r>
    </w:p>
    <w:p w14:paraId="129CAE7E" w14:textId="77777777" w:rsidR="0097734D" w:rsidRDefault="00454F5E" w:rsidP="000D43A3">
      <w:pPr>
        <w:pStyle w:val="ListParagraph"/>
        <w:numPr>
          <w:ilvl w:val="0"/>
          <w:numId w:val="28"/>
        </w:numPr>
      </w:pPr>
      <w:r>
        <w:t>W</w:t>
      </w:r>
      <w:r w:rsidR="00751B3A" w:rsidRPr="003A73D9">
        <w:t>rite a</w:t>
      </w:r>
      <w:r w:rsidR="004C3CA2">
        <w:t>n engagement</w:t>
      </w:r>
      <w:r w:rsidR="00751B3A" w:rsidRPr="003A73D9">
        <w:t xml:space="preserve"> strategy </w:t>
      </w:r>
      <w:r w:rsidR="00E5113A">
        <w:t>for formal approval</w:t>
      </w:r>
      <w:r w:rsidR="004C3CA2">
        <w:t>, rather than a detailed implementation plan</w:t>
      </w:r>
      <w:r w:rsidR="00751B3A" w:rsidRPr="003A73D9">
        <w:t xml:space="preserve">. </w:t>
      </w:r>
      <w:r w:rsidR="00E5113A" w:rsidRPr="00934C2E">
        <w:t xml:space="preserve">Timelines </w:t>
      </w:r>
      <w:r w:rsidR="00E5113A">
        <w:t xml:space="preserve">change </w:t>
      </w:r>
      <w:r w:rsidR="00934C2E">
        <w:t xml:space="preserve">during a project </w:t>
      </w:r>
      <w:r w:rsidR="00E5113A">
        <w:t xml:space="preserve">and if </w:t>
      </w:r>
      <w:r w:rsidR="004C3CA2">
        <w:t xml:space="preserve">the details of implementation are </w:t>
      </w:r>
      <w:r w:rsidR="00E5113A">
        <w:t xml:space="preserve">locked into the engagement strategy, then </w:t>
      </w:r>
      <w:r w:rsidR="004C3CA2">
        <w:t>a</w:t>
      </w:r>
      <w:r w:rsidR="00E5113A">
        <w:t xml:space="preserve"> formal change management process </w:t>
      </w:r>
      <w:r w:rsidR="00934C2E">
        <w:t>may be needed to</w:t>
      </w:r>
      <w:r w:rsidR="0067564F">
        <w:t xml:space="preserve"> make</w:t>
      </w:r>
      <w:r w:rsidR="00934C2E">
        <w:t xml:space="preserve"> </w:t>
      </w:r>
      <w:r w:rsidR="004D11D4">
        <w:t xml:space="preserve">even </w:t>
      </w:r>
      <w:r w:rsidR="00934C2E">
        <w:t xml:space="preserve">minor </w:t>
      </w:r>
      <w:r w:rsidR="00AC58B8">
        <w:t>amendments</w:t>
      </w:r>
      <w:r w:rsidR="00934C2E">
        <w:t>.</w:t>
      </w:r>
    </w:p>
    <w:p w14:paraId="1FDEC9AE" w14:textId="77777777" w:rsidR="008C0E6C" w:rsidRPr="008C0E6C" w:rsidRDefault="00454F5E" w:rsidP="000D43A3">
      <w:pPr>
        <w:pStyle w:val="ListParagraph"/>
        <w:numPr>
          <w:ilvl w:val="0"/>
          <w:numId w:val="28"/>
        </w:numPr>
        <w:rPr>
          <w:lang w:val="en-GB"/>
        </w:rPr>
      </w:pPr>
      <w:r>
        <w:t>C</w:t>
      </w:r>
      <w:r w:rsidR="006F62B9">
        <w:t xml:space="preserve">reate timely </w:t>
      </w:r>
      <w:r w:rsidR="000F2820">
        <w:t xml:space="preserve">and </w:t>
      </w:r>
      <w:r w:rsidR="006F62B9">
        <w:t xml:space="preserve">specific opportunities </w:t>
      </w:r>
      <w:r w:rsidR="000F2820">
        <w:t>for</w:t>
      </w:r>
      <w:r w:rsidR="006F62B9">
        <w:t xml:space="preserve"> the wider community to contribute to </w:t>
      </w:r>
      <w:r w:rsidR="000F2820">
        <w:t>the outputs of the collaborative group</w:t>
      </w:r>
      <w:r w:rsidR="002B387D">
        <w:t>.</w:t>
      </w:r>
    </w:p>
    <w:p w14:paraId="40EBCAA3" w14:textId="77777777" w:rsidR="00981F17" w:rsidRPr="00160D72" w:rsidRDefault="00981F17" w:rsidP="0045165D">
      <w:pPr>
        <w:pStyle w:val="Heading2"/>
        <w:numPr>
          <w:ilvl w:val="0"/>
          <w:numId w:val="0"/>
        </w:numPr>
      </w:pPr>
      <w:bookmarkStart w:id="40" w:name="_Toc417394713"/>
      <w:r>
        <w:t>Summary</w:t>
      </w:r>
      <w:bookmarkEnd w:id="40"/>
    </w:p>
    <w:p w14:paraId="30C9B26C" w14:textId="77777777" w:rsidR="00AB3B45" w:rsidRDefault="00AB3B45" w:rsidP="00AB3B45">
      <w:r>
        <w:t xml:space="preserve">This section addressed the </w:t>
      </w:r>
      <w:r w:rsidR="00472884" w:rsidRPr="00803351">
        <w:t>stakeholder and community engagement strategy</w:t>
      </w:r>
      <w:r>
        <w:t xml:space="preserve">. </w:t>
      </w:r>
      <w:r w:rsidR="00B42A2E">
        <w:t xml:space="preserve">It emphasised the importance of staying connected to the broader community through multiple strategies, beginning with sufficient pre-planning of the engagement approach to ensure a wide net </w:t>
      </w:r>
      <w:r w:rsidR="00AB6BEF">
        <w:t xml:space="preserve">is </w:t>
      </w:r>
      <w:r w:rsidR="00AB6BEF">
        <w:lastRenderedPageBreak/>
        <w:t xml:space="preserve">cast </w:t>
      </w:r>
      <w:r w:rsidR="00B42A2E">
        <w:t>in the information gathering stage</w:t>
      </w:r>
      <w:r w:rsidR="00AB6BEF">
        <w:t>s</w:t>
      </w:r>
      <w:r w:rsidR="00B42A2E">
        <w:t xml:space="preserve">. </w:t>
      </w:r>
      <w:r w:rsidR="00C658F7">
        <w:t>Engagement principles adopted included frequ</w:t>
      </w:r>
      <w:r w:rsidR="00AB6BEF">
        <w:t>ent communication, accessible staff, transparent information, timely input and relevant and credible connections</w:t>
      </w:r>
      <w:r w:rsidR="00C658F7">
        <w:t>. In conclusion, the development of a strategic and principled approach enables a more focussed, objective</w:t>
      </w:r>
      <w:r w:rsidR="00D279DA">
        <w:t>-</w:t>
      </w:r>
      <w:r w:rsidR="00C658F7">
        <w:t>driven engagement process</w:t>
      </w:r>
      <w:r w:rsidR="004D11D4">
        <w:t xml:space="preserve"> to be undertaken</w:t>
      </w:r>
      <w:r w:rsidR="00C658F7">
        <w:t xml:space="preserve">. </w:t>
      </w:r>
    </w:p>
    <w:p w14:paraId="44CE9F98" w14:textId="77777777" w:rsidR="0045165D" w:rsidRDefault="0045165D" w:rsidP="00B3142F">
      <w:pPr>
        <w:sectPr w:rsidR="0045165D" w:rsidSect="002213B2">
          <w:pgSz w:w="11906" w:h="16838" w:code="9"/>
          <w:pgMar w:top="851" w:right="1418" w:bottom="851" w:left="1418" w:header="431" w:footer="431" w:gutter="0"/>
          <w:cols w:space="708"/>
          <w:docGrid w:linePitch="360"/>
        </w:sectPr>
      </w:pPr>
    </w:p>
    <w:p w14:paraId="45CD5333" w14:textId="77777777" w:rsidR="00C305E7" w:rsidRDefault="006C6517" w:rsidP="0045165D">
      <w:pPr>
        <w:pStyle w:val="Heading1"/>
        <w:ind w:left="0"/>
      </w:pPr>
      <w:bookmarkStart w:id="41" w:name="_Toc417394714"/>
      <w:r>
        <w:t>The establishment phase</w:t>
      </w:r>
      <w:bookmarkEnd w:id="41"/>
    </w:p>
    <w:p w14:paraId="70FDA237" w14:textId="77777777" w:rsidR="00547664" w:rsidRDefault="00547664" w:rsidP="0045165D">
      <w:pPr>
        <w:pStyle w:val="Heading2"/>
        <w:numPr>
          <w:ilvl w:val="0"/>
          <w:numId w:val="0"/>
        </w:numPr>
      </w:pPr>
      <w:bookmarkStart w:id="42" w:name="_Toc417394715"/>
      <w:r>
        <w:t>Purpose</w:t>
      </w:r>
      <w:bookmarkEnd w:id="42"/>
      <w:r>
        <w:t xml:space="preserve"> </w:t>
      </w:r>
    </w:p>
    <w:p w14:paraId="4D451E40" w14:textId="77777777" w:rsidR="00D96A4A" w:rsidRDefault="00D45473" w:rsidP="00D96A4A">
      <w:r w:rsidRPr="00A92805">
        <w:t>This section describes t</w:t>
      </w:r>
      <w:r w:rsidR="00D96A4A" w:rsidRPr="00A92805">
        <w:t xml:space="preserve">he establishment phase of the </w:t>
      </w:r>
      <w:r w:rsidR="00A852F6" w:rsidRPr="00A92805">
        <w:t xml:space="preserve">collaborative process </w:t>
      </w:r>
      <w:r w:rsidR="008E1340" w:rsidRPr="00A92805">
        <w:t>in the Waikato catchment</w:t>
      </w:r>
      <w:r w:rsidR="00AB6BEF">
        <w:t>,</w:t>
      </w:r>
      <w:r w:rsidR="002C305B">
        <w:t xml:space="preserve"> focussing on the </w:t>
      </w:r>
      <w:r w:rsidR="00D96A4A" w:rsidRPr="00A92805">
        <w:t xml:space="preserve">lessons learnt in the design and formation of </w:t>
      </w:r>
      <w:r w:rsidR="002C305B">
        <w:t>the collaborative</w:t>
      </w:r>
      <w:r w:rsidR="00D96A4A" w:rsidRPr="00A92805">
        <w:t xml:space="preserve"> </w:t>
      </w:r>
      <w:r w:rsidRPr="00A92805">
        <w:t>g</w:t>
      </w:r>
      <w:r w:rsidR="00D96A4A" w:rsidRPr="00A92805">
        <w:t>roup</w:t>
      </w:r>
      <w:r w:rsidR="00873629" w:rsidRPr="00A92805">
        <w:t>.</w:t>
      </w:r>
      <w:r w:rsidR="00D96A4A" w:rsidRPr="00A92805">
        <w:t xml:space="preserve"> </w:t>
      </w:r>
    </w:p>
    <w:p w14:paraId="6FA66A45" w14:textId="77777777" w:rsidR="00822019" w:rsidRPr="0097493E" w:rsidRDefault="00822019" w:rsidP="0045165D">
      <w:pPr>
        <w:pStyle w:val="Heading2"/>
        <w:numPr>
          <w:ilvl w:val="0"/>
          <w:numId w:val="0"/>
        </w:numPr>
      </w:pPr>
      <w:bookmarkStart w:id="43" w:name="_Toc417394716"/>
      <w:r w:rsidRPr="0097493E">
        <w:t>Design and formation of the group</w:t>
      </w:r>
      <w:bookmarkEnd w:id="43"/>
    </w:p>
    <w:p w14:paraId="5E47BDEB" w14:textId="77777777" w:rsidR="009A4E86" w:rsidRDefault="00D8371E" w:rsidP="008D3EA3">
      <w:r w:rsidRPr="00AB6BEF">
        <w:t xml:space="preserve">The formation of </w:t>
      </w:r>
      <w:r w:rsidR="006D4522" w:rsidRPr="00AB6BEF">
        <w:t xml:space="preserve">a collaborative </w:t>
      </w:r>
      <w:r w:rsidRPr="00AB6BEF">
        <w:t xml:space="preserve">stakeholder group </w:t>
      </w:r>
      <w:r w:rsidR="0036332E" w:rsidRPr="00AB6BEF">
        <w:t>was the key strategy of the HRWO project</w:t>
      </w:r>
      <w:r w:rsidR="002C305B" w:rsidRPr="00AB6BEF">
        <w:t>. Its purpose was to be</w:t>
      </w:r>
      <w:r w:rsidR="0036332E" w:rsidRPr="00AB6BEF">
        <w:t xml:space="preserve"> </w:t>
      </w:r>
      <w:r w:rsidR="002C305B" w:rsidRPr="00AB6BEF">
        <w:t xml:space="preserve">the </w:t>
      </w:r>
      <w:r w:rsidRPr="00AB6BEF">
        <w:t xml:space="preserve">central channel for advancing the </w:t>
      </w:r>
      <w:r w:rsidR="002C305B" w:rsidRPr="00AB6BEF">
        <w:t xml:space="preserve">design of new water quality provisions in the </w:t>
      </w:r>
      <w:r w:rsidRPr="00AB6BEF">
        <w:t xml:space="preserve">regional plan </w:t>
      </w:r>
      <w:r w:rsidR="0067564F">
        <w:t>for</w:t>
      </w:r>
      <w:r w:rsidR="0067564F" w:rsidRPr="00AB6BEF">
        <w:t xml:space="preserve"> </w:t>
      </w:r>
      <w:r w:rsidRPr="00AB6BEF">
        <w:t xml:space="preserve">the Waikato </w:t>
      </w:r>
      <w:r w:rsidR="0067564F">
        <w:t xml:space="preserve">and Waipa </w:t>
      </w:r>
      <w:r w:rsidRPr="00AB6BEF">
        <w:t>catchment</w:t>
      </w:r>
      <w:r w:rsidR="0067564F">
        <w:t>s</w:t>
      </w:r>
      <w:r w:rsidRPr="00AB6BEF">
        <w:t>.</w:t>
      </w:r>
      <w:r w:rsidR="00FD7197" w:rsidRPr="00AB6BEF">
        <w:t xml:space="preserve"> To </w:t>
      </w:r>
      <w:r w:rsidR="00693DF9" w:rsidRPr="00AB6BEF">
        <w:t xml:space="preserve">commence the </w:t>
      </w:r>
      <w:r w:rsidR="00FD7197" w:rsidRPr="00AB6BEF">
        <w:t xml:space="preserve">design of </w:t>
      </w:r>
      <w:r w:rsidR="005402A9" w:rsidRPr="00AB6BEF">
        <w:t xml:space="preserve">the </w:t>
      </w:r>
      <w:r w:rsidR="005402A9" w:rsidRPr="005402A9">
        <w:t>group, a</w:t>
      </w:r>
      <w:r w:rsidR="00FD7197">
        <w:t xml:space="preserve"> </w:t>
      </w:r>
      <w:r w:rsidR="008C5FC0">
        <w:t xml:space="preserve">large stakeholder forum </w:t>
      </w:r>
      <w:r w:rsidR="00C305E7">
        <w:t>(the Forum)</w:t>
      </w:r>
      <w:r w:rsidR="00FD7197">
        <w:t xml:space="preserve"> was planned </w:t>
      </w:r>
      <w:r w:rsidR="00693DF9">
        <w:t>that</w:t>
      </w:r>
      <w:r w:rsidR="00FD7197">
        <w:t xml:space="preserve"> aimed to:</w:t>
      </w:r>
    </w:p>
    <w:p w14:paraId="014DCD19" w14:textId="77777777" w:rsidR="008C5FC0" w:rsidRDefault="008C5FC0" w:rsidP="00F66CDF">
      <w:pPr>
        <w:ind w:left="360"/>
      </w:pPr>
    </w:p>
    <w:p w14:paraId="20C1DAB3" w14:textId="77777777" w:rsidR="00FD7197" w:rsidRPr="00AB6BEF" w:rsidRDefault="00FD7197" w:rsidP="00137FE8">
      <w:pPr>
        <w:pStyle w:val="ListParagraph"/>
        <w:numPr>
          <w:ilvl w:val="0"/>
          <w:numId w:val="76"/>
        </w:numPr>
      </w:pPr>
      <w:r w:rsidRPr="00AB6BEF">
        <w:t>launch the project</w:t>
      </w:r>
      <w:r w:rsidR="002B387D">
        <w:t>;</w:t>
      </w:r>
    </w:p>
    <w:p w14:paraId="47EFDBB8" w14:textId="77777777" w:rsidR="00FD7197" w:rsidRPr="00AB6BEF" w:rsidRDefault="00FD7197" w:rsidP="00137FE8">
      <w:pPr>
        <w:pStyle w:val="ListParagraph"/>
        <w:numPr>
          <w:ilvl w:val="0"/>
          <w:numId w:val="76"/>
        </w:numPr>
      </w:pPr>
      <w:r w:rsidRPr="00AB6BEF">
        <w:t>model leadership</w:t>
      </w:r>
      <w:r w:rsidR="002B387D">
        <w:t>;</w:t>
      </w:r>
    </w:p>
    <w:p w14:paraId="57CD0D41" w14:textId="77777777" w:rsidR="004F0B21" w:rsidRPr="00AB6BEF" w:rsidRDefault="00FD7197" w:rsidP="00137FE8">
      <w:pPr>
        <w:pStyle w:val="ListParagraph"/>
        <w:numPr>
          <w:ilvl w:val="0"/>
          <w:numId w:val="76"/>
        </w:numPr>
      </w:pPr>
      <w:r w:rsidRPr="00AB6BEF">
        <w:t>i</w:t>
      </w:r>
      <w:r w:rsidR="008C5FC0" w:rsidRPr="00AB6BEF">
        <w:t xml:space="preserve">dentify </w:t>
      </w:r>
      <w:r w:rsidRPr="00AB6BEF">
        <w:t>criteria for the CSG</w:t>
      </w:r>
      <w:r w:rsidR="006A25BC">
        <w:t xml:space="preserve"> membership</w:t>
      </w:r>
      <w:r w:rsidRPr="00AB6BEF">
        <w:t xml:space="preserve"> (including </w:t>
      </w:r>
      <w:r w:rsidR="008C5FC0" w:rsidRPr="00AB6BEF">
        <w:t>interests that should be represented</w:t>
      </w:r>
      <w:r w:rsidRPr="00AB6BEF">
        <w:t>)</w:t>
      </w:r>
      <w:r w:rsidR="002B387D">
        <w:t>; and</w:t>
      </w:r>
    </w:p>
    <w:p w14:paraId="70824BE1" w14:textId="77777777" w:rsidR="008C5FC0" w:rsidRPr="00AB6BEF" w:rsidRDefault="004F0B21" w:rsidP="00137FE8">
      <w:pPr>
        <w:pStyle w:val="ListParagraph"/>
        <w:numPr>
          <w:ilvl w:val="0"/>
          <w:numId w:val="76"/>
        </w:numPr>
      </w:pPr>
      <w:r w:rsidRPr="00AB6BEF">
        <w:t>model good engagement practice</w:t>
      </w:r>
      <w:r w:rsidR="00FD7197" w:rsidRPr="00AB6BEF">
        <w:t>.</w:t>
      </w:r>
    </w:p>
    <w:p w14:paraId="51A5EBB3" w14:textId="77777777" w:rsidR="008C5FC0" w:rsidRDefault="008C5FC0" w:rsidP="00F66CDF">
      <w:pPr>
        <w:ind w:left="360"/>
      </w:pPr>
    </w:p>
    <w:p w14:paraId="655020B2" w14:textId="77777777" w:rsidR="00A727CF" w:rsidRPr="00AB6BEF" w:rsidRDefault="008D3EA3" w:rsidP="00385B15">
      <w:r w:rsidRPr="00AB6BEF">
        <w:t>A key challenge in the design and formation stages of the group was the e</w:t>
      </w:r>
      <w:r w:rsidR="008C5FC0" w:rsidRPr="00AB6BEF">
        <w:t xml:space="preserve">xtensive preparation needed to </w:t>
      </w:r>
      <w:r w:rsidRPr="00AB6BEF">
        <w:t>address risks raised</w:t>
      </w:r>
      <w:r w:rsidR="00AB6BEF">
        <w:t xml:space="preserve">, as well as </w:t>
      </w:r>
      <w:r w:rsidRPr="00AB6BEF">
        <w:t xml:space="preserve">to </w:t>
      </w:r>
      <w:r w:rsidR="008C5FC0" w:rsidRPr="00AB6BEF">
        <w:t xml:space="preserve">support the planning of </w:t>
      </w:r>
      <w:r w:rsidR="00C305E7">
        <w:t>a</w:t>
      </w:r>
      <w:r w:rsidRPr="00AB6BEF">
        <w:t xml:space="preserve"> large</w:t>
      </w:r>
      <w:r w:rsidR="002B387D">
        <w:t>-</w:t>
      </w:r>
      <w:r w:rsidRPr="00AB6BEF">
        <w:t xml:space="preserve">scale </w:t>
      </w:r>
      <w:r w:rsidR="00C305E7">
        <w:t>event</w:t>
      </w:r>
      <w:r w:rsidRPr="00AB6BEF">
        <w:t xml:space="preserve">. In </w:t>
      </w:r>
      <w:r w:rsidR="008C5FC0" w:rsidRPr="00AB6BEF">
        <w:t>particular</w:t>
      </w:r>
      <w:r w:rsidR="00C305E7">
        <w:t>,</w:t>
      </w:r>
      <w:r w:rsidR="008C5FC0" w:rsidRPr="00AB6BEF">
        <w:t xml:space="preserve"> </w:t>
      </w:r>
      <w:r w:rsidR="004F0B21" w:rsidRPr="00AB6BEF">
        <w:t xml:space="preserve">building </w:t>
      </w:r>
      <w:r w:rsidR="008C5FC0" w:rsidRPr="00AB6BEF">
        <w:t xml:space="preserve">internal agreement about </w:t>
      </w:r>
      <w:r w:rsidR="00326DA8" w:rsidRPr="00AB6BEF">
        <w:t>its</w:t>
      </w:r>
      <w:r w:rsidR="008C5FC0" w:rsidRPr="00AB6BEF">
        <w:t xml:space="preserve"> </w:t>
      </w:r>
      <w:r w:rsidR="004F0B21" w:rsidRPr="00AB6BEF">
        <w:t xml:space="preserve">purpose and </w:t>
      </w:r>
      <w:r w:rsidR="00A727CF" w:rsidRPr="00AB6BEF">
        <w:t>design principles</w:t>
      </w:r>
      <w:r w:rsidR="00326DA8" w:rsidRPr="00AB6BEF">
        <w:t xml:space="preserve"> was necessary</w:t>
      </w:r>
      <w:r w:rsidR="004F0B21" w:rsidRPr="00AB6BEF">
        <w:t>.</w:t>
      </w:r>
      <w:r w:rsidR="00A727CF" w:rsidRPr="00AB6BEF">
        <w:t xml:space="preserve"> Concerns raised included the need for inclusivity, the roles of governance and leadership teams, the participatory nature of the event and the risks involved in pre-election timing. Extensive risk management strategies were put in place to address political, engagement and logistical risks.</w:t>
      </w:r>
    </w:p>
    <w:p w14:paraId="4E03315E" w14:textId="77777777" w:rsidR="000E4547" w:rsidRPr="006373BE" w:rsidRDefault="00D328F5" w:rsidP="0045165D">
      <w:pPr>
        <w:pStyle w:val="Heading3"/>
        <w:numPr>
          <w:ilvl w:val="0"/>
          <w:numId w:val="0"/>
        </w:numPr>
        <w:rPr>
          <w:color w:val="FF0000"/>
          <w:sz w:val="24"/>
          <w:szCs w:val="24"/>
        </w:rPr>
      </w:pPr>
      <w:bookmarkStart w:id="44" w:name="_Toc417394717"/>
      <w:r w:rsidRPr="006373BE">
        <w:rPr>
          <w:sz w:val="24"/>
          <w:szCs w:val="24"/>
        </w:rPr>
        <w:t>Planning</w:t>
      </w:r>
      <w:bookmarkEnd w:id="44"/>
    </w:p>
    <w:p w14:paraId="6B89C1C8" w14:textId="77777777" w:rsidR="00635B30" w:rsidRDefault="00B3057B" w:rsidP="00326DA8">
      <w:pPr>
        <w:rPr>
          <w:lang w:val="en-GB"/>
        </w:rPr>
      </w:pPr>
      <w:r>
        <w:t xml:space="preserve">One of the main ways </w:t>
      </w:r>
      <w:r w:rsidR="009D1E01">
        <w:t xml:space="preserve">to </w:t>
      </w:r>
      <w:r w:rsidR="003F6499">
        <w:t>increase the level of participation</w:t>
      </w:r>
      <w:r>
        <w:t xml:space="preserve"> in the </w:t>
      </w:r>
      <w:r w:rsidR="002B387D">
        <w:t>F</w:t>
      </w:r>
      <w:r>
        <w:t xml:space="preserve">orum was through seeking </w:t>
      </w:r>
      <w:r w:rsidR="003F6499">
        <w:t>stakeholder</w:t>
      </w:r>
      <w:r w:rsidR="00326DA8">
        <w:t xml:space="preserve"> </w:t>
      </w:r>
      <w:r w:rsidR="00AB6BEF">
        <w:t xml:space="preserve">input in the </w:t>
      </w:r>
      <w:r>
        <w:t>planning</w:t>
      </w:r>
      <w:r w:rsidR="00AB6BEF">
        <w:t xml:space="preserve"> stages</w:t>
      </w:r>
      <w:r>
        <w:t>.</w:t>
      </w:r>
      <w:r w:rsidR="003F6499">
        <w:t xml:space="preserve"> K</w:t>
      </w:r>
      <w:r w:rsidR="009D1E01">
        <w:t>ey s</w:t>
      </w:r>
      <w:r>
        <w:t xml:space="preserve">takeholders were </w:t>
      </w:r>
      <w:r w:rsidRPr="00463CB6">
        <w:t xml:space="preserve">called </w:t>
      </w:r>
      <w:r w:rsidR="000E4547" w:rsidRPr="00463CB6">
        <w:t xml:space="preserve">prior to the </w:t>
      </w:r>
      <w:r w:rsidR="00C305E7">
        <w:t>Forum</w:t>
      </w:r>
      <w:r w:rsidR="00326DA8">
        <w:t xml:space="preserve"> to explore</w:t>
      </w:r>
      <w:r w:rsidR="000E4547" w:rsidRPr="00463CB6">
        <w:t xml:space="preserve"> </w:t>
      </w:r>
      <w:r w:rsidR="009D1E01" w:rsidRPr="00463CB6">
        <w:t>their</w:t>
      </w:r>
      <w:r w:rsidR="00CB530E">
        <w:t xml:space="preserve"> </w:t>
      </w:r>
      <w:r w:rsidR="00CB530E" w:rsidRPr="00463CB6">
        <w:rPr>
          <w:lang w:val="en-GB"/>
        </w:rPr>
        <w:t>issues</w:t>
      </w:r>
      <w:r w:rsidR="00F66CDF" w:rsidRPr="00463CB6">
        <w:rPr>
          <w:lang w:val="en-GB"/>
        </w:rPr>
        <w:t xml:space="preserve"> </w:t>
      </w:r>
      <w:r w:rsidR="00CC3565" w:rsidRPr="00463CB6">
        <w:rPr>
          <w:lang w:val="en-GB"/>
        </w:rPr>
        <w:t xml:space="preserve">and </w:t>
      </w:r>
      <w:r w:rsidR="00CB530E" w:rsidRPr="00463CB6">
        <w:rPr>
          <w:lang w:val="en-GB"/>
        </w:rPr>
        <w:t>concerns about</w:t>
      </w:r>
      <w:r w:rsidR="009D1E01" w:rsidRPr="00463CB6">
        <w:rPr>
          <w:lang w:val="en-GB"/>
        </w:rPr>
        <w:t xml:space="preserve"> the HRWO project and </w:t>
      </w:r>
      <w:r w:rsidR="00AB6BEF">
        <w:rPr>
          <w:lang w:val="en-GB"/>
        </w:rPr>
        <w:t xml:space="preserve">these concerns were </w:t>
      </w:r>
      <w:r w:rsidR="009D1E01" w:rsidRPr="00463CB6">
        <w:rPr>
          <w:lang w:val="en-GB"/>
        </w:rPr>
        <w:t>reflect</w:t>
      </w:r>
      <w:r w:rsidR="00AB6BEF">
        <w:rPr>
          <w:lang w:val="en-GB"/>
        </w:rPr>
        <w:t>ed</w:t>
      </w:r>
      <w:r w:rsidR="00CC3565" w:rsidRPr="00463CB6">
        <w:rPr>
          <w:lang w:val="en-GB"/>
        </w:rPr>
        <w:t xml:space="preserve"> in the design </w:t>
      </w:r>
      <w:r w:rsidR="00463CB6" w:rsidRPr="00463CB6">
        <w:rPr>
          <w:lang w:val="en-GB"/>
        </w:rPr>
        <w:t>of the day</w:t>
      </w:r>
      <w:r w:rsidR="00CC3565" w:rsidRPr="00463CB6">
        <w:rPr>
          <w:lang w:val="en-GB"/>
        </w:rPr>
        <w:t xml:space="preserve">. </w:t>
      </w:r>
      <w:r w:rsidR="00D328F5">
        <w:rPr>
          <w:lang w:val="en-GB"/>
        </w:rPr>
        <w:t>A</w:t>
      </w:r>
      <w:r w:rsidR="00CC3565" w:rsidRPr="00463CB6">
        <w:rPr>
          <w:lang w:val="en-GB"/>
        </w:rPr>
        <w:t xml:space="preserve">n </w:t>
      </w:r>
      <w:r w:rsidR="00825A88">
        <w:rPr>
          <w:lang w:val="en-GB"/>
        </w:rPr>
        <w:t>open, positively</w:t>
      </w:r>
      <w:r w:rsidR="006A25BC">
        <w:rPr>
          <w:lang w:val="en-GB"/>
        </w:rPr>
        <w:t>-</w:t>
      </w:r>
      <w:r w:rsidR="00825A88">
        <w:rPr>
          <w:lang w:val="en-GB"/>
        </w:rPr>
        <w:t xml:space="preserve">framed </w:t>
      </w:r>
      <w:r w:rsidR="00CC3565" w:rsidRPr="00463CB6">
        <w:rPr>
          <w:lang w:val="en-GB"/>
        </w:rPr>
        <w:t xml:space="preserve">question was </w:t>
      </w:r>
      <w:r w:rsidR="00712501">
        <w:rPr>
          <w:lang w:val="en-GB"/>
        </w:rPr>
        <w:t>designed</w:t>
      </w:r>
      <w:r w:rsidR="00CC3565" w:rsidRPr="00463CB6">
        <w:rPr>
          <w:lang w:val="en-GB"/>
        </w:rPr>
        <w:t xml:space="preserve"> for these calls</w:t>
      </w:r>
      <w:r w:rsidR="00CB530E">
        <w:rPr>
          <w:lang w:val="en-GB"/>
        </w:rPr>
        <w:t>,</w:t>
      </w:r>
      <w:r w:rsidR="00CC3565" w:rsidRPr="00463CB6">
        <w:rPr>
          <w:lang w:val="en-GB"/>
        </w:rPr>
        <w:t xml:space="preserve"> seeking </w:t>
      </w:r>
      <w:r w:rsidR="00CB530E">
        <w:rPr>
          <w:lang w:val="en-GB"/>
        </w:rPr>
        <w:t xml:space="preserve">stakeholder perspectives of </w:t>
      </w:r>
      <w:r w:rsidR="00CB530E" w:rsidRPr="00463CB6">
        <w:rPr>
          <w:lang w:val="en-GB"/>
        </w:rPr>
        <w:t>water</w:t>
      </w:r>
      <w:r w:rsidR="00CC3565" w:rsidRPr="00463CB6">
        <w:rPr>
          <w:lang w:val="en-GB"/>
        </w:rPr>
        <w:t xml:space="preserve"> quality an</w:t>
      </w:r>
      <w:r w:rsidR="00463CB6">
        <w:rPr>
          <w:lang w:val="en-GB"/>
        </w:rPr>
        <w:t xml:space="preserve">d </w:t>
      </w:r>
      <w:r w:rsidR="00CB530E">
        <w:rPr>
          <w:lang w:val="en-GB"/>
        </w:rPr>
        <w:t>the</w:t>
      </w:r>
      <w:r w:rsidR="00712501">
        <w:rPr>
          <w:lang w:val="en-GB"/>
        </w:rPr>
        <w:t>ir</w:t>
      </w:r>
      <w:r w:rsidR="00326DA8">
        <w:rPr>
          <w:lang w:val="en-GB"/>
        </w:rPr>
        <w:t xml:space="preserve"> ideas about how they could</w:t>
      </w:r>
      <w:r w:rsidR="00CB530E">
        <w:rPr>
          <w:lang w:val="en-GB"/>
        </w:rPr>
        <w:t xml:space="preserve"> </w:t>
      </w:r>
      <w:r w:rsidR="00463CB6">
        <w:rPr>
          <w:lang w:val="en-GB"/>
        </w:rPr>
        <w:t>contribut</w:t>
      </w:r>
      <w:r w:rsidR="00326DA8">
        <w:rPr>
          <w:lang w:val="en-GB"/>
        </w:rPr>
        <w:t>e</w:t>
      </w:r>
      <w:r w:rsidR="00463CB6">
        <w:rPr>
          <w:lang w:val="en-GB"/>
        </w:rPr>
        <w:t xml:space="preserve"> solutions</w:t>
      </w:r>
      <w:r w:rsidR="00AB6BEF">
        <w:rPr>
          <w:lang w:val="en-GB"/>
        </w:rPr>
        <w:t xml:space="preserve"> to the water quality challenge</w:t>
      </w:r>
      <w:r w:rsidR="00463CB6">
        <w:rPr>
          <w:lang w:val="en-GB"/>
        </w:rPr>
        <w:t>.</w:t>
      </w:r>
      <w:r w:rsidR="008D3EA3">
        <w:rPr>
          <w:lang w:val="en-GB"/>
        </w:rPr>
        <w:t xml:space="preserve"> This information was collated and fed back to the stakeholders by </w:t>
      </w:r>
      <w:r w:rsidR="006A25BC">
        <w:rPr>
          <w:lang w:val="en-GB"/>
        </w:rPr>
        <w:t xml:space="preserve">the steering group </w:t>
      </w:r>
      <w:r w:rsidR="008D3EA3">
        <w:rPr>
          <w:lang w:val="en-GB"/>
        </w:rPr>
        <w:t xml:space="preserve">at the </w:t>
      </w:r>
      <w:r w:rsidR="002B387D">
        <w:rPr>
          <w:lang w:val="en-GB"/>
        </w:rPr>
        <w:t>F</w:t>
      </w:r>
      <w:r w:rsidR="00326DA8">
        <w:rPr>
          <w:lang w:val="en-GB"/>
        </w:rPr>
        <w:t>orum</w:t>
      </w:r>
      <w:r w:rsidR="008D3EA3">
        <w:rPr>
          <w:lang w:val="en-GB"/>
        </w:rPr>
        <w:t>.</w:t>
      </w:r>
      <w:r w:rsidR="003F6499">
        <w:rPr>
          <w:lang w:val="en-GB"/>
        </w:rPr>
        <w:t xml:space="preserve"> </w:t>
      </w:r>
      <w:r w:rsidR="00635B30">
        <w:rPr>
          <w:lang w:val="en-GB"/>
        </w:rPr>
        <w:t xml:space="preserve">The Draft Terms of Reference for the CSG was </w:t>
      </w:r>
      <w:r w:rsidR="003F6499">
        <w:rPr>
          <w:lang w:val="en-GB"/>
        </w:rPr>
        <w:t xml:space="preserve">also </w:t>
      </w:r>
      <w:r w:rsidR="00635B30">
        <w:rPr>
          <w:lang w:val="en-GB"/>
        </w:rPr>
        <w:t xml:space="preserve">pre-circulated approximately two weeks prior to the </w:t>
      </w:r>
      <w:r w:rsidR="00C305E7">
        <w:rPr>
          <w:lang w:val="en-GB"/>
        </w:rPr>
        <w:t>Forum</w:t>
      </w:r>
      <w:r w:rsidR="00635B30">
        <w:rPr>
          <w:lang w:val="en-GB"/>
        </w:rPr>
        <w:t xml:space="preserve"> so that those attending understood the nature of the </w:t>
      </w:r>
      <w:r w:rsidR="00C3410D">
        <w:rPr>
          <w:lang w:val="en-GB"/>
        </w:rPr>
        <w:t>task</w:t>
      </w:r>
      <w:r w:rsidR="00635B30">
        <w:rPr>
          <w:lang w:val="en-GB"/>
        </w:rPr>
        <w:t>.</w:t>
      </w:r>
    </w:p>
    <w:p w14:paraId="1EDBFF4F" w14:textId="77777777" w:rsidR="00CB530E" w:rsidRPr="006373BE" w:rsidRDefault="00CB530E" w:rsidP="0045165D">
      <w:pPr>
        <w:pStyle w:val="Heading3"/>
        <w:numPr>
          <w:ilvl w:val="0"/>
          <w:numId w:val="0"/>
        </w:numPr>
        <w:rPr>
          <w:sz w:val="24"/>
          <w:szCs w:val="24"/>
        </w:rPr>
      </w:pPr>
      <w:bookmarkStart w:id="45" w:name="_Toc417394718"/>
      <w:r w:rsidRPr="006373BE">
        <w:rPr>
          <w:sz w:val="24"/>
          <w:szCs w:val="24"/>
        </w:rPr>
        <w:t>About the workshop</w:t>
      </w:r>
      <w:bookmarkEnd w:id="45"/>
    </w:p>
    <w:p w14:paraId="78DE31AB" w14:textId="77777777" w:rsidR="00C3410D" w:rsidRDefault="00CB530E" w:rsidP="008D2CE9">
      <w:pPr>
        <w:rPr>
          <w:lang w:val="en-GB"/>
        </w:rPr>
      </w:pPr>
      <w:r>
        <w:rPr>
          <w:lang w:val="en-GB"/>
        </w:rPr>
        <w:t xml:space="preserve">The workshop was attended by </w:t>
      </w:r>
      <w:r w:rsidRPr="00326DA8">
        <w:rPr>
          <w:lang w:val="en-GB"/>
        </w:rPr>
        <w:t xml:space="preserve">approximately </w:t>
      </w:r>
      <w:r w:rsidR="00326DA8" w:rsidRPr="00326DA8">
        <w:rPr>
          <w:lang w:val="en-GB"/>
        </w:rPr>
        <w:t>1</w:t>
      </w:r>
      <w:r w:rsidR="00326DA8">
        <w:rPr>
          <w:lang w:val="en-GB"/>
        </w:rPr>
        <w:t>2</w:t>
      </w:r>
      <w:r w:rsidR="00326DA8" w:rsidRPr="00326DA8">
        <w:rPr>
          <w:lang w:val="en-GB"/>
        </w:rPr>
        <w:t>0</w:t>
      </w:r>
      <w:r w:rsidRPr="00326DA8">
        <w:rPr>
          <w:lang w:val="en-GB"/>
        </w:rPr>
        <w:t xml:space="preserve"> </w:t>
      </w:r>
      <w:r w:rsidR="00326DA8">
        <w:rPr>
          <w:lang w:val="en-GB"/>
        </w:rPr>
        <w:t>governors</w:t>
      </w:r>
      <w:r>
        <w:rPr>
          <w:lang w:val="en-GB"/>
        </w:rPr>
        <w:t xml:space="preserve">, leaders, stakeholders and </w:t>
      </w:r>
      <w:r w:rsidRPr="00AB6BEF">
        <w:rPr>
          <w:lang w:val="en-GB"/>
        </w:rPr>
        <w:t xml:space="preserve">community members. </w:t>
      </w:r>
      <w:r w:rsidR="003F6499">
        <w:rPr>
          <w:lang w:val="en-GB"/>
        </w:rPr>
        <w:t xml:space="preserve">It </w:t>
      </w:r>
      <w:r w:rsidR="006A25BC">
        <w:rPr>
          <w:lang w:val="en-GB"/>
        </w:rPr>
        <w:t>was carefully designed so that all those attending could participate in</w:t>
      </w:r>
      <w:r w:rsidR="003F6499">
        <w:rPr>
          <w:lang w:val="en-GB"/>
        </w:rPr>
        <w:t xml:space="preserve"> the day</w:t>
      </w:r>
      <w:r w:rsidR="006A25BC">
        <w:rPr>
          <w:lang w:val="en-GB"/>
        </w:rPr>
        <w:t xml:space="preserve"> and see the results of key discussions in real time.  For example, the ideal group size was established through a participatory exercise, followed by the identification of sectors to be on the group. Participants then </w:t>
      </w:r>
      <w:r w:rsidR="003F6499">
        <w:rPr>
          <w:lang w:val="en-GB"/>
        </w:rPr>
        <w:t>allocated</w:t>
      </w:r>
      <w:r w:rsidR="006A25BC">
        <w:rPr>
          <w:lang w:val="en-GB"/>
        </w:rPr>
        <w:t xml:space="preserve"> numbers of seats to sectors and the</w:t>
      </w:r>
      <w:r w:rsidR="003F6499">
        <w:rPr>
          <w:lang w:val="en-GB"/>
        </w:rPr>
        <w:t>se</w:t>
      </w:r>
      <w:r w:rsidR="006A25BC">
        <w:rPr>
          <w:lang w:val="en-GB"/>
        </w:rPr>
        <w:t xml:space="preserve"> results </w:t>
      </w:r>
      <w:r w:rsidR="003F6499">
        <w:rPr>
          <w:lang w:val="en-GB"/>
        </w:rPr>
        <w:t xml:space="preserve">were </w:t>
      </w:r>
      <w:r w:rsidR="006A25BC">
        <w:rPr>
          <w:lang w:val="en-GB"/>
        </w:rPr>
        <w:t xml:space="preserve">turned around on the day, so that the recommendations were </w:t>
      </w:r>
      <w:r w:rsidR="00F25AD9">
        <w:rPr>
          <w:lang w:val="en-GB"/>
        </w:rPr>
        <w:t xml:space="preserve">immediate and </w:t>
      </w:r>
      <w:r w:rsidR="006A25BC">
        <w:rPr>
          <w:lang w:val="en-GB"/>
        </w:rPr>
        <w:t xml:space="preserve">transparent. </w:t>
      </w:r>
    </w:p>
    <w:p w14:paraId="7F246142" w14:textId="77777777" w:rsidR="00C3410D" w:rsidRDefault="00C3410D" w:rsidP="008D2CE9">
      <w:pPr>
        <w:rPr>
          <w:lang w:val="en-GB"/>
        </w:rPr>
      </w:pPr>
    </w:p>
    <w:p w14:paraId="31B40FCC" w14:textId="77777777" w:rsidR="00C3410D" w:rsidRDefault="00C3410D" w:rsidP="008D2CE9">
      <w:pPr>
        <w:rPr>
          <w:lang w:val="en-GB"/>
        </w:rPr>
      </w:pPr>
      <w:r>
        <w:rPr>
          <w:lang w:val="en-GB"/>
        </w:rPr>
        <w:t>A group of table helpers ensure</w:t>
      </w:r>
      <w:r w:rsidR="00F25AD9">
        <w:rPr>
          <w:lang w:val="en-GB"/>
        </w:rPr>
        <w:t>d</w:t>
      </w:r>
      <w:r>
        <w:rPr>
          <w:lang w:val="en-GB"/>
        </w:rPr>
        <w:t xml:space="preserve"> small groups could work their way efficiently through the tasks on the day, with clear role descriptions and instructions prepared for them, and a thorough briefing session.</w:t>
      </w:r>
      <w:r w:rsidR="006A25BC">
        <w:rPr>
          <w:lang w:val="en-GB"/>
        </w:rPr>
        <w:t xml:space="preserve"> </w:t>
      </w:r>
      <w:r>
        <w:rPr>
          <w:lang w:val="en-GB"/>
        </w:rPr>
        <w:t>Other s</w:t>
      </w:r>
      <w:r w:rsidRPr="00CC785C">
        <w:rPr>
          <w:lang w:val="en-GB"/>
        </w:rPr>
        <w:t xml:space="preserve">taff processed the raw data from the small groups behind the scenes so that it could be re-presented to the whole group in the afternoon sessions. The morning sessions were aimed at producing as much data as possible to allow this to happen. </w:t>
      </w:r>
      <w:r>
        <w:rPr>
          <w:lang w:val="en-GB"/>
        </w:rPr>
        <w:t>P</w:t>
      </w:r>
      <w:r w:rsidRPr="00CC785C">
        <w:rPr>
          <w:lang w:val="en-GB"/>
        </w:rPr>
        <w:t>resentations, logistics and facilitation w</w:t>
      </w:r>
      <w:r>
        <w:rPr>
          <w:lang w:val="en-GB"/>
        </w:rPr>
        <w:t>ere</w:t>
      </w:r>
      <w:r w:rsidRPr="00CC785C">
        <w:rPr>
          <w:lang w:val="en-GB"/>
        </w:rPr>
        <w:t xml:space="preserve"> rehearsed prior to the day and contingency plans put in place</w:t>
      </w:r>
      <w:r>
        <w:rPr>
          <w:lang w:val="en-GB"/>
        </w:rPr>
        <w:t>.</w:t>
      </w:r>
    </w:p>
    <w:p w14:paraId="63CED176" w14:textId="77777777" w:rsidR="00C3410D" w:rsidRDefault="00C3410D" w:rsidP="008D2CE9">
      <w:pPr>
        <w:rPr>
          <w:lang w:val="en-GB"/>
        </w:rPr>
      </w:pPr>
    </w:p>
    <w:p w14:paraId="1046793B" w14:textId="77777777" w:rsidR="00CB530E" w:rsidRDefault="00CC3565" w:rsidP="008D2CE9">
      <w:pPr>
        <w:rPr>
          <w:lang w:val="en-GB"/>
        </w:rPr>
      </w:pPr>
      <w:r w:rsidRPr="00AB6BEF">
        <w:rPr>
          <w:lang w:val="en-GB"/>
        </w:rPr>
        <w:t xml:space="preserve">The outputs included a list of skills desirable in a collaborative group, </w:t>
      </w:r>
      <w:r w:rsidR="006A25BC">
        <w:rPr>
          <w:lang w:val="en-GB"/>
        </w:rPr>
        <w:t xml:space="preserve">the group size, </w:t>
      </w:r>
      <w:r w:rsidRPr="00AB6BEF">
        <w:rPr>
          <w:lang w:val="en-GB"/>
        </w:rPr>
        <w:t>the key sectors</w:t>
      </w:r>
      <w:r w:rsidR="00CB530E" w:rsidRPr="00AB6BEF">
        <w:rPr>
          <w:lang w:val="en-GB"/>
        </w:rPr>
        <w:t xml:space="preserve"> </w:t>
      </w:r>
      <w:r w:rsidR="006A25BC">
        <w:rPr>
          <w:lang w:val="en-GB"/>
        </w:rPr>
        <w:t>that</w:t>
      </w:r>
      <w:r w:rsidR="006A25BC" w:rsidRPr="00AB6BEF">
        <w:rPr>
          <w:lang w:val="en-GB"/>
        </w:rPr>
        <w:t xml:space="preserve"> </w:t>
      </w:r>
      <w:r w:rsidR="00CB530E" w:rsidRPr="00AB6BEF">
        <w:rPr>
          <w:lang w:val="en-GB"/>
        </w:rPr>
        <w:t>should be represented</w:t>
      </w:r>
      <w:r w:rsidR="006A25BC">
        <w:rPr>
          <w:lang w:val="en-GB"/>
        </w:rPr>
        <w:t>, and the numbers of seats for each sector</w:t>
      </w:r>
      <w:r w:rsidR="00CB530E" w:rsidRPr="00AB6BEF">
        <w:rPr>
          <w:lang w:val="en-GB"/>
        </w:rPr>
        <w:t xml:space="preserve">. </w:t>
      </w:r>
      <w:r w:rsidRPr="00AB6BEF">
        <w:rPr>
          <w:lang w:val="en-GB"/>
        </w:rPr>
        <w:t xml:space="preserve"> </w:t>
      </w:r>
      <w:r w:rsidR="00E44E19" w:rsidRPr="00AB6BEF">
        <w:t>The</w:t>
      </w:r>
      <w:r w:rsidR="006A25BC">
        <w:t>re was a clear preference expressed at the</w:t>
      </w:r>
      <w:r w:rsidR="00E44E19" w:rsidRPr="00AB6BEF">
        <w:t xml:space="preserve"> </w:t>
      </w:r>
      <w:r w:rsidR="00C305E7">
        <w:t>Forum</w:t>
      </w:r>
      <w:r w:rsidR="00E44E19" w:rsidRPr="00AB6BEF">
        <w:t xml:space="preserve"> that sectors </w:t>
      </w:r>
      <w:r w:rsidR="006A25BC">
        <w:t>sh</w:t>
      </w:r>
      <w:r w:rsidR="00E44E19" w:rsidRPr="00AB6BEF">
        <w:t xml:space="preserve">ould nominate </w:t>
      </w:r>
      <w:r w:rsidR="00E44E19">
        <w:rPr>
          <w:color w:val="000000" w:themeColor="text1"/>
        </w:rPr>
        <w:t>their own representatives</w:t>
      </w:r>
      <w:r w:rsidR="006A25BC">
        <w:rPr>
          <w:color w:val="000000" w:themeColor="text1"/>
        </w:rPr>
        <w:t>,</w:t>
      </w:r>
      <w:r w:rsidR="00E44E19">
        <w:rPr>
          <w:color w:val="000000" w:themeColor="text1"/>
        </w:rPr>
        <w:t xml:space="preserve"> and </w:t>
      </w:r>
      <w:r w:rsidR="006A25BC">
        <w:rPr>
          <w:color w:val="000000" w:themeColor="text1"/>
        </w:rPr>
        <w:t xml:space="preserve">support for a limited number of </w:t>
      </w:r>
      <w:r w:rsidR="000B3899">
        <w:rPr>
          <w:color w:val="000000" w:themeColor="text1"/>
        </w:rPr>
        <w:t xml:space="preserve">general </w:t>
      </w:r>
      <w:r w:rsidR="00E44E19">
        <w:rPr>
          <w:color w:val="000000" w:themeColor="text1"/>
        </w:rPr>
        <w:t>community representati</w:t>
      </w:r>
      <w:r w:rsidR="006A25BC">
        <w:rPr>
          <w:color w:val="000000" w:themeColor="text1"/>
        </w:rPr>
        <w:t>ves</w:t>
      </w:r>
      <w:r w:rsidR="00E44E19">
        <w:rPr>
          <w:color w:val="000000" w:themeColor="text1"/>
        </w:rPr>
        <w:t xml:space="preserve">, </w:t>
      </w:r>
      <w:r w:rsidR="006A25BC">
        <w:rPr>
          <w:color w:val="000000" w:themeColor="text1"/>
        </w:rPr>
        <w:t xml:space="preserve">to be selected </w:t>
      </w:r>
      <w:r w:rsidR="00E44E19">
        <w:rPr>
          <w:color w:val="000000" w:themeColor="text1"/>
        </w:rPr>
        <w:t>through an open application process.</w:t>
      </w:r>
    </w:p>
    <w:p w14:paraId="7AA58C58" w14:textId="77777777" w:rsidR="00F66CDF" w:rsidRPr="006373BE" w:rsidRDefault="00F66CDF" w:rsidP="0045165D">
      <w:pPr>
        <w:pStyle w:val="Heading3"/>
        <w:numPr>
          <w:ilvl w:val="0"/>
          <w:numId w:val="0"/>
        </w:numPr>
        <w:rPr>
          <w:sz w:val="24"/>
          <w:szCs w:val="24"/>
        </w:rPr>
      </w:pPr>
      <w:bookmarkStart w:id="46" w:name="_Toc417394719"/>
      <w:r w:rsidRPr="006373BE">
        <w:rPr>
          <w:sz w:val="24"/>
          <w:szCs w:val="24"/>
        </w:rPr>
        <w:t>Call for nominations</w:t>
      </w:r>
      <w:bookmarkEnd w:id="46"/>
    </w:p>
    <w:p w14:paraId="3C0609D9" w14:textId="77777777" w:rsidR="00B95B51" w:rsidRDefault="00AA7DF1" w:rsidP="008D2CE9">
      <w:pPr>
        <w:rPr>
          <w:color w:val="000000" w:themeColor="text1"/>
        </w:rPr>
      </w:pPr>
      <w:r w:rsidRPr="002A67A9">
        <w:t xml:space="preserve">Once the structure was approved, a nominations process was initiated asking sectors to select their own representative/s and calling for community representatives to submit applications as </w:t>
      </w:r>
      <w:r>
        <w:t xml:space="preserve">individuals. </w:t>
      </w:r>
      <w:r>
        <w:rPr>
          <w:color w:val="000000" w:themeColor="text1"/>
        </w:rPr>
        <w:t>N</w:t>
      </w:r>
      <w:r w:rsidR="009255F1" w:rsidRPr="007F2813">
        <w:rPr>
          <w:color w:val="000000" w:themeColor="text1"/>
        </w:rPr>
        <w:t>ominations</w:t>
      </w:r>
      <w:r w:rsidR="00B95B51">
        <w:rPr>
          <w:color w:val="000000" w:themeColor="text1"/>
        </w:rPr>
        <w:t xml:space="preserve"> for the CSG were called for based on </w:t>
      </w:r>
      <w:r>
        <w:rPr>
          <w:color w:val="000000" w:themeColor="text1"/>
        </w:rPr>
        <w:t>the</w:t>
      </w:r>
      <w:r w:rsidR="00B95B51">
        <w:rPr>
          <w:color w:val="000000" w:themeColor="text1"/>
        </w:rPr>
        <w:t xml:space="preserve"> </w:t>
      </w:r>
      <w:r w:rsidR="009255F1">
        <w:rPr>
          <w:color w:val="000000" w:themeColor="text1"/>
        </w:rPr>
        <w:t>skills</w:t>
      </w:r>
      <w:r w:rsidR="00B95B51">
        <w:rPr>
          <w:color w:val="000000" w:themeColor="text1"/>
        </w:rPr>
        <w:t xml:space="preserve"> and sectors</w:t>
      </w:r>
      <w:r>
        <w:rPr>
          <w:color w:val="000000" w:themeColor="text1"/>
        </w:rPr>
        <w:t xml:space="preserve"> identified at the </w:t>
      </w:r>
      <w:r w:rsidR="00C305E7">
        <w:rPr>
          <w:color w:val="000000" w:themeColor="text1"/>
        </w:rPr>
        <w:t>Forum</w:t>
      </w:r>
      <w:r w:rsidR="00B95B51">
        <w:rPr>
          <w:color w:val="000000" w:themeColor="text1"/>
        </w:rPr>
        <w:t xml:space="preserve">. </w:t>
      </w:r>
      <w:r w:rsidR="00E1007F">
        <w:rPr>
          <w:color w:val="000000" w:themeColor="text1"/>
        </w:rPr>
        <w:t>S</w:t>
      </w:r>
      <w:r w:rsidR="00B95B51">
        <w:rPr>
          <w:color w:val="000000" w:themeColor="text1"/>
        </w:rPr>
        <w:t xml:space="preserve">ome </w:t>
      </w:r>
      <w:r w:rsidR="009255F1">
        <w:rPr>
          <w:color w:val="000000" w:themeColor="text1"/>
        </w:rPr>
        <w:t>sectors</w:t>
      </w:r>
      <w:r w:rsidR="00B95B51">
        <w:rPr>
          <w:color w:val="000000" w:themeColor="text1"/>
        </w:rPr>
        <w:t xml:space="preserve"> built alliances </w:t>
      </w:r>
      <w:r w:rsidR="009255F1">
        <w:rPr>
          <w:color w:val="000000" w:themeColor="text1"/>
        </w:rPr>
        <w:t xml:space="preserve">to </w:t>
      </w:r>
      <w:r w:rsidR="00E1007F">
        <w:rPr>
          <w:color w:val="000000" w:themeColor="text1"/>
        </w:rPr>
        <w:t>nominate their preferred candidate</w:t>
      </w:r>
      <w:r w:rsidR="002B387D">
        <w:rPr>
          <w:color w:val="000000" w:themeColor="text1"/>
        </w:rPr>
        <w:t>. O</w:t>
      </w:r>
      <w:r w:rsidR="00B95B51">
        <w:rPr>
          <w:color w:val="000000" w:themeColor="text1"/>
        </w:rPr>
        <w:t xml:space="preserve">thers </w:t>
      </w:r>
      <w:r w:rsidR="00AB6BEF">
        <w:rPr>
          <w:color w:val="000000" w:themeColor="text1"/>
        </w:rPr>
        <w:t>did not settle on one candidate a</w:t>
      </w:r>
      <w:r w:rsidR="00B95B51">
        <w:rPr>
          <w:color w:val="000000" w:themeColor="text1"/>
        </w:rPr>
        <w:t xml:space="preserve">nd </w:t>
      </w:r>
      <w:r w:rsidR="00AB6BEF">
        <w:rPr>
          <w:color w:val="000000" w:themeColor="text1"/>
        </w:rPr>
        <w:t>multiple</w:t>
      </w:r>
      <w:r w:rsidR="000633BC">
        <w:rPr>
          <w:color w:val="000000" w:themeColor="text1"/>
        </w:rPr>
        <w:t xml:space="preserve"> </w:t>
      </w:r>
      <w:r w:rsidR="009255F1">
        <w:rPr>
          <w:color w:val="000000" w:themeColor="text1"/>
        </w:rPr>
        <w:t>nomination</w:t>
      </w:r>
      <w:r w:rsidR="00AB6BEF">
        <w:rPr>
          <w:color w:val="000000" w:themeColor="text1"/>
        </w:rPr>
        <w:t>s</w:t>
      </w:r>
      <w:r w:rsidR="00B95B51">
        <w:rPr>
          <w:color w:val="000000" w:themeColor="text1"/>
        </w:rPr>
        <w:t xml:space="preserve"> </w:t>
      </w:r>
      <w:r w:rsidR="00AB6BEF">
        <w:rPr>
          <w:color w:val="000000" w:themeColor="text1"/>
        </w:rPr>
        <w:t>were</w:t>
      </w:r>
      <w:r w:rsidR="00B95B51">
        <w:rPr>
          <w:color w:val="000000" w:themeColor="text1"/>
        </w:rPr>
        <w:t xml:space="preserve"> received</w:t>
      </w:r>
      <w:r w:rsidR="00E1007F">
        <w:rPr>
          <w:color w:val="000000" w:themeColor="text1"/>
        </w:rPr>
        <w:t>. In these cases</w:t>
      </w:r>
      <w:r>
        <w:rPr>
          <w:color w:val="000000" w:themeColor="text1"/>
        </w:rPr>
        <w:t xml:space="preserve"> the </w:t>
      </w:r>
      <w:r w:rsidR="00F25AD9">
        <w:rPr>
          <w:color w:val="000000" w:themeColor="text1"/>
        </w:rPr>
        <w:t xml:space="preserve">project </w:t>
      </w:r>
      <w:r>
        <w:rPr>
          <w:color w:val="000000" w:themeColor="text1"/>
        </w:rPr>
        <w:t>steering group</w:t>
      </w:r>
      <w:r w:rsidR="00F25AD9">
        <w:rPr>
          <w:color w:val="000000" w:themeColor="text1"/>
        </w:rPr>
        <w:t>,</w:t>
      </w:r>
      <w:r w:rsidR="00E1007F">
        <w:rPr>
          <w:color w:val="000000" w:themeColor="text1"/>
        </w:rPr>
        <w:t xml:space="preserve"> </w:t>
      </w:r>
      <w:r>
        <w:rPr>
          <w:color w:val="000000" w:themeColor="text1"/>
        </w:rPr>
        <w:t>Te Rōpū Hautū (</w:t>
      </w:r>
      <w:r w:rsidR="00B95B51">
        <w:rPr>
          <w:color w:val="000000" w:themeColor="text1"/>
        </w:rPr>
        <w:t>TRH</w:t>
      </w:r>
      <w:r>
        <w:rPr>
          <w:color w:val="000000" w:themeColor="text1"/>
        </w:rPr>
        <w:t>)</w:t>
      </w:r>
      <w:r w:rsidR="00F25AD9">
        <w:rPr>
          <w:color w:val="000000" w:themeColor="text1"/>
        </w:rPr>
        <w:t>,</w:t>
      </w:r>
      <w:r w:rsidR="00B95B51">
        <w:rPr>
          <w:color w:val="000000" w:themeColor="text1"/>
        </w:rPr>
        <w:t xml:space="preserve"> ma</w:t>
      </w:r>
      <w:r w:rsidR="000633BC">
        <w:rPr>
          <w:color w:val="000000" w:themeColor="text1"/>
        </w:rPr>
        <w:t>de</w:t>
      </w:r>
      <w:r w:rsidR="00B95B51">
        <w:rPr>
          <w:color w:val="000000" w:themeColor="text1"/>
        </w:rPr>
        <w:t xml:space="preserve"> </w:t>
      </w:r>
      <w:r w:rsidR="00E1007F">
        <w:rPr>
          <w:color w:val="000000" w:themeColor="text1"/>
        </w:rPr>
        <w:t xml:space="preserve">an assessment </w:t>
      </w:r>
      <w:r>
        <w:rPr>
          <w:color w:val="000000" w:themeColor="text1"/>
        </w:rPr>
        <w:t xml:space="preserve">as to </w:t>
      </w:r>
      <w:r w:rsidR="00E1007F">
        <w:rPr>
          <w:color w:val="000000" w:themeColor="text1"/>
        </w:rPr>
        <w:t>which candidate was most suitable</w:t>
      </w:r>
      <w:r w:rsidR="00F25AD9">
        <w:rPr>
          <w:color w:val="000000" w:themeColor="text1"/>
        </w:rPr>
        <w:t xml:space="preserve"> </w:t>
      </w:r>
      <w:r w:rsidR="00E1007F">
        <w:rPr>
          <w:color w:val="000000" w:themeColor="text1"/>
        </w:rPr>
        <w:t xml:space="preserve">against </w:t>
      </w:r>
      <w:r w:rsidR="00F25AD9">
        <w:rPr>
          <w:color w:val="000000" w:themeColor="text1"/>
        </w:rPr>
        <w:t>a pre-agreed list of criteria, which i</w:t>
      </w:r>
      <w:r w:rsidR="00AB6BEF">
        <w:rPr>
          <w:color w:val="000000" w:themeColor="text1"/>
        </w:rPr>
        <w:t>ncluded the need to achieve:</w:t>
      </w:r>
    </w:p>
    <w:p w14:paraId="4EB4A9AA" w14:textId="77777777" w:rsidR="00AB6BEF" w:rsidRDefault="00AB6BEF" w:rsidP="008D2CE9">
      <w:pPr>
        <w:rPr>
          <w:color w:val="000000" w:themeColor="text1"/>
        </w:rPr>
      </w:pPr>
    </w:p>
    <w:p w14:paraId="03DDC4D0" w14:textId="77777777" w:rsidR="00365982" w:rsidRPr="00D328F5" w:rsidRDefault="00AB6BEF" w:rsidP="000D43A3">
      <w:pPr>
        <w:pStyle w:val="ListParagraph"/>
        <w:numPr>
          <w:ilvl w:val="0"/>
          <w:numId w:val="45"/>
        </w:numPr>
      </w:pPr>
      <w:r>
        <w:t xml:space="preserve">a </w:t>
      </w:r>
      <w:r w:rsidR="00365982" w:rsidRPr="00D328F5">
        <w:t>balance across the four well</w:t>
      </w:r>
      <w:r w:rsidR="00AA7DF1">
        <w:t>-</w:t>
      </w:r>
      <w:r w:rsidR="00365982" w:rsidRPr="00D328F5">
        <w:t>beings (social, cultural, economic, environmental)</w:t>
      </w:r>
      <w:r w:rsidR="005F0785">
        <w:t>;</w:t>
      </w:r>
    </w:p>
    <w:p w14:paraId="6DD4222C" w14:textId="77777777" w:rsidR="00365982" w:rsidRPr="00D328F5" w:rsidRDefault="00365982" w:rsidP="000D43A3">
      <w:pPr>
        <w:pStyle w:val="ListParagraph"/>
        <w:numPr>
          <w:ilvl w:val="0"/>
          <w:numId w:val="45"/>
        </w:numPr>
      </w:pPr>
      <w:r w:rsidRPr="00D328F5">
        <w:t>a demograph</w:t>
      </w:r>
      <w:r w:rsidR="00B873EC" w:rsidRPr="00D328F5">
        <w:t>ic and geographic balance</w:t>
      </w:r>
      <w:r w:rsidR="005F0785">
        <w:t>;</w:t>
      </w:r>
    </w:p>
    <w:p w14:paraId="7E2FDE2D" w14:textId="77777777" w:rsidR="00365982" w:rsidRPr="00D328F5" w:rsidRDefault="00365982" w:rsidP="000D43A3">
      <w:pPr>
        <w:pStyle w:val="ListParagraph"/>
        <w:numPr>
          <w:ilvl w:val="0"/>
          <w:numId w:val="45"/>
        </w:numPr>
      </w:pPr>
      <w:r w:rsidRPr="00D328F5">
        <w:t>candidates with the right skills (communicative, consider multiple views, solutions</w:t>
      </w:r>
      <w:r w:rsidR="005F0785">
        <w:t>-</w:t>
      </w:r>
      <w:r w:rsidRPr="00D328F5">
        <w:t>oriented, synthesise technical information</w:t>
      </w:r>
      <w:r w:rsidR="00B873EC" w:rsidRPr="00D328F5">
        <w:t>)</w:t>
      </w:r>
      <w:r w:rsidR="005F0785">
        <w:t>;</w:t>
      </w:r>
    </w:p>
    <w:p w14:paraId="0D6B6FA5" w14:textId="77777777" w:rsidR="00365982" w:rsidRPr="00D328F5" w:rsidRDefault="00365982" w:rsidP="000D43A3">
      <w:pPr>
        <w:pStyle w:val="ListParagraph"/>
        <w:numPr>
          <w:ilvl w:val="0"/>
          <w:numId w:val="45"/>
        </w:numPr>
      </w:pPr>
      <w:r w:rsidRPr="00D328F5">
        <w:t xml:space="preserve">candidates with </w:t>
      </w:r>
      <w:r w:rsidR="00B873EC" w:rsidRPr="00D328F5">
        <w:t>networks, influence and mandate</w:t>
      </w:r>
      <w:r w:rsidR="005F0785">
        <w:t>; and</w:t>
      </w:r>
    </w:p>
    <w:p w14:paraId="6DA6B3D4" w14:textId="77777777" w:rsidR="00365982" w:rsidRPr="00D328F5" w:rsidRDefault="00365982" w:rsidP="000D43A3">
      <w:pPr>
        <w:pStyle w:val="ListParagraph"/>
        <w:numPr>
          <w:ilvl w:val="0"/>
          <w:numId w:val="45"/>
        </w:numPr>
      </w:pPr>
      <w:r w:rsidRPr="00D328F5">
        <w:t xml:space="preserve">candidates able to maintain a separation between </w:t>
      </w:r>
      <w:r w:rsidR="00AB6BEF">
        <w:t xml:space="preserve">the statutory </w:t>
      </w:r>
      <w:r w:rsidRPr="00D328F5">
        <w:t>decision</w:t>
      </w:r>
      <w:r w:rsidR="00AA7DF1">
        <w:t>-</w:t>
      </w:r>
      <w:r w:rsidRPr="00D328F5">
        <w:t xml:space="preserve">making roles </w:t>
      </w:r>
      <w:r w:rsidR="00AB6BEF">
        <w:t xml:space="preserve">in the project </w:t>
      </w:r>
      <w:r w:rsidRPr="00D328F5">
        <w:t>and the functions of the Collaborative Stakeholder Group.</w:t>
      </w:r>
    </w:p>
    <w:p w14:paraId="2F4DB045" w14:textId="77777777" w:rsidR="00B873EC" w:rsidRDefault="00B873EC" w:rsidP="009255F1">
      <w:pPr>
        <w:ind w:left="360"/>
      </w:pPr>
    </w:p>
    <w:p w14:paraId="52702267" w14:textId="77777777" w:rsidR="00B873EC" w:rsidRDefault="00B873EC" w:rsidP="008D2CE9">
      <w:r w:rsidRPr="00A30041">
        <w:t xml:space="preserve">Sixty-five nominations were received for the proposed 20 seats. </w:t>
      </w:r>
      <w:r w:rsidR="00DB4B6E" w:rsidRPr="00A30041">
        <w:t xml:space="preserve">Nominating sectors were </w:t>
      </w:r>
      <w:r w:rsidR="00DB4B6E">
        <w:t xml:space="preserve">asked to provide evidence of sector support for their candidates. </w:t>
      </w:r>
      <w:r>
        <w:t>Three full</w:t>
      </w:r>
      <w:r w:rsidR="00AA7DF1">
        <w:t>-</w:t>
      </w:r>
      <w:r>
        <w:t>day workshops were held by TRH, in addition to interviews</w:t>
      </w:r>
      <w:r w:rsidR="00FC6949">
        <w:t>,</w:t>
      </w:r>
      <w:r>
        <w:t xml:space="preserve"> to apply the selection criteria</w:t>
      </w:r>
      <w:r w:rsidR="00600F4C">
        <w:t xml:space="preserve"> against nominations</w:t>
      </w:r>
      <w:r w:rsidR="000633BC">
        <w:t xml:space="preserve">. After considerable deliberation, </w:t>
      </w:r>
      <w:r w:rsidR="00600F4C">
        <w:t xml:space="preserve">the group was expanded to 25 to </w:t>
      </w:r>
      <w:r w:rsidR="00FC6949">
        <w:t>enable</w:t>
      </w:r>
      <w:r w:rsidR="00600F4C">
        <w:t xml:space="preserve"> additional representation from </w:t>
      </w:r>
      <w:r w:rsidR="000633BC">
        <w:t xml:space="preserve">community, </w:t>
      </w:r>
      <w:r w:rsidR="00600F4C">
        <w:t xml:space="preserve">environment, </w:t>
      </w:r>
      <w:r w:rsidR="00AA7DF1">
        <w:t>M</w:t>
      </w:r>
      <w:r w:rsidR="00600F4C">
        <w:t xml:space="preserve">āori interests </w:t>
      </w:r>
      <w:r w:rsidR="000633BC">
        <w:t>and rural professionals</w:t>
      </w:r>
      <w:r w:rsidR="00600F4C">
        <w:t xml:space="preserve">. </w:t>
      </w:r>
      <w:r w:rsidR="00020B7D">
        <w:t>It was decided that sectors could also have a delegate to represent them, but that community members would not have delegates since they were selected to balance out the skill set and community representation, rather than as advocates for a particular sector.</w:t>
      </w:r>
    </w:p>
    <w:p w14:paraId="32E4B35E" w14:textId="77777777" w:rsidR="00194260" w:rsidRDefault="00194260" w:rsidP="009255F1">
      <w:pPr>
        <w:ind w:left="360"/>
      </w:pPr>
    </w:p>
    <w:p w14:paraId="0AC1F0D9" w14:textId="77777777" w:rsidR="009D7489" w:rsidRDefault="00194260" w:rsidP="008D2CE9">
      <w:r>
        <w:t>The final group structure</w:t>
      </w:r>
      <w:r w:rsidR="00D14614">
        <w:t xml:space="preserve"> </w:t>
      </w:r>
      <w:r>
        <w:t xml:space="preserve">was presented to the HRWO </w:t>
      </w:r>
      <w:r w:rsidR="00D14614">
        <w:t>c</w:t>
      </w:r>
      <w:r>
        <w:t xml:space="preserve">ommittee for approval </w:t>
      </w:r>
      <w:r w:rsidR="00AA7DF1">
        <w:t>i</w:t>
      </w:r>
      <w:r>
        <w:t xml:space="preserve">n </w:t>
      </w:r>
      <w:r w:rsidRPr="00DB4B6E">
        <w:t>December 201</w:t>
      </w:r>
      <w:r w:rsidR="00AA7DF1">
        <w:t>3</w:t>
      </w:r>
      <w:r>
        <w:t>. It consisted of representatives from dairy, energy, environmental, forestry, horticulture, industry,</w:t>
      </w:r>
      <w:r w:rsidR="00D14614">
        <w:t xml:space="preserve"> </w:t>
      </w:r>
      <w:r>
        <w:t xml:space="preserve">local government, </w:t>
      </w:r>
      <w:r w:rsidR="00AA7DF1">
        <w:t>M</w:t>
      </w:r>
      <w:r>
        <w:rPr>
          <w:rFonts w:cs="Arial"/>
        </w:rPr>
        <w:t>ā</w:t>
      </w:r>
      <w:r>
        <w:t>ori interests, sheep and beef, rural advocacy, rural professionals, tourism and recreation and water supply. Eight community representatives were appointed to bring balance, diversity and local representativeness to the group.</w:t>
      </w:r>
      <w:r w:rsidR="009D7489">
        <w:t xml:space="preserve"> </w:t>
      </w:r>
    </w:p>
    <w:p w14:paraId="4D416430" w14:textId="77777777" w:rsidR="009D7489" w:rsidRDefault="009D7489" w:rsidP="008D2CE9"/>
    <w:p w14:paraId="60AD577B" w14:textId="77777777" w:rsidR="008D3EA3" w:rsidRPr="006E6A7A" w:rsidRDefault="008D3EA3" w:rsidP="008D2CE9">
      <w:pPr>
        <w:rPr>
          <w:lang w:val="en-GB"/>
        </w:rPr>
      </w:pPr>
      <w:r w:rsidRPr="00194260">
        <w:rPr>
          <w:lang w:val="en-GB"/>
        </w:rPr>
        <w:t>To give effect to the principle of accessibility</w:t>
      </w:r>
      <w:r>
        <w:rPr>
          <w:lang w:val="en-GB"/>
        </w:rPr>
        <w:t xml:space="preserve">, all </w:t>
      </w:r>
      <w:r w:rsidRPr="006E6A7A">
        <w:rPr>
          <w:lang w:val="en-GB"/>
        </w:rPr>
        <w:t>unsuccessful applicants</w:t>
      </w:r>
      <w:r>
        <w:rPr>
          <w:lang w:val="en-GB"/>
        </w:rPr>
        <w:t xml:space="preserve"> were phoned </w:t>
      </w:r>
      <w:r w:rsidR="009D7489">
        <w:rPr>
          <w:lang w:val="en-GB"/>
        </w:rPr>
        <w:t>regarding</w:t>
      </w:r>
      <w:r>
        <w:rPr>
          <w:lang w:val="en-GB"/>
        </w:rPr>
        <w:t xml:space="preserve"> their application </w:t>
      </w:r>
      <w:r w:rsidR="009D7489">
        <w:rPr>
          <w:lang w:val="en-GB"/>
        </w:rPr>
        <w:t>shortly after</w:t>
      </w:r>
      <w:r>
        <w:rPr>
          <w:lang w:val="en-GB"/>
        </w:rPr>
        <w:t xml:space="preserve"> the HRWO </w:t>
      </w:r>
      <w:r w:rsidR="00D14614">
        <w:rPr>
          <w:lang w:val="en-GB"/>
        </w:rPr>
        <w:t>c</w:t>
      </w:r>
      <w:r w:rsidR="009D7489">
        <w:rPr>
          <w:lang w:val="en-GB"/>
        </w:rPr>
        <w:t xml:space="preserve">ommittee </w:t>
      </w:r>
      <w:r>
        <w:rPr>
          <w:lang w:val="en-GB"/>
        </w:rPr>
        <w:t>decision and before public announcements of the successful group</w:t>
      </w:r>
      <w:r w:rsidR="00A14C16">
        <w:rPr>
          <w:lang w:val="en-GB"/>
        </w:rPr>
        <w:t xml:space="preserve"> members</w:t>
      </w:r>
      <w:r>
        <w:rPr>
          <w:lang w:val="en-GB"/>
        </w:rPr>
        <w:t>.</w:t>
      </w:r>
    </w:p>
    <w:p w14:paraId="750205E9" w14:textId="77777777" w:rsidR="00FC6949" w:rsidRPr="006373BE" w:rsidRDefault="00D328F5" w:rsidP="0045165D">
      <w:pPr>
        <w:pStyle w:val="Heading3"/>
        <w:numPr>
          <w:ilvl w:val="0"/>
          <w:numId w:val="0"/>
        </w:numPr>
        <w:rPr>
          <w:sz w:val="24"/>
          <w:szCs w:val="24"/>
        </w:rPr>
      </w:pPr>
      <w:bookmarkStart w:id="47" w:name="_Toc417394720"/>
      <w:r w:rsidRPr="006373BE">
        <w:rPr>
          <w:sz w:val="24"/>
          <w:szCs w:val="24"/>
        </w:rPr>
        <w:t>C</w:t>
      </w:r>
      <w:r w:rsidR="00FC6949" w:rsidRPr="006373BE">
        <w:rPr>
          <w:sz w:val="24"/>
          <w:szCs w:val="24"/>
        </w:rPr>
        <w:t>hallenges</w:t>
      </w:r>
      <w:bookmarkEnd w:id="47"/>
    </w:p>
    <w:p w14:paraId="69A9C1FD" w14:textId="77777777" w:rsidR="005F0785" w:rsidRDefault="00AE4865" w:rsidP="00BF5607">
      <w:r w:rsidRPr="00A30041">
        <w:t>T</w:t>
      </w:r>
      <w:r w:rsidR="006E6A7A" w:rsidRPr="00A30041">
        <w:t xml:space="preserve">he key </w:t>
      </w:r>
      <w:r w:rsidR="00CB6645" w:rsidRPr="00A30041">
        <w:t>challenges</w:t>
      </w:r>
      <w:r w:rsidR="006E6A7A" w:rsidRPr="00A30041">
        <w:t xml:space="preserve"> with the appointment process </w:t>
      </w:r>
      <w:r w:rsidR="00D14614" w:rsidRPr="00A30041">
        <w:t>related to the</w:t>
      </w:r>
      <w:r w:rsidR="008F6935" w:rsidRPr="00A30041">
        <w:t xml:space="preserve"> </w:t>
      </w:r>
      <w:r w:rsidR="006E7BAC" w:rsidRPr="00A30041">
        <w:t xml:space="preserve">final composition of the CSG </w:t>
      </w:r>
      <w:r w:rsidR="006E7BAC">
        <w:t xml:space="preserve">and </w:t>
      </w:r>
      <w:r w:rsidR="00D14614">
        <w:t>the way in which these de</w:t>
      </w:r>
      <w:r w:rsidR="00BB68BD">
        <w:t xml:space="preserve">cisions </w:t>
      </w:r>
      <w:r w:rsidR="00CB6645">
        <w:t>were</w:t>
      </w:r>
      <w:r w:rsidR="00BB68BD">
        <w:t xml:space="preserve"> </w:t>
      </w:r>
      <w:r w:rsidR="00D14614">
        <w:t>made</w:t>
      </w:r>
      <w:r w:rsidR="00CB6645">
        <w:t xml:space="preserve">. </w:t>
      </w:r>
      <w:r w:rsidR="006E7BAC">
        <w:t xml:space="preserve">For example, </w:t>
      </w:r>
      <w:r w:rsidR="00BF5607">
        <w:t xml:space="preserve">some stakeholders believed that the group should </w:t>
      </w:r>
      <w:r w:rsidR="00D14614">
        <w:t xml:space="preserve">comprise </w:t>
      </w:r>
      <w:r w:rsidR="00BF5607">
        <w:t>only those stakeholders who would be submitters and/or appellants to the regional plan</w:t>
      </w:r>
      <w:r w:rsidR="00D14614">
        <w:t xml:space="preserve">. </w:t>
      </w:r>
      <w:r w:rsidR="00BF5607">
        <w:t>They did not agre</w:t>
      </w:r>
      <w:r w:rsidR="00D14614">
        <w:t>e with community representation</w:t>
      </w:r>
      <w:r w:rsidR="00AA7DF1">
        <w:t>,</w:t>
      </w:r>
      <w:r w:rsidR="00BF5607">
        <w:t xml:space="preserve"> on the basis that these individuals were not accountable to a </w:t>
      </w:r>
      <w:r w:rsidR="00D14614">
        <w:t>constituency</w:t>
      </w:r>
      <w:r w:rsidR="00BF5607">
        <w:t xml:space="preserve">. </w:t>
      </w:r>
      <w:r w:rsidR="00BF5607" w:rsidRPr="00A30041">
        <w:t xml:space="preserve">Others believed that community seat holders would bring new skills and perspectives, demographic balance, independence and local connections. </w:t>
      </w:r>
    </w:p>
    <w:p w14:paraId="3083FAFA" w14:textId="77777777" w:rsidR="005F0785" w:rsidRDefault="005F0785" w:rsidP="00BF5607"/>
    <w:p w14:paraId="52400A28" w14:textId="77777777" w:rsidR="00BF5607" w:rsidRPr="00A30041" w:rsidRDefault="00635B30" w:rsidP="00BF5607">
      <w:r>
        <w:t xml:space="preserve">There was a tension for iwi partners to the project about ensuring sufficient Māori representation on the CSG, without being seen to be ‘railroading’ a particular perspective.  Asked beforehand if they wanted to set aside an allocation of seats for Māori representation, they decided not to take up that option but to see what the </w:t>
      </w:r>
      <w:r w:rsidR="00C305E7">
        <w:t>Forum</w:t>
      </w:r>
      <w:r>
        <w:t xml:space="preserve"> came up with. The result was that the </w:t>
      </w:r>
      <w:r w:rsidR="00C305E7">
        <w:t>Forum</w:t>
      </w:r>
      <w:r>
        <w:t xml:space="preserve"> allocated just one of their proposed 16 sector seats to ‘Māori interests’, and expressed a strong preference that additional community seats should not total more than 4 of a 20-member CSG. This left </w:t>
      </w:r>
      <w:r w:rsidR="00C3410D">
        <w:t>decision makers</w:t>
      </w:r>
      <w:r>
        <w:t xml:space="preserve"> in a difficult position in order to ensure Māori voices were part of the collaborative group as well as the governance structures. If not, the</w:t>
      </w:r>
      <w:r w:rsidR="00C3410D">
        <w:t>y ran a dual</w:t>
      </w:r>
      <w:r>
        <w:t xml:space="preserve"> risk that tangata whenua </w:t>
      </w:r>
      <w:r w:rsidR="00C3410D">
        <w:t>voices and values might be absent from the process</w:t>
      </w:r>
      <w:r>
        <w:t xml:space="preserve"> </w:t>
      </w:r>
      <w:r w:rsidR="00C3410D">
        <w:t>and</w:t>
      </w:r>
      <w:r>
        <w:t xml:space="preserve"> also that the CSG might come up with recommendations that were not acceptable to</w:t>
      </w:r>
      <w:r w:rsidR="00C3410D">
        <w:t xml:space="preserve"> iwi decision-making partners</w:t>
      </w:r>
      <w:r>
        <w:t xml:space="preserve">. This need was partly behind the move to increase the numbers of community representatives on the CSG. </w:t>
      </w:r>
      <w:r w:rsidR="00BF5607" w:rsidRPr="00A30041">
        <w:t>The fact that TRH led these decisions challenged the principle of transparency of the project</w:t>
      </w:r>
      <w:r w:rsidR="00A30041">
        <w:t xml:space="preserve"> for some stakeholders</w:t>
      </w:r>
      <w:r w:rsidR="00BF5607" w:rsidRPr="00A30041">
        <w:t xml:space="preserve">, by diverging somewhat from </w:t>
      </w:r>
      <w:r w:rsidR="00BF5607">
        <w:t xml:space="preserve">the framework developed at the </w:t>
      </w:r>
      <w:r w:rsidR="00C305E7">
        <w:t>Forum</w:t>
      </w:r>
      <w:r w:rsidR="00D14614">
        <w:t xml:space="preserve">. On the other hand TRH </w:t>
      </w:r>
      <w:r w:rsidR="00A30041">
        <w:t>owning</w:t>
      </w:r>
      <w:r w:rsidR="00D14614">
        <w:t xml:space="preserve"> this part of the process</w:t>
      </w:r>
      <w:r w:rsidR="00BF5607">
        <w:t xml:space="preserve"> modelled leadership</w:t>
      </w:r>
      <w:r w:rsidR="00805BF5">
        <w:t>, brought the group formation to a</w:t>
      </w:r>
      <w:r w:rsidR="00A30041">
        <w:t xml:space="preserve">n </w:t>
      </w:r>
      <w:r w:rsidR="00CC785C">
        <w:t>efficient</w:t>
      </w:r>
      <w:r w:rsidR="00805BF5">
        <w:t xml:space="preserve"> </w:t>
      </w:r>
      <w:r w:rsidR="00805BF5" w:rsidRPr="00A30041">
        <w:t>conclusion</w:t>
      </w:r>
      <w:r w:rsidR="00BF5607" w:rsidRPr="00A30041">
        <w:t xml:space="preserve"> and </w:t>
      </w:r>
      <w:r w:rsidR="00805BF5" w:rsidRPr="00A30041">
        <w:t>gave effect to</w:t>
      </w:r>
      <w:r w:rsidR="00BF5607" w:rsidRPr="00A30041">
        <w:t xml:space="preserve"> </w:t>
      </w:r>
      <w:r w:rsidR="00805BF5" w:rsidRPr="00A30041">
        <w:t>the</w:t>
      </w:r>
      <w:r w:rsidR="00BF5607" w:rsidRPr="00A30041">
        <w:t xml:space="preserve"> decision</w:t>
      </w:r>
      <w:r w:rsidR="005F0785">
        <w:t>-</w:t>
      </w:r>
      <w:r w:rsidR="00BF5607" w:rsidRPr="00A30041">
        <w:t xml:space="preserve">making </w:t>
      </w:r>
      <w:r w:rsidR="00A30041">
        <w:t>structure</w:t>
      </w:r>
      <w:r w:rsidR="00805BF5" w:rsidRPr="00A30041">
        <w:t xml:space="preserve"> outlined in the CSG Terms of Reference</w:t>
      </w:r>
      <w:r w:rsidR="00BF5607" w:rsidRPr="00A30041">
        <w:t>.</w:t>
      </w:r>
    </w:p>
    <w:p w14:paraId="7DD2895A" w14:textId="77777777" w:rsidR="003629D4" w:rsidRPr="00283477" w:rsidRDefault="00981F17" w:rsidP="0045165D">
      <w:pPr>
        <w:pStyle w:val="Heading2"/>
        <w:numPr>
          <w:ilvl w:val="0"/>
          <w:numId w:val="0"/>
        </w:numPr>
      </w:pPr>
      <w:bookmarkStart w:id="48" w:name="_Toc417394721"/>
      <w:r w:rsidRPr="00C94E99">
        <w:t>Lessons</w:t>
      </w:r>
      <w:r w:rsidR="00203D4B" w:rsidRPr="00C94E99">
        <w:t xml:space="preserve"> about the </w:t>
      </w:r>
      <w:r w:rsidR="00283477" w:rsidRPr="00283477">
        <w:t>design and formation</w:t>
      </w:r>
      <w:r w:rsidR="00283477">
        <w:t xml:space="preserve"> of the CSG</w:t>
      </w:r>
      <w:bookmarkEnd w:id="48"/>
    </w:p>
    <w:p w14:paraId="10EC4652" w14:textId="77777777" w:rsidR="00022307" w:rsidRDefault="00022307" w:rsidP="00022307">
      <w:pPr>
        <w:rPr>
          <w:szCs w:val="22"/>
        </w:rPr>
      </w:pPr>
      <w:r>
        <w:rPr>
          <w:lang w:val="en-GB"/>
        </w:rPr>
        <w:t xml:space="preserve">This section summarises lessons </w:t>
      </w:r>
      <w:r w:rsidR="00390211">
        <w:rPr>
          <w:lang w:val="en-GB"/>
        </w:rPr>
        <w:t>about</w:t>
      </w:r>
      <w:r>
        <w:rPr>
          <w:lang w:val="en-GB"/>
        </w:rPr>
        <w:t xml:space="preserve"> </w:t>
      </w:r>
      <w:r w:rsidR="00390211">
        <w:rPr>
          <w:lang w:val="en-GB"/>
        </w:rPr>
        <w:t xml:space="preserve">the </w:t>
      </w:r>
      <w:r>
        <w:rPr>
          <w:lang w:val="en-GB"/>
        </w:rPr>
        <w:t xml:space="preserve">design and formation of the CSG, providing information for </w:t>
      </w:r>
      <w:r w:rsidR="009A70C9">
        <w:rPr>
          <w:lang w:val="en-GB"/>
        </w:rPr>
        <w:t xml:space="preserve">councils </w:t>
      </w:r>
      <w:r>
        <w:rPr>
          <w:lang w:val="en-GB"/>
        </w:rPr>
        <w:t xml:space="preserve">about the challenges encountered in establishing collaborative groups and </w:t>
      </w:r>
      <w:r w:rsidR="00805BF5">
        <w:rPr>
          <w:lang w:val="en-GB"/>
        </w:rPr>
        <w:t xml:space="preserve">some of the </w:t>
      </w:r>
      <w:r>
        <w:rPr>
          <w:lang w:val="en-GB"/>
        </w:rPr>
        <w:t xml:space="preserve">strategies </w:t>
      </w:r>
      <w:r w:rsidR="00805BF5">
        <w:rPr>
          <w:lang w:val="en-GB"/>
        </w:rPr>
        <w:t xml:space="preserve">used </w:t>
      </w:r>
      <w:r>
        <w:rPr>
          <w:lang w:val="en-GB"/>
        </w:rPr>
        <w:t>to address them</w:t>
      </w:r>
      <w:r w:rsidR="00137FE8">
        <w:rPr>
          <w:lang w:val="en-GB"/>
        </w:rPr>
        <w:t>.</w:t>
      </w:r>
    </w:p>
    <w:p w14:paraId="53527EBF" w14:textId="77777777" w:rsidR="00283477" w:rsidRDefault="00283477" w:rsidP="00022307">
      <w:pPr>
        <w:rPr>
          <w:szCs w:val="22"/>
        </w:rPr>
      </w:pPr>
    </w:p>
    <w:p w14:paraId="1ED53FC1" w14:textId="77777777" w:rsidR="009A70C9" w:rsidRPr="009A70C9" w:rsidRDefault="009A70C9" w:rsidP="00022307">
      <w:pPr>
        <w:rPr>
          <w:b/>
          <w:szCs w:val="22"/>
        </w:rPr>
      </w:pPr>
      <w:r w:rsidRPr="009A70C9">
        <w:rPr>
          <w:b/>
          <w:szCs w:val="22"/>
        </w:rPr>
        <w:t xml:space="preserve">Start a collaborative process with as broad a range of parties </w:t>
      </w:r>
      <w:r w:rsidR="00392BC5">
        <w:rPr>
          <w:b/>
          <w:szCs w:val="22"/>
        </w:rPr>
        <w:t>a</w:t>
      </w:r>
      <w:r w:rsidRPr="009A70C9">
        <w:rPr>
          <w:b/>
          <w:szCs w:val="22"/>
        </w:rPr>
        <w:t>s possible</w:t>
      </w:r>
      <w:r w:rsidR="00392BC5">
        <w:rPr>
          <w:b/>
          <w:szCs w:val="22"/>
        </w:rPr>
        <w:t>, for example through a large stakeholder forum</w:t>
      </w:r>
    </w:p>
    <w:p w14:paraId="75FB84D5" w14:textId="77777777" w:rsidR="00C3410D" w:rsidRPr="009A70C9" w:rsidRDefault="00635B30" w:rsidP="000D43A3">
      <w:pPr>
        <w:pStyle w:val="ListParagraph"/>
        <w:numPr>
          <w:ilvl w:val="0"/>
          <w:numId w:val="46"/>
        </w:numPr>
        <w:rPr>
          <w:lang w:val="en-GB"/>
        </w:rPr>
      </w:pPr>
      <w:r w:rsidRPr="009A70C9">
        <w:rPr>
          <w:lang w:val="en-GB"/>
        </w:rPr>
        <w:t>C</w:t>
      </w:r>
      <w:r w:rsidR="00283477" w:rsidRPr="009A70C9">
        <w:rPr>
          <w:lang w:val="en-GB"/>
        </w:rPr>
        <w:t xml:space="preserve">ast the net wide at the beginning of the formation of a collaborative group by designing an open process allowing many parties and perspectives into the </w:t>
      </w:r>
      <w:r w:rsidR="00805BF5" w:rsidRPr="009A70C9">
        <w:rPr>
          <w:lang w:val="en-GB"/>
        </w:rPr>
        <w:t>formation stages of a collaborative group</w:t>
      </w:r>
      <w:r w:rsidR="00283477" w:rsidRPr="009A70C9">
        <w:rPr>
          <w:lang w:val="en-GB"/>
        </w:rPr>
        <w:t>. This is most efficiently done by pulling everyone into the same place at the same time, designing a detailed participatory process with a</w:t>
      </w:r>
      <w:r w:rsidRPr="009A70C9">
        <w:rPr>
          <w:lang w:val="en-GB"/>
        </w:rPr>
        <w:t xml:space="preserve"> transparent</w:t>
      </w:r>
      <w:r w:rsidR="00283477" w:rsidRPr="009A70C9">
        <w:rPr>
          <w:lang w:val="en-GB"/>
        </w:rPr>
        <w:t xml:space="preserve"> set of outputs</w:t>
      </w:r>
      <w:r w:rsidR="00805BF5" w:rsidRPr="009A70C9">
        <w:rPr>
          <w:lang w:val="en-GB"/>
        </w:rPr>
        <w:t>.</w:t>
      </w:r>
      <w:r w:rsidR="00C3410D" w:rsidRPr="009A70C9">
        <w:rPr>
          <w:lang w:val="en-GB"/>
        </w:rPr>
        <w:t xml:space="preserve"> Aim to turn around as much content as possible on the day</w:t>
      </w:r>
      <w:r w:rsidR="00A36CE1" w:rsidRPr="009A70C9">
        <w:rPr>
          <w:lang w:val="en-GB"/>
        </w:rPr>
        <w:t>.</w:t>
      </w:r>
      <w:r w:rsidR="009A70C9" w:rsidRPr="009A70C9">
        <w:rPr>
          <w:lang w:val="en-GB"/>
        </w:rPr>
        <w:t xml:space="preserve"> </w:t>
      </w:r>
      <w:r w:rsidR="00C3410D" w:rsidRPr="009A70C9">
        <w:rPr>
          <w:lang w:val="en-GB"/>
        </w:rPr>
        <w:t xml:space="preserve">Thoroughly prepare a facilitation plan for the day, recruit a team of table helpers and hosts, and rehearse presentations.  </w:t>
      </w:r>
    </w:p>
    <w:p w14:paraId="4D23E8A6" w14:textId="77777777" w:rsidR="00283477" w:rsidRDefault="00635B30" w:rsidP="000D43A3">
      <w:pPr>
        <w:pStyle w:val="ListParagraph"/>
        <w:numPr>
          <w:ilvl w:val="0"/>
          <w:numId w:val="46"/>
        </w:numPr>
        <w:rPr>
          <w:lang w:val="en-GB"/>
        </w:rPr>
      </w:pPr>
      <w:r>
        <w:rPr>
          <w:lang w:val="en-GB"/>
        </w:rPr>
        <w:t>A</w:t>
      </w:r>
      <w:r w:rsidR="00283477">
        <w:rPr>
          <w:lang w:val="en-GB"/>
        </w:rPr>
        <w:t>dvertise the purpose and style of the event in some detail so that those attending are aware of</w:t>
      </w:r>
      <w:r w:rsidR="00805BF5">
        <w:rPr>
          <w:lang w:val="en-GB"/>
        </w:rPr>
        <w:t xml:space="preserve"> the way the event will be run and the protocols that will be used. This strategy reduces</w:t>
      </w:r>
      <w:r w:rsidR="00283477">
        <w:rPr>
          <w:lang w:val="en-GB"/>
        </w:rPr>
        <w:t xml:space="preserve"> uncertainty for those attending</w:t>
      </w:r>
      <w:r w:rsidR="00805BF5">
        <w:rPr>
          <w:lang w:val="en-GB"/>
        </w:rPr>
        <w:t xml:space="preserve"> and strengthens the social contract for attendance, should this be challenged on the day.</w:t>
      </w:r>
    </w:p>
    <w:p w14:paraId="75A0F926" w14:textId="77777777" w:rsidR="00392BC5" w:rsidRDefault="00392BC5" w:rsidP="000D43A3">
      <w:pPr>
        <w:pStyle w:val="ListParagraph"/>
        <w:numPr>
          <w:ilvl w:val="0"/>
          <w:numId w:val="46"/>
        </w:numPr>
        <w:rPr>
          <w:lang w:val="en-GB"/>
        </w:rPr>
      </w:pPr>
      <w:r>
        <w:rPr>
          <w:lang w:val="en-GB"/>
        </w:rPr>
        <w:t xml:space="preserve">Ensure sufficient material is pre-circulated to the participants so that those who wish to can prepare for the day. </w:t>
      </w:r>
    </w:p>
    <w:p w14:paraId="3B8326A2" w14:textId="77777777" w:rsidR="00283477" w:rsidRDefault="00635B30" w:rsidP="000D43A3">
      <w:pPr>
        <w:pStyle w:val="ListParagraph"/>
        <w:numPr>
          <w:ilvl w:val="0"/>
          <w:numId w:val="46"/>
        </w:numPr>
        <w:rPr>
          <w:lang w:val="en-GB"/>
        </w:rPr>
      </w:pPr>
      <w:r>
        <w:rPr>
          <w:lang w:val="en-GB"/>
        </w:rPr>
        <w:t>A</w:t>
      </w:r>
      <w:r w:rsidR="00283477">
        <w:rPr>
          <w:lang w:val="en-GB"/>
        </w:rPr>
        <w:t>dvocate for senior level attendance from governance and leadership teams to model commitment</w:t>
      </w:r>
      <w:r w:rsidR="001E6A41">
        <w:rPr>
          <w:lang w:val="en-GB"/>
        </w:rPr>
        <w:t>,</w:t>
      </w:r>
      <w:r w:rsidR="00283477">
        <w:rPr>
          <w:lang w:val="en-GB"/>
        </w:rPr>
        <w:t xml:space="preserve"> generate </w:t>
      </w:r>
      <w:r w:rsidR="001E6A41">
        <w:rPr>
          <w:lang w:val="en-GB"/>
        </w:rPr>
        <w:t xml:space="preserve">interest in </w:t>
      </w:r>
      <w:r w:rsidR="00805BF5">
        <w:rPr>
          <w:lang w:val="en-GB"/>
        </w:rPr>
        <w:t>the event</w:t>
      </w:r>
      <w:r w:rsidR="001E6A41">
        <w:rPr>
          <w:lang w:val="en-GB"/>
        </w:rPr>
        <w:t xml:space="preserve"> and </w:t>
      </w:r>
      <w:r w:rsidR="00283477">
        <w:rPr>
          <w:lang w:val="en-GB"/>
        </w:rPr>
        <w:t>increase numbers attending. Work with these teams to agree</w:t>
      </w:r>
      <w:r>
        <w:rPr>
          <w:lang w:val="en-GB"/>
        </w:rPr>
        <w:t xml:space="preserve"> on</w:t>
      </w:r>
      <w:r w:rsidR="00283477">
        <w:rPr>
          <w:lang w:val="en-GB"/>
        </w:rPr>
        <w:t xml:space="preserve"> messages and </w:t>
      </w:r>
      <w:r w:rsidR="001E6A41">
        <w:rPr>
          <w:lang w:val="en-GB"/>
        </w:rPr>
        <w:t xml:space="preserve">approach, such as </w:t>
      </w:r>
      <w:r w:rsidR="00283477">
        <w:rPr>
          <w:lang w:val="en-GB"/>
        </w:rPr>
        <w:t>arriv</w:t>
      </w:r>
      <w:r w:rsidR="001E6A41">
        <w:rPr>
          <w:lang w:val="en-GB"/>
        </w:rPr>
        <w:t>ing early and leaving</w:t>
      </w:r>
      <w:r w:rsidR="00283477">
        <w:rPr>
          <w:lang w:val="en-GB"/>
        </w:rPr>
        <w:t xml:space="preserve"> last.</w:t>
      </w:r>
    </w:p>
    <w:p w14:paraId="316DEA32" w14:textId="77777777" w:rsidR="00B62AC0" w:rsidRDefault="00C3410D" w:rsidP="000D43A3">
      <w:pPr>
        <w:pStyle w:val="ListParagraph"/>
        <w:numPr>
          <w:ilvl w:val="0"/>
          <w:numId w:val="46"/>
        </w:numPr>
        <w:rPr>
          <w:lang w:val="en-GB"/>
        </w:rPr>
      </w:pPr>
      <w:r>
        <w:rPr>
          <w:lang w:val="en-GB"/>
        </w:rPr>
        <w:t>U</w:t>
      </w:r>
      <w:r w:rsidR="00CC785C">
        <w:rPr>
          <w:lang w:val="en-GB"/>
        </w:rPr>
        <w:t>se a criteria-</w:t>
      </w:r>
      <w:r w:rsidR="00F82493">
        <w:rPr>
          <w:lang w:val="en-GB"/>
        </w:rPr>
        <w:t xml:space="preserve">based approach to </w:t>
      </w:r>
      <w:r w:rsidR="00805BF5">
        <w:rPr>
          <w:lang w:val="en-GB"/>
        </w:rPr>
        <w:t>forming</w:t>
      </w:r>
      <w:r w:rsidR="00F82493">
        <w:rPr>
          <w:lang w:val="en-GB"/>
        </w:rPr>
        <w:t xml:space="preserve"> the </w:t>
      </w:r>
      <w:r w:rsidR="00CC785C">
        <w:rPr>
          <w:lang w:val="en-GB"/>
        </w:rPr>
        <w:t xml:space="preserve">collaborative </w:t>
      </w:r>
      <w:r w:rsidR="00F82493">
        <w:rPr>
          <w:lang w:val="en-GB"/>
        </w:rPr>
        <w:t xml:space="preserve">group, focussing on </w:t>
      </w:r>
      <w:r w:rsidR="007968E5">
        <w:rPr>
          <w:lang w:val="en-GB"/>
        </w:rPr>
        <w:t>the</w:t>
      </w:r>
      <w:r w:rsidR="00F82493">
        <w:rPr>
          <w:lang w:val="en-GB"/>
        </w:rPr>
        <w:t xml:space="preserve"> skills and representation needed</w:t>
      </w:r>
      <w:r w:rsidR="007968E5">
        <w:rPr>
          <w:lang w:val="en-GB"/>
        </w:rPr>
        <w:t>.</w:t>
      </w:r>
      <w:r w:rsidR="00F82493">
        <w:rPr>
          <w:lang w:val="en-GB"/>
        </w:rPr>
        <w:t xml:space="preserve"> This will provide the basis for negotiations and reduce some of the conflict over member</w:t>
      </w:r>
      <w:r w:rsidR="007968E5">
        <w:rPr>
          <w:lang w:val="en-GB"/>
        </w:rPr>
        <w:t>ship</w:t>
      </w:r>
      <w:r w:rsidR="00F82493">
        <w:rPr>
          <w:lang w:val="en-GB"/>
        </w:rPr>
        <w:t>.</w:t>
      </w:r>
      <w:r>
        <w:rPr>
          <w:lang w:val="en-GB"/>
        </w:rPr>
        <w:t xml:space="preserve"> </w:t>
      </w:r>
    </w:p>
    <w:p w14:paraId="60BE55BB" w14:textId="77777777" w:rsidR="00F82493" w:rsidRDefault="00C3410D" w:rsidP="000D43A3">
      <w:pPr>
        <w:pStyle w:val="ListParagraph"/>
        <w:numPr>
          <w:ilvl w:val="0"/>
          <w:numId w:val="46"/>
        </w:numPr>
        <w:rPr>
          <w:lang w:val="en-GB"/>
        </w:rPr>
      </w:pPr>
      <w:r>
        <w:rPr>
          <w:lang w:val="en-GB"/>
        </w:rPr>
        <w:t>Consider whether there are any non-negotiable</w:t>
      </w:r>
      <w:r w:rsidR="00FE420D">
        <w:rPr>
          <w:lang w:val="en-GB"/>
        </w:rPr>
        <w:t xml:space="preserve"> matters regarding group composition</w:t>
      </w:r>
      <w:r>
        <w:rPr>
          <w:lang w:val="en-GB"/>
        </w:rPr>
        <w:t xml:space="preserve"> (e.g. a set number of seats to represent tangata whenua interests) and make decisions about this prior to the event, with clear messages about the reasons for these parameters (e.g. </w:t>
      </w:r>
      <w:r w:rsidR="002E1983">
        <w:rPr>
          <w:lang w:val="en-GB"/>
        </w:rPr>
        <w:t>R</w:t>
      </w:r>
      <w:r w:rsidR="00B62AC0">
        <w:rPr>
          <w:lang w:val="en-GB"/>
        </w:rPr>
        <w:t xml:space="preserve">esource </w:t>
      </w:r>
      <w:r w:rsidR="002E1983">
        <w:rPr>
          <w:lang w:val="en-GB"/>
        </w:rPr>
        <w:t>M</w:t>
      </w:r>
      <w:r w:rsidR="00B62AC0">
        <w:rPr>
          <w:lang w:val="en-GB"/>
        </w:rPr>
        <w:t xml:space="preserve">anagement </w:t>
      </w:r>
      <w:r w:rsidR="002E1983">
        <w:rPr>
          <w:lang w:val="en-GB"/>
        </w:rPr>
        <w:t>A</w:t>
      </w:r>
      <w:r w:rsidR="00B62AC0">
        <w:rPr>
          <w:lang w:val="en-GB"/>
        </w:rPr>
        <w:t>ct</w:t>
      </w:r>
      <w:r w:rsidR="002E1983">
        <w:rPr>
          <w:lang w:val="en-GB"/>
        </w:rPr>
        <w:t xml:space="preserve"> S6e</w:t>
      </w:r>
      <w:r w:rsidR="00B62AC0">
        <w:rPr>
          <w:lang w:val="en-GB"/>
        </w:rPr>
        <w:t xml:space="preserve"> and</w:t>
      </w:r>
      <w:r w:rsidR="002E1983">
        <w:rPr>
          <w:lang w:val="en-GB"/>
        </w:rPr>
        <w:t xml:space="preserve"> 7a regarding relationship of M</w:t>
      </w:r>
      <w:r w:rsidR="00B62AC0">
        <w:rPr>
          <w:rFonts w:cs="Arial"/>
          <w:lang w:val="en-GB"/>
        </w:rPr>
        <w:t>ā</w:t>
      </w:r>
      <w:r w:rsidR="002E1983">
        <w:rPr>
          <w:lang w:val="en-GB"/>
        </w:rPr>
        <w:t>ori with resources and kaitiakitanga</w:t>
      </w:r>
      <w:r w:rsidR="00BD6223">
        <w:rPr>
          <w:lang w:val="en-GB"/>
        </w:rPr>
        <w:t xml:space="preserve">; </w:t>
      </w:r>
      <w:r>
        <w:rPr>
          <w:lang w:val="en-GB"/>
        </w:rPr>
        <w:t>N</w:t>
      </w:r>
      <w:r w:rsidR="00B62AC0">
        <w:rPr>
          <w:lang w:val="en-GB"/>
        </w:rPr>
        <w:t xml:space="preserve">ational </w:t>
      </w:r>
      <w:r>
        <w:rPr>
          <w:lang w:val="en-GB"/>
        </w:rPr>
        <w:t>P</w:t>
      </w:r>
      <w:r w:rsidR="00B62AC0">
        <w:rPr>
          <w:lang w:val="en-GB"/>
        </w:rPr>
        <w:t xml:space="preserve">olicy </w:t>
      </w:r>
      <w:r>
        <w:rPr>
          <w:lang w:val="en-GB"/>
        </w:rPr>
        <w:t>S</w:t>
      </w:r>
      <w:r w:rsidR="00B62AC0">
        <w:rPr>
          <w:lang w:val="en-GB"/>
        </w:rPr>
        <w:t>tatement</w:t>
      </w:r>
      <w:r w:rsidR="00FF0E81">
        <w:rPr>
          <w:lang w:val="en-GB"/>
        </w:rPr>
        <w:t xml:space="preserve"> </w:t>
      </w:r>
      <w:r w:rsidR="00934C51">
        <w:rPr>
          <w:lang w:val="en-GB"/>
        </w:rPr>
        <w:t>Objective D to provide</w:t>
      </w:r>
      <w:r>
        <w:rPr>
          <w:lang w:val="en-GB"/>
        </w:rPr>
        <w:t xml:space="preserve"> for tangata whenua </w:t>
      </w:r>
      <w:r w:rsidR="00934C51">
        <w:rPr>
          <w:lang w:val="en-GB"/>
        </w:rPr>
        <w:t>roles and interests when</w:t>
      </w:r>
      <w:r>
        <w:rPr>
          <w:lang w:val="en-GB"/>
        </w:rPr>
        <w:t xml:space="preserve"> limit-setting).</w:t>
      </w:r>
    </w:p>
    <w:p w14:paraId="00EBD169" w14:textId="77777777" w:rsidR="00392BC5" w:rsidRDefault="00392BC5" w:rsidP="000D43A3">
      <w:pPr>
        <w:pStyle w:val="ListParagraph"/>
        <w:numPr>
          <w:ilvl w:val="0"/>
          <w:numId w:val="46"/>
        </w:numPr>
        <w:rPr>
          <w:lang w:val="en-GB"/>
        </w:rPr>
      </w:pPr>
      <w:r>
        <w:rPr>
          <w:lang w:val="en-GB"/>
        </w:rPr>
        <w:t xml:space="preserve">Set in place a rapid decision-making process for securing agreement about the outputs of such large scale public events as quickly as possible following the day it is held. For example, in the Waikato process, the executive of council and iwi met straight after the </w:t>
      </w:r>
      <w:r w:rsidR="00C305E7">
        <w:rPr>
          <w:lang w:val="en-GB"/>
        </w:rPr>
        <w:t>Forum</w:t>
      </w:r>
      <w:r>
        <w:rPr>
          <w:lang w:val="en-GB"/>
        </w:rPr>
        <w:t xml:space="preserve"> to make a call on the outputs of the day.</w:t>
      </w:r>
    </w:p>
    <w:p w14:paraId="71CD60E3" w14:textId="77777777" w:rsidR="00392BC5" w:rsidRDefault="00392BC5" w:rsidP="00392BC5">
      <w:pPr>
        <w:pStyle w:val="ListParagraph"/>
        <w:rPr>
          <w:lang w:val="en-GB"/>
        </w:rPr>
      </w:pPr>
    </w:p>
    <w:p w14:paraId="6F0AEA10" w14:textId="77777777" w:rsidR="00392BC5" w:rsidRPr="00392BC5" w:rsidRDefault="00392BC5" w:rsidP="00392BC5">
      <w:pPr>
        <w:ind w:left="360"/>
        <w:rPr>
          <w:b/>
          <w:lang w:val="en-GB"/>
        </w:rPr>
      </w:pPr>
      <w:r w:rsidRPr="00392BC5">
        <w:rPr>
          <w:b/>
          <w:lang w:val="en-GB"/>
        </w:rPr>
        <w:t>Cast the net widely for membership of a collaborative group and ensure those putting their names forward have a mandate</w:t>
      </w:r>
    </w:p>
    <w:p w14:paraId="10C24819" w14:textId="77777777" w:rsidR="00392BC5" w:rsidRPr="00392BC5" w:rsidRDefault="00C3410D" w:rsidP="000D43A3">
      <w:pPr>
        <w:pStyle w:val="ListParagraph"/>
        <w:numPr>
          <w:ilvl w:val="0"/>
          <w:numId w:val="46"/>
        </w:numPr>
        <w:rPr>
          <w:lang w:val="en-GB"/>
        </w:rPr>
      </w:pPr>
      <w:r>
        <w:rPr>
          <w:lang w:val="en-GB"/>
        </w:rPr>
        <w:t>K</w:t>
      </w:r>
      <w:r w:rsidR="00F82493" w:rsidRPr="00F82493">
        <w:rPr>
          <w:lang w:val="en-GB"/>
        </w:rPr>
        <w:t xml:space="preserve">eep an open mind about who should be part of a stakeholder group. A good process will produce surprises about who is available and </w:t>
      </w:r>
      <w:r w:rsidR="007968E5">
        <w:rPr>
          <w:lang w:val="en-GB"/>
        </w:rPr>
        <w:t>willing</w:t>
      </w:r>
      <w:r w:rsidR="00F82493" w:rsidRPr="00F82493">
        <w:rPr>
          <w:lang w:val="en-GB"/>
        </w:rPr>
        <w:t xml:space="preserve"> to step forward. </w:t>
      </w:r>
    </w:p>
    <w:p w14:paraId="0854AA4C" w14:textId="77777777" w:rsidR="00136FCA" w:rsidRPr="00136FCA" w:rsidRDefault="007968E5" w:rsidP="000D43A3">
      <w:pPr>
        <w:pStyle w:val="ListParagraph"/>
        <w:numPr>
          <w:ilvl w:val="0"/>
          <w:numId w:val="46"/>
        </w:numPr>
        <w:rPr>
          <w:szCs w:val="22"/>
          <w:u w:val="single"/>
        </w:rPr>
      </w:pPr>
      <w:r>
        <w:rPr>
          <w:lang w:val="en-GB"/>
        </w:rPr>
        <w:t>Require written</w:t>
      </w:r>
      <w:r w:rsidR="00F82493">
        <w:rPr>
          <w:lang w:val="en-GB"/>
        </w:rPr>
        <w:t xml:space="preserve"> evidence </w:t>
      </w:r>
      <w:r>
        <w:rPr>
          <w:lang w:val="en-GB"/>
        </w:rPr>
        <w:t>from</w:t>
      </w:r>
      <w:r w:rsidR="00F82493">
        <w:rPr>
          <w:lang w:val="en-GB"/>
        </w:rPr>
        <w:t xml:space="preserve"> applicants </w:t>
      </w:r>
      <w:r>
        <w:rPr>
          <w:lang w:val="en-GB"/>
        </w:rPr>
        <w:t xml:space="preserve">of </w:t>
      </w:r>
      <w:r w:rsidR="00F82493">
        <w:rPr>
          <w:lang w:val="en-GB"/>
        </w:rPr>
        <w:t xml:space="preserve">sector support. This provides </w:t>
      </w:r>
      <w:r w:rsidR="00CC785C">
        <w:rPr>
          <w:lang w:val="en-GB"/>
        </w:rPr>
        <w:t xml:space="preserve">a </w:t>
      </w:r>
      <w:r w:rsidR="00F82493">
        <w:rPr>
          <w:lang w:val="en-GB"/>
        </w:rPr>
        <w:t xml:space="preserve">mandate for </w:t>
      </w:r>
      <w:r w:rsidR="00CC785C">
        <w:rPr>
          <w:lang w:val="en-GB"/>
        </w:rPr>
        <w:t xml:space="preserve">their </w:t>
      </w:r>
      <w:r w:rsidR="00F82493">
        <w:rPr>
          <w:lang w:val="en-GB"/>
        </w:rPr>
        <w:t xml:space="preserve">involvement and helps with the </w:t>
      </w:r>
      <w:r>
        <w:rPr>
          <w:lang w:val="en-GB"/>
        </w:rPr>
        <w:t>engagement planning</w:t>
      </w:r>
      <w:r w:rsidR="00F82493">
        <w:rPr>
          <w:lang w:val="en-GB"/>
        </w:rPr>
        <w:t xml:space="preserve"> by revealing </w:t>
      </w:r>
      <w:r w:rsidR="00CC785C">
        <w:rPr>
          <w:lang w:val="en-GB"/>
        </w:rPr>
        <w:t xml:space="preserve">community </w:t>
      </w:r>
      <w:r w:rsidR="00F82493">
        <w:rPr>
          <w:lang w:val="en-GB"/>
        </w:rPr>
        <w:t>networks</w:t>
      </w:r>
      <w:r>
        <w:rPr>
          <w:lang w:val="en-GB"/>
        </w:rPr>
        <w:t>.</w:t>
      </w:r>
    </w:p>
    <w:p w14:paraId="3315D677" w14:textId="77777777" w:rsidR="00022307" w:rsidRPr="00136FCA" w:rsidRDefault="00C3410D" w:rsidP="000D43A3">
      <w:pPr>
        <w:pStyle w:val="ListParagraph"/>
        <w:numPr>
          <w:ilvl w:val="0"/>
          <w:numId w:val="46"/>
        </w:numPr>
        <w:rPr>
          <w:szCs w:val="22"/>
          <w:u w:val="single"/>
        </w:rPr>
      </w:pPr>
      <w:r>
        <w:rPr>
          <w:lang w:val="en-GB"/>
        </w:rPr>
        <w:t>C</w:t>
      </w:r>
      <w:r w:rsidR="001A0286">
        <w:rPr>
          <w:lang w:val="en-GB"/>
        </w:rPr>
        <w:t xml:space="preserve">ouncil </w:t>
      </w:r>
      <w:r w:rsidR="00136FCA">
        <w:rPr>
          <w:lang w:val="en-GB"/>
        </w:rPr>
        <w:t xml:space="preserve">staff </w:t>
      </w:r>
      <w:r w:rsidR="001A0286">
        <w:rPr>
          <w:lang w:val="en-GB"/>
        </w:rPr>
        <w:t xml:space="preserve">should be as transparent as possible in their written and verbal </w:t>
      </w:r>
      <w:r w:rsidR="00136FCA">
        <w:rPr>
          <w:lang w:val="en-GB"/>
        </w:rPr>
        <w:t xml:space="preserve">reporting </w:t>
      </w:r>
      <w:r w:rsidR="001A0286">
        <w:rPr>
          <w:lang w:val="en-GB"/>
        </w:rPr>
        <w:t>to</w:t>
      </w:r>
      <w:r w:rsidR="00136FCA">
        <w:rPr>
          <w:lang w:val="en-GB"/>
        </w:rPr>
        <w:t xml:space="preserve"> leadership teams about the range of </w:t>
      </w:r>
      <w:r w:rsidR="001A0286">
        <w:rPr>
          <w:lang w:val="en-GB"/>
        </w:rPr>
        <w:t>membership options and any risks arising from these options</w:t>
      </w:r>
      <w:r w:rsidR="00F82493">
        <w:rPr>
          <w:lang w:val="en-GB"/>
        </w:rPr>
        <w:t>.</w:t>
      </w:r>
      <w:r w:rsidR="00136FCA">
        <w:rPr>
          <w:lang w:val="en-GB"/>
        </w:rPr>
        <w:t xml:space="preserve"> </w:t>
      </w:r>
      <w:r>
        <w:rPr>
          <w:lang w:val="en-GB"/>
        </w:rPr>
        <w:t>In t</w:t>
      </w:r>
      <w:r w:rsidR="00136FCA">
        <w:rPr>
          <w:lang w:val="en-GB"/>
        </w:rPr>
        <w:t>hat way</w:t>
      </w:r>
      <w:r>
        <w:rPr>
          <w:lang w:val="en-GB"/>
        </w:rPr>
        <w:t>,</w:t>
      </w:r>
      <w:r w:rsidR="00136FCA">
        <w:rPr>
          <w:lang w:val="en-GB"/>
        </w:rPr>
        <w:t xml:space="preserve"> </w:t>
      </w:r>
      <w:r w:rsidR="00CC785C">
        <w:rPr>
          <w:lang w:val="en-GB"/>
        </w:rPr>
        <w:t>they</w:t>
      </w:r>
      <w:r w:rsidR="00136FCA">
        <w:rPr>
          <w:lang w:val="en-GB"/>
        </w:rPr>
        <w:t xml:space="preserve"> are more able to </w:t>
      </w:r>
      <w:r w:rsidR="0067564F">
        <w:rPr>
          <w:lang w:val="en-GB"/>
        </w:rPr>
        <w:t>provide a public record of processes undertaken based on</w:t>
      </w:r>
      <w:r w:rsidR="00136FCA">
        <w:rPr>
          <w:lang w:val="en-GB"/>
        </w:rPr>
        <w:t xml:space="preserve"> </w:t>
      </w:r>
      <w:r w:rsidR="001A0286">
        <w:rPr>
          <w:lang w:val="en-GB"/>
        </w:rPr>
        <w:t xml:space="preserve">informed choices </w:t>
      </w:r>
      <w:r w:rsidR="00136FCA">
        <w:rPr>
          <w:lang w:val="en-GB"/>
        </w:rPr>
        <w:t>a</w:t>
      </w:r>
      <w:r w:rsidR="001A0286">
        <w:rPr>
          <w:lang w:val="en-GB"/>
        </w:rPr>
        <w:t xml:space="preserve">bout these risks and </w:t>
      </w:r>
      <w:r w:rsidR="00136FCA">
        <w:rPr>
          <w:lang w:val="en-GB"/>
        </w:rPr>
        <w:t>back the</w:t>
      </w:r>
      <w:r w:rsidR="001A0286">
        <w:rPr>
          <w:lang w:val="en-GB"/>
        </w:rPr>
        <w:t>se</w:t>
      </w:r>
      <w:r w:rsidR="00136FCA">
        <w:rPr>
          <w:lang w:val="en-GB"/>
        </w:rPr>
        <w:t xml:space="preserve"> decision</w:t>
      </w:r>
      <w:r w:rsidR="001A0286">
        <w:rPr>
          <w:lang w:val="en-GB"/>
        </w:rPr>
        <w:t>s in public</w:t>
      </w:r>
      <w:r w:rsidR="00136FCA">
        <w:rPr>
          <w:lang w:val="en-GB"/>
        </w:rPr>
        <w:t>.</w:t>
      </w:r>
      <w:r w:rsidR="001A0286">
        <w:rPr>
          <w:lang w:val="en-GB"/>
        </w:rPr>
        <w:t xml:space="preserve"> </w:t>
      </w:r>
    </w:p>
    <w:p w14:paraId="67D15730" w14:textId="77777777" w:rsidR="008D4592" w:rsidRDefault="00981F17" w:rsidP="0045165D">
      <w:pPr>
        <w:pStyle w:val="Heading2"/>
        <w:numPr>
          <w:ilvl w:val="0"/>
          <w:numId w:val="0"/>
        </w:numPr>
      </w:pPr>
      <w:bookmarkStart w:id="49" w:name="_Toc417394722"/>
      <w:r>
        <w:t>Summary</w:t>
      </w:r>
      <w:bookmarkEnd w:id="49"/>
    </w:p>
    <w:p w14:paraId="650AC2F9" w14:textId="77777777" w:rsidR="00FE420D" w:rsidRDefault="008D4592" w:rsidP="008D4592">
      <w:r>
        <w:t xml:space="preserve">This section addressed the </w:t>
      </w:r>
      <w:r w:rsidR="00841329">
        <w:t>design</w:t>
      </w:r>
      <w:r w:rsidR="00841329" w:rsidRPr="00803351">
        <w:t xml:space="preserve"> and </w:t>
      </w:r>
      <w:r w:rsidR="00841329">
        <w:t>formation of</w:t>
      </w:r>
      <w:r w:rsidR="00841329" w:rsidRPr="00803351">
        <w:t xml:space="preserve"> the </w:t>
      </w:r>
      <w:r w:rsidR="00136FCA">
        <w:t>CSG</w:t>
      </w:r>
      <w:r w:rsidR="00841329">
        <w:t xml:space="preserve">. </w:t>
      </w:r>
      <w:r w:rsidR="00136FCA">
        <w:t xml:space="preserve">It emphasised the importance of casting the net widely at the beginning of a process to raise awareness, increase participation and model a commitment to partnership and collaboration. In the beginning of a new process interest </w:t>
      </w:r>
      <w:r w:rsidR="005F0785">
        <w:t>(</w:t>
      </w:r>
      <w:r w:rsidR="009206FD">
        <w:t>as well as</w:t>
      </w:r>
      <w:r w:rsidR="00136FCA">
        <w:t xml:space="preserve"> suspicion</w:t>
      </w:r>
      <w:r w:rsidR="005F0785">
        <w:t>)</w:t>
      </w:r>
      <w:r w:rsidR="00136FCA">
        <w:t xml:space="preserve"> is high</w:t>
      </w:r>
      <w:r w:rsidR="00EB0DD9">
        <w:t>,</w:t>
      </w:r>
      <w:r w:rsidR="00136FCA">
        <w:t xml:space="preserve"> with the potential to create diversions and delays in the project </w:t>
      </w:r>
      <w:r w:rsidR="00EB0DD9">
        <w:t>set</w:t>
      </w:r>
      <w:r w:rsidR="00136FCA">
        <w:t xml:space="preserve">-up stage. </w:t>
      </w:r>
      <w:r w:rsidR="00934C51">
        <w:t xml:space="preserve">Setting clear parameters and outlining the task for any participatory activity in this stage will help to build trust in the process. </w:t>
      </w:r>
    </w:p>
    <w:p w14:paraId="68E6B1EE" w14:textId="77777777" w:rsidR="00FE420D" w:rsidRDefault="00FE420D" w:rsidP="008D4592"/>
    <w:p w14:paraId="7544F1BE" w14:textId="77777777" w:rsidR="00136FCA" w:rsidRDefault="00136FCA" w:rsidP="008D4592">
      <w:r>
        <w:t xml:space="preserve">Collectively generating a set of neutral criteria for the </w:t>
      </w:r>
      <w:r w:rsidR="009206FD">
        <w:t>preferred</w:t>
      </w:r>
      <w:r w:rsidR="00E62E58">
        <w:t xml:space="preserve"> </w:t>
      </w:r>
      <w:r>
        <w:t>composition of the gro</w:t>
      </w:r>
      <w:r w:rsidR="009F5249">
        <w:t xml:space="preserve">up </w:t>
      </w:r>
      <w:r w:rsidR="00E62E58">
        <w:t xml:space="preserve">with stakeholders </w:t>
      </w:r>
      <w:r w:rsidR="009F5249">
        <w:t xml:space="preserve">and </w:t>
      </w:r>
      <w:r w:rsidR="00934C51">
        <w:t xml:space="preserve">communicating </w:t>
      </w:r>
      <w:r w:rsidR="009F5249">
        <w:t>the decision</w:t>
      </w:r>
      <w:r w:rsidR="00934C51">
        <w:t>-</w:t>
      </w:r>
      <w:r>
        <w:t>making pathway reduce</w:t>
      </w:r>
      <w:r w:rsidR="009F5249">
        <w:t>s uncertainty</w:t>
      </w:r>
      <w:r w:rsidR="002545A9">
        <w:t xml:space="preserve"> and provides for a robust and balanced output</w:t>
      </w:r>
      <w:r w:rsidR="00680878">
        <w:t>.</w:t>
      </w:r>
    </w:p>
    <w:p w14:paraId="70FAF0A5" w14:textId="77777777" w:rsidR="00136FCA" w:rsidRDefault="00136FCA" w:rsidP="008D4592"/>
    <w:p w14:paraId="65EED610" w14:textId="77777777" w:rsidR="008D2CE9" w:rsidRDefault="008D2CE9" w:rsidP="00FD7197">
      <w:pPr>
        <w:rPr>
          <w:strike/>
        </w:rPr>
        <w:sectPr w:rsidR="008D2CE9" w:rsidSect="002213B2">
          <w:pgSz w:w="11906" w:h="16838" w:code="9"/>
          <w:pgMar w:top="851" w:right="1418" w:bottom="851" w:left="1418" w:header="431" w:footer="431" w:gutter="0"/>
          <w:cols w:space="708"/>
          <w:docGrid w:linePitch="360"/>
        </w:sectPr>
      </w:pPr>
    </w:p>
    <w:p w14:paraId="169701DA" w14:textId="77777777" w:rsidR="00DE3654" w:rsidRDefault="008D2CE9" w:rsidP="006373BE">
      <w:pPr>
        <w:pStyle w:val="Heading1"/>
        <w:ind w:left="0"/>
      </w:pPr>
      <w:bookmarkStart w:id="50" w:name="_Toc417394723"/>
      <w:r>
        <w:t>Implementation and o</w:t>
      </w:r>
      <w:r w:rsidR="00440B7C">
        <w:t>peration</w:t>
      </w:r>
      <w:r>
        <w:t xml:space="preserve"> of the CSG</w:t>
      </w:r>
      <w:bookmarkEnd w:id="50"/>
      <w:r w:rsidR="00440B7C">
        <w:t xml:space="preserve"> </w:t>
      </w:r>
    </w:p>
    <w:p w14:paraId="3A2EBA19" w14:textId="77777777" w:rsidR="00547664" w:rsidRDefault="00547664" w:rsidP="0045165D">
      <w:pPr>
        <w:pStyle w:val="Heading2"/>
        <w:numPr>
          <w:ilvl w:val="0"/>
          <w:numId w:val="0"/>
        </w:numPr>
      </w:pPr>
      <w:bookmarkStart w:id="51" w:name="_Toc417394724"/>
      <w:r>
        <w:t>Purpose</w:t>
      </w:r>
      <w:bookmarkEnd w:id="51"/>
    </w:p>
    <w:p w14:paraId="2DA629E0" w14:textId="77777777" w:rsidR="00AD07CB" w:rsidRDefault="00D60D86" w:rsidP="009F4BD6">
      <w:r>
        <w:t xml:space="preserve">This section describes </w:t>
      </w:r>
      <w:r w:rsidR="009F4BD6">
        <w:t>t</w:t>
      </w:r>
      <w:r w:rsidR="009F4BD6" w:rsidRPr="004749BF">
        <w:t>he operation of the CSG</w:t>
      </w:r>
      <w:r w:rsidR="00934C51">
        <w:t>,</w:t>
      </w:r>
      <w:r w:rsidR="009F4BD6">
        <w:t xml:space="preserve"> including </w:t>
      </w:r>
      <w:r w:rsidR="00097416">
        <w:t xml:space="preserve">the frameworks used and </w:t>
      </w:r>
      <w:r w:rsidR="009F4BD6">
        <w:t xml:space="preserve">the </w:t>
      </w:r>
      <w:r w:rsidR="009F4BD6" w:rsidRPr="004749BF">
        <w:t xml:space="preserve">systems and processes </w:t>
      </w:r>
      <w:r w:rsidR="00097416">
        <w:t>implemented</w:t>
      </w:r>
      <w:r w:rsidR="009F4BD6" w:rsidRPr="004749BF">
        <w:t xml:space="preserve"> </w:t>
      </w:r>
      <w:r w:rsidR="00097416">
        <w:t>to</w:t>
      </w:r>
      <w:r w:rsidR="00CD7D05">
        <w:t xml:space="preserve"> </w:t>
      </w:r>
      <w:r w:rsidR="00410CF4">
        <w:t>assist</w:t>
      </w:r>
      <w:r w:rsidR="00097416">
        <w:t xml:space="preserve"> the operation</w:t>
      </w:r>
      <w:r w:rsidR="00AD07CB">
        <w:t xml:space="preserve"> of the CSG from a council </w:t>
      </w:r>
      <w:r w:rsidR="00AD07CB" w:rsidRPr="00C715AB">
        <w:t>perspective</w:t>
      </w:r>
      <w:r w:rsidR="009F4BD6" w:rsidRPr="00C715AB">
        <w:t xml:space="preserve">. The focus </w:t>
      </w:r>
      <w:r w:rsidR="00097416" w:rsidRPr="00C715AB">
        <w:t xml:space="preserve">is </w:t>
      </w:r>
      <w:r w:rsidR="009206FD">
        <w:t xml:space="preserve">on </w:t>
      </w:r>
      <w:r w:rsidR="00AB4D7E" w:rsidRPr="00C715AB">
        <w:t xml:space="preserve">sharing knowledge about the </w:t>
      </w:r>
      <w:r w:rsidR="00AD07CB" w:rsidRPr="00C715AB">
        <w:t xml:space="preserve">practical </w:t>
      </w:r>
      <w:r w:rsidR="00097416" w:rsidRPr="00C715AB">
        <w:t>information</w:t>
      </w:r>
      <w:r w:rsidR="00B76989" w:rsidRPr="00C715AB">
        <w:t xml:space="preserve"> and</w:t>
      </w:r>
      <w:r w:rsidR="00AD07CB" w:rsidRPr="00C715AB">
        <w:t xml:space="preserve"> day-to-day </w:t>
      </w:r>
      <w:r w:rsidR="00AB4D7E" w:rsidRPr="00C715AB">
        <w:t>mechanics</w:t>
      </w:r>
      <w:r w:rsidR="00AD07CB" w:rsidRPr="00C715AB">
        <w:t xml:space="preserve"> of the </w:t>
      </w:r>
      <w:r w:rsidR="00097416" w:rsidRPr="00C715AB">
        <w:t>CSG</w:t>
      </w:r>
      <w:r w:rsidR="00934C51">
        <w:t xml:space="preserve"> in these initial stages of its operation</w:t>
      </w:r>
      <w:r w:rsidR="00AD07CB" w:rsidRPr="00C715AB">
        <w:t>.</w:t>
      </w:r>
    </w:p>
    <w:p w14:paraId="5AA13337" w14:textId="77777777" w:rsidR="005F4EF3" w:rsidRDefault="005F4EF3" w:rsidP="00423C49">
      <w:pPr>
        <w:rPr>
          <w:lang w:val="en-AU"/>
        </w:rPr>
      </w:pPr>
    </w:p>
    <w:p w14:paraId="7536B1B3" w14:textId="77777777" w:rsidR="005F4EF3" w:rsidRDefault="00540914" w:rsidP="00423C49">
      <w:pPr>
        <w:rPr>
          <w:lang w:val="en-AU"/>
        </w:rPr>
      </w:pPr>
      <w:r>
        <w:rPr>
          <w:lang w:val="en-AU"/>
        </w:rPr>
        <w:t xml:space="preserve">Traditionally, the initial set up of a </w:t>
      </w:r>
      <w:r w:rsidR="005E5D0A">
        <w:rPr>
          <w:lang w:val="en-AU"/>
        </w:rPr>
        <w:t xml:space="preserve">Resource Management Act (RMA) </w:t>
      </w:r>
      <w:r>
        <w:rPr>
          <w:lang w:val="en-AU"/>
        </w:rPr>
        <w:t xml:space="preserve">policy development process is </w:t>
      </w:r>
      <w:r w:rsidR="007B3C2E">
        <w:rPr>
          <w:lang w:val="en-AU"/>
        </w:rPr>
        <w:t>conducted</w:t>
      </w:r>
      <w:r>
        <w:rPr>
          <w:lang w:val="en-AU"/>
        </w:rPr>
        <w:t xml:space="preserve"> by staff and workshopped with Councillors. </w:t>
      </w:r>
      <w:r w:rsidR="007B3C2E">
        <w:rPr>
          <w:lang w:val="en-AU"/>
        </w:rPr>
        <w:t>While s</w:t>
      </w:r>
      <w:r>
        <w:rPr>
          <w:lang w:val="en-AU"/>
        </w:rPr>
        <w:t xml:space="preserve">ome members of the CSG </w:t>
      </w:r>
      <w:r w:rsidR="00FC520B">
        <w:rPr>
          <w:lang w:val="en-AU"/>
        </w:rPr>
        <w:t xml:space="preserve">are </w:t>
      </w:r>
      <w:r w:rsidR="00C04789">
        <w:rPr>
          <w:lang w:val="en-AU"/>
        </w:rPr>
        <w:t xml:space="preserve">very </w:t>
      </w:r>
      <w:r>
        <w:rPr>
          <w:lang w:val="en-AU"/>
        </w:rPr>
        <w:t>fa</w:t>
      </w:r>
      <w:r w:rsidR="00FC520B">
        <w:rPr>
          <w:lang w:val="en-AU"/>
        </w:rPr>
        <w:t xml:space="preserve">miliar with </w:t>
      </w:r>
      <w:r>
        <w:rPr>
          <w:lang w:val="en-AU"/>
        </w:rPr>
        <w:t>RMA planning</w:t>
      </w:r>
      <w:r w:rsidR="007B3C2E">
        <w:rPr>
          <w:lang w:val="en-AU"/>
        </w:rPr>
        <w:t>, others have had less experience in RMA processes</w:t>
      </w:r>
      <w:r w:rsidR="00FC520B">
        <w:rPr>
          <w:lang w:val="en-AU"/>
        </w:rPr>
        <w:t>. I</w:t>
      </w:r>
      <w:r w:rsidR="00C04789">
        <w:rPr>
          <w:lang w:val="en-AU"/>
        </w:rPr>
        <w:t xml:space="preserve">n order for the CSG and wider community to </w:t>
      </w:r>
      <w:r w:rsidR="00FC520B">
        <w:rPr>
          <w:lang w:val="en-AU"/>
        </w:rPr>
        <w:t xml:space="preserve">easily </w:t>
      </w:r>
      <w:r>
        <w:rPr>
          <w:lang w:val="en-AU"/>
        </w:rPr>
        <w:t xml:space="preserve">understand the job ahead, </w:t>
      </w:r>
      <w:r w:rsidR="00C04789">
        <w:rPr>
          <w:lang w:val="en-AU"/>
        </w:rPr>
        <w:t>considerable effort was put into breaking the project into stages and making the language accessible to a wide</w:t>
      </w:r>
      <w:r w:rsidR="007B3C2E">
        <w:rPr>
          <w:lang w:val="en-AU"/>
        </w:rPr>
        <w:t>r</w:t>
      </w:r>
      <w:r w:rsidR="00C04789">
        <w:rPr>
          <w:lang w:val="en-AU"/>
        </w:rPr>
        <w:t xml:space="preserve"> a</w:t>
      </w:r>
      <w:r w:rsidR="007B3C2E">
        <w:rPr>
          <w:lang w:val="en-AU"/>
        </w:rPr>
        <w:t>udience.</w:t>
      </w:r>
    </w:p>
    <w:p w14:paraId="4E4C0F5F" w14:textId="77777777" w:rsidR="0050554F" w:rsidRPr="00C715AB" w:rsidRDefault="0050554F" w:rsidP="0045165D">
      <w:pPr>
        <w:pStyle w:val="Heading2"/>
        <w:numPr>
          <w:ilvl w:val="0"/>
          <w:numId w:val="0"/>
        </w:numPr>
      </w:pPr>
      <w:bookmarkStart w:id="52" w:name="_Toc417394725"/>
      <w:r w:rsidRPr="00C715AB">
        <w:t>Workshop themes</w:t>
      </w:r>
      <w:r w:rsidR="00926A15" w:rsidRPr="00C715AB">
        <w:t xml:space="preserve"> and outputs</w:t>
      </w:r>
      <w:bookmarkEnd w:id="52"/>
    </w:p>
    <w:p w14:paraId="56F6865A" w14:textId="77777777" w:rsidR="005D1891" w:rsidRPr="00C715AB" w:rsidRDefault="005D1891" w:rsidP="005D1891">
      <w:pPr>
        <w:rPr>
          <w:lang w:val="en-GB"/>
        </w:rPr>
      </w:pPr>
      <w:r w:rsidRPr="00C715AB">
        <w:rPr>
          <w:lang w:val="en-GB"/>
        </w:rPr>
        <w:t xml:space="preserve">One of the critical aspects of </w:t>
      </w:r>
      <w:r w:rsidR="0050554F" w:rsidRPr="00C715AB">
        <w:rPr>
          <w:lang w:val="en-GB"/>
        </w:rPr>
        <w:t xml:space="preserve">implementing the </w:t>
      </w:r>
      <w:r w:rsidR="00097416" w:rsidRPr="00C715AB">
        <w:t xml:space="preserve">collaborative group </w:t>
      </w:r>
      <w:r w:rsidR="00926A15" w:rsidRPr="00C715AB">
        <w:rPr>
          <w:lang w:val="en-GB"/>
        </w:rPr>
        <w:t>was</w:t>
      </w:r>
      <w:r w:rsidRPr="00C715AB">
        <w:rPr>
          <w:lang w:val="en-GB"/>
        </w:rPr>
        <w:t xml:space="preserve"> the </w:t>
      </w:r>
      <w:r w:rsidR="0050554F" w:rsidRPr="00C715AB">
        <w:rPr>
          <w:lang w:val="en-GB"/>
        </w:rPr>
        <w:t>design of the workshop themes</w:t>
      </w:r>
      <w:r w:rsidRPr="00C715AB">
        <w:rPr>
          <w:lang w:val="en-GB"/>
        </w:rPr>
        <w:t xml:space="preserve"> </w:t>
      </w:r>
      <w:r w:rsidR="00BF21FC" w:rsidRPr="00C715AB">
        <w:rPr>
          <w:lang w:val="en-GB"/>
        </w:rPr>
        <w:t>necessary</w:t>
      </w:r>
      <w:r w:rsidR="0050554F" w:rsidRPr="00C715AB">
        <w:rPr>
          <w:lang w:val="en-GB"/>
        </w:rPr>
        <w:t xml:space="preserve"> for the </w:t>
      </w:r>
      <w:r w:rsidR="009206FD">
        <w:rPr>
          <w:lang w:val="en-GB"/>
        </w:rPr>
        <w:t xml:space="preserve">collaborative </w:t>
      </w:r>
      <w:r w:rsidRPr="00C715AB">
        <w:rPr>
          <w:lang w:val="en-GB"/>
        </w:rPr>
        <w:t xml:space="preserve">group </w:t>
      </w:r>
      <w:r w:rsidR="0050554F" w:rsidRPr="00C715AB">
        <w:rPr>
          <w:lang w:val="en-GB"/>
        </w:rPr>
        <w:t>to progress through a plan change process. The</w:t>
      </w:r>
      <w:r w:rsidR="00934C51">
        <w:rPr>
          <w:lang w:val="en-GB"/>
        </w:rPr>
        <w:t xml:space="preserve"> stages identified were</w:t>
      </w:r>
      <w:r w:rsidR="0050554F" w:rsidRPr="00C715AB">
        <w:rPr>
          <w:lang w:val="en-GB"/>
        </w:rPr>
        <w:t>:</w:t>
      </w:r>
    </w:p>
    <w:p w14:paraId="4A8D188A" w14:textId="77777777" w:rsidR="00BF21FC" w:rsidRPr="00C715AB" w:rsidRDefault="00BF21FC" w:rsidP="005D1891">
      <w:pPr>
        <w:rPr>
          <w:lang w:val="en-GB"/>
        </w:rPr>
      </w:pPr>
    </w:p>
    <w:p w14:paraId="21F34AEA" w14:textId="77777777" w:rsidR="005D1891" w:rsidRPr="00C715AB" w:rsidRDefault="0050554F" w:rsidP="000D43A3">
      <w:pPr>
        <w:pStyle w:val="ListParagraph"/>
        <w:numPr>
          <w:ilvl w:val="0"/>
          <w:numId w:val="39"/>
        </w:numPr>
        <w:rPr>
          <w:lang w:val="en-GB"/>
        </w:rPr>
      </w:pPr>
      <w:r w:rsidRPr="00C715AB">
        <w:rPr>
          <w:lang w:val="en-GB"/>
        </w:rPr>
        <w:t>u</w:t>
      </w:r>
      <w:r w:rsidR="005D1891" w:rsidRPr="00C715AB">
        <w:rPr>
          <w:lang w:val="en-GB"/>
        </w:rPr>
        <w:t>nderstanding the issues from all sides</w:t>
      </w:r>
      <w:r w:rsidR="005F0785">
        <w:rPr>
          <w:lang w:val="en-GB"/>
        </w:rPr>
        <w:t>;</w:t>
      </w:r>
    </w:p>
    <w:p w14:paraId="0D8DB240" w14:textId="77777777" w:rsidR="005D1891" w:rsidRPr="00C715AB" w:rsidRDefault="0050554F" w:rsidP="000D43A3">
      <w:pPr>
        <w:pStyle w:val="ListParagraph"/>
        <w:numPr>
          <w:ilvl w:val="0"/>
          <w:numId w:val="39"/>
        </w:numPr>
        <w:rPr>
          <w:lang w:val="en-GB"/>
        </w:rPr>
      </w:pPr>
      <w:r w:rsidRPr="00C715AB">
        <w:rPr>
          <w:lang w:val="en-GB"/>
        </w:rPr>
        <w:t>d</w:t>
      </w:r>
      <w:r w:rsidR="005D1891" w:rsidRPr="00C715AB">
        <w:rPr>
          <w:lang w:val="en-GB"/>
        </w:rPr>
        <w:t>eveloping limits and targets</w:t>
      </w:r>
      <w:r w:rsidR="005F0785">
        <w:rPr>
          <w:lang w:val="en-GB"/>
        </w:rPr>
        <w:t>;</w:t>
      </w:r>
    </w:p>
    <w:p w14:paraId="0FFC006B" w14:textId="77777777" w:rsidR="005D1891" w:rsidRPr="00C715AB" w:rsidRDefault="0050554F" w:rsidP="000D43A3">
      <w:pPr>
        <w:pStyle w:val="ListParagraph"/>
        <w:numPr>
          <w:ilvl w:val="0"/>
          <w:numId w:val="39"/>
        </w:numPr>
        <w:rPr>
          <w:lang w:val="en-GB"/>
        </w:rPr>
      </w:pPr>
      <w:r w:rsidRPr="00C715AB">
        <w:rPr>
          <w:lang w:val="en-GB"/>
        </w:rPr>
        <w:t>d</w:t>
      </w:r>
      <w:r w:rsidR="005D1891" w:rsidRPr="00C715AB">
        <w:rPr>
          <w:lang w:val="en-GB"/>
        </w:rPr>
        <w:t>eveloping options and policy mixes</w:t>
      </w:r>
      <w:r w:rsidR="005F0785">
        <w:rPr>
          <w:lang w:val="en-GB"/>
        </w:rPr>
        <w:t>; and</w:t>
      </w:r>
    </w:p>
    <w:p w14:paraId="51A8C111" w14:textId="77777777" w:rsidR="005D1891" w:rsidRPr="00C715AB" w:rsidRDefault="00BF21FC" w:rsidP="000D43A3">
      <w:pPr>
        <w:pStyle w:val="ListParagraph"/>
        <w:numPr>
          <w:ilvl w:val="0"/>
          <w:numId w:val="39"/>
        </w:numPr>
        <w:rPr>
          <w:lang w:val="en-GB"/>
        </w:rPr>
      </w:pPr>
      <w:r w:rsidRPr="00C715AB">
        <w:rPr>
          <w:lang w:val="en-GB"/>
        </w:rPr>
        <w:t>f</w:t>
      </w:r>
      <w:r w:rsidR="005D1891" w:rsidRPr="00C715AB">
        <w:rPr>
          <w:lang w:val="en-GB"/>
        </w:rPr>
        <w:t>inalising the policy toolkit.</w:t>
      </w:r>
    </w:p>
    <w:p w14:paraId="52038BDB" w14:textId="77777777" w:rsidR="005D1891" w:rsidRPr="00C715AB" w:rsidRDefault="005D1891" w:rsidP="005D1891">
      <w:pPr>
        <w:rPr>
          <w:lang w:val="en-GB"/>
        </w:rPr>
      </w:pPr>
    </w:p>
    <w:p w14:paraId="6D1932DD" w14:textId="77777777" w:rsidR="000D1651" w:rsidRDefault="005D1891" w:rsidP="005D1891">
      <w:pPr>
        <w:rPr>
          <w:lang w:val="en-GB"/>
        </w:rPr>
      </w:pPr>
      <w:r w:rsidRPr="00C715AB">
        <w:rPr>
          <w:lang w:val="en-GB"/>
        </w:rPr>
        <w:t xml:space="preserve">Each of these four </w:t>
      </w:r>
      <w:r w:rsidR="00BF21FC" w:rsidRPr="00C715AB">
        <w:rPr>
          <w:lang w:val="en-GB"/>
        </w:rPr>
        <w:t>themes</w:t>
      </w:r>
      <w:r w:rsidRPr="00C715AB">
        <w:rPr>
          <w:lang w:val="en-GB"/>
        </w:rPr>
        <w:t xml:space="preserve"> comprised several </w:t>
      </w:r>
      <w:r w:rsidR="002F1C32" w:rsidRPr="00C715AB">
        <w:rPr>
          <w:lang w:val="en-GB"/>
        </w:rPr>
        <w:t>workshops</w:t>
      </w:r>
      <w:r w:rsidR="000D1651">
        <w:rPr>
          <w:lang w:val="en-GB"/>
        </w:rPr>
        <w:t>, and with the work of the CSG still ongoing, only the first stage is reported on here</w:t>
      </w:r>
      <w:r w:rsidRPr="00C715AB">
        <w:rPr>
          <w:lang w:val="en-GB"/>
        </w:rPr>
        <w:t xml:space="preserve">. </w:t>
      </w:r>
    </w:p>
    <w:p w14:paraId="7AC12E1C" w14:textId="77777777" w:rsidR="000D1651" w:rsidRDefault="000D1651" w:rsidP="005D1891">
      <w:pPr>
        <w:rPr>
          <w:lang w:val="en-GB"/>
        </w:rPr>
      </w:pPr>
    </w:p>
    <w:p w14:paraId="6012E2AE" w14:textId="77777777" w:rsidR="005D1891" w:rsidRDefault="00BF21FC" w:rsidP="005D1891">
      <w:pPr>
        <w:rPr>
          <w:lang w:val="en-GB"/>
        </w:rPr>
      </w:pPr>
      <w:r w:rsidRPr="00C715AB">
        <w:rPr>
          <w:lang w:val="en-GB"/>
        </w:rPr>
        <w:t>‘</w:t>
      </w:r>
      <w:r w:rsidR="000D1651">
        <w:rPr>
          <w:lang w:val="en-GB"/>
        </w:rPr>
        <w:t>U</w:t>
      </w:r>
      <w:r w:rsidR="005D1891" w:rsidRPr="00C715AB">
        <w:rPr>
          <w:lang w:val="en-GB"/>
        </w:rPr>
        <w:t>nderstanding the issues from all sides</w:t>
      </w:r>
      <w:r w:rsidRPr="00C715AB">
        <w:rPr>
          <w:lang w:val="en-GB"/>
        </w:rPr>
        <w:t>’ included hearing</w:t>
      </w:r>
      <w:r w:rsidR="005D1891" w:rsidRPr="00C715AB">
        <w:rPr>
          <w:lang w:val="en-GB"/>
        </w:rPr>
        <w:t xml:space="preserve"> from the </w:t>
      </w:r>
      <w:r w:rsidR="009206FD">
        <w:rPr>
          <w:lang w:val="en-GB"/>
        </w:rPr>
        <w:t xml:space="preserve">wide </w:t>
      </w:r>
      <w:r w:rsidR="005D1891" w:rsidRPr="00C715AB">
        <w:rPr>
          <w:lang w:val="en-GB"/>
        </w:rPr>
        <w:t>range of interest</w:t>
      </w:r>
      <w:r w:rsidRPr="00C715AB">
        <w:rPr>
          <w:lang w:val="en-GB"/>
        </w:rPr>
        <w:t>s around the table</w:t>
      </w:r>
      <w:r w:rsidR="000D1651">
        <w:rPr>
          <w:lang w:val="en-GB"/>
        </w:rPr>
        <w:t xml:space="preserve"> as well as receiving technical</w:t>
      </w:r>
      <w:r w:rsidR="00F37F75">
        <w:rPr>
          <w:lang w:val="en-GB"/>
        </w:rPr>
        <w:t>, research</w:t>
      </w:r>
      <w:r w:rsidR="000D1651">
        <w:rPr>
          <w:lang w:val="en-GB"/>
        </w:rPr>
        <w:t xml:space="preserve"> and policy background,</w:t>
      </w:r>
      <w:r w:rsidRPr="00C715AB">
        <w:rPr>
          <w:lang w:val="en-GB"/>
        </w:rPr>
        <w:t xml:space="preserve"> and developing</w:t>
      </w:r>
      <w:r w:rsidR="005D1891" w:rsidRPr="00C715AB">
        <w:rPr>
          <w:lang w:val="en-GB"/>
        </w:rPr>
        <w:t xml:space="preserve"> </w:t>
      </w:r>
      <w:r w:rsidR="00926A15" w:rsidRPr="00C715AB">
        <w:rPr>
          <w:lang w:val="en-GB"/>
        </w:rPr>
        <w:t xml:space="preserve">an </w:t>
      </w:r>
      <w:r w:rsidR="005D1891" w:rsidRPr="00C715AB">
        <w:rPr>
          <w:lang w:val="en-GB"/>
        </w:rPr>
        <w:t xml:space="preserve">understanding of the policy problem </w:t>
      </w:r>
      <w:r w:rsidRPr="00C715AB">
        <w:rPr>
          <w:lang w:val="en-GB"/>
        </w:rPr>
        <w:t>from</w:t>
      </w:r>
      <w:r w:rsidR="005D1891" w:rsidRPr="00C715AB">
        <w:rPr>
          <w:lang w:val="en-GB"/>
        </w:rPr>
        <w:t xml:space="preserve"> </w:t>
      </w:r>
      <w:r w:rsidR="009206FD">
        <w:rPr>
          <w:lang w:val="en-GB"/>
        </w:rPr>
        <w:t xml:space="preserve">these </w:t>
      </w:r>
      <w:r w:rsidR="005D1891" w:rsidRPr="00C715AB">
        <w:rPr>
          <w:lang w:val="en-GB"/>
        </w:rPr>
        <w:t xml:space="preserve">different perspectives. </w:t>
      </w:r>
      <w:r w:rsidR="002F1C32" w:rsidRPr="00C715AB">
        <w:rPr>
          <w:lang w:val="en-GB"/>
        </w:rPr>
        <w:t xml:space="preserve">The main output here was a problem </w:t>
      </w:r>
      <w:r w:rsidR="006322A7" w:rsidRPr="00C715AB">
        <w:rPr>
          <w:lang w:val="en-GB"/>
        </w:rPr>
        <w:t xml:space="preserve">or focus </w:t>
      </w:r>
      <w:r w:rsidR="009B67BD" w:rsidRPr="00C715AB">
        <w:rPr>
          <w:lang w:val="en-GB"/>
        </w:rPr>
        <w:t>statement</w:t>
      </w:r>
      <w:r w:rsidR="002F1C32" w:rsidRPr="00C715AB">
        <w:rPr>
          <w:lang w:val="en-GB"/>
        </w:rPr>
        <w:t xml:space="preserve"> (</w:t>
      </w:r>
      <w:r w:rsidR="005D1891" w:rsidRPr="00C715AB">
        <w:rPr>
          <w:lang w:val="en-GB"/>
        </w:rPr>
        <w:t>Twyfords</w:t>
      </w:r>
      <w:r w:rsidR="002F1C32" w:rsidRPr="00C715AB">
        <w:rPr>
          <w:lang w:val="en-GB"/>
        </w:rPr>
        <w:t xml:space="preserve">, </w:t>
      </w:r>
      <w:r w:rsidR="005D1891" w:rsidRPr="00C715AB">
        <w:rPr>
          <w:lang w:val="en-GB"/>
        </w:rPr>
        <w:t>2014)</w:t>
      </w:r>
      <w:r w:rsidR="002F1C32" w:rsidRPr="00C715AB">
        <w:rPr>
          <w:lang w:val="en-GB"/>
        </w:rPr>
        <w:t xml:space="preserve">. The intention of this </w:t>
      </w:r>
      <w:r w:rsidR="00AB4D7E" w:rsidRPr="00C715AB">
        <w:rPr>
          <w:lang w:val="en-GB"/>
        </w:rPr>
        <w:t>output</w:t>
      </w:r>
      <w:r w:rsidR="005D1891" w:rsidRPr="00C715AB">
        <w:rPr>
          <w:lang w:val="en-GB"/>
        </w:rPr>
        <w:t xml:space="preserve"> </w:t>
      </w:r>
      <w:r w:rsidR="00AB4D7E" w:rsidRPr="00AB4D7E">
        <w:rPr>
          <w:lang w:val="en-GB"/>
        </w:rPr>
        <w:t xml:space="preserve">was </w:t>
      </w:r>
      <w:r w:rsidR="002F1C32">
        <w:rPr>
          <w:lang w:val="en-GB"/>
        </w:rPr>
        <w:t xml:space="preserve">to </w:t>
      </w:r>
      <w:r w:rsidR="006322A7">
        <w:rPr>
          <w:lang w:val="en-GB"/>
        </w:rPr>
        <w:t xml:space="preserve">find </w:t>
      </w:r>
      <w:r w:rsidR="005D1891" w:rsidRPr="0050554F">
        <w:rPr>
          <w:lang w:val="en-GB"/>
        </w:rPr>
        <w:t xml:space="preserve">an agreed way of defining </w:t>
      </w:r>
      <w:r w:rsidR="003A47EB">
        <w:rPr>
          <w:lang w:val="en-GB"/>
        </w:rPr>
        <w:t>the policy goal</w:t>
      </w:r>
      <w:r w:rsidR="00926A15">
        <w:rPr>
          <w:lang w:val="en-GB"/>
        </w:rPr>
        <w:t xml:space="preserve">, prior to proceeding to </w:t>
      </w:r>
      <w:r w:rsidR="003A47EB">
        <w:rPr>
          <w:lang w:val="en-GB"/>
        </w:rPr>
        <w:t xml:space="preserve">search for </w:t>
      </w:r>
      <w:r w:rsidR="00926A15">
        <w:rPr>
          <w:lang w:val="en-GB"/>
        </w:rPr>
        <w:t>solution</w:t>
      </w:r>
      <w:r w:rsidR="003A47EB">
        <w:rPr>
          <w:lang w:val="en-GB"/>
        </w:rPr>
        <w:t>s</w:t>
      </w:r>
      <w:r w:rsidR="005D1891" w:rsidRPr="0050554F">
        <w:rPr>
          <w:lang w:val="en-GB"/>
        </w:rPr>
        <w:t xml:space="preserve">. The resulting </w:t>
      </w:r>
      <w:r w:rsidR="0091682A" w:rsidRPr="009B72F9">
        <w:rPr>
          <w:lang w:val="en-GB"/>
        </w:rPr>
        <w:t>focus</w:t>
      </w:r>
      <w:r w:rsidR="005D1891" w:rsidRPr="009B72F9">
        <w:rPr>
          <w:lang w:val="en-GB"/>
        </w:rPr>
        <w:t xml:space="preserve"> </w:t>
      </w:r>
      <w:r w:rsidR="005D1891" w:rsidRPr="0050554F">
        <w:rPr>
          <w:lang w:val="en-GB"/>
        </w:rPr>
        <w:t xml:space="preserve">statement </w:t>
      </w:r>
      <w:r w:rsidR="00926A15">
        <w:rPr>
          <w:lang w:val="en-GB"/>
        </w:rPr>
        <w:t>was</w:t>
      </w:r>
      <w:r w:rsidR="005D1891" w:rsidRPr="0050554F">
        <w:rPr>
          <w:lang w:val="en-GB"/>
        </w:rPr>
        <w:t>:</w:t>
      </w:r>
    </w:p>
    <w:p w14:paraId="4F8F0673" w14:textId="77777777" w:rsidR="00926A15" w:rsidRPr="0050554F" w:rsidRDefault="00926A15" w:rsidP="005D1891">
      <w:pPr>
        <w:rPr>
          <w:lang w:val="en-GB"/>
        </w:rPr>
      </w:pPr>
    </w:p>
    <w:tbl>
      <w:tblPr>
        <w:tblStyle w:val="TableGrid"/>
        <w:tblW w:w="0" w:type="auto"/>
        <w:tblInd w:w="42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7796"/>
      </w:tblGrid>
      <w:tr w:rsidR="005D1891" w:rsidRPr="0050554F" w14:paraId="0B08905D" w14:textId="77777777" w:rsidTr="006D4522">
        <w:tc>
          <w:tcPr>
            <w:tcW w:w="7796" w:type="dxa"/>
          </w:tcPr>
          <w:p w14:paraId="3CF7506E" w14:textId="77777777" w:rsidR="005D1891" w:rsidRPr="0050554F" w:rsidRDefault="005D1891" w:rsidP="006D4522">
            <w:pPr>
              <w:rPr>
                <w:lang w:val="en-GB"/>
              </w:rPr>
            </w:pPr>
          </w:p>
          <w:p w14:paraId="76D55FF4" w14:textId="77777777" w:rsidR="005D1891" w:rsidRPr="008B3D95" w:rsidRDefault="005D1891" w:rsidP="006D4522">
            <w:pPr>
              <w:rPr>
                <w:sz w:val="28"/>
                <w:szCs w:val="28"/>
                <w:lang w:val="en-GB"/>
              </w:rPr>
            </w:pPr>
            <w:r w:rsidRPr="008B3D95">
              <w:rPr>
                <w:sz w:val="28"/>
                <w:szCs w:val="28"/>
                <w:lang w:val="en-GB"/>
              </w:rPr>
              <w:t>To come up with proposed limits</w:t>
            </w:r>
            <w:r w:rsidR="009B72F9" w:rsidRPr="008B3D95">
              <w:rPr>
                <w:sz w:val="28"/>
                <w:szCs w:val="28"/>
                <w:lang w:val="en-GB"/>
              </w:rPr>
              <w:t>,</w:t>
            </w:r>
            <w:r w:rsidRPr="008B3D95">
              <w:rPr>
                <w:sz w:val="28"/>
                <w:szCs w:val="28"/>
                <w:lang w:val="en-GB"/>
              </w:rPr>
              <w:t xml:space="preserve"> timelines and practical options for managing contaminants and discharges into the Waikato catchment to ensure our rivers and lakes are safe to swim in and take food from, support healthy biodiversity and provide for social, economic and cultural wellbeing.</w:t>
            </w:r>
          </w:p>
          <w:p w14:paraId="72CF053B" w14:textId="77777777" w:rsidR="005D1891" w:rsidRPr="0050554F" w:rsidRDefault="005D1891" w:rsidP="006D4522">
            <w:pPr>
              <w:rPr>
                <w:lang w:val="en-GB"/>
              </w:rPr>
            </w:pPr>
          </w:p>
        </w:tc>
      </w:tr>
    </w:tbl>
    <w:p w14:paraId="6296F0DD" w14:textId="77777777" w:rsidR="000D1651" w:rsidRDefault="000D1651" w:rsidP="005D1891">
      <w:pPr>
        <w:rPr>
          <w:strike/>
          <w:lang w:val="en-GB"/>
        </w:rPr>
      </w:pPr>
    </w:p>
    <w:p w14:paraId="53A32726" w14:textId="77777777" w:rsidR="000D1651" w:rsidRDefault="000D1651" w:rsidP="005D1891">
      <w:pPr>
        <w:rPr>
          <w:lang w:val="en-GB"/>
        </w:rPr>
      </w:pPr>
      <w:r>
        <w:rPr>
          <w:lang w:val="en-GB"/>
        </w:rPr>
        <w:t>This statement reflected key elements of the Vision and Strategy for the Waikato River, as well as core aspects of the CSG Terms of Reference. While some CSG members initially questioned the value of spending time defining the Focus Statement, having only just settled on their Terms of Reference, it proved valuable in focusing the technical workstreams, as well as providing a concise summary of the task ahead.</w:t>
      </w:r>
    </w:p>
    <w:p w14:paraId="3521C6FB" w14:textId="77777777" w:rsidR="000D1651" w:rsidRDefault="000D1651" w:rsidP="005D1891">
      <w:pPr>
        <w:rPr>
          <w:lang w:val="en-GB"/>
        </w:rPr>
      </w:pPr>
    </w:p>
    <w:p w14:paraId="6BDB4D6B" w14:textId="77777777" w:rsidR="005D1891" w:rsidRDefault="00232154" w:rsidP="005D1891">
      <w:pPr>
        <w:rPr>
          <w:lang w:val="en-GB"/>
        </w:rPr>
      </w:pPr>
      <w:r>
        <w:rPr>
          <w:lang w:val="en-GB"/>
        </w:rPr>
        <w:t xml:space="preserve">Building on an agreed focus statement, the subsequent </w:t>
      </w:r>
      <w:r w:rsidR="006322A7" w:rsidRPr="009D7B14">
        <w:rPr>
          <w:lang w:val="en-GB"/>
        </w:rPr>
        <w:t xml:space="preserve">workshops held as part of </w:t>
      </w:r>
      <w:r w:rsidR="009D7B14" w:rsidRPr="009D7B14">
        <w:rPr>
          <w:lang w:val="en-GB"/>
        </w:rPr>
        <w:t>the ‘understanding</w:t>
      </w:r>
      <w:r w:rsidR="002F1C32" w:rsidRPr="009D7B14">
        <w:rPr>
          <w:lang w:val="en-GB"/>
        </w:rPr>
        <w:t xml:space="preserve"> the issues from all sides’ theme</w:t>
      </w:r>
      <w:r>
        <w:rPr>
          <w:lang w:val="en-GB"/>
        </w:rPr>
        <w:t>,</w:t>
      </w:r>
      <w:r w:rsidR="002F1C32" w:rsidRPr="009D7B14">
        <w:rPr>
          <w:lang w:val="en-GB"/>
        </w:rPr>
        <w:t xml:space="preserve"> </w:t>
      </w:r>
      <w:r w:rsidR="005D1891" w:rsidRPr="009D7B14">
        <w:rPr>
          <w:lang w:val="en-GB"/>
        </w:rPr>
        <w:t>focused on coming to grips with the range of information</w:t>
      </w:r>
      <w:r w:rsidR="009D7B14" w:rsidRPr="009D7B14">
        <w:rPr>
          <w:lang w:val="en-GB"/>
        </w:rPr>
        <w:t xml:space="preserve"> and issues surrounding water quality policy</w:t>
      </w:r>
      <w:r w:rsidR="001C678D" w:rsidRPr="009D7B14">
        <w:rPr>
          <w:lang w:val="en-GB"/>
        </w:rPr>
        <w:t>.</w:t>
      </w:r>
      <w:r w:rsidR="001C678D">
        <w:rPr>
          <w:lang w:val="en-GB"/>
        </w:rPr>
        <w:t xml:space="preserve"> The main output from </w:t>
      </w:r>
      <w:r w:rsidR="006322A7">
        <w:rPr>
          <w:lang w:val="en-GB"/>
        </w:rPr>
        <w:t>these workshops</w:t>
      </w:r>
      <w:r w:rsidR="001C678D">
        <w:rPr>
          <w:lang w:val="en-GB"/>
        </w:rPr>
        <w:t xml:space="preserve"> was the </w:t>
      </w:r>
      <w:r w:rsidR="001C678D" w:rsidRPr="0050554F">
        <w:rPr>
          <w:lang w:val="en-GB"/>
        </w:rPr>
        <w:t>development</w:t>
      </w:r>
      <w:r w:rsidR="001C678D">
        <w:rPr>
          <w:lang w:val="en-GB"/>
        </w:rPr>
        <w:t xml:space="preserve"> of</w:t>
      </w:r>
      <w:r w:rsidR="005D1891" w:rsidRPr="0050554F">
        <w:rPr>
          <w:lang w:val="en-GB"/>
        </w:rPr>
        <w:t xml:space="preserve"> </w:t>
      </w:r>
      <w:r w:rsidR="006322A7">
        <w:rPr>
          <w:lang w:val="en-GB"/>
        </w:rPr>
        <w:t>criteria for selecting policies.</w:t>
      </w:r>
      <w:r w:rsidR="005D1891" w:rsidRPr="0050554F">
        <w:rPr>
          <w:lang w:val="en-GB"/>
        </w:rPr>
        <w:t xml:space="preserve"> </w:t>
      </w:r>
      <w:r w:rsidR="000D1651">
        <w:rPr>
          <w:lang w:val="en-GB"/>
        </w:rPr>
        <w:t xml:space="preserve">A draft set of criteria </w:t>
      </w:r>
      <w:r w:rsidR="006762E7">
        <w:rPr>
          <w:lang w:val="en-GB"/>
        </w:rPr>
        <w:t xml:space="preserve">was </w:t>
      </w:r>
      <w:r w:rsidR="000D1651">
        <w:rPr>
          <w:lang w:val="en-GB"/>
        </w:rPr>
        <w:t xml:space="preserve">produced by the CSG using a participatory workshop process.  </w:t>
      </w:r>
      <w:r w:rsidR="001C678D">
        <w:rPr>
          <w:lang w:val="en-GB"/>
        </w:rPr>
        <w:t xml:space="preserve">Examples of the draft </w:t>
      </w:r>
      <w:r w:rsidR="003A47EB">
        <w:rPr>
          <w:lang w:val="en-GB"/>
        </w:rPr>
        <w:t>criteria include</w:t>
      </w:r>
      <w:r w:rsidR="006322A7">
        <w:rPr>
          <w:lang w:val="en-GB"/>
        </w:rPr>
        <w:t>d</w:t>
      </w:r>
      <w:r w:rsidR="003A47EB">
        <w:rPr>
          <w:lang w:val="en-GB"/>
        </w:rPr>
        <w:t xml:space="preserve"> </w:t>
      </w:r>
      <w:r w:rsidR="001C678D">
        <w:rPr>
          <w:lang w:val="en-GB"/>
        </w:rPr>
        <w:t>‘</w:t>
      </w:r>
      <w:r w:rsidR="003A47EB">
        <w:rPr>
          <w:lang w:val="en-GB"/>
        </w:rPr>
        <w:t xml:space="preserve">providing for </w:t>
      </w:r>
      <w:r w:rsidR="000D1651">
        <w:rPr>
          <w:lang w:val="en-GB"/>
        </w:rPr>
        <w:t>M</w:t>
      </w:r>
      <w:r w:rsidR="003A47EB">
        <w:rPr>
          <w:rFonts w:cs="Arial"/>
          <w:lang w:val="en-GB"/>
        </w:rPr>
        <w:t>ā</w:t>
      </w:r>
      <w:r w:rsidR="003A47EB">
        <w:rPr>
          <w:lang w:val="en-GB"/>
        </w:rPr>
        <w:t>ori cultural identity</w:t>
      </w:r>
      <w:r w:rsidR="001C678D">
        <w:rPr>
          <w:lang w:val="en-GB"/>
        </w:rPr>
        <w:t>’</w:t>
      </w:r>
      <w:r w:rsidR="003A47EB">
        <w:rPr>
          <w:lang w:val="en-GB"/>
        </w:rPr>
        <w:t xml:space="preserve">, </w:t>
      </w:r>
      <w:r w:rsidR="001C678D">
        <w:rPr>
          <w:lang w:val="en-GB"/>
        </w:rPr>
        <w:t>‘</w:t>
      </w:r>
      <w:r w:rsidR="003A47EB">
        <w:rPr>
          <w:lang w:val="en-GB"/>
        </w:rPr>
        <w:t>giving positive social and community benefits</w:t>
      </w:r>
      <w:r w:rsidR="006322A7">
        <w:rPr>
          <w:lang w:val="en-GB"/>
        </w:rPr>
        <w:t>’</w:t>
      </w:r>
      <w:r w:rsidR="003A47EB">
        <w:rPr>
          <w:lang w:val="en-GB"/>
        </w:rPr>
        <w:t xml:space="preserve"> and </w:t>
      </w:r>
      <w:r w:rsidR="001C678D">
        <w:rPr>
          <w:lang w:val="en-GB"/>
        </w:rPr>
        <w:t>‘</w:t>
      </w:r>
      <w:r w:rsidR="003A47EB">
        <w:rPr>
          <w:lang w:val="en-GB"/>
        </w:rPr>
        <w:t>allowing for</w:t>
      </w:r>
      <w:r w:rsidR="001B059C">
        <w:rPr>
          <w:lang w:val="en-GB"/>
        </w:rPr>
        <w:t xml:space="preserve"> intergenerational flexibility</w:t>
      </w:r>
      <w:r w:rsidR="001C678D">
        <w:rPr>
          <w:lang w:val="en-GB"/>
        </w:rPr>
        <w:t>’</w:t>
      </w:r>
      <w:r w:rsidR="001B059C">
        <w:rPr>
          <w:lang w:val="en-GB"/>
        </w:rPr>
        <w:t xml:space="preserve"> (</w:t>
      </w:r>
      <w:r w:rsidR="009678CA">
        <w:rPr>
          <w:lang w:val="en-GB"/>
        </w:rPr>
        <w:t xml:space="preserve">HRWO Committee, </w:t>
      </w:r>
      <w:r w:rsidR="001B059C">
        <w:rPr>
          <w:lang w:val="en-GB"/>
        </w:rPr>
        <w:t>December 2013</w:t>
      </w:r>
      <w:r w:rsidR="00B74D1A">
        <w:rPr>
          <w:lang w:val="en-GB"/>
        </w:rPr>
        <w:t>, p26</w:t>
      </w:r>
      <w:r w:rsidR="001C678D" w:rsidRPr="00E5731D">
        <w:rPr>
          <w:lang w:val="en-GB"/>
        </w:rPr>
        <w:t>)</w:t>
      </w:r>
      <w:r w:rsidR="001B059C" w:rsidRPr="00E5731D">
        <w:rPr>
          <w:lang w:val="en-GB"/>
        </w:rPr>
        <w:t>.</w:t>
      </w:r>
      <w:r w:rsidR="009D7B14" w:rsidRPr="00E5731D">
        <w:rPr>
          <w:lang w:val="en-GB"/>
        </w:rPr>
        <w:t xml:space="preserve"> These criteria were later tested with the wider community at </w:t>
      </w:r>
      <w:r w:rsidR="009B72F9">
        <w:rPr>
          <w:lang w:val="en-GB"/>
        </w:rPr>
        <w:t>a</w:t>
      </w:r>
      <w:r w:rsidR="009D7B14" w:rsidRPr="00E5731D">
        <w:rPr>
          <w:lang w:val="en-GB"/>
        </w:rPr>
        <w:t xml:space="preserve"> second large stakeholder forum</w:t>
      </w:r>
      <w:r w:rsidR="003633B6">
        <w:rPr>
          <w:lang w:val="en-GB"/>
        </w:rPr>
        <w:t xml:space="preserve"> attended by 200 people</w:t>
      </w:r>
      <w:r w:rsidR="009D7B14" w:rsidRPr="00E5731D">
        <w:rPr>
          <w:lang w:val="en-GB"/>
        </w:rPr>
        <w:t>.</w:t>
      </w:r>
    </w:p>
    <w:p w14:paraId="5735F197" w14:textId="77777777" w:rsidR="000D1651" w:rsidRDefault="000D1651" w:rsidP="005D1891">
      <w:pPr>
        <w:rPr>
          <w:lang w:val="en-GB"/>
        </w:rPr>
      </w:pPr>
    </w:p>
    <w:p w14:paraId="4B82011A" w14:textId="77777777" w:rsidR="000D1651" w:rsidRPr="009D7B14" w:rsidRDefault="008B3D95" w:rsidP="005D1891">
      <w:pPr>
        <w:rPr>
          <w:strike/>
          <w:lang w:val="en-GB"/>
        </w:rPr>
      </w:pPr>
      <w:r>
        <w:rPr>
          <w:lang w:val="en-GB"/>
        </w:rPr>
        <w:t>‘</w:t>
      </w:r>
      <w:r w:rsidR="000D1651">
        <w:rPr>
          <w:lang w:val="en-GB"/>
        </w:rPr>
        <w:t>Understanding the issue</w:t>
      </w:r>
      <w:r w:rsidR="006762E7">
        <w:rPr>
          <w:lang w:val="en-GB"/>
        </w:rPr>
        <w:t>s</w:t>
      </w:r>
      <w:r w:rsidR="000D1651">
        <w:rPr>
          <w:lang w:val="en-GB"/>
        </w:rPr>
        <w:t xml:space="preserve"> from all sides</w:t>
      </w:r>
      <w:r>
        <w:rPr>
          <w:lang w:val="en-GB"/>
        </w:rPr>
        <w:t>’</w:t>
      </w:r>
      <w:r w:rsidR="000D1651">
        <w:rPr>
          <w:lang w:val="en-GB"/>
        </w:rPr>
        <w:t xml:space="preserve"> was also progressed by sector presentations, </w:t>
      </w:r>
      <w:r w:rsidR="006762E7">
        <w:rPr>
          <w:lang w:val="en-GB"/>
        </w:rPr>
        <w:t xml:space="preserve">with </w:t>
      </w:r>
      <w:r w:rsidR="000D1651">
        <w:rPr>
          <w:lang w:val="en-GB"/>
        </w:rPr>
        <w:t>CSG members hosting the CSG in contexts relevant to them, and by travelling to different parts of the catchment. This assisted the CSG in developing a draft working list of values, which is part of the process outlined in the N</w:t>
      </w:r>
      <w:r w:rsidR="00680878">
        <w:rPr>
          <w:lang w:val="en-GB"/>
        </w:rPr>
        <w:t xml:space="preserve">ational </w:t>
      </w:r>
      <w:r w:rsidR="000D1651">
        <w:rPr>
          <w:lang w:val="en-GB"/>
        </w:rPr>
        <w:t>P</w:t>
      </w:r>
      <w:r w:rsidR="00680878">
        <w:rPr>
          <w:lang w:val="en-GB"/>
        </w:rPr>
        <w:t xml:space="preserve">olicy </w:t>
      </w:r>
      <w:r w:rsidR="000D1651">
        <w:rPr>
          <w:lang w:val="en-GB"/>
        </w:rPr>
        <w:t>S</w:t>
      </w:r>
      <w:r w:rsidR="00680878">
        <w:rPr>
          <w:lang w:val="en-GB"/>
        </w:rPr>
        <w:t xml:space="preserve">tatement for </w:t>
      </w:r>
      <w:r w:rsidR="000D1651">
        <w:rPr>
          <w:lang w:val="en-GB"/>
        </w:rPr>
        <w:t>F</w:t>
      </w:r>
      <w:r w:rsidR="00680878">
        <w:rPr>
          <w:lang w:val="en-GB"/>
        </w:rPr>
        <w:t>reshwater Management</w:t>
      </w:r>
      <w:r w:rsidR="000D1651">
        <w:rPr>
          <w:lang w:val="en-GB"/>
        </w:rPr>
        <w:t xml:space="preserve">.  These values were also tested at the </w:t>
      </w:r>
      <w:r w:rsidR="00C305E7">
        <w:rPr>
          <w:lang w:val="en-GB"/>
        </w:rPr>
        <w:t>Forum</w:t>
      </w:r>
      <w:r w:rsidR="00F37F75">
        <w:rPr>
          <w:lang w:val="en-GB"/>
        </w:rPr>
        <w:t xml:space="preserve"> to gather wider community input.</w:t>
      </w:r>
    </w:p>
    <w:p w14:paraId="557114B7" w14:textId="77777777" w:rsidR="0050554F" w:rsidRDefault="0050554F" w:rsidP="0045165D">
      <w:pPr>
        <w:pStyle w:val="Heading2"/>
        <w:numPr>
          <w:ilvl w:val="0"/>
          <w:numId w:val="0"/>
        </w:numPr>
        <w:rPr>
          <w:szCs w:val="22"/>
        </w:rPr>
      </w:pPr>
      <w:bookmarkStart w:id="53" w:name="_Toc417394726"/>
      <w:r w:rsidRPr="00153073">
        <w:rPr>
          <w:szCs w:val="22"/>
        </w:rPr>
        <w:t>The operation of the CSG</w:t>
      </w:r>
      <w:bookmarkEnd w:id="53"/>
      <w:r w:rsidRPr="00153073">
        <w:rPr>
          <w:szCs w:val="22"/>
        </w:rPr>
        <w:t xml:space="preserve"> </w:t>
      </w:r>
    </w:p>
    <w:p w14:paraId="6E349B40" w14:textId="77777777" w:rsidR="0050554F" w:rsidRPr="006373BE" w:rsidRDefault="003633B6" w:rsidP="0045165D">
      <w:pPr>
        <w:pStyle w:val="Heading3"/>
        <w:numPr>
          <w:ilvl w:val="0"/>
          <w:numId w:val="0"/>
        </w:numPr>
        <w:rPr>
          <w:sz w:val="24"/>
          <w:szCs w:val="24"/>
        </w:rPr>
      </w:pPr>
      <w:bookmarkStart w:id="54" w:name="_Toc417394727"/>
      <w:r w:rsidRPr="006373BE">
        <w:rPr>
          <w:sz w:val="24"/>
          <w:szCs w:val="24"/>
        </w:rPr>
        <w:t>Terms of Reference</w:t>
      </w:r>
      <w:r w:rsidR="0050554F" w:rsidRPr="006373BE">
        <w:rPr>
          <w:sz w:val="24"/>
          <w:szCs w:val="24"/>
        </w:rPr>
        <w:t xml:space="preserve"> </w:t>
      </w:r>
      <w:r w:rsidR="00E5731D" w:rsidRPr="006373BE">
        <w:rPr>
          <w:sz w:val="24"/>
          <w:szCs w:val="24"/>
        </w:rPr>
        <w:t>and foundation documents</w:t>
      </w:r>
      <w:bookmarkEnd w:id="54"/>
    </w:p>
    <w:p w14:paraId="7334E03B" w14:textId="77777777" w:rsidR="003633B6" w:rsidRDefault="009206FD" w:rsidP="00292053">
      <w:pPr>
        <w:rPr>
          <w:lang w:val="en-GB"/>
        </w:rPr>
      </w:pPr>
      <w:r>
        <w:rPr>
          <w:lang w:val="en-GB"/>
        </w:rPr>
        <w:t xml:space="preserve">A critical aspect </w:t>
      </w:r>
      <w:r w:rsidR="00232154">
        <w:rPr>
          <w:lang w:val="en-GB"/>
        </w:rPr>
        <w:t>regarding</w:t>
      </w:r>
      <w:r>
        <w:rPr>
          <w:lang w:val="en-GB"/>
        </w:rPr>
        <w:t xml:space="preserve"> the successful operation of the collaborative group was the development of </w:t>
      </w:r>
      <w:r w:rsidR="006762E7">
        <w:rPr>
          <w:lang w:val="en-GB"/>
        </w:rPr>
        <w:t>T</w:t>
      </w:r>
      <w:r w:rsidR="003633B6">
        <w:rPr>
          <w:lang w:val="en-GB"/>
        </w:rPr>
        <w:t xml:space="preserve">erms of </w:t>
      </w:r>
      <w:r w:rsidR="006762E7">
        <w:rPr>
          <w:lang w:val="en-GB"/>
        </w:rPr>
        <w:t>R</w:t>
      </w:r>
      <w:r w:rsidR="003633B6">
        <w:rPr>
          <w:lang w:val="en-GB"/>
        </w:rPr>
        <w:t>eference</w:t>
      </w:r>
      <w:r w:rsidR="00E5731D" w:rsidRPr="003633B6">
        <w:rPr>
          <w:lang w:val="en-GB"/>
        </w:rPr>
        <w:t xml:space="preserve">, </w:t>
      </w:r>
      <w:r w:rsidR="006762E7">
        <w:rPr>
          <w:lang w:val="en-GB"/>
        </w:rPr>
        <w:t>C</w:t>
      </w:r>
      <w:r w:rsidR="00E5731D" w:rsidRPr="003633B6">
        <w:rPr>
          <w:lang w:val="en-GB"/>
        </w:rPr>
        <w:t>ode</w:t>
      </w:r>
      <w:r>
        <w:rPr>
          <w:lang w:val="en-GB"/>
        </w:rPr>
        <w:t>s</w:t>
      </w:r>
      <w:r w:rsidR="00E5731D" w:rsidRPr="003633B6">
        <w:rPr>
          <w:lang w:val="en-GB"/>
        </w:rPr>
        <w:t xml:space="preserve"> of </w:t>
      </w:r>
      <w:r w:rsidR="006762E7">
        <w:rPr>
          <w:lang w:val="en-GB"/>
        </w:rPr>
        <w:t>C</w:t>
      </w:r>
      <w:r w:rsidR="00E5731D" w:rsidRPr="003633B6">
        <w:rPr>
          <w:lang w:val="en-GB"/>
        </w:rPr>
        <w:t xml:space="preserve">onduct and </w:t>
      </w:r>
      <w:r>
        <w:rPr>
          <w:lang w:val="en-GB"/>
        </w:rPr>
        <w:t xml:space="preserve">a </w:t>
      </w:r>
      <w:r w:rsidR="00E5731D" w:rsidRPr="003633B6">
        <w:rPr>
          <w:lang w:val="en-GB"/>
        </w:rPr>
        <w:t>wider community engagement plan</w:t>
      </w:r>
      <w:r>
        <w:rPr>
          <w:lang w:val="en-GB"/>
        </w:rPr>
        <w:t>. These foundation documents contained</w:t>
      </w:r>
      <w:r w:rsidR="00E5731D">
        <w:rPr>
          <w:lang w:val="en-GB"/>
        </w:rPr>
        <w:t xml:space="preserve"> details of</w:t>
      </w:r>
      <w:r w:rsidR="003633B6">
        <w:rPr>
          <w:lang w:val="en-GB"/>
        </w:rPr>
        <w:t>:</w:t>
      </w:r>
    </w:p>
    <w:p w14:paraId="4E8B2C8C" w14:textId="77777777" w:rsidR="003633B6" w:rsidRDefault="003633B6" w:rsidP="00292053">
      <w:pPr>
        <w:rPr>
          <w:lang w:val="en-GB"/>
        </w:rPr>
      </w:pPr>
    </w:p>
    <w:p w14:paraId="4C38CD1A" w14:textId="77777777" w:rsidR="003633B6" w:rsidRDefault="00E5731D" w:rsidP="000D43A3">
      <w:pPr>
        <w:pStyle w:val="ListParagraph"/>
        <w:numPr>
          <w:ilvl w:val="0"/>
          <w:numId w:val="49"/>
        </w:numPr>
        <w:rPr>
          <w:lang w:val="en-GB"/>
        </w:rPr>
      </w:pPr>
      <w:r w:rsidRPr="003633B6">
        <w:rPr>
          <w:lang w:val="en-GB"/>
        </w:rPr>
        <w:t>the purpose of the CSG</w:t>
      </w:r>
      <w:r w:rsidR="006762E7">
        <w:rPr>
          <w:lang w:val="en-GB"/>
        </w:rPr>
        <w:t>;</w:t>
      </w:r>
    </w:p>
    <w:p w14:paraId="3A213AE8" w14:textId="77777777" w:rsidR="003633B6" w:rsidRDefault="00E5731D" w:rsidP="000D43A3">
      <w:pPr>
        <w:pStyle w:val="ListParagraph"/>
        <w:numPr>
          <w:ilvl w:val="0"/>
          <w:numId w:val="49"/>
        </w:numPr>
        <w:rPr>
          <w:lang w:val="en-GB"/>
        </w:rPr>
      </w:pPr>
      <w:r w:rsidRPr="003633B6">
        <w:rPr>
          <w:lang w:val="en-GB"/>
        </w:rPr>
        <w:t>scope</w:t>
      </w:r>
      <w:r w:rsidR="003A52E6">
        <w:rPr>
          <w:lang w:val="en-GB"/>
        </w:rPr>
        <w:t xml:space="preserve"> of the work</w:t>
      </w:r>
      <w:r w:rsidR="006762E7">
        <w:rPr>
          <w:lang w:val="en-GB"/>
        </w:rPr>
        <w:t>;</w:t>
      </w:r>
    </w:p>
    <w:p w14:paraId="27DDB5AB" w14:textId="77777777" w:rsidR="003633B6" w:rsidRDefault="009206FD" w:rsidP="000D43A3">
      <w:pPr>
        <w:pStyle w:val="ListParagraph"/>
        <w:numPr>
          <w:ilvl w:val="0"/>
          <w:numId w:val="49"/>
        </w:numPr>
        <w:rPr>
          <w:lang w:val="en-GB"/>
        </w:rPr>
      </w:pPr>
      <w:r>
        <w:rPr>
          <w:lang w:val="en-GB"/>
        </w:rPr>
        <w:t xml:space="preserve">the </w:t>
      </w:r>
      <w:r w:rsidR="00E5731D" w:rsidRPr="003633B6">
        <w:rPr>
          <w:lang w:val="en-GB"/>
        </w:rPr>
        <w:t>roles</w:t>
      </w:r>
      <w:r w:rsidR="000D7FF3">
        <w:rPr>
          <w:lang w:val="en-GB"/>
        </w:rPr>
        <w:t xml:space="preserve"> </w:t>
      </w:r>
      <w:r>
        <w:rPr>
          <w:lang w:val="en-GB"/>
        </w:rPr>
        <w:t xml:space="preserve">and functions </w:t>
      </w:r>
      <w:r w:rsidR="000D7FF3">
        <w:rPr>
          <w:lang w:val="en-GB"/>
        </w:rPr>
        <w:t xml:space="preserve">of HRWO committee, </w:t>
      </w:r>
      <w:r>
        <w:rPr>
          <w:lang w:val="en-GB"/>
        </w:rPr>
        <w:t>TRH and technical specialists</w:t>
      </w:r>
      <w:r w:rsidR="006762E7">
        <w:rPr>
          <w:lang w:val="en-GB"/>
        </w:rPr>
        <w:t>;</w:t>
      </w:r>
    </w:p>
    <w:p w14:paraId="7F8F1D5C" w14:textId="77777777" w:rsidR="003633B6" w:rsidRPr="003633B6" w:rsidRDefault="00F37F75" w:rsidP="000D43A3">
      <w:pPr>
        <w:pStyle w:val="ListParagraph"/>
        <w:numPr>
          <w:ilvl w:val="0"/>
          <w:numId w:val="49"/>
        </w:numPr>
        <w:rPr>
          <w:lang w:val="en-GB"/>
        </w:rPr>
      </w:pPr>
      <w:r>
        <w:rPr>
          <w:lang w:val="en-GB"/>
        </w:rPr>
        <w:t>principles for decision making by consensus</w:t>
      </w:r>
      <w:r w:rsidR="006762E7">
        <w:rPr>
          <w:lang w:val="en-GB"/>
        </w:rPr>
        <w:t>;</w:t>
      </w:r>
    </w:p>
    <w:p w14:paraId="30665420" w14:textId="77777777" w:rsidR="003633B6" w:rsidRPr="003633B6" w:rsidRDefault="009206FD" w:rsidP="000D43A3">
      <w:pPr>
        <w:pStyle w:val="ListParagraph"/>
        <w:numPr>
          <w:ilvl w:val="0"/>
          <w:numId w:val="49"/>
        </w:numPr>
        <w:rPr>
          <w:lang w:val="en-GB"/>
        </w:rPr>
      </w:pPr>
      <w:r>
        <w:rPr>
          <w:lang w:val="en-GB"/>
        </w:rPr>
        <w:t xml:space="preserve">wider </w:t>
      </w:r>
      <w:r w:rsidR="00E5731D" w:rsidRPr="003633B6">
        <w:rPr>
          <w:lang w:val="en-GB"/>
        </w:rPr>
        <w:t>community engagement plans</w:t>
      </w:r>
      <w:r w:rsidR="006762E7">
        <w:rPr>
          <w:lang w:val="en-GB"/>
        </w:rPr>
        <w:t>;</w:t>
      </w:r>
    </w:p>
    <w:p w14:paraId="60B61349" w14:textId="77777777" w:rsidR="000D7FF3" w:rsidRDefault="00E5731D" w:rsidP="000D43A3">
      <w:pPr>
        <w:pStyle w:val="ListParagraph"/>
        <w:numPr>
          <w:ilvl w:val="0"/>
          <w:numId w:val="49"/>
        </w:numPr>
        <w:rPr>
          <w:lang w:val="en-GB"/>
        </w:rPr>
      </w:pPr>
      <w:r w:rsidRPr="003633B6">
        <w:rPr>
          <w:lang w:val="en-GB"/>
        </w:rPr>
        <w:t>conflict resolution procedures</w:t>
      </w:r>
      <w:r w:rsidR="006762E7">
        <w:rPr>
          <w:lang w:val="en-GB"/>
        </w:rPr>
        <w:t>; and</w:t>
      </w:r>
    </w:p>
    <w:p w14:paraId="440EB22F" w14:textId="77777777" w:rsidR="003633B6" w:rsidRPr="003633B6" w:rsidRDefault="009206FD" w:rsidP="000D43A3">
      <w:pPr>
        <w:pStyle w:val="ListParagraph"/>
        <w:numPr>
          <w:ilvl w:val="0"/>
          <w:numId w:val="49"/>
        </w:numPr>
        <w:rPr>
          <w:lang w:val="en-GB"/>
        </w:rPr>
      </w:pPr>
      <w:r>
        <w:rPr>
          <w:lang w:val="en-GB"/>
        </w:rPr>
        <w:t xml:space="preserve">a </w:t>
      </w:r>
      <w:r w:rsidR="000D7FF3">
        <w:rPr>
          <w:lang w:val="en-GB"/>
        </w:rPr>
        <w:t>media policy</w:t>
      </w:r>
      <w:r w:rsidR="00E5731D" w:rsidRPr="003633B6">
        <w:rPr>
          <w:lang w:val="en-GB"/>
        </w:rPr>
        <w:t xml:space="preserve">. </w:t>
      </w:r>
    </w:p>
    <w:p w14:paraId="02D686AD" w14:textId="77777777" w:rsidR="003633B6" w:rsidRDefault="003633B6" w:rsidP="003633B6">
      <w:pPr>
        <w:pStyle w:val="ListParagraph"/>
        <w:ind w:left="780"/>
        <w:rPr>
          <w:lang w:val="en-GB"/>
        </w:rPr>
      </w:pPr>
    </w:p>
    <w:p w14:paraId="7AF946E7" w14:textId="77777777" w:rsidR="00F37F75" w:rsidRDefault="00F37F75" w:rsidP="00624610">
      <w:pPr>
        <w:ind w:left="60"/>
        <w:rPr>
          <w:lang w:val="en-GB"/>
        </w:rPr>
      </w:pPr>
      <w:r>
        <w:rPr>
          <w:lang w:val="en-GB"/>
        </w:rPr>
        <w:t>The CSG was given the opportunity to suggest amendments to the draft T</w:t>
      </w:r>
      <w:r w:rsidR="003A52E6">
        <w:rPr>
          <w:lang w:val="en-GB"/>
        </w:rPr>
        <w:t xml:space="preserve">erms of </w:t>
      </w:r>
      <w:r>
        <w:rPr>
          <w:lang w:val="en-GB"/>
        </w:rPr>
        <w:t>R</w:t>
      </w:r>
      <w:r w:rsidR="003A52E6">
        <w:rPr>
          <w:lang w:val="en-GB"/>
        </w:rPr>
        <w:t>eference (ToR)</w:t>
      </w:r>
      <w:r>
        <w:rPr>
          <w:lang w:val="en-GB"/>
        </w:rPr>
        <w:t>.</w:t>
      </w:r>
    </w:p>
    <w:p w14:paraId="482204A1" w14:textId="77777777" w:rsidR="00F37F75" w:rsidRDefault="00F37F75" w:rsidP="00624610">
      <w:pPr>
        <w:ind w:left="60"/>
        <w:rPr>
          <w:lang w:val="en-GB"/>
        </w:rPr>
      </w:pPr>
    </w:p>
    <w:p w14:paraId="5C1876DE" w14:textId="77777777" w:rsidR="00F37F75" w:rsidRDefault="00E5731D" w:rsidP="00624610">
      <w:pPr>
        <w:ind w:left="60"/>
        <w:rPr>
          <w:lang w:val="en-GB"/>
        </w:rPr>
      </w:pPr>
      <w:r w:rsidRPr="009206FD">
        <w:rPr>
          <w:lang w:val="en-GB"/>
        </w:rPr>
        <w:t xml:space="preserve">One of the most </w:t>
      </w:r>
      <w:r w:rsidR="003E068B" w:rsidRPr="009206FD">
        <w:rPr>
          <w:lang w:val="en-GB"/>
        </w:rPr>
        <w:t>discussed</w:t>
      </w:r>
      <w:r w:rsidRPr="009206FD">
        <w:rPr>
          <w:lang w:val="en-GB"/>
        </w:rPr>
        <w:t xml:space="preserve"> aspects of the</w:t>
      </w:r>
      <w:r w:rsidR="003E068B" w:rsidRPr="009206FD">
        <w:rPr>
          <w:lang w:val="en-GB"/>
        </w:rPr>
        <w:t xml:space="preserve">se </w:t>
      </w:r>
      <w:r w:rsidR="009206FD">
        <w:rPr>
          <w:lang w:val="en-GB"/>
        </w:rPr>
        <w:t xml:space="preserve">foundation </w:t>
      </w:r>
      <w:r w:rsidR="003E068B" w:rsidRPr="009206FD">
        <w:rPr>
          <w:lang w:val="en-GB"/>
        </w:rPr>
        <w:t xml:space="preserve">documents </w:t>
      </w:r>
      <w:r w:rsidR="00F37F75">
        <w:rPr>
          <w:lang w:val="en-GB"/>
        </w:rPr>
        <w:t xml:space="preserve">was the scope for the CSG’s work. This had been tightly defined by decision-making partners before the CSG was brought together, and was focused on setting limits for </w:t>
      </w:r>
      <w:r w:rsidR="003A52E6">
        <w:rPr>
          <w:lang w:val="en-GB"/>
        </w:rPr>
        <w:t>four</w:t>
      </w:r>
      <w:r w:rsidR="00F37F75">
        <w:rPr>
          <w:lang w:val="en-GB"/>
        </w:rPr>
        <w:t xml:space="preserve"> contaminants: nitrogen, phosphorus, sediment and faecal microbes. Water quantity was specifically excluded due to a recent policy process focusing on this. Some members of the group wished to revisit this area, while others were adamant that water quantity should not be part of the group’s work.  This produced </w:t>
      </w:r>
      <w:r w:rsidR="00B6314D">
        <w:rPr>
          <w:lang w:val="en-GB"/>
        </w:rPr>
        <w:t>significant</w:t>
      </w:r>
      <w:r w:rsidR="003A52E6">
        <w:rPr>
          <w:lang w:val="en-GB"/>
        </w:rPr>
        <w:t xml:space="preserve"> discussion</w:t>
      </w:r>
      <w:r w:rsidR="00F37F75">
        <w:rPr>
          <w:lang w:val="en-GB"/>
        </w:rPr>
        <w:t xml:space="preserve"> and </w:t>
      </w:r>
      <w:r w:rsidR="003A52E6">
        <w:rPr>
          <w:lang w:val="en-GB"/>
        </w:rPr>
        <w:t>questions</w:t>
      </w:r>
      <w:r w:rsidR="00F37F75">
        <w:rPr>
          <w:lang w:val="en-GB"/>
        </w:rPr>
        <w:t xml:space="preserve"> </w:t>
      </w:r>
      <w:r w:rsidR="003A52E6">
        <w:rPr>
          <w:lang w:val="en-GB"/>
        </w:rPr>
        <w:t xml:space="preserve">about project scope </w:t>
      </w:r>
      <w:r w:rsidR="00F37F75">
        <w:rPr>
          <w:lang w:val="en-GB"/>
        </w:rPr>
        <w:t>early in the process.</w:t>
      </w:r>
    </w:p>
    <w:p w14:paraId="31950F72" w14:textId="77777777" w:rsidR="00F37F75" w:rsidRDefault="00F37F75" w:rsidP="00624610">
      <w:pPr>
        <w:ind w:left="60"/>
        <w:rPr>
          <w:lang w:val="en-GB"/>
        </w:rPr>
      </w:pPr>
    </w:p>
    <w:p w14:paraId="3E7E585D" w14:textId="77777777" w:rsidR="00292053" w:rsidRDefault="00F37F75" w:rsidP="00624610">
      <w:pPr>
        <w:ind w:left="60"/>
        <w:rPr>
          <w:lang w:val="en-GB"/>
        </w:rPr>
      </w:pPr>
      <w:r>
        <w:rPr>
          <w:lang w:val="en-GB"/>
        </w:rPr>
        <w:t>Another topic of interest was</w:t>
      </w:r>
      <w:r w:rsidR="003E068B" w:rsidRPr="009206FD">
        <w:rPr>
          <w:lang w:val="en-GB"/>
        </w:rPr>
        <w:t xml:space="preserve"> the roles</w:t>
      </w:r>
      <w:r w:rsidR="009206FD">
        <w:rPr>
          <w:lang w:val="en-GB"/>
        </w:rPr>
        <w:t xml:space="preserve"> and functions </w:t>
      </w:r>
      <w:r w:rsidR="003E068B" w:rsidRPr="009206FD">
        <w:rPr>
          <w:lang w:val="en-GB"/>
        </w:rPr>
        <w:t xml:space="preserve">of </w:t>
      </w:r>
      <w:r>
        <w:rPr>
          <w:lang w:val="en-GB"/>
        </w:rPr>
        <w:t xml:space="preserve">the </w:t>
      </w:r>
      <w:r w:rsidR="009206FD" w:rsidRPr="009206FD">
        <w:rPr>
          <w:lang w:val="en-GB"/>
        </w:rPr>
        <w:t>HRWO committee</w:t>
      </w:r>
      <w:r w:rsidR="00DF5E17">
        <w:rPr>
          <w:lang w:val="en-GB"/>
        </w:rPr>
        <w:t>,</w:t>
      </w:r>
      <w:r w:rsidR="009206FD" w:rsidRPr="009206FD">
        <w:rPr>
          <w:lang w:val="en-GB"/>
        </w:rPr>
        <w:t xml:space="preserve"> </w:t>
      </w:r>
      <w:r w:rsidR="003E068B" w:rsidRPr="009206FD">
        <w:rPr>
          <w:lang w:val="en-GB"/>
        </w:rPr>
        <w:t>TRH</w:t>
      </w:r>
      <w:r w:rsidR="009206FD">
        <w:rPr>
          <w:lang w:val="en-GB"/>
        </w:rPr>
        <w:t xml:space="preserve"> and technical specialist</w:t>
      </w:r>
      <w:r w:rsidR="00DF5E17">
        <w:rPr>
          <w:lang w:val="en-GB"/>
        </w:rPr>
        <w:t>s</w:t>
      </w:r>
      <w:r w:rsidR="009206FD">
        <w:rPr>
          <w:lang w:val="en-GB"/>
        </w:rPr>
        <w:t xml:space="preserve"> </w:t>
      </w:r>
      <w:r w:rsidR="00DF5E17">
        <w:rPr>
          <w:lang w:val="en-GB"/>
        </w:rPr>
        <w:t xml:space="preserve">in relation to </w:t>
      </w:r>
      <w:r w:rsidR="009206FD">
        <w:rPr>
          <w:lang w:val="en-GB"/>
        </w:rPr>
        <w:t xml:space="preserve">the CSG. </w:t>
      </w:r>
      <w:r w:rsidR="00292053" w:rsidRPr="009206FD">
        <w:rPr>
          <w:lang w:val="en-GB"/>
        </w:rPr>
        <w:t xml:space="preserve">Without exception, all parties </w:t>
      </w:r>
      <w:r w:rsidR="0012702D">
        <w:rPr>
          <w:lang w:val="en-GB"/>
        </w:rPr>
        <w:t xml:space="preserve">in the HRWO project were interested in the </w:t>
      </w:r>
      <w:r w:rsidR="00292053" w:rsidRPr="009206FD">
        <w:rPr>
          <w:lang w:val="en-GB"/>
        </w:rPr>
        <w:t xml:space="preserve">level of influence their </w:t>
      </w:r>
      <w:r w:rsidR="009B72F9" w:rsidRPr="009206FD">
        <w:rPr>
          <w:lang w:val="en-GB"/>
        </w:rPr>
        <w:t xml:space="preserve">contributions would have on </w:t>
      </w:r>
      <w:r w:rsidR="0012702D">
        <w:rPr>
          <w:lang w:val="en-GB"/>
        </w:rPr>
        <w:t xml:space="preserve">the </w:t>
      </w:r>
      <w:r w:rsidR="009B72F9" w:rsidRPr="009206FD">
        <w:rPr>
          <w:lang w:val="en-GB"/>
        </w:rPr>
        <w:t>p</w:t>
      </w:r>
      <w:r w:rsidR="00292053" w:rsidRPr="009206FD">
        <w:rPr>
          <w:lang w:val="en-GB"/>
        </w:rPr>
        <w:t>olicy design</w:t>
      </w:r>
      <w:r w:rsidR="0012702D">
        <w:rPr>
          <w:lang w:val="en-GB"/>
        </w:rPr>
        <w:t xml:space="preserve"> in relation to other players in the project</w:t>
      </w:r>
      <w:r w:rsidR="00292053" w:rsidRPr="009206FD">
        <w:rPr>
          <w:lang w:val="en-GB"/>
        </w:rPr>
        <w:t xml:space="preserve">. </w:t>
      </w:r>
      <w:r w:rsidR="00624610" w:rsidRPr="009206FD">
        <w:rPr>
          <w:lang w:val="en-GB"/>
        </w:rPr>
        <w:t>Details of these foundation documents can be found on the</w:t>
      </w:r>
      <w:r w:rsidR="0012702D">
        <w:rPr>
          <w:lang w:val="en-GB"/>
        </w:rPr>
        <w:t xml:space="preserve"> Healthy Rivers Wai Ora website </w:t>
      </w:r>
      <w:r w:rsidR="006E3E06">
        <w:rPr>
          <w:lang w:val="en-GB"/>
        </w:rPr>
        <w:t xml:space="preserve">(Waikato Regional Council, 2015) </w:t>
      </w:r>
      <w:r w:rsidR="0012702D">
        <w:rPr>
          <w:lang w:val="en-GB"/>
        </w:rPr>
        <w:t>and some of t</w:t>
      </w:r>
      <w:r w:rsidR="0012702D" w:rsidRPr="009206FD">
        <w:rPr>
          <w:lang w:val="en-GB"/>
        </w:rPr>
        <w:t xml:space="preserve">he </w:t>
      </w:r>
      <w:r w:rsidR="0012702D">
        <w:rPr>
          <w:lang w:val="en-GB"/>
        </w:rPr>
        <w:t xml:space="preserve">challenges of managing these </w:t>
      </w:r>
      <w:r w:rsidR="0012702D" w:rsidRPr="009206FD">
        <w:rPr>
          <w:lang w:val="en-GB"/>
        </w:rPr>
        <w:t>interface</w:t>
      </w:r>
      <w:r w:rsidR="0012702D">
        <w:rPr>
          <w:lang w:val="en-GB"/>
        </w:rPr>
        <w:t xml:space="preserve">s </w:t>
      </w:r>
      <w:r w:rsidR="006E3E06">
        <w:rPr>
          <w:lang w:val="en-GB"/>
        </w:rPr>
        <w:t>are</w:t>
      </w:r>
      <w:r w:rsidR="0012702D" w:rsidRPr="009206FD">
        <w:rPr>
          <w:lang w:val="en-GB"/>
        </w:rPr>
        <w:t xml:space="preserve"> </w:t>
      </w:r>
      <w:r w:rsidR="0012702D">
        <w:rPr>
          <w:lang w:val="en-GB"/>
        </w:rPr>
        <w:t>described</w:t>
      </w:r>
      <w:r w:rsidR="0012702D" w:rsidRPr="009206FD">
        <w:rPr>
          <w:lang w:val="en-GB"/>
        </w:rPr>
        <w:t xml:space="preserve"> in Section 6.</w:t>
      </w:r>
    </w:p>
    <w:p w14:paraId="1010BA5C" w14:textId="77777777" w:rsidR="002B3958" w:rsidRDefault="002B3958" w:rsidP="00624610">
      <w:pPr>
        <w:ind w:left="60"/>
        <w:rPr>
          <w:lang w:val="en-GB"/>
        </w:rPr>
      </w:pPr>
    </w:p>
    <w:p w14:paraId="6CCA1557" w14:textId="77777777" w:rsidR="00020B7D" w:rsidRDefault="002B3958" w:rsidP="00624610">
      <w:pPr>
        <w:ind w:left="60"/>
        <w:rPr>
          <w:lang w:val="en-GB"/>
        </w:rPr>
      </w:pPr>
      <w:r>
        <w:rPr>
          <w:lang w:val="en-GB"/>
        </w:rPr>
        <w:t>The CSG also discussed information-sharing. Members preferred a closed meeting format to allow for free and frank debate.</w:t>
      </w:r>
      <w:r w:rsidR="00680878">
        <w:rPr>
          <w:lang w:val="en-GB"/>
        </w:rPr>
        <w:t xml:space="preserve"> Council requirements under the Local Government Official Information Act </w:t>
      </w:r>
      <w:r w:rsidR="00DE7DD5">
        <w:rPr>
          <w:lang w:val="en-GB"/>
        </w:rPr>
        <w:t xml:space="preserve">(LGOIMA) </w:t>
      </w:r>
      <w:r w:rsidR="00680878">
        <w:rPr>
          <w:lang w:val="en-GB"/>
        </w:rPr>
        <w:t>were discussed with the CSG so that they understood the extent to which the discussions and the records of those discussions could be made public.</w:t>
      </w:r>
      <w:r w:rsidR="00860EC7">
        <w:rPr>
          <w:lang w:val="en-GB"/>
        </w:rPr>
        <w:t xml:space="preserve"> </w:t>
      </w:r>
      <w:r w:rsidR="00020B7D">
        <w:rPr>
          <w:lang w:val="en-GB"/>
        </w:rPr>
        <w:t xml:space="preserve">An independent evaluation service was offered to the CSG to enable the collection and feeding back of members’ views about the experience, to </w:t>
      </w:r>
      <w:r w:rsidR="00B6314D">
        <w:rPr>
          <w:lang w:val="en-GB"/>
        </w:rPr>
        <w:t>enable ongoing process improvements</w:t>
      </w:r>
      <w:r w:rsidR="00020B7D">
        <w:rPr>
          <w:lang w:val="en-GB"/>
        </w:rPr>
        <w:t>.</w:t>
      </w:r>
    </w:p>
    <w:p w14:paraId="1FA1941B" w14:textId="77777777" w:rsidR="002E1983" w:rsidRDefault="002E1983" w:rsidP="00624610">
      <w:pPr>
        <w:ind w:left="60"/>
        <w:rPr>
          <w:lang w:val="en-GB"/>
        </w:rPr>
      </w:pPr>
    </w:p>
    <w:p w14:paraId="14BBA00F" w14:textId="77777777" w:rsidR="002E1983" w:rsidRPr="000D7FF3" w:rsidRDefault="002E1983" w:rsidP="00624610">
      <w:pPr>
        <w:ind w:left="60"/>
        <w:rPr>
          <w:lang w:val="en-GB"/>
        </w:rPr>
      </w:pPr>
      <w:r>
        <w:rPr>
          <w:lang w:val="en-GB"/>
        </w:rPr>
        <w:t>Having established these founding documents, the CSG went on to put in place an agreed decision-making process. This was based on a consensus model, the detail of which was modified after discussion with the CSG</w:t>
      </w:r>
      <w:r w:rsidR="00860EC7">
        <w:rPr>
          <w:lang w:val="en-GB"/>
        </w:rPr>
        <w:t xml:space="preserve"> and is contained in the Terms of Reference.</w:t>
      </w:r>
      <w:r>
        <w:rPr>
          <w:lang w:val="en-GB"/>
        </w:rPr>
        <w:t xml:space="preserve">  </w:t>
      </w:r>
    </w:p>
    <w:p w14:paraId="7CF82787" w14:textId="77777777" w:rsidR="009F5E41" w:rsidRPr="006373BE" w:rsidRDefault="00343935" w:rsidP="0045165D">
      <w:pPr>
        <w:pStyle w:val="Heading3"/>
        <w:numPr>
          <w:ilvl w:val="0"/>
          <w:numId w:val="0"/>
        </w:numPr>
        <w:rPr>
          <w:sz w:val="24"/>
          <w:szCs w:val="24"/>
        </w:rPr>
      </w:pPr>
      <w:bookmarkStart w:id="55" w:name="_Toc417394728"/>
      <w:r w:rsidRPr="006373BE">
        <w:rPr>
          <w:sz w:val="24"/>
          <w:szCs w:val="24"/>
        </w:rPr>
        <w:t>W</w:t>
      </w:r>
      <w:r w:rsidR="00A6734A" w:rsidRPr="006373BE">
        <w:rPr>
          <w:sz w:val="24"/>
          <w:szCs w:val="24"/>
        </w:rPr>
        <w:t xml:space="preserve">orkshop </w:t>
      </w:r>
      <w:r w:rsidRPr="006373BE">
        <w:rPr>
          <w:sz w:val="24"/>
          <w:szCs w:val="24"/>
        </w:rPr>
        <w:t>roles and format</w:t>
      </w:r>
      <w:bookmarkEnd w:id="55"/>
      <w:r w:rsidR="00A6734A" w:rsidRPr="006373BE">
        <w:rPr>
          <w:sz w:val="24"/>
          <w:szCs w:val="24"/>
        </w:rPr>
        <w:t xml:space="preserve"> </w:t>
      </w:r>
    </w:p>
    <w:p w14:paraId="57115C34" w14:textId="77777777" w:rsidR="008C107D" w:rsidRDefault="008C107D" w:rsidP="008C107D">
      <w:pPr>
        <w:rPr>
          <w:lang w:val="en-GB"/>
        </w:rPr>
      </w:pPr>
      <w:r>
        <w:rPr>
          <w:lang w:val="en-GB"/>
        </w:rPr>
        <w:t xml:space="preserve">The CSG workshops were designed as two-day processes, led by an independent chairperson and </w:t>
      </w:r>
      <w:r w:rsidR="007158A8">
        <w:rPr>
          <w:lang w:val="en-GB"/>
        </w:rPr>
        <w:t>facilitator</w:t>
      </w:r>
      <w:r>
        <w:rPr>
          <w:lang w:val="en-GB"/>
        </w:rPr>
        <w:t xml:space="preserve">. </w:t>
      </w:r>
      <w:r w:rsidR="00F37F75">
        <w:rPr>
          <w:lang w:val="en-GB"/>
        </w:rPr>
        <w:t xml:space="preserve">The interplay of these two roles evolved over time. </w:t>
      </w:r>
      <w:r>
        <w:rPr>
          <w:lang w:val="en-GB"/>
        </w:rPr>
        <w:t xml:space="preserve">The </w:t>
      </w:r>
      <w:r w:rsidR="00624610" w:rsidRPr="00624610">
        <w:rPr>
          <w:lang w:val="en-GB"/>
        </w:rPr>
        <w:t>chairperson</w:t>
      </w:r>
      <w:r w:rsidR="00CD4D1B">
        <w:rPr>
          <w:lang w:val="en-GB"/>
        </w:rPr>
        <w:t>’</w:t>
      </w:r>
      <w:r w:rsidR="00624610" w:rsidRPr="00624610">
        <w:rPr>
          <w:lang w:val="en-GB"/>
        </w:rPr>
        <w:t>s</w:t>
      </w:r>
      <w:r w:rsidRPr="00624610">
        <w:rPr>
          <w:lang w:val="en-GB"/>
        </w:rPr>
        <w:t xml:space="preserve"> </w:t>
      </w:r>
      <w:r>
        <w:rPr>
          <w:lang w:val="en-GB"/>
        </w:rPr>
        <w:t>role was to:</w:t>
      </w:r>
    </w:p>
    <w:p w14:paraId="500B21F6" w14:textId="77777777" w:rsidR="008C107D" w:rsidRDefault="008C107D" w:rsidP="008C107D">
      <w:pPr>
        <w:rPr>
          <w:lang w:val="en-GB"/>
        </w:rPr>
      </w:pPr>
    </w:p>
    <w:p w14:paraId="5622C9DC" w14:textId="77777777" w:rsidR="008C107D" w:rsidRPr="00292053" w:rsidRDefault="00292053" w:rsidP="000D43A3">
      <w:pPr>
        <w:pStyle w:val="ListParagraph"/>
        <w:numPr>
          <w:ilvl w:val="0"/>
          <w:numId w:val="48"/>
        </w:numPr>
        <w:rPr>
          <w:lang w:val="en-GB"/>
        </w:rPr>
      </w:pPr>
      <w:r>
        <w:rPr>
          <w:lang w:val="en-GB"/>
        </w:rPr>
        <w:t xml:space="preserve">interface with the </w:t>
      </w:r>
      <w:r w:rsidR="00F37F75">
        <w:rPr>
          <w:lang w:val="en-GB"/>
        </w:rPr>
        <w:t>project manager</w:t>
      </w:r>
      <w:r w:rsidR="000D7FF3">
        <w:rPr>
          <w:lang w:val="en-GB"/>
        </w:rPr>
        <w:t xml:space="preserve">, </w:t>
      </w:r>
      <w:r w:rsidR="00F37F75">
        <w:rPr>
          <w:lang w:val="en-GB"/>
        </w:rPr>
        <w:t xml:space="preserve">chair of the </w:t>
      </w:r>
      <w:r w:rsidR="000D7FF3">
        <w:rPr>
          <w:lang w:val="en-GB"/>
        </w:rPr>
        <w:t xml:space="preserve">technical </w:t>
      </w:r>
      <w:r w:rsidR="00F37F75">
        <w:rPr>
          <w:lang w:val="en-GB"/>
        </w:rPr>
        <w:t>team</w:t>
      </w:r>
      <w:r>
        <w:rPr>
          <w:lang w:val="en-GB"/>
        </w:rPr>
        <w:t>,</w:t>
      </w:r>
      <w:r w:rsidRPr="00292053">
        <w:rPr>
          <w:lang w:val="en-GB"/>
        </w:rPr>
        <w:t xml:space="preserve"> </w:t>
      </w:r>
      <w:r w:rsidR="00860EC7">
        <w:rPr>
          <w:lang w:val="en-GB"/>
        </w:rPr>
        <w:t>steering group (TRH)</w:t>
      </w:r>
      <w:r w:rsidRPr="00292053">
        <w:rPr>
          <w:lang w:val="en-GB"/>
        </w:rPr>
        <w:t xml:space="preserve"> </w:t>
      </w:r>
      <w:r>
        <w:rPr>
          <w:lang w:val="en-GB"/>
        </w:rPr>
        <w:t xml:space="preserve">and </w:t>
      </w:r>
      <w:r w:rsidR="00BB229E">
        <w:rPr>
          <w:lang w:val="en-GB"/>
        </w:rPr>
        <w:t xml:space="preserve">HRWO </w:t>
      </w:r>
      <w:r w:rsidR="000D7FF3">
        <w:rPr>
          <w:lang w:val="en-GB"/>
        </w:rPr>
        <w:t>c</w:t>
      </w:r>
      <w:r w:rsidR="00BB229E">
        <w:rPr>
          <w:lang w:val="en-GB"/>
        </w:rPr>
        <w:t>ommittee</w:t>
      </w:r>
      <w:r w:rsidR="00CD4D1B">
        <w:rPr>
          <w:lang w:val="en-GB"/>
        </w:rPr>
        <w:t>;</w:t>
      </w:r>
    </w:p>
    <w:p w14:paraId="0FA6E18E" w14:textId="77777777" w:rsidR="00BB229E" w:rsidRPr="00292053" w:rsidRDefault="00BB229E" w:rsidP="000D43A3">
      <w:pPr>
        <w:pStyle w:val="ListParagraph"/>
        <w:numPr>
          <w:ilvl w:val="0"/>
          <w:numId w:val="48"/>
        </w:numPr>
        <w:rPr>
          <w:lang w:val="en-GB"/>
        </w:rPr>
      </w:pPr>
      <w:r>
        <w:rPr>
          <w:lang w:val="en-GB"/>
        </w:rPr>
        <w:t xml:space="preserve">lead the formal approval and agreement parts of the </w:t>
      </w:r>
      <w:r w:rsidR="000D7FF3">
        <w:rPr>
          <w:lang w:val="en-GB"/>
        </w:rPr>
        <w:t xml:space="preserve">CSG </w:t>
      </w:r>
      <w:r>
        <w:rPr>
          <w:lang w:val="en-GB"/>
        </w:rPr>
        <w:t>workshops</w:t>
      </w:r>
      <w:r w:rsidR="00CD4D1B">
        <w:rPr>
          <w:lang w:val="en-GB"/>
        </w:rPr>
        <w:t>;</w:t>
      </w:r>
    </w:p>
    <w:p w14:paraId="1027B5E4" w14:textId="77777777" w:rsidR="00292053" w:rsidRPr="00BB229E" w:rsidRDefault="00292053" w:rsidP="000D43A3">
      <w:pPr>
        <w:pStyle w:val="ListParagraph"/>
        <w:numPr>
          <w:ilvl w:val="0"/>
          <w:numId w:val="48"/>
        </w:numPr>
        <w:rPr>
          <w:lang w:val="en-GB"/>
        </w:rPr>
      </w:pPr>
      <w:r w:rsidRPr="00BB229E">
        <w:rPr>
          <w:lang w:val="en-GB"/>
        </w:rPr>
        <w:t>approve media and other reports from the CSG</w:t>
      </w:r>
      <w:r w:rsidR="00CD4D1B">
        <w:rPr>
          <w:lang w:val="en-GB"/>
        </w:rPr>
        <w:t>; and</w:t>
      </w:r>
    </w:p>
    <w:p w14:paraId="5E79B33C" w14:textId="77777777" w:rsidR="00292053" w:rsidRDefault="00292053" w:rsidP="000D43A3">
      <w:pPr>
        <w:pStyle w:val="ListParagraph"/>
        <w:numPr>
          <w:ilvl w:val="0"/>
          <w:numId w:val="48"/>
        </w:numPr>
        <w:rPr>
          <w:lang w:val="en-GB"/>
        </w:rPr>
      </w:pPr>
      <w:r w:rsidRPr="00292053">
        <w:rPr>
          <w:lang w:val="en-GB"/>
        </w:rPr>
        <w:t xml:space="preserve">oversee </w:t>
      </w:r>
      <w:r w:rsidR="007607F2">
        <w:rPr>
          <w:lang w:val="en-GB"/>
        </w:rPr>
        <w:t xml:space="preserve">the </w:t>
      </w:r>
      <w:r w:rsidR="000D7FF3">
        <w:rPr>
          <w:lang w:val="en-GB"/>
        </w:rPr>
        <w:t>conduct</w:t>
      </w:r>
      <w:r w:rsidRPr="00292053">
        <w:rPr>
          <w:lang w:val="en-GB"/>
        </w:rPr>
        <w:t xml:space="preserve"> </w:t>
      </w:r>
      <w:r w:rsidR="000D7FF3">
        <w:rPr>
          <w:lang w:val="en-GB"/>
        </w:rPr>
        <w:t xml:space="preserve">of CSG members </w:t>
      </w:r>
      <w:r w:rsidR="00984223">
        <w:rPr>
          <w:lang w:val="en-GB"/>
        </w:rPr>
        <w:t>and be the first port-of-</w:t>
      </w:r>
      <w:r w:rsidRPr="00292053">
        <w:rPr>
          <w:lang w:val="en-GB"/>
        </w:rPr>
        <w:t>call for disputes</w:t>
      </w:r>
      <w:r w:rsidR="000D7FF3">
        <w:rPr>
          <w:lang w:val="en-GB"/>
        </w:rPr>
        <w:t>.</w:t>
      </w:r>
    </w:p>
    <w:p w14:paraId="7DDDE29B" w14:textId="77777777" w:rsidR="00BB229E" w:rsidRDefault="00BB229E" w:rsidP="00E5731D">
      <w:pPr>
        <w:rPr>
          <w:lang w:val="en-GB"/>
        </w:rPr>
      </w:pPr>
    </w:p>
    <w:p w14:paraId="444B3E08" w14:textId="77777777" w:rsidR="00E5731D" w:rsidRPr="00292053" w:rsidRDefault="008C107D" w:rsidP="00E5731D">
      <w:pPr>
        <w:rPr>
          <w:lang w:val="en-GB"/>
        </w:rPr>
      </w:pPr>
      <w:r>
        <w:rPr>
          <w:lang w:val="en-GB"/>
        </w:rPr>
        <w:t xml:space="preserve">The </w:t>
      </w:r>
      <w:r w:rsidRPr="00624610">
        <w:rPr>
          <w:lang w:val="en-GB"/>
        </w:rPr>
        <w:t>facilitator</w:t>
      </w:r>
      <w:r w:rsidR="00CD4D1B">
        <w:rPr>
          <w:lang w:val="en-GB"/>
        </w:rPr>
        <w:t>’</w:t>
      </w:r>
      <w:r w:rsidRPr="00624610">
        <w:rPr>
          <w:lang w:val="en-GB"/>
        </w:rPr>
        <w:t xml:space="preserve">s </w:t>
      </w:r>
      <w:r>
        <w:rPr>
          <w:lang w:val="en-GB"/>
        </w:rPr>
        <w:t>role</w:t>
      </w:r>
      <w:r w:rsidR="00292053">
        <w:rPr>
          <w:lang w:val="en-GB"/>
        </w:rPr>
        <w:t xml:space="preserve"> was to design the participatory aspects of the workshops and align workshop purpose</w:t>
      </w:r>
      <w:r w:rsidR="00F37F75">
        <w:rPr>
          <w:lang w:val="en-GB"/>
        </w:rPr>
        <w:t>s, processes and outputs</w:t>
      </w:r>
      <w:r w:rsidR="00292053">
        <w:rPr>
          <w:lang w:val="en-GB"/>
        </w:rPr>
        <w:t xml:space="preserve"> to CSG and </w:t>
      </w:r>
      <w:r w:rsidR="000D7FF3">
        <w:rPr>
          <w:lang w:val="en-GB"/>
        </w:rPr>
        <w:t>staff</w:t>
      </w:r>
      <w:r w:rsidR="00292053">
        <w:rPr>
          <w:lang w:val="en-GB"/>
        </w:rPr>
        <w:t xml:space="preserve"> needs. </w:t>
      </w:r>
      <w:r w:rsidR="000D7FF3">
        <w:rPr>
          <w:lang w:val="en-GB"/>
        </w:rPr>
        <w:t xml:space="preserve">The job descriptions for these roles are </w:t>
      </w:r>
      <w:r w:rsidR="000D7FF3" w:rsidRPr="008522FD">
        <w:rPr>
          <w:lang w:val="en-GB"/>
        </w:rPr>
        <w:t>attached</w:t>
      </w:r>
      <w:r w:rsidR="008522FD" w:rsidRPr="008522FD">
        <w:rPr>
          <w:lang w:val="en-GB"/>
        </w:rPr>
        <w:t xml:space="preserve"> in Appendix One</w:t>
      </w:r>
      <w:r w:rsidR="000D7FF3" w:rsidRPr="008522FD">
        <w:rPr>
          <w:lang w:val="en-GB"/>
        </w:rPr>
        <w:t>.</w:t>
      </w:r>
    </w:p>
    <w:p w14:paraId="15979E23" w14:textId="77777777" w:rsidR="008C107D" w:rsidRDefault="008C107D" w:rsidP="008C107D">
      <w:pPr>
        <w:rPr>
          <w:lang w:val="en-GB"/>
        </w:rPr>
      </w:pPr>
    </w:p>
    <w:p w14:paraId="749A6766" w14:textId="77777777" w:rsidR="002E1983" w:rsidRDefault="00292053" w:rsidP="008C107D">
      <w:pPr>
        <w:rPr>
          <w:lang w:val="en-GB"/>
        </w:rPr>
      </w:pPr>
      <w:r w:rsidRPr="00624610">
        <w:rPr>
          <w:lang w:val="en-GB"/>
        </w:rPr>
        <w:t>W</w:t>
      </w:r>
      <w:r w:rsidR="007158A8" w:rsidRPr="00624610">
        <w:rPr>
          <w:lang w:val="en-GB"/>
        </w:rPr>
        <w:t xml:space="preserve">orkshops were scheduled </w:t>
      </w:r>
      <w:r w:rsidR="00B31EC9">
        <w:rPr>
          <w:lang w:val="en-GB"/>
        </w:rPr>
        <w:t xml:space="preserve">every </w:t>
      </w:r>
      <w:r w:rsidR="00D91373">
        <w:rPr>
          <w:lang w:val="en-GB"/>
        </w:rPr>
        <w:t>four to six</w:t>
      </w:r>
      <w:r w:rsidR="00B31EC9">
        <w:rPr>
          <w:lang w:val="en-GB"/>
        </w:rPr>
        <w:t xml:space="preserve"> weeks</w:t>
      </w:r>
      <w:r w:rsidR="007158A8" w:rsidRPr="00624610">
        <w:rPr>
          <w:lang w:val="en-GB"/>
        </w:rPr>
        <w:t xml:space="preserve">, resulting in an intense </w:t>
      </w:r>
      <w:r w:rsidR="007607F2">
        <w:rPr>
          <w:lang w:val="en-GB"/>
        </w:rPr>
        <w:t>coordination</w:t>
      </w:r>
      <w:r w:rsidR="007158A8" w:rsidRPr="00624610">
        <w:rPr>
          <w:lang w:val="en-GB"/>
        </w:rPr>
        <w:t xml:space="preserve"> in the </w:t>
      </w:r>
      <w:r w:rsidR="00B31EC9">
        <w:rPr>
          <w:lang w:val="en-GB"/>
        </w:rPr>
        <w:t>periods</w:t>
      </w:r>
      <w:r w:rsidR="00B31EC9" w:rsidRPr="00624610">
        <w:rPr>
          <w:lang w:val="en-GB"/>
        </w:rPr>
        <w:t xml:space="preserve"> </w:t>
      </w:r>
      <w:r w:rsidR="007158A8" w:rsidRPr="00624610">
        <w:rPr>
          <w:lang w:val="en-GB"/>
        </w:rPr>
        <w:t xml:space="preserve">between workshops. </w:t>
      </w:r>
      <w:r w:rsidRPr="00624610">
        <w:rPr>
          <w:lang w:val="en-GB"/>
        </w:rPr>
        <w:t>D</w:t>
      </w:r>
      <w:r w:rsidR="009C2AD5" w:rsidRPr="00624610">
        <w:rPr>
          <w:lang w:val="en-GB"/>
        </w:rPr>
        <w:t>etailed facilitation p</w:t>
      </w:r>
      <w:r w:rsidR="007158A8" w:rsidRPr="00624610">
        <w:rPr>
          <w:lang w:val="en-GB"/>
        </w:rPr>
        <w:t>lan</w:t>
      </w:r>
      <w:r w:rsidRPr="00624610">
        <w:rPr>
          <w:lang w:val="en-GB"/>
        </w:rPr>
        <w:t>s</w:t>
      </w:r>
      <w:r w:rsidR="007158A8" w:rsidRPr="00624610">
        <w:rPr>
          <w:lang w:val="en-GB"/>
        </w:rPr>
        <w:t xml:space="preserve"> </w:t>
      </w:r>
      <w:r w:rsidRPr="00624610">
        <w:rPr>
          <w:lang w:val="en-GB"/>
        </w:rPr>
        <w:t>were</w:t>
      </w:r>
      <w:r w:rsidR="007158A8" w:rsidRPr="00624610">
        <w:rPr>
          <w:lang w:val="en-GB"/>
        </w:rPr>
        <w:t xml:space="preserve"> prepared </w:t>
      </w:r>
      <w:r w:rsidRPr="00624610">
        <w:rPr>
          <w:lang w:val="en-GB"/>
        </w:rPr>
        <w:t xml:space="preserve">for each workshop </w:t>
      </w:r>
      <w:r w:rsidR="007158A8" w:rsidRPr="00624610">
        <w:rPr>
          <w:lang w:val="en-GB"/>
        </w:rPr>
        <w:t>based on the themed project timeline</w:t>
      </w:r>
      <w:r w:rsidR="00B31EC9">
        <w:rPr>
          <w:lang w:val="en-GB"/>
        </w:rPr>
        <w:t>, and</w:t>
      </w:r>
      <w:r w:rsidR="007158A8" w:rsidRPr="00624610">
        <w:rPr>
          <w:lang w:val="en-GB"/>
        </w:rPr>
        <w:t xml:space="preserve"> reviewed by staff and the chairperson. The </w:t>
      </w:r>
      <w:r w:rsidR="00B31EC9">
        <w:rPr>
          <w:lang w:val="en-GB"/>
        </w:rPr>
        <w:t xml:space="preserve">initial </w:t>
      </w:r>
      <w:r w:rsidR="007158A8" w:rsidRPr="00624610">
        <w:rPr>
          <w:lang w:val="en-GB"/>
        </w:rPr>
        <w:t xml:space="preserve">workshops were </w:t>
      </w:r>
      <w:r w:rsidR="00B31EC9">
        <w:rPr>
          <w:lang w:val="en-GB"/>
        </w:rPr>
        <w:t xml:space="preserve">designed with facilitated sessions to develop core documents such as the Code of Conduct and Terms of Reference, with the chairperson taking a watching and guiding brief. As the two roles evolved, later workshops incorporated </w:t>
      </w:r>
      <w:r w:rsidR="00B04094" w:rsidRPr="00624610">
        <w:rPr>
          <w:lang w:val="en-GB"/>
        </w:rPr>
        <w:t>formal approval sessions</w:t>
      </w:r>
      <w:r w:rsidR="00B31EC9">
        <w:rPr>
          <w:lang w:val="en-GB"/>
        </w:rPr>
        <w:t xml:space="preserve"> and presentations</w:t>
      </w:r>
      <w:r w:rsidR="00CD4D1B">
        <w:rPr>
          <w:lang w:val="en-GB"/>
        </w:rPr>
        <w:t xml:space="preserve"> (</w:t>
      </w:r>
      <w:r w:rsidR="00B31EC9">
        <w:rPr>
          <w:lang w:val="en-GB"/>
        </w:rPr>
        <w:t>presided over by the chairperson</w:t>
      </w:r>
      <w:r w:rsidR="00CD4D1B">
        <w:rPr>
          <w:lang w:val="en-GB"/>
        </w:rPr>
        <w:t>)</w:t>
      </w:r>
      <w:r w:rsidR="00B31EC9">
        <w:rPr>
          <w:lang w:val="en-GB"/>
        </w:rPr>
        <w:t xml:space="preserve"> and</w:t>
      </w:r>
      <w:r w:rsidR="00984223">
        <w:rPr>
          <w:lang w:val="en-GB"/>
        </w:rPr>
        <w:t xml:space="preserve"> </w:t>
      </w:r>
      <w:r w:rsidR="00B04094" w:rsidRPr="00624610">
        <w:rPr>
          <w:lang w:val="en-GB"/>
        </w:rPr>
        <w:t xml:space="preserve">participatory </w:t>
      </w:r>
      <w:r w:rsidR="007158A8" w:rsidRPr="00624610">
        <w:rPr>
          <w:lang w:val="en-GB"/>
        </w:rPr>
        <w:t xml:space="preserve">sessions </w:t>
      </w:r>
      <w:r w:rsidR="00B31EC9">
        <w:rPr>
          <w:lang w:val="en-GB"/>
        </w:rPr>
        <w:t>to develop outputs or to workshop key topics</w:t>
      </w:r>
      <w:r w:rsidR="00CD4D1B">
        <w:rPr>
          <w:lang w:val="en-GB"/>
        </w:rPr>
        <w:t xml:space="preserve"> (</w:t>
      </w:r>
      <w:r w:rsidR="00984223">
        <w:rPr>
          <w:lang w:val="en-GB"/>
        </w:rPr>
        <w:t>led by</w:t>
      </w:r>
      <w:r w:rsidR="007158A8" w:rsidRPr="00624610">
        <w:rPr>
          <w:lang w:val="en-GB"/>
        </w:rPr>
        <w:t xml:space="preserve"> </w:t>
      </w:r>
      <w:r w:rsidR="00B04094" w:rsidRPr="00624610">
        <w:rPr>
          <w:lang w:val="en-GB"/>
        </w:rPr>
        <w:t>the</w:t>
      </w:r>
      <w:r w:rsidR="007158A8" w:rsidRPr="00624610">
        <w:rPr>
          <w:lang w:val="en-GB"/>
        </w:rPr>
        <w:t xml:space="preserve"> facilitator</w:t>
      </w:r>
      <w:r w:rsidR="00CD4D1B">
        <w:rPr>
          <w:lang w:val="en-GB"/>
        </w:rPr>
        <w:t>)</w:t>
      </w:r>
      <w:r w:rsidR="007158A8" w:rsidRPr="00624610">
        <w:rPr>
          <w:lang w:val="en-GB"/>
        </w:rPr>
        <w:t>.</w:t>
      </w:r>
      <w:r w:rsidR="002E1983">
        <w:rPr>
          <w:lang w:val="en-GB"/>
        </w:rPr>
        <w:t xml:space="preserve">  </w:t>
      </w:r>
    </w:p>
    <w:p w14:paraId="627DA738" w14:textId="77777777" w:rsidR="002E1983" w:rsidRDefault="002E1983" w:rsidP="008C107D">
      <w:pPr>
        <w:rPr>
          <w:lang w:val="en-GB"/>
        </w:rPr>
      </w:pPr>
    </w:p>
    <w:p w14:paraId="0984F03B" w14:textId="77777777" w:rsidR="007158A8" w:rsidRPr="00624610" w:rsidRDefault="002E1983" w:rsidP="008C107D">
      <w:pPr>
        <w:rPr>
          <w:lang w:val="en-GB"/>
        </w:rPr>
      </w:pPr>
      <w:r>
        <w:rPr>
          <w:lang w:val="en-GB"/>
        </w:rPr>
        <w:t xml:space="preserve">Initially, a committee-style meeting process was not used. However, reasonably early </w:t>
      </w:r>
      <w:r w:rsidR="00D26FFD">
        <w:rPr>
          <w:lang w:val="en-GB"/>
        </w:rPr>
        <w:t xml:space="preserve">on, the desire for a more formal meeting record was expressed and </w:t>
      </w:r>
      <w:r>
        <w:rPr>
          <w:lang w:val="en-GB"/>
        </w:rPr>
        <w:t>resolutions and voting were introduced into the formal approval sessions</w:t>
      </w:r>
      <w:r w:rsidR="00D70513">
        <w:rPr>
          <w:lang w:val="en-GB"/>
        </w:rPr>
        <w:t>.</w:t>
      </w:r>
      <w:r>
        <w:rPr>
          <w:lang w:val="en-GB"/>
        </w:rPr>
        <w:t xml:space="preserve"> </w:t>
      </w:r>
      <w:r w:rsidR="00D26FFD">
        <w:rPr>
          <w:lang w:val="en-GB"/>
        </w:rPr>
        <w:t>T</w:t>
      </w:r>
      <w:r>
        <w:rPr>
          <w:lang w:val="en-GB"/>
        </w:rPr>
        <w:t xml:space="preserve">he facilitated sessions would </w:t>
      </w:r>
      <w:r w:rsidR="00D26FFD">
        <w:rPr>
          <w:lang w:val="en-GB"/>
        </w:rPr>
        <w:t>usually</w:t>
      </w:r>
      <w:r>
        <w:rPr>
          <w:lang w:val="en-GB"/>
        </w:rPr>
        <w:t xml:space="preserve"> involve small group discussion and then drawing together a summary in the large group. The agreed consensus decision-making process was not used for day-to-day resolutions, but the intent is that it will be the basis for the key recommendations arrived at by the group. The CSG meetings have therefore evolved their own </w:t>
      </w:r>
      <w:r w:rsidR="00D91373">
        <w:rPr>
          <w:lang w:val="en-GB"/>
        </w:rPr>
        <w:t xml:space="preserve">group </w:t>
      </w:r>
      <w:r>
        <w:rPr>
          <w:lang w:val="en-GB"/>
        </w:rPr>
        <w:t>culture and process.</w:t>
      </w:r>
    </w:p>
    <w:p w14:paraId="4C00B597" w14:textId="77777777" w:rsidR="007158A8" w:rsidRDefault="007158A8" w:rsidP="007158A8">
      <w:pPr>
        <w:pStyle w:val="ListParagraph"/>
      </w:pPr>
    </w:p>
    <w:p w14:paraId="5243377F" w14:textId="77777777" w:rsidR="00143388" w:rsidRDefault="00212A51" w:rsidP="00212A51">
      <w:r w:rsidRPr="00624610">
        <w:t xml:space="preserve">Workshops were held in </w:t>
      </w:r>
      <w:r w:rsidR="00624610">
        <w:t>a variety of</w:t>
      </w:r>
      <w:r w:rsidRPr="00624610">
        <w:t xml:space="preserve"> </w:t>
      </w:r>
      <w:r w:rsidR="00B04094" w:rsidRPr="00624610">
        <w:t>locations</w:t>
      </w:r>
      <w:r w:rsidRPr="00624610">
        <w:t xml:space="preserve"> around the catchment with support from River </w:t>
      </w:r>
      <w:r w:rsidR="00624610">
        <w:t>i</w:t>
      </w:r>
      <w:r w:rsidRPr="00624610">
        <w:t>wi</w:t>
      </w:r>
      <w:r w:rsidR="00B31EC9">
        <w:t xml:space="preserve"> and sector and community hosts</w:t>
      </w:r>
      <w:r w:rsidRPr="00624610">
        <w:t xml:space="preserve">. </w:t>
      </w:r>
      <w:r w:rsidR="00B04094" w:rsidRPr="00624610">
        <w:t>C</w:t>
      </w:r>
      <w:r w:rsidRPr="00624610">
        <w:t xml:space="preserve">ommunity venues </w:t>
      </w:r>
      <w:r w:rsidR="00B04094" w:rsidRPr="00624610">
        <w:t>such as</w:t>
      </w:r>
      <w:r w:rsidRPr="00624610">
        <w:t xml:space="preserve"> marae</w:t>
      </w:r>
      <w:r w:rsidR="00B04094" w:rsidRPr="00624610">
        <w:t xml:space="preserve"> and community halls were preferred</w:t>
      </w:r>
      <w:r w:rsidR="00624610">
        <w:t>,</w:t>
      </w:r>
      <w:r w:rsidR="00B04094" w:rsidRPr="00624610">
        <w:t xml:space="preserve"> increa</w:t>
      </w:r>
      <w:r w:rsidR="00624610">
        <w:t>sing</w:t>
      </w:r>
      <w:r w:rsidR="00B04094" w:rsidRPr="00624610">
        <w:t xml:space="preserve"> </w:t>
      </w:r>
      <w:r w:rsidR="007607F2">
        <w:t xml:space="preserve">the </w:t>
      </w:r>
      <w:r w:rsidR="00B04094" w:rsidRPr="00624610">
        <w:t xml:space="preserve">connection to </w:t>
      </w:r>
      <w:r w:rsidR="00624610">
        <w:t xml:space="preserve">local </w:t>
      </w:r>
      <w:r w:rsidR="00984223">
        <w:t>areas</w:t>
      </w:r>
      <w:r w:rsidRPr="00624610">
        <w:t xml:space="preserve">. Each workshop </w:t>
      </w:r>
      <w:r w:rsidR="00B04094" w:rsidRPr="00624610">
        <w:t>provided an opportunity for a</w:t>
      </w:r>
      <w:r w:rsidRPr="00624610">
        <w:t xml:space="preserve"> sector or community representative to hi</w:t>
      </w:r>
      <w:r w:rsidR="00B04094" w:rsidRPr="00624610">
        <w:t>ghlight matters affecting them</w:t>
      </w:r>
      <w:r w:rsidR="00B31EC9">
        <w:t>, often including a field trip component</w:t>
      </w:r>
      <w:r w:rsidRPr="00624610">
        <w:t xml:space="preserve">. Workshops were opened and closed </w:t>
      </w:r>
      <w:r w:rsidR="00B04094" w:rsidRPr="00624610">
        <w:t>in accordance with local protocols</w:t>
      </w:r>
      <w:r w:rsidR="00B31EC9">
        <w:t>,</w:t>
      </w:r>
      <w:r w:rsidR="00B04094" w:rsidRPr="00624610">
        <w:t xml:space="preserve"> </w:t>
      </w:r>
      <w:r w:rsidRPr="00624610">
        <w:t xml:space="preserve">and </w:t>
      </w:r>
      <w:r w:rsidR="00624610">
        <w:t>River i</w:t>
      </w:r>
      <w:r w:rsidRPr="00624610">
        <w:t xml:space="preserve">wi </w:t>
      </w:r>
      <w:r w:rsidR="00BB229E" w:rsidRPr="00624610">
        <w:t>discussed</w:t>
      </w:r>
      <w:r w:rsidR="00B04094" w:rsidRPr="00624610">
        <w:t xml:space="preserve"> </w:t>
      </w:r>
      <w:r w:rsidR="00BB229E" w:rsidRPr="00624610">
        <w:t xml:space="preserve">settlement and </w:t>
      </w:r>
      <w:r w:rsidR="00984223">
        <w:t>co</w:t>
      </w:r>
      <w:r w:rsidR="00B31EC9">
        <w:t>-</w:t>
      </w:r>
      <w:r w:rsidR="00BB229E" w:rsidRPr="00624610">
        <w:t xml:space="preserve">management aspirations, </w:t>
      </w:r>
      <w:r w:rsidR="007607F2">
        <w:t>t</w:t>
      </w:r>
      <w:r w:rsidRPr="00624610">
        <w:t xml:space="preserve">he </w:t>
      </w:r>
      <w:r w:rsidR="00B04094" w:rsidRPr="00624610">
        <w:t>V</w:t>
      </w:r>
      <w:r w:rsidRPr="00624610">
        <w:t xml:space="preserve">ision and </w:t>
      </w:r>
      <w:r w:rsidR="00B04094" w:rsidRPr="00624610">
        <w:t xml:space="preserve">Strategy </w:t>
      </w:r>
      <w:r w:rsidR="00717A9A">
        <w:t xml:space="preserve">for the Waikato River </w:t>
      </w:r>
      <w:r w:rsidR="00B04094" w:rsidRPr="00624610">
        <w:t>and</w:t>
      </w:r>
      <w:r w:rsidR="00717A9A">
        <w:t xml:space="preserve"> iwi</w:t>
      </w:r>
      <w:r w:rsidRPr="00624610">
        <w:t xml:space="preserve"> environmental management plans.</w:t>
      </w:r>
      <w:r w:rsidR="00DD6E59" w:rsidRPr="00624610">
        <w:t xml:space="preserve"> </w:t>
      </w:r>
      <w:r w:rsidR="00B04094" w:rsidRPr="00624610">
        <w:t xml:space="preserve">Other </w:t>
      </w:r>
      <w:r w:rsidR="00DD6E59" w:rsidRPr="00624610">
        <w:t>speaker</w:t>
      </w:r>
      <w:r w:rsidR="00B04094" w:rsidRPr="00624610">
        <w:t>s</w:t>
      </w:r>
      <w:r w:rsidR="00DD6E59" w:rsidRPr="00624610">
        <w:t xml:space="preserve"> </w:t>
      </w:r>
      <w:r w:rsidR="00717A9A">
        <w:t xml:space="preserve">were invited to </w:t>
      </w:r>
      <w:r w:rsidR="007607F2">
        <w:t xml:space="preserve">workshops to </w:t>
      </w:r>
      <w:r w:rsidR="00717A9A">
        <w:t xml:space="preserve">highlight local issues. </w:t>
      </w:r>
      <w:r w:rsidR="00B31EC9">
        <w:t xml:space="preserve">This also provided an avenue for interests that were not allocated a sector seat to put their </w:t>
      </w:r>
      <w:r w:rsidR="00CC72A0">
        <w:t>views and concerns</w:t>
      </w:r>
      <w:r w:rsidR="00B31EC9">
        <w:t xml:space="preserve"> to the CSG. </w:t>
      </w:r>
      <w:r w:rsidR="00DD6E59" w:rsidRPr="00624610">
        <w:t xml:space="preserve">For example, when visiting the lower catchment, the CSG </w:t>
      </w:r>
      <w:r w:rsidR="00BB229E" w:rsidRPr="00624610">
        <w:t>was hosted by Waikato-Tainui at T</w:t>
      </w:r>
      <w:r w:rsidR="00BB229E" w:rsidRPr="00624610">
        <w:rPr>
          <w:rFonts w:cs="Arial"/>
        </w:rPr>
        <w:t>ū</w:t>
      </w:r>
      <w:r w:rsidR="00DD6E59" w:rsidRPr="00624610">
        <w:t xml:space="preserve">rangawaewae Marae and heard </w:t>
      </w:r>
      <w:r w:rsidR="00717A9A">
        <w:t xml:space="preserve">from guest speakers on </w:t>
      </w:r>
      <w:r w:rsidR="00B04094" w:rsidRPr="00624610">
        <w:t>histor</w:t>
      </w:r>
      <w:r w:rsidR="00BB229E" w:rsidRPr="00624610">
        <w:t>ical</w:t>
      </w:r>
      <w:r w:rsidR="00B04094" w:rsidRPr="00624610">
        <w:t xml:space="preserve"> </w:t>
      </w:r>
      <w:r w:rsidR="00BB229E" w:rsidRPr="00624610">
        <w:t xml:space="preserve">relationships with the </w:t>
      </w:r>
      <w:r w:rsidR="00717A9A">
        <w:t>Waikato R</w:t>
      </w:r>
      <w:r w:rsidR="00BB229E" w:rsidRPr="00624610">
        <w:t>iver</w:t>
      </w:r>
      <w:r w:rsidR="00B04094" w:rsidRPr="00624610">
        <w:t xml:space="preserve">, significant sites, </w:t>
      </w:r>
      <w:r w:rsidR="00DD6E59" w:rsidRPr="00624610">
        <w:t>eel fisher</w:t>
      </w:r>
      <w:r w:rsidR="00B04094" w:rsidRPr="00624610">
        <w:t>ies</w:t>
      </w:r>
      <w:r w:rsidR="00DD6E59" w:rsidRPr="00624610">
        <w:t xml:space="preserve"> and </w:t>
      </w:r>
      <w:r w:rsidR="007607F2">
        <w:t xml:space="preserve">catchment </w:t>
      </w:r>
      <w:r w:rsidR="00B04094" w:rsidRPr="00624610">
        <w:t>management</w:t>
      </w:r>
      <w:r w:rsidR="007607F2">
        <w:t xml:space="preserve"> schemes.</w:t>
      </w:r>
      <w:r w:rsidR="00720071" w:rsidRPr="00624610">
        <w:t xml:space="preserve"> </w:t>
      </w:r>
    </w:p>
    <w:p w14:paraId="77B4F493" w14:textId="77777777" w:rsidR="00143388" w:rsidRDefault="00143388" w:rsidP="00212A51"/>
    <w:p w14:paraId="7417ABC0" w14:textId="77777777" w:rsidR="003F4426" w:rsidRDefault="003F4426" w:rsidP="00DD6E59">
      <w:pPr>
        <w:rPr>
          <w:lang w:val="en-GB"/>
        </w:rPr>
      </w:pPr>
      <w:r w:rsidRPr="000049BD">
        <w:rPr>
          <w:lang w:val="en-GB"/>
        </w:rPr>
        <w:t xml:space="preserve">Every workshop </w:t>
      </w:r>
      <w:r w:rsidR="00143388">
        <w:rPr>
          <w:lang w:val="en-GB"/>
        </w:rPr>
        <w:t xml:space="preserve">also </w:t>
      </w:r>
      <w:r w:rsidRPr="000049BD">
        <w:rPr>
          <w:lang w:val="en-GB"/>
        </w:rPr>
        <w:t xml:space="preserve">included an opportunity for CSG </w:t>
      </w:r>
      <w:r w:rsidR="005A7693" w:rsidRPr="000049BD">
        <w:rPr>
          <w:lang w:val="en-GB"/>
        </w:rPr>
        <w:t>representatives</w:t>
      </w:r>
      <w:r w:rsidRPr="000049BD">
        <w:rPr>
          <w:lang w:val="en-GB"/>
        </w:rPr>
        <w:t xml:space="preserve"> to report back about </w:t>
      </w:r>
      <w:r w:rsidR="000049BD" w:rsidRPr="000049BD">
        <w:rPr>
          <w:lang w:val="en-GB"/>
        </w:rPr>
        <w:t xml:space="preserve">engagement processes </w:t>
      </w:r>
      <w:r w:rsidR="00984223">
        <w:rPr>
          <w:lang w:val="en-GB"/>
        </w:rPr>
        <w:t xml:space="preserve">held with </w:t>
      </w:r>
      <w:r w:rsidR="000049BD" w:rsidRPr="000049BD">
        <w:rPr>
          <w:lang w:val="en-GB"/>
        </w:rPr>
        <w:t>their communities of interest</w:t>
      </w:r>
      <w:r w:rsidRPr="000049BD">
        <w:rPr>
          <w:lang w:val="en-GB"/>
        </w:rPr>
        <w:t>.</w:t>
      </w:r>
      <w:r w:rsidR="000049BD">
        <w:rPr>
          <w:lang w:val="en-GB"/>
        </w:rPr>
        <w:t xml:space="preserve"> </w:t>
      </w:r>
      <w:r w:rsidR="00143388">
        <w:rPr>
          <w:lang w:val="en-GB"/>
        </w:rPr>
        <w:t>This</w:t>
      </w:r>
      <w:r w:rsidR="000049BD">
        <w:rPr>
          <w:lang w:val="en-GB"/>
        </w:rPr>
        <w:t xml:space="preserve"> </w:t>
      </w:r>
      <w:r>
        <w:rPr>
          <w:lang w:val="en-GB"/>
        </w:rPr>
        <w:t xml:space="preserve">information was </w:t>
      </w:r>
      <w:r w:rsidR="000049BD">
        <w:rPr>
          <w:lang w:val="en-GB"/>
        </w:rPr>
        <w:t>recorded</w:t>
      </w:r>
      <w:r>
        <w:rPr>
          <w:lang w:val="en-GB"/>
        </w:rPr>
        <w:t xml:space="preserve"> in a </w:t>
      </w:r>
      <w:r w:rsidRPr="00143388">
        <w:rPr>
          <w:lang w:val="en-GB"/>
        </w:rPr>
        <w:t xml:space="preserve">database </w:t>
      </w:r>
      <w:r>
        <w:rPr>
          <w:lang w:val="en-GB"/>
        </w:rPr>
        <w:t xml:space="preserve">to </w:t>
      </w:r>
      <w:r w:rsidR="00143388">
        <w:rPr>
          <w:lang w:val="en-GB"/>
        </w:rPr>
        <w:t>ensure it was tracked, recorded and reported</w:t>
      </w:r>
      <w:r w:rsidR="000049BD">
        <w:rPr>
          <w:lang w:val="en-GB"/>
        </w:rPr>
        <w:t>.</w:t>
      </w:r>
      <w:r w:rsidR="00143388" w:rsidRPr="00143388">
        <w:t xml:space="preserve"> </w:t>
      </w:r>
      <w:r w:rsidR="001058DB">
        <w:t>The second d</w:t>
      </w:r>
      <w:r w:rsidR="00143388" w:rsidRPr="00624610">
        <w:t xml:space="preserve">ay </w:t>
      </w:r>
      <w:r w:rsidR="00143388">
        <w:t xml:space="preserve">of the workshops </w:t>
      </w:r>
      <w:r w:rsidR="00143388" w:rsidRPr="00624610">
        <w:t>concluded</w:t>
      </w:r>
      <w:r w:rsidR="00B31EC9">
        <w:t>, whenever time permitted,</w:t>
      </w:r>
      <w:r w:rsidR="00143388" w:rsidRPr="00624610">
        <w:t xml:space="preserve"> with the CSG developing </w:t>
      </w:r>
      <w:r w:rsidR="00143388">
        <w:t xml:space="preserve">shared </w:t>
      </w:r>
      <w:r w:rsidR="00143388" w:rsidRPr="00624610">
        <w:rPr>
          <w:lang w:val="en-GB"/>
        </w:rPr>
        <w:t>communication messages</w:t>
      </w:r>
      <w:r w:rsidR="00143388">
        <w:rPr>
          <w:lang w:val="en-GB"/>
        </w:rPr>
        <w:t xml:space="preserve"> </w:t>
      </w:r>
      <w:r w:rsidR="001058DB">
        <w:rPr>
          <w:lang w:val="en-GB"/>
        </w:rPr>
        <w:t>for use</w:t>
      </w:r>
      <w:r w:rsidR="00143388">
        <w:rPr>
          <w:lang w:val="en-GB"/>
        </w:rPr>
        <w:t xml:space="preserve"> outside of the workshops</w:t>
      </w:r>
      <w:r w:rsidR="001058DB">
        <w:rPr>
          <w:lang w:val="en-GB"/>
        </w:rPr>
        <w:t xml:space="preserve"> by CSG members and staff</w:t>
      </w:r>
      <w:r w:rsidR="00143388">
        <w:rPr>
          <w:lang w:val="en-GB"/>
        </w:rPr>
        <w:t>.</w:t>
      </w:r>
      <w:r w:rsidR="00B31EC9">
        <w:rPr>
          <w:lang w:val="en-GB"/>
        </w:rPr>
        <w:t xml:space="preserve"> The suggested focus for the next workshop was also discussed before concluding each workshop.</w:t>
      </w:r>
    </w:p>
    <w:p w14:paraId="4B24EACC" w14:textId="77777777" w:rsidR="00336D15" w:rsidRPr="00CC72A0" w:rsidRDefault="00336D15" w:rsidP="00CC72A0">
      <w:pPr>
        <w:pStyle w:val="Heading3"/>
        <w:numPr>
          <w:ilvl w:val="0"/>
          <w:numId w:val="0"/>
        </w:numPr>
        <w:rPr>
          <w:sz w:val="24"/>
          <w:szCs w:val="24"/>
        </w:rPr>
      </w:pPr>
      <w:bookmarkStart w:id="56" w:name="_Toc417394729"/>
      <w:r w:rsidRPr="00CC72A0">
        <w:rPr>
          <w:sz w:val="24"/>
          <w:szCs w:val="24"/>
        </w:rPr>
        <w:t>Systems and processes</w:t>
      </w:r>
      <w:bookmarkEnd w:id="56"/>
      <w:r w:rsidRPr="00CC72A0">
        <w:rPr>
          <w:sz w:val="24"/>
          <w:szCs w:val="24"/>
        </w:rPr>
        <w:t xml:space="preserve"> </w:t>
      </w:r>
    </w:p>
    <w:p w14:paraId="62506C4C" w14:textId="77777777" w:rsidR="00305116" w:rsidRPr="00305116" w:rsidRDefault="00C81559" w:rsidP="00DD6E59">
      <w:pPr>
        <w:pStyle w:val="ListParagraph"/>
        <w:ind w:left="0"/>
        <w:rPr>
          <w:lang w:val="en-GB"/>
        </w:rPr>
      </w:pPr>
      <w:r w:rsidRPr="00305116">
        <w:rPr>
          <w:lang w:val="en-GB"/>
        </w:rPr>
        <w:t>So far t</w:t>
      </w:r>
      <w:r w:rsidR="00143388" w:rsidRPr="00305116">
        <w:rPr>
          <w:lang w:val="en-GB"/>
        </w:rPr>
        <w:t xml:space="preserve">his section has discussed workshop themes, </w:t>
      </w:r>
      <w:r w:rsidRPr="00305116">
        <w:rPr>
          <w:lang w:val="en-GB"/>
        </w:rPr>
        <w:t xml:space="preserve">workshop </w:t>
      </w:r>
      <w:r w:rsidR="00143388" w:rsidRPr="00305116">
        <w:rPr>
          <w:lang w:val="en-GB"/>
        </w:rPr>
        <w:t>design and foundation documents</w:t>
      </w:r>
      <w:r w:rsidR="007A186D">
        <w:rPr>
          <w:lang w:val="en-GB"/>
        </w:rPr>
        <w:t xml:space="preserve"> used to support the successful operation of the CSG</w:t>
      </w:r>
      <w:r w:rsidR="00143388" w:rsidRPr="00305116">
        <w:rPr>
          <w:lang w:val="en-GB"/>
        </w:rPr>
        <w:t xml:space="preserve">. However </w:t>
      </w:r>
      <w:r w:rsidR="007A186D">
        <w:rPr>
          <w:lang w:val="en-GB"/>
        </w:rPr>
        <w:t xml:space="preserve">just as critical to the operation of the CSG was the development of </w:t>
      </w:r>
      <w:r w:rsidR="00143388" w:rsidRPr="00305116">
        <w:rPr>
          <w:lang w:val="en-GB"/>
        </w:rPr>
        <w:t xml:space="preserve">systems and processes to manage </w:t>
      </w:r>
      <w:r w:rsidR="00305116" w:rsidRPr="00305116">
        <w:rPr>
          <w:lang w:val="en-GB"/>
        </w:rPr>
        <w:t xml:space="preserve">the many </w:t>
      </w:r>
      <w:r w:rsidR="007A186D">
        <w:rPr>
          <w:lang w:val="en-GB"/>
        </w:rPr>
        <w:t xml:space="preserve">project </w:t>
      </w:r>
      <w:r w:rsidR="00143388" w:rsidRPr="00305116">
        <w:rPr>
          <w:lang w:val="en-GB"/>
        </w:rPr>
        <w:t>interfaces</w:t>
      </w:r>
      <w:r w:rsidR="00305116" w:rsidRPr="00305116">
        <w:rPr>
          <w:lang w:val="en-GB"/>
        </w:rPr>
        <w:t>.</w:t>
      </w:r>
    </w:p>
    <w:p w14:paraId="425797CB" w14:textId="77777777" w:rsidR="00143388" w:rsidRDefault="00143388" w:rsidP="00DD6E59">
      <w:pPr>
        <w:pStyle w:val="ListParagraph"/>
        <w:ind w:left="0"/>
        <w:rPr>
          <w:lang w:val="en-GB"/>
        </w:rPr>
      </w:pPr>
    </w:p>
    <w:p w14:paraId="35672E13" w14:textId="77777777" w:rsidR="00DD6E59" w:rsidRDefault="00DD6E59" w:rsidP="00DD6E59">
      <w:pPr>
        <w:pStyle w:val="ListParagraph"/>
        <w:ind w:left="0"/>
        <w:rPr>
          <w:lang w:val="en-GB"/>
        </w:rPr>
      </w:pPr>
      <w:r w:rsidRPr="00305116">
        <w:rPr>
          <w:lang w:val="en-GB"/>
        </w:rPr>
        <w:t xml:space="preserve">Logistics for the workshops </w:t>
      </w:r>
      <w:r w:rsidR="00B31EC9">
        <w:rPr>
          <w:lang w:val="en-GB"/>
        </w:rPr>
        <w:t>were</w:t>
      </w:r>
      <w:r w:rsidR="00B31EC9" w:rsidRPr="00305116">
        <w:rPr>
          <w:lang w:val="en-GB"/>
        </w:rPr>
        <w:t xml:space="preserve"> </w:t>
      </w:r>
      <w:r w:rsidRPr="00305116">
        <w:rPr>
          <w:lang w:val="en-GB"/>
        </w:rPr>
        <w:t xml:space="preserve">handled by a coordinator </w:t>
      </w:r>
      <w:r w:rsidR="00381511" w:rsidRPr="00305116">
        <w:rPr>
          <w:lang w:val="en-GB"/>
        </w:rPr>
        <w:t>who</w:t>
      </w:r>
      <w:r w:rsidRPr="00305116">
        <w:rPr>
          <w:lang w:val="en-GB"/>
        </w:rPr>
        <w:t xml:space="preserve"> </w:t>
      </w:r>
      <w:r w:rsidR="00305116">
        <w:rPr>
          <w:lang w:val="en-GB"/>
        </w:rPr>
        <w:t xml:space="preserve">managed </w:t>
      </w:r>
      <w:r w:rsidRPr="00305116">
        <w:rPr>
          <w:lang w:val="en-GB"/>
        </w:rPr>
        <w:t>staff inputs</w:t>
      </w:r>
      <w:r w:rsidR="00305116">
        <w:rPr>
          <w:lang w:val="en-GB"/>
        </w:rPr>
        <w:t>, scheduled meetings and organised venues and resources</w:t>
      </w:r>
      <w:r w:rsidRPr="00305116">
        <w:rPr>
          <w:lang w:val="en-GB"/>
        </w:rPr>
        <w:t>. Scheduling of inputs and contributor</w:t>
      </w:r>
      <w:r w:rsidR="005F6CC3" w:rsidRPr="00305116">
        <w:rPr>
          <w:lang w:val="en-GB"/>
        </w:rPr>
        <w:t xml:space="preserve">s was </w:t>
      </w:r>
      <w:r w:rsidR="00814E90">
        <w:rPr>
          <w:lang w:val="en-GB"/>
        </w:rPr>
        <w:t xml:space="preserve">always </w:t>
      </w:r>
      <w:r w:rsidR="00381511" w:rsidRPr="00305116">
        <w:rPr>
          <w:lang w:val="en-GB"/>
        </w:rPr>
        <w:t xml:space="preserve">an </w:t>
      </w:r>
      <w:r w:rsidR="005F6CC3" w:rsidRPr="00305116">
        <w:rPr>
          <w:lang w:val="en-GB"/>
        </w:rPr>
        <w:t>intense</w:t>
      </w:r>
      <w:r w:rsidR="00381511" w:rsidRPr="00305116">
        <w:rPr>
          <w:lang w:val="en-GB"/>
        </w:rPr>
        <w:t xml:space="preserve"> juggling act</w:t>
      </w:r>
      <w:r w:rsidR="005F6CC3" w:rsidRPr="00305116">
        <w:rPr>
          <w:lang w:val="en-GB"/>
        </w:rPr>
        <w:t xml:space="preserve">. </w:t>
      </w:r>
      <w:r w:rsidR="00C42395" w:rsidRPr="00305116">
        <w:rPr>
          <w:lang w:val="en-GB"/>
        </w:rPr>
        <w:t>Therefore</w:t>
      </w:r>
      <w:r w:rsidR="00F14908">
        <w:rPr>
          <w:lang w:val="en-GB"/>
        </w:rPr>
        <w:t>,</w:t>
      </w:r>
      <w:r w:rsidR="005F6CC3" w:rsidRPr="00305116">
        <w:rPr>
          <w:lang w:val="en-GB"/>
        </w:rPr>
        <w:t xml:space="preserve"> </w:t>
      </w:r>
      <w:r w:rsidR="00381511" w:rsidRPr="00305116">
        <w:rPr>
          <w:lang w:val="en-GB"/>
        </w:rPr>
        <w:t xml:space="preserve">a number </w:t>
      </w:r>
      <w:r w:rsidR="00BC76CE" w:rsidRPr="00305116">
        <w:rPr>
          <w:lang w:val="en-GB"/>
        </w:rPr>
        <w:t xml:space="preserve">of </w:t>
      </w:r>
      <w:r w:rsidR="008F59AA">
        <w:rPr>
          <w:lang w:val="en-GB"/>
        </w:rPr>
        <w:t xml:space="preserve">regular </w:t>
      </w:r>
      <w:r w:rsidR="00C42395" w:rsidRPr="00305116">
        <w:rPr>
          <w:lang w:val="en-GB"/>
        </w:rPr>
        <w:t>meetings</w:t>
      </w:r>
      <w:r w:rsidR="005F6CC3" w:rsidRPr="00305116">
        <w:rPr>
          <w:lang w:val="en-GB"/>
        </w:rPr>
        <w:t xml:space="preserve"> were put into place</w:t>
      </w:r>
      <w:r w:rsidR="00814E90">
        <w:rPr>
          <w:lang w:val="en-GB"/>
        </w:rPr>
        <w:t>. These included:</w:t>
      </w:r>
    </w:p>
    <w:p w14:paraId="525F54E2" w14:textId="77777777" w:rsidR="005F6CC3" w:rsidRDefault="005F6CC3" w:rsidP="00DD6E59">
      <w:pPr>
        <w:pStyle w:val="ListParagraph"/>
        <w:ind w:left="0"/>
        <w:rPr>
          <w:lang w:val="en-GB"/>
        </w:rPr>
      </w:pPr>
    </w:p>
    <w:p w14:paraId="2E4854F8" w14:textId="77777777" w:rsidR="00DD6E59" w:rsidRDefault="00C715AB" w:rsidP="000D43A3">
      <w:pPr>
        <w:pStyle w:val="ListParagraph"/>
        <w:numPr>
          <w:ilvl w:val="0"/>
          <w:numId w:val="40"/>
        </w:numPr>
        <w:rPr>
          <w:lang w:val="en-GB"/>
        </w:rPr>
      </w:pPr>
      <w:r>
        <w:rPr>
          <w:lang w:val="en-GB"/>
        </w:rPr>
        <w:t>w</w:t>
      </w:r>
      <w:r w:rsidR="005F6CC3">
        <w:rPr>
          <w:lang w:val="en-GB"/>
        </w:rPr>
        <w:t xml:space="preserve">eekly operations meetings (focused on </w:t>
      </w:r>
      <w:r w:rsidR="008F59AA">
        <w:rPr>
          <w:lang w:val="en-GB"/>
        </w:rPr>
        <w:t xml:space="preserve">covering needs for upcoming agenda items, including documents and resources for sessions, debriefs,  </w:t>
      </w:r>
      <w:r w:rsidR="005F6CC3">
        <w:rPr>
          <w:lang w:val="en-GB"/>
        </w:rPr>
        <w:t>logistics</w:t>
      </w:r>
      <w:r w:rsidR="008F59AA">
        <w:rPr>
          <w:lang w:val="en-GB"/>
        </w:rPr>
        <w:t xml:space="preserve"> such as</w:t>
      </w:r>
      <w:r w:rsidR="005F6CC3">
        <w:rPr>
          <w:lang w:val="en-GB"/>
        </w:rPr>
        <w:t xml:space="preserve"> </w:t>
      </w:r>
      <w:r w:rsidR="008F59AA">
        <w:rPr>
          <w:lang w:val="en-GB"/>
        </w:rPr>
        <w:t xml:space="preserve">, </w:t>
      </w:r>
      <w:r w:rsidR="00336D15">
        <w:rPr>
          <w:lang w:val="en-GB"/>
        </w:rPr>
        <w:t>transport, accommodation, costs</w:t>
      </w:r>
      <w:r w:rsidR="00AF263C">
        <w:rPr>
          <w:lang w:val="en-GB"/>
        </w:rPr>
        <w:t>, venue, equipment, attendance</w:t>
      </w:r>
      <w:r w:rsidR="005F6CC3">
        <w:rPr>
          <w:lang w:val="en-GB"/>
        </w:rPr>
        <w:t>)</w:t>
      </w:r>
      <w:r w:rsidR="00F14908">
        <w:rPr>
          <w:lang w:val="en-GB"/>
        </w:rPr>
        <w:t>;</w:t>
      </w:r>
    </w:p>
    <w:p w14:paraId="27F07308" w14:textId="77777777" w:rsidR="005F6CC3" w:rsidRDefault="00C715AB" w:rsidP="000D43A3">
      <w:pPr>
        <w:pStyle w:val="ListParagraph"/>
        <w:numPr>
          <w:ilvl w:val="0"/>
          <w:numId w:val="40"/>
        </w:numPr>
        <w:rPr>
          <w:lang w:val="en-GB"/>
        </w:rPr>
      </w:pPr>
      <w:r>
        <w:rPr>
          <w:lang w:val="en-GB"/>
        </w:rPr>
        <w:t>r</w:t>
      </w:r>
      <w:r w:rsidR="005F6CC3">
        <w:rPr>
          <w:lang w:val="en-GB"/>
        </w:rPr>
        <w:t>egular strategy meetings (</w:t>
      </w:r>
      <w:r w:rsidR="008F59AA">
        <w:rPr>
          <w:lang w:val="en-GB"/>
        </w:rPr>
        <w:t>to project forward and devise focus for upcoming meetings and,  align</w:t>
      </w:r>
      <w:r w:rsidR="005F6CC3">
        <w:rPr>
          <w:lang w:val="en-GB"/>
        </w:rPr>
        <w:t xml:space="preserve"> </w:t>
      </w:r>
      <w:r w:rsidR="00AF263C">
        <w:rPr>
          <w:lang w:val="en-GB"/>
        </w:rPr>
        <w:t xml:space="preserve">workstreams </w:t>
      </w:r>
      <w:r w:rsidR="005F6CC3">
        <w:rPr>
          <w:lang w:val="en-GB"/>
        </w:rPr>
        <w:t xml:space="preserve">and </w:t>
      </w:r>
      <w:r w:rsidR="00AF263C">
        <w:rPr>
          <w:lang w:val="en-GB"/>
        </w:rPr>
        <w:t xml:space="preserve">the </w:t>
      </w:r>
      <w:r w:rsidR="005F6CC3">
        <w:rPr>
          <w:lang w:val="en-GB"/>
        </w:rPr>
        <w:t>info</w:t>
      </w:r>
      <w:r w:rsidR="00381511">
        <w:rPr>
          <w:lang w:val="en-GB"/>
        </w:rPr>
        <w:t>rmation</w:t>
      </w:r>
      <w:r w:rsidR="005F6CC3">
        <w:rPr>
          <w:lang w:val="en-GB"/>
        </w:rPr>
        <w:t xml:space="preserve"> needs of </w:t>
      </w:r>
      <w:r w:rsidR="00AF263C">
        <w:rPr>
          <w:lang w:val="en-GB"/>
        </w:rPr>
        <w:t xml:space="preserve">the </w:t>
      </w:r>
      <w:r w:rsidR="005F6CC3">
        <w:rPr>
          <w:lang w:val="en-GB"/>
        </w:rPr>
        <w:t>CSG</w:t>
      </w:r>
      <w:r w:rsidR="00AF263C">
        <w:rPr>
          <w:lang w:val="en-GB"/>
        </w:rPr>
        <w:t xml:space="preserve"> and</w:t>
      </w:r>
      <w:r w:rsidR="005F6CC3">
        <w:rPr>
          <w:lang w:val="en-GB"/>
        </w:rPr>
        <w:t xml:space="preserve"> </w:t>
      </w:r>
      <w:r w:rsidR="00AF263C">
        <w:rPr>
          <w:lang w:val="en-GB"/>
        </w:rPr>
        <w:t>project staff</w:t>
      </w:r>
      <w:r w:rsidR="005F6CC3">
        <w:rPr>
          <w:lang w:val="en-GB"/>
        </w:rPr>
        <w:t>)</w:t>
      </w:r>
      <w:r w:rsidR="00F14908">
        <w:rPr>
          <w:lang w:val="en-GB"/>
        </w:rPr>
        <w:t>;</w:t>
      </w:r>
    </w:p>
    <w:p w14:paraId="4E79B194" w14:textId="77777777" w:rsidR="005F6CC3" w:rsidRDefault="00C715AB" w:rsidP="000D43A3">
      <w:pPr>
        <w:pStyle w:val="ListParagraph"/>
        <w:numPr>
          <w:ilvl w:val="0"/>
          <w:numId w:val="40"/>
        </w:numPr>
        <w:rPr>
          <w:lang w:val="en-GB"/>
        </w:rPr>
      </w:pPr>
      <w:r>
        <w:rPr>
          <w:lang w:val="en-GB"/>
        </w:rPr>
        <w:t>w</w:t>
      </w:r>
      <w:r w:rsidR="005F6CC3">
        <w:rPr>
          <w:lang w:val="en-GB"/>
        </w:rPr>
        <w:t xml:space="preserve">eekly project </w:t>
      </w:r>
      <w:r w:rsidR="00B40B8E">
        <w:rPr>
          <w:lang w:val="en-GB"/>
        </w:rPr>
        <w:t>team</w:t>
      </w:r>
      <w:r w:rsidR="005F6CC3">
        <w:rPr>
          <w:lang w:val="en-GB"/>
        </w:rPr>
        <w:t xml:space="preserve"> meetings (project </w:t>
      </w:r>
      <w:r w:rsidR="00B40B8E">
        <w:rPr>
          <w:lang w:val="en-GB"/>
        </w:rPr>
        <w:t>catch-ups</w:t>
      </w:r>
      <w:r w:rsidR="005F6CC3">
        <w:rPr>
          <w:lang w:val="en-GB"/>
        </w:rPr>
        <w:t xml:space="preserve"> </w:t>
      </w:r>
      <w:r w:rsidR="00AF263C">
        <w:rPr>
          <w:lang w:val="en-GB"/>
        </w:rPr>
        <w:t>with</w:t>
      </w:r>
      <w:r w:rsidR="005F6CC3">
        <w:rPr>
          <w:lang w:val="en-GB"/>
        </w:rPr>
        <w:t xml:space="preserve"> all key project staff</w:t>
      </w:r>
      <w:r w:rsidR="00381511">
        <w:rPr>
          <w:lang w:val="en-GB"/>
        </w:rPr>
        <w:t>)</w:t>
      </w:r>
      <w:r w:rsidR="00F14908">
        <w:rPr>
          <w:lang w:val="en-GB"/>
        </w:rPr>
        <w:t>;</w:t>
      </w:r>
    </w:p>
    <w:p w14:paraId="2D9E5308" w14:textId="77777777" w:rsidR="005F6CC3" w:rsidRDefault="00C715AB" w:rsidP="000D43A3">
      <w:pPr>
        <w:pStyle w:val="ListParagraph"/>
        <w:numPr>
          <w:ilvl w:val="0"/>
          <w:numId w:val="40"/>
        </w:numPr>
        <w:rPr>
          <w:lang w:val="en-GB"/>
        </w:rPr>
      </w:pPr>
      <w:r>
        <w:rPr>
          <w:lang w:val="en-GB"/>
        </w:rPr>
        <w:t>m</w:t>
      </w:r>
      <w:r w:rsidR="005F6CC3">
        <w:rPr>
          <w:lang w:val="en-GB"/>
        </w:rPr>
        <w:t>onthly workstream leader meetings (</w:t>
      </w:r>
      <w:r w:rsidR="00AF263C">
        <w:rPr>
          <w:lang w:val="en-GB"/>
        </w:rPr>
        <w:t xml:space="preserve">workstreams </w:t>
      </w:r>
      <w:r w:rsidR="00814E90">
        <w:rPr>
          <w:lang w:val="en-GB"/>
        </w:rPr>
        <w:t>alignment, needs of non-</w:t>
      </w:r>
      <w:r w:rsidR="005F6CC3">
        <w:rPr>
          <w:lang w:val="en-GB"/>
        </w:rPr>
        <w:t>core workstreams</w:t>
      </w:r>
      <w:r w:rsidR="00AF263C">
        <w:rPr>
          <w:lang w:val="en-GB"/>
        </w:rPr>
        <w:t>, risk management</w:t>
      </w:r>
      <w:r w:rsidR="005F6CC3">
        <w:rPr>
          <w:lang w:val="en-GB"/>
        </w:rPr>
        <w:t>)</w:t>
      </w:r>
      <w:r w:rsidR="00F14908">
        <w:rPr>
          <w:lang w:val="en-GB"/>
        </w:rPr>
        <w:t>;</w:t>
      </w:r>
    </w:p>
    <w:p w14:paraId="2DE432B3" w14:textId="77777777" w:rsidR="0058250A" w:rsidRDefault="00C715AB" w:rsidP="000D43A3">
      <w:pPr>
        <w:pStyle w:val="ListParagraph"/>
        <w:numPr>
          <w:ilvl w:val="0"/>
          <w:numId w:val="40"/>
        </w:numPr>
        <w:rPr>
          <w:lang w:val="en-GB"/>
        </w:rPr>
      </w:pPr>
      <w:r>
        <w:rPr>
          <w:lang w:val="en-GB"/>
        </w:rPr>
        <w:t>w</w:t>
      </w:r>
      <w:r w:rsidR="005F6CC3">
        <w:rPr>
          <w:lang w:val="en-GB"/>
        </w:rPr>
        <w:t xml:space="preserve">eekly </w:t>
      </w:r>
      <w:r w:rsidR="00650CA2">
        <w:rPr>
          <w:lang w:val="en-GB"/>
        </w:rPr>
        <w:t xml:space="preserve">reference </w:t>
      </w:r>
      <w:r w:rsidR="00AF263C">
        <w:rPr>
          <w:lang w:val="en-GB"/>
        </w:rPr>
        <w:t xml:space="preserve">group </w:t>
      </w:r>
      <w:r w:rsidR="008F59AA">
        <w:rPr>
          <w:lang w:val="en-GB"/>
        </w:rPr>
        <w:t xml:space="preserve">phone calls </w:t>
      </w:r>
      <w:r w:rsidR="00AF263C">
        <w:rPr>
          <w:lang w:val="en-GB"/>
        </w:rPr>
        <w:t>(chairs, project manager</w:t>
      </w:r>
      <w:r w:rsidR="005F6CC3">
        <w:rPr>
          <w:lang w:val="en-GB"/>
        </w:rPr>
        <w:t xml:space="preserve">, </w:t>
      </w:r>
      <w:r w:rsidR="008F59AA">
        <w:rPr>
          <w:lang w:val="en-GB"/>
        </w:rPr>
        <w:t>project sponsor</w:t>
      </w:r>
      <w:r w:rsidR="005F6CC3">
        <w:rPr>
          <w:lang w:val="en-GB"/>
        </w:rPr>
        <w:t xml:space="preserve"> </w:t>
      </w:r>
      <w:r w:rsidR="008F59AA">
        <w:rPr>
          <w:lang w:val="en-GB"/>
        </w:rPr>
        <w:t>for</w:t>
      </w:r>
      <w:r w:rsidR="005F6CC3">
        <w:rPr>
          <w:lang w:val="en-GB"/>
        </w:rPr>
        <w:t xml:space="preserve"> </w:t>
      </w:r>
      <w:r w:rsidR="008F59AA">
        <w:rPr>
          <w:lang w:val="en-GB"/>
        </w:rPr>
        <w:t xml:space="preserve">risk </w:t>
      </w:r>
      <w:r w:rsidR="00AF263C">
        <w:rPr>
          <w:lang w:val="en-GB"/>
        </w:rPr>
        <w:t>management</w:t>
      </w:r>
      <w:r w:rsidR="00EE0237">
        <w:rPr>
          <w:lang w:val="en-GB"/>
        </w:rPr>
        <w:t xml:space="preserve">, </w:t>
      </w:r>
      <w:r w:rsidR="00AF263C">
        <w:rPr>
          <w:lang w:val="en-GB"/>
        </w:rPr>
        <w:t>governance interface</w:t>
      </w:r>
      <w:r w:rsidR="005F6CC3">
        <w:rPr>
          <w:lang w:val="en-GB"/>
        </w:rPr>
        <w:t>)</w:t>
      </w:r>
      <w:r w:rsidR="00F14908">
        <w:rPr>
          <w:lang w:val="en-GB"/>
        </w:rPr>
        <w:t>;</w:t>
      </w:r>
    </w:p>
    <w:p w14:paraId="2679B9DF" w14:textId="77777777" w:rsidR="00BD6223" w:rsidRDefault="008F59AA" w:rsidP="000D43A3">
      <w:pPr>
        <w:pStyle w:val="ListParagraph"/>
        <w:numPr>
          <w:ilvl w:val="0"/>
          <w:numId w:val="40"/>
        </w:numPr>
        <w:rPr>
          <w:lang w:val="en-GB"/>
        </w:rPr>
      </w:pPr>
      <w:r>
        <w:rPr>
          <w:lang w:val="en-GB"/>
        </w:rPr>
        <w:t xml:space="preserve">CSG member </w:t>
      </w:r>
      <w:r w:rsidRPr="008F59AA">
        <w:rPr>
          <w:lang w:val="en-GB"/>
        </w:rPr>
        <w:t>briefings</w:t>
      </w:r>
      <w:r>
        <w:rPr>
          <w:lang w:val="en-GB"/>
        </w:rPr>
        <w:t xml:space="preserve"> following each CSG workshop</w:t>
      </w:r>
      <w:r w:rsidRPr="008F59AA">
        <w:rPr>
          <w:lang w:val="en-GB"/>
        </w:rPr>
        <w:t xml:space="preserve"> </w:t>
      </w:r>
      <w:r>
        <w:rPr>
          <w:lang w:val="en-GB"/>
        </w:rPr>
        <w:t>(</w:t>
      </w:r>
      <w:r w:rsidRPr="008F59AA">
        <w:rPr>
          <w:lang w:val="en-GB"/>
        </w:rPr>
        <w:t>put in place to bring CSG members who had missed workshops up to speed with content and maintain their engagement in the process</w:t>
      </w:r>
      <w:r>
        <w:rPr>
          <w:lang w:val="en-GB"/>
        </w:rPr>
        <w:t>)</w:t>
      </w:r>
      <w:r w:rsidR="00F14908">
        <w:rPr>
          <w:lang w:val="en-GB"/>
        </w:rPr>
        <w:t>; and</w:t>
      </w:r>
    </w:p>
    <w:p w14:paraId="26DC665F" w14:textId="77777777" w:rsidR="00BD6223" w:rsidRDefault="008F59AA" w:rsidP="000D43A3">
      <w:pPr>
        <w:pStyle w:val="ListParagraph"/>
        <w:numPr>
          <w:ilvl w:val="0"/>
          <w:numId w:val="40"/>
        </w:numPr>
        <w:rPr>
          <w:lang w:val="en-GB"/>
        </w:rPr>
      </w:pPr>
      <w:r>
        <w:rPr>
          <w:lang w:val="en-GB"/>
        </w:rPr>
        <w:t xml:space="preserve">evaluation briefings for the chairperson and facilitator </w:t>
      </w:r>
      <w:r w:rsidR="00DF1A38">
        <w:rPr>
          <w:lang w:val="en-GB"/>
        </w:rPr>
        <w:t>following each round of surveying CSG members (to discuss the key messages and themes coming through)</w:t>
      </w:r>
      <w:r w:rsidR="00D70513">
        <w:rPr>
          <w:lang w:val="en-GB"/>
        </w:rPr>
        <w:t>.</w:t>
      </w:r>
    </w:p>
    <w:p w14:paraId="7050137D" w14:textId="77777777" w:rsidR="00DF1A38" w:rsidRDefault="00DF1A38" w:rsidP="006961DA">
      <w:pPr>
        <w:rPr>
          <w:lang w:val="en-GB"/>
        </w:rPr>
      </w:pPr>
    </w:p>
    <w:p w14:paraId="4B089F77" w14:textId="77777777" w:rsidR="00336D15" w:rsidRDefault="006961DA" w:rsidP="006961DA">
      <w:pPr>
        <w:rPr>
          <w:lang w:val="en-GB"/>
        </w:rPr>
      </w:pPr>
      <w:r w:rsidRPr="00F03332">
        <w:rPr>
          <w:lang w:val="en-GB"/>
        </w:rPr>
        <w:t xml:space="preserve">Turnaround times were tight because staff needed to act on direction from the previous CSG </w:t>
      </w:r>
      <w:r w:rsidR="00F03332">
        <w:rPr>
          <w:lang w:val="en-GB"/>
        </w:rPr>
        <w:t>workshop</w:t>
      </w:r>
      <w:r w:rsidRPr="00BC76CE">
        <w:rPr>
          <w:lang w:val="en-GB"/>
        </w:rPr>
        <w:t xml:space="preserve">, </w:t>
      </w:r>
      <w:r w:rsidR="00BC76CE" w:rsidRPr="00BC76CE">
        <w:rPr>
          <w:lang w:val="en-GB"/>
        </w:rPr>
        <w:t>keep</w:t>
      </w:r>
      <w:r w:rsidRPr="00BC76CE">
        <w:rPr>
          <w:lang w:val="en-GB"/>
        </w:rPr>
        <w:t xml:space="preserve"> the</w:t>
      </w:r>
      <w:r w:rsidR="00BC76CE" w:rsidRPr="00BC76CE">
        <w:rPr>
          <w:lang w:val="en-GB"/>
        </w:rPr>
        <w:t>ir</w:t>
      </w:r>
      <w:r w:rsidRPr="00BC76CE">
        <w:rPr>
          <w:lang w:val="en-GB"/>
        </w:rPr>
        <w:t xml:space="preserve"> sights on the project plan</w:t>
      </w:r>
      <w:r w:rsidR="00BC76CE" w:rsidRPr="00BC76CE">
        <w:rPr>
          <w:lang w:val="en-GB"/>
        </w:rPr>
        <w:t xml:space="preserve"> </w:t>
      </w:r>
      <w:r w:rsidRPr="00BC76CE">
        <w:rPr>
          <w:lang w:val="en-GB"/>
        </w:rPr>
        <w:t xml:space="preserve">and produce information </w:t>
      </w:r>
      <w:r w:rsidR="00C715AB">
        <w:rPr>
          <w:lang w:val="en-GB"/>
        </w:rPr>
        <w:t xml:space="preserve">in time </w:t>
      </w:r>
      <w:r w:rsidRPr="00BC76CE">
        <w:rPr>
          <w:lang w:val="en-GB"/>
        </w:rPr>
        <w:t xml:space="preserve">for internal </w:t>
      </w:r>
      <w:r w:rsidRPr="00814E90">
        <w:rPr>
          <w:lang w:val="en-GB"/>
        </w:rPr>
        <w:t xml:space="preserve">review </w:t>
      </w:r>
      <w:r w:rsidR="00BC76CE" w:rsidRPr="00814E90">
        <w:rPr>
          <w:lang w:val="en-GB"/>
        </w:rPr>
        <w:t xml:space="preserve">by </w:t>
      </w:r>
      <w:r w:rsidR="00F03332" w:rsidRPr="00814E90">
        <w:rPr>
          <w:lang w:val="en-GB"/>
        </w:rPr>
        <w:t xml:space="preserve">the </w:t>
      </w:r>
      <w:r w:rsidR="00C715AB" w:rsidRPr="00814E90">
        <w:rPr>
          <w:lang w:val="en-GB"/>
        </w:rPr>
        <w:t>p</w:t>
      </w:r>
      <w:r w:rsidR="00BC76CE" w:rsidRPr="00814E90">
        <w:rPr>
          <w:lang w:val="en-GB"/>
        </w:rPr>
        <w:t xml:space="preserve">roject </w:t>
      </w:r>
      <w:r w:rsidR="00C715AB" w:rsidRPr="00814E90">
        <w:rPr>
          <w:lang w:val="en-GB"/>
        </w:rPr>
        <w:t>m</w:t>
      </w:r>
      <w:r w:rsidR="00BC76CE" w:rsidRPr="00814E90">
        <w:rPr>
          <w:lang w:val="en-GB"/>
        </w:rPr>
        <w:t>anager</w:t>
      </w:r>
      <w:r w:rsidRPr="00814E90">
        <w:rPr>
          <w:lang w:val="en-GB"/>
        </w:rPr>
        <w:t xml:space="preserve">, </w:t>
      </w:r>
      <w:r w:rsidR="00C715AB" w:rsidRPr="00814E90">
        <w:rPr>
          <w:lang w:val="en-GB"/>
        </w:rPr>
        <w:t>s</w:t>
      </w:r>
      <w:r w:rsidRPr="00814E90">
        <w:rPr>
          <w:lang w:val="en-GB"/>
        </w:rPr>
        <w:t>pon</w:t>
      </w:r>
      <w:r w:rsidR="00BC76CE" w:rsidRPr="00814E90">
        <w:rPr>
          <w:lang w:val="en-GB"/>
        </w:rPr>
        <w:t>sor</w:t>
      </w:r>
      <w:r w:rsidRPr="00814E90">
        <w:rPr>
          <w:lang w:val="en-GB"/>
        </w:rPr>
        <w:t xml:space="preserve">, </w:t>
      </w:r>
      <w:r w:rsidR="00C715AB" w:rsidRPr="00814E90">
        <w:rPr>
          <w:lang w:val="en-GB"/>
        </w:rPr>
        <w:t>f</w:t>
      </w:r>
      <w:r w:rsidRPr="00814E90">
        <w:rPr>
          <w:lang w:val="en-GB"/>
        </w:rPr>
        <w:t>a</w:t>
      </w:r>
      <w:r w:rsidR="00BC76CE" w:rsidRPr="00814E90">
        <w:rPr>
          <w:lang w:val="en-GB"/>
        </w:rPr>
        <w:t>cilitator</w:t>
      </w:r>
      <w:r w:rsidR="00F03332" w:rsidRPr="00814E90">
        <w:rPr>
          <w:lang w:val="en-GB"/>
        </w:rPr>
        <w:t xml:space="preserve"> and </w:t>
      </w:r>
      <w:r w:rsidR="00C715AB" w:rsidRPr="00814E90">
        <w:rPr>
          <w:lang w:val="en-GB"/>
        </w:rPr>
        <w:t>c</w:t>
      </w:r>
      <w:r w:rsidR="00BC76CE" w:rsidRPr="00814E90">
        <w:rPr>
          <w:lang w:val="en-GB"/>
        </w:rPr>
        <w:t xml:space="preserve">hair. </w:t>
      </w:r>
      <w:r w:rsidRPr="00814E90">
        <w:rPr>
          <w:lang w:val="en-GB"/>
        </w:rPr>
        <w:t>Staff were also making judgement calls about how much information to provide, in what form</w:t>
      </w:r>
      <w:r w:rsidR="00CC72A0">
        <w:rPr>
          <w:lang w:val="en-GB"/>
        </w:rPr>
        <w:t>,</w:t>
      </w:r>
      <w:r w:rsidRPr="00814E90">
        <w:rPr>
          <w:lang w:val="en-GB"/>
        </w:rPr>
        <w:t xml:space="preserve"> and striving to understand how their perspectives and styles might </w:t>
      </w:r>
      <w:r w:rsidR="00814E90">
        <w:rPr>
          <w:lang w:val="en-GB"/>
        </w:rPr>
        <w:t>add value to</w:t>
      </w:r>
      <w:r w:rsidR="000262FB">
        <w:rPr>
          <w:lang w:val="en-GB"/>
        </w:rPr>
        <w:t>,</w:t>
      </w:r>
      <w:r w:rsidR="00814E90">
        <w:rPr>
          <w:lang w:val="en-GB"/>
        </w:rPr>
        <w:t xml:space="preserve"> and meet the ne</w:t>
      </w:r>
      <w:r w:rsidRPr="00814E90">
        <w:rPr>
          <w:lang w:val="en-GB"/>
        </w:rPr>
        <w:t>eds of</w:t>
      </w:r>
      <w:r w:rsidR="000262FB">
        <w:rPr>
          <w:lang w:val="en-GB"/>
        </w:rPr>
        <w:t>,</w:t>
      </w:r>
      <w:r w:rsidRPr="00814E90">
        <w:rPr>
          <w:lang w:val="en-GB"/>
        </w:rPr>
        <w:t xml:space="preserve"> </w:t>
      </w:r>
      <w:r w:rsidR="00BC76CE" w:rsidRPr="00814E90">
        <w:rPr>
          <w:lang w:val="en-GB"/>
        </w:rPr>
        <w:t>the CSG</w:t>
      </w:r>
      <w:r w:rsidR="00814E90">
        <w:rPr>
          <w:lang w:val="en-GB"/>
        </w:rPr>
        <w:t xml:space="preserve"> audience</w:t>
      </w:r>
      <w:r w:rsidRPr="00814E90">
        <w:rPr>
          <w:lang w:val="en-GB"/>
        </w:rPr>
        <w:t xml:space="preserve">. </w:t>
      </w:r>
      <w:r w:rsidR="00CF3DFA" w:rsidRPr="00814E90">
        <w:rPr>
          <w:lang w:val="en-GB"/>
        </w:rPr>
        <w:t xml:space="preserve"> </w:t>
      </w:r>
    </w:p>
    <w:p w14:paraId="24DA7837" w14:textId="77777777" w:rsidR="00A91924" w:rsidRPr="006373BE" w:rsidRDefault="00CF3DFA" w:rsidP="0045165D">
      <w:pPr>
        <w:pStyle w:val="Heading3"/>
        <w:numPr>
          <w:ilvl w:val="0"/>
          <w:numId w:val="0"/>
        </w:numPr>
        <w:rPr>
          <w:sz w:val="24"/>
          <w:szCs w:val="24"/>
        </w:rPr>
      </w:pPr>
      <w:bookmarkStart w:id="57" w:name="_Toc417394730"/>
      <w:r w:rsidRPr="006373BE">
        <w:rPr>
          <w:sz w:val="24"/>
          <w:szCs w:val="24"/>
        </w:rPr>
        <w:t>Challenges</w:t>
      </w:r>
      <w:bookmarkEnd w:id="57"/>
    </w:p>
    <w:p w14:paraId="6C42A39B" w14:textId="77777777" w:rsidR="00926A15" w:rsidRDefault="00926A15" w:rsidP="00926A15">
      <w:r w:rsidRPr="00343935">
        <w:rPr>
          <w:lang w:val="en-GB"/>
        </w:rPr>
        <w:t>Challenges included</w:t>
      </w:r>
      <w:r w:rsidR="00BC76CE" w:rsidRPr="00343935">
        <w:rPr>
          <w:lang w:val="en-GB"/>
        </w:rPr>
        <w:t xml:space="preserve"> the pace of the work, the layers of reporting and </w:t>
      </w:r>
      <w:r w:rsidR="00C715AB">
        <w:rPr>
          <w:lang w:val="en-GB"/>
        </w:rPr>
        <w:t xml:space="preserve">the </w:t>
      </w:r>
      <w:r w:rsidR="00343935">
        <w:rPr>
          <w:lang w:val="en-GB"/>
        </w:rPr>
        <w:t xml:space="preserve">number of </w:t>
      </w:r>
      <w:r w:rsidR="00BC76CE" w:rsidRPr="00343935">
        <w:rPr>
          <w:lang w:val="en-GB"/>
        </w:rPr>
        <w:t xml:space="preserve">perspectives contributing to </w:t>
      </w:r>
      <w:r w:rsidR="00C715AB">
        <w:rPr>
          <w:lang w:val="en-GB"/>
        </w:rPr>
        <w:t xml:space="preserve">any one piece of </w:t>
      </w:r>
      <w:r w:rsidR="00BC76CE" w:rsidRPr="00343935">
        <w:rPr>
          <w:lang w:val="en-GB"/>
        </w:rPr>
        <w:t>work. Each</w:t>
      </w:r>
      <w:r w:rsidR="00343935">
        <w:rPr>
          <w:lang w:val="en-GB"/>
        </w:rPr>
        <w:t xml:space="preserve"> project</w:t>
      </w:r>
      <w:r w:rsidR="00BC76CE" w:rsidRPr="00343935">
        <w:rPr>
          <w:lang w:val="en-GB"/>
        </w:rPr>
        <w:t xml:space="preserve"> meeting would raise different</w:t>
      </w:r>
      <w:r w:rsidR="00F12F96" w:rsidRPr="00343935">
        <w:rPr>
          <w:lang w:val="en-GB"/>
        </w:rPr>
        <w:t xml:space="preserve"> issues and </w:t>
      </w:r>
      <w:r w:rsidR="00C715AB">
        <w:rPr>
          <w:lang w:val="en-GB"/>
        </w:rPr>
        <w:t xml:space="preserve">create new </w:t>
      </w:r>
      <w:r w:rsidR="00F12F96" w:rsidRPr="00343935">
        <w:rPr>
          <w:lang w:val="en-GB"/>
        </w:rPr>
        <w:t>action</w:t>
      </w:r>
      <w:r w:rsidR="00C715AB">
        <w:rPr>
          <w:lang w:val="en-GB"/>
        </w:rPr>
        <w:t>s</w:t>
      </w:r>
      <w:r w:rsidR="00BC76CE" w:rsidRPr="00343935">
        <w:rPr>
          <w:lang w:val="en-GB"/>
        </w:rPr>
        <w:t>.</w:t>
      </w:r>
      <w:r w:rsidR="00DF1A38">
        <w:rPr>
          <w:lang w:val="en-GB"/>
        </w:rPr>
        <w:t xml:space="preserve"> </w:t>
      </w:r>
      <w:r w:rsidR="00CC72A0">
        <w:rPr>
          <w:lang w:val="en-GB"/>
        </w:rPr>
        <w:t>C</w:t>
      </w:r>
      <w:r w:rsidR="00DF1A38">
        <w:rPr>
          <w:lang w:val="en-GB"/>
        </w:rPr>
        <w:t xml:space="preserve">oordination </w:t>
      </w:r>
      <w:r w:rsidR="00CC72A0">
        <w:rPr>
          <w:lang w:val="en-GB"/>
        </w:rPr>
        <w:t xml:space="preserve">of these meetings and actions was </w:t>
      </w:r>
      <w:r w:rsidR="00DF1A38">
        <w:rPr>
          <w:lang w:val="en-GB"/>
        </w:rPr>
        <w:t xml:space="preserve">required to ensure decisions were communicated throughout the team. </w:t>
      </w:r>
      <w:r w:rsidR="004202F7" w:rsidRPr="00343935">
        <w:rPr>
          <w:lang w:val="en-GB"/>
        </w:rPr>
        <w:t>Strategies used to ad</w:t>
      </w:r>
      <w:r w:rsidR="00C715AB">
        <w:rPr>
          <w:lang w:val="en-GB"/>
        </w:rPr>
        <w:t>dress these challenges included: improving</w:t>
      </w:r>
      <w:r w:rsidR="004202F7" w:rsidRPr="00343935">
        <w:rPr>
          <w:lang w:val="en-GB"/>
        </w:rPr>
        <w:t xml:space="preserve"> role clarity amongst the project team</w:t>
      </w:r>
      <w:r w:rsidR="00DF1A38">
        <w:rPr>
          <w:lang w:val="en-GB"/>
        </w:rPr>
        <w:t>, ensuring a strategy meeting was held closely after each CSG workshop to agree on the core focus for upcoming work,</w:t>
      </w:r>
      <w:r w:rsidR="004202F7" w:rsidRPr="00343935">
        <w:rPr>
          <w:lang w:val="en-GB"/>
        </w:rPr>
        <w:t xml:space="preserve"> </w:t>
      </w:r>
      <w:r w:rsidR="00EE5594" w:rsidRPr="00343935">
        <w:rPr>
          <w:lang w:val="en-GB"/>
        </w:rPr>
        <w:t xml:space="preserve">and </w:t>
      </w:r>
      <w:r w:rsidR="003165CE">
        <w:rPr>
          <w:lang w:val="en-GB"/>
        </w:rPr>
        <w:t>increasing</w:t>
      </w:r>
      <w:r w:rsidR="00C715AB">
        <w:rPr>
          <w:lang w:val="en-GB"/>
        </w:rPr>
        <w:t xml:space="preserve"> the efficiency of</w:t>
      </w:r>
      <w:r w:rsidR="004202F7" w:rsidRPr="00343935">
        <w:rPr>
          <w:lang w:val="en-GB"/>
        </w:rPr>
        <w:t xml:space="preserve"> approval </w:t>
      </w:r>
      <w:r w:rsidR="00EE5594">
        <w:rPr>
          <w:lang w:val="en-GB"/>
        </w:rPr>
        <w:t>processes</w:t>
      </w:r>
      <w:r w:rsidR="004202F7" w:rsidRPr="00343935">
        <w:rPr>
          <w:lang w:val="en-GB"/>
        </w:rPr>
        <w:t xml:space="preserve">. The </w:t>
      </w:r>
      <w:r w:rsidR="00C715AB">
        <w:rPr>
          <w:lang w:val="en-GB"/>
        </w:rPr>
        <w:t>f</w:t>
      </w:r>
      <w:r w:rsidR="004202F7" w:rsidRPr="00343935">
        <w:rPr>
          <w:lang w:val="en-GB"/>
        </w:rPr>
        <w:t>acilitator</w:t>
      </w:r>
      <w:r w:rsidR="008F59AA">
        <w:rPr>
          <w:lang w:val="en-GB"/>
        </w:rPr>
        <w:t>’</w:t>
      </w:r>
      <w:r w:rsidR="004202F7" w:rsidRPr="00343935">
        <w:rPr>
          <w:lang w:val="en-GB"/>
        </w:rPr>
        <w:t>s role expanded to include coordination of inputs and interfaces</w:t>
      </w:r>
      <w:r w:rsidR="005E2AB3">
        <w:rPr>
          <w:lang w:val="en-GB"/>
        </w:rPr>
        <w:t xml:space="preserve"> between work</w:t>
      </w:r>
      <w:r w:rsidR="00F14908">
        <w:rPr>
          <w:lang w:val="en-GB"/>
        </w:rPr>
        <w:t xml:space="preserve"> </w:t>
      </w:r>
      <w:r w:rsidR="005E2AB3">
        <w:rPr>
          <w:lang w:val="en-GB"/>
        </w:rPr>
        <w:t>streams</w:t>
      </w:r>
      <w:r w:rsidR="003165CE">
        <w:rPr>
          <w:lang w:val="en-GB"/>
        </w:rPr>
        <w:t>,</w:t>
      </w:r>
      <w:r w:rsidR="004202F7" w:rsidRPr="00343935">
        <w:rPr>
          <w:lang w:val="en-GB"/>
        </w:rPr>
        <w:t xml:space="preserve"> and</w:t>
      </w:r>
      <w:r w:rsidR="008F59AA">
        <w:rPr>
          <w:lang w:val="en-GB"/>
        </w:rPr>
        <w:t xml:space="preserve"> focused meetings were held to discuss the </w:t>
      </w:r>
      <w:r w:rsidR="00DF1A38">
        <w:rPr>
          <w:lang w:val="en-GB"/>
        </w:rPr>
        <w:t>detail</w:t>
      </w:r>
      <w:r w:rsidR="008F59AA">
        <w:rPr>
          <w:lang w:val="en-GB"/>
        </w:rPr>
        <w:t xml:space="preserve"> of a particular work</w:t>
      </w:r>
      <w:r w:rsidR="00F14908">
        <w:rPr>
          <w:lang w:val="en-GB"/>
        </w:rPr>
        <w:t xml:space="preserve"> </w:t>
      </w:r>
      <w:r w:rsidR="008F59AA">
        <w:rPr>
          <w:lang w:val="en-GB"/>
        </w:rPr>
        <w:t>stream input or upcoming CSG session.</w:t>
      </w:r>
      <w:r w:rsidR="004202F7" w:rsidRPr="00343935">
        <w:rPr>
          <w:lang w:val="en-GB"/>
        </w:rPr>
        <w:t xml:space="preserve"> </w:t>
      </w:r>
      <w:r w:rsidR="008F59AA">
        <w:rPr>
          <w:lang w:val="en-GB"/>
        </w:rPr>
        <w:t>A</w:t>
      </w:r>
      <w:r w:rsidR="004202F7" w:rsidRPr="00343935">
        <w:rPr>
          <w:lang w:val="en-GB"/>
        </w:rPr>
        <w:t>dditional resource</w:t>
      </w:r>
      <w:r w:rsidR="00B76989" w:rsidRPr="00343935">
        <w:rPr>
          <w:lang w:val="en-GB"/>
        </w:rPr>
        <w:t xml:space="preserve"> was </w:t>
      </w:r>
      <w:r w:rsidR="003165CE">
        <w:rPr>
          <w:lang w:val="en-GB"/>
        </w:rPr>
        <w:t>secured</w:t>
      </w:r>
      <w:r w:rsidR="00B76989" w:rsidRPr="00343935">
        <w:rPr>
          <w:lang w:val="en-GB"/>
        </w:rPr>
        <w:t xml:space="preserve"> </w:t>
      </w:r>
      <w:r w:rsidR="005E2AB3">
        <w:rPr>
          <w:lang w:val="en-GB"/>
        </w:rPr>
        <w:t>through short-term contracts and temporary staff</w:t>
      </w:r>
      <w:r w:rsidR="00B76989" w:rsidRPr="00343935">
        <w:rPr>
          <w:lang w:val="en-GB"/>
        </w:rPr>
        <w:t>.</w:t>
      </w:r>
      <w:r w:rsidR="009F4C36">
        <w:rPr>
          <w:lang w:val="en-GB"/>
        </w:rPr>
        <w:t xml:space="preserve"> Moving meetings to different venues </w:t>
      </w:r>
      <w:r w:rsidR="009F4C36">
        <w:t>required new logistical arrangements for each workshop and resulted in long travel and set-up times for staff, and equipment and facilitation challenges that were different at every venue</w:t>
      </w:r>
      <w:r w:rsidR="00020B7D">
        <w:t>.</w:t>
      </w:r>
    </w:p>
    <w:p w14:paraId="538B520A" w14:textId="77777777" w:rsidR="00020B7D" w:rsidRDefault="00020B7D" w:rsidP="00926A15"/>
    <w:p w14:paraId="22D736A8" w14:textId="77777777" w:rsidR="00020B7D" w:rsidRDefault="00020B7D" w:rsidP="00926A15">
      <w:r>
        <w:t>There ha</w:t>
      </w:r>
      <w:r w:rsidR="005B50CD">
        <w:t>ve</w:t>
      </w:r>
      <w:r>
        <w:t xml:space="preserve"> been challenges in </w:t>
      </w:r>
      <w:r w:rsidR="005B50CD">
        <w:t>continuity</w:t>
      </w:r>
      <w:r>
        <w:t xml:space="preserve"> of the CSG membership due to health issues and other responsibilities. Where sector delegates are unable to attend, they have delegates that can take their place, and there is an established process for replacing delegates as required. Community representatives do not have delegates. The CSG has raised concerns that, in particular, when there are gaps in community representative attendance, tangata whenua voices </w:t>
      </w:r>
      <w:r w:rsidR="00D26FFD">
        <w:t>may be</w:t>
      </w:r>
      <w:r>
        <w:t xml:space="preserve"> missing around the table. Some community representatives and Māori interest representatives were replaced after they withdrew early on. The group also made a call that it would be too hard for new people to come into the process after the </w:t>
      </w:r>
      <w:r w:rsidR="00AA0BAF">
        <w:t>sixth</w:t>
      </w:r>
      <w:r>
        <w:t xml:space="preserve"> workshop.  </w:t>
      </w:r>
    </w:p>
    <w:p w14:paraId="35588986" w14:textId="77777777" w:rsidR="00D26FFD" w:rsidRDefault="00D26FFD" w:rsidP="00926A15"/>
    <w:p w14:paraId="20A09FE4" w14:textId="77777777" w:rsidR="00D26FFD" w:rsidRDefault="00D26FFD" w:rsidP="00926A15">
      <w:r>
        <w:t xml:space="preserve">The inclusion of community representatives alongside sector representatives creates a challenge in terms of where to pitch the content of sessions and how to maintain a balance of participation. Sectors are usually represented by seasoned veterans of collaborative and more traditional RMA processes, and some have been central to national processes such as </w:t>
      </w:r>
      <w:r w:rsidR="00FF0E81">
        <w:t xml:space="preserve">the Land and Water Forum, National Policy Statement </w:t>
      </w:r>
      <w:r>
        <w:t xml:space="preserve">and </w:t>
      </w:r>
      <w:r w:rsidR="00FF0E81">
        <w:t>National Objectives Framework</w:t>
      </w:r>
      <w:r>
        <w:t xml:space="preserve">. Community representatives bring other types of knowledge and experience </w:t>
      </w:r>
      <w:r w:rsidR="00FF0E81">
        <w:t xml:space="preserve">but do not necessarily </w:t>
      </w:r>
      <w:r>
        <w:t xml:space="preserve">feel as comfortable to express their opinions in </w:t>
      </w:r>
      <w:r w:rsidR="00FF0E81">
        <w:t>a larger group</w:t>
      </w:r>
      <w:r>
        <w:t>.</w:t>
      </w:r>
      <w:r w:rsidR="005B50CD">
        <w:t xml:space="preserve"> Time needs to be ‘ring</w:t>
      </w:r>
      <w:r w:rsidR="00AA0BAF">
        <w:t>-</w:t>
      </w:r>
      <w:r w:rsidR="005B50CD">
        <w:t xml:space="preserve">fenced’ to ensure facilitated processes using small group processes or other formats does </w:t>
      </w:r>
      <w:r w:rsidR="0014042C">
        <w:t xml:space="preserve">is maintained alongside </w:t>
      </w:r>
      <w:r w:rsidR="005B50CD">
        <w:t>large group</w:t>
      </w:r>
      <w:r w:rsidR="0014042C">
        <w:t xml:space="preserve"> discussions</w:t>
      </w:r>
      <w:r w:rsidR="005B50CD">
        <w:t xml:space="preserve">.  It is also a challenge to provide the space for local knowledge and mātauranga to be shared alongside the mainstream technical and policy considerations. Incorporation of karakia, waiata and presentations from </w:t>
      </w:r>
      <w:r w:rsidR="0014042C">
        <w:t>R</w:t>
      </w:r>
      <w:r w:rsidR="005B50CD">
        <w:t>iver iwi have helped to keep such considerations visible, while visiting marae and local sites have helped to imbue the CSG workshops with some of these values. It is important that the wider project team has the competencies, background and networks to be able to facilitate these experiences for the group.</w:t>
      </w:r>
    </w:p>
    <w:p w14:paraId="4D22A8DF" w14:textId="77777777" w:rsidR="005B50CD" w:rsidRDefault="005B50CD" w:rsidP="00926A15"/>
    <w:p w14:paraId="45B551F2" w14:textId="77777777" w:rsidR="005B50CD" w:rsidRDefault="005B50CD" w:rsidP="00926A15">
      <w:r>
        <w:t xml:space="preserve">A related challenge is that of allowing the CSG to shape its own agenda, while keeping enough structure and coherence in the process and allowing for prior preparation of inputs from technical, policy and other workstreams.  An agenda-setting check-in at the end of each CSG meeting to agree on the focus for the next meeting is essential. However, inevitably some people have left by the end of </w:t>
      </w:r>
      <w:r w:rsidR="0004329B">
        <w:t>d</w:t>
      </w:r>
      <w:r>
        <w:t xml:space="preserve">ay </w:t>
      </w:r>
      <w:r w:rsidR="0004329B">
        <w:t xml:space="preserve">two </w:t>
      </w:r>
      <w:r>
        <w:t xml:space="preserve">and </w:t>
      </w:r>
      <w:r w:rsidR="0014042C">
        <w:t>may be absent from these discussions</w:t>
      </w:r>
      <w:r>
        <w:t>. This is still seen as the fairest means of the CSG having input into their agenda, as receiving ideas from individuals in between meetings could create an unmanageable and conflicted agenda-setting process.</w:t>
      </w:r>
      <w:r w:rsidR="00814765">
        <w:t xml:space="preserve"> </w:t>
      </w:r>
    </w:p>
    <w:p w14:paraId="58159012" w14:textId="77777777" w:rsidR="00D26FFD" w:rsidRDefault="00D26FFD" w:rsidP="00926A15"/>
    <w:p w14:paraId="4E44F69A" w14:textId="77777777" w:rsidR="00D26FFD" w:rsidRPr="00343935" w:rsidRDefault="00D26FFD" w:rsidP="00926A15">
      <w:pPr>
        <w:rPr>
          <w:lang w:val="en-GB"/>
        </w:rPr>
      </w:pPr>
      <w:r>
        <w:t xml:space="preserve">An expected challenge is that of keeping decision-making structures and the CSG process aligned and in constant dialogue. It is critical that the pathway taken by the CSG </w:t>
      </w:r>
      <w:r w:rsidR="0014042C">
        <w:t xml:space="preserve">and </w:t>
      </w:r>
      <w:r>
        <w:t>the expectations of decision makers</w:t>
      </w:r>
      <w:r w:rsidR="0014042C">
        <w:t xml:space="preserve"> are aligned – with the</w:t>
      </w:r>
      <w:r>
        <w:t xml:space="preserve"> two groups walk</w:t>
      </w:r>
      <w:r w:rsidR="0014042C">
        <w:t>ing</w:t>
      </w:r>
      <w:r>
        <w:t xml:space="preserve"> the path together.  </w:t>
      </w:r>
    </w:p>
    <w:p w14:paraId="46B559A5" w14:textId="77777777" w:rsidR="003629D4" w:rsidRDefault="00B915D0" w:rsidP="0045165D">
      <w:pPr>
        <w:pStyle w:val="Heading2"/>
        <w:numPr>
          <w:ilvl w:val="0"/>
          <w:numId w:val="0"/>
        </w:numPr>
      </w:pPr>
      <w:bookmarkStart w:id="58" w:name="_Toc417394731"/>
      <w:r>
        <w:t>L</w:t>
      </w:r>
      <w:r w:rsidR="003629D4">
        <w:t xml:space="preserve">essons </w:t>
      </w:r>
      <w:r w:rsidR="000E1FBD">
        <w:t xml:space="preserve">about the operation of the </w:t>
      </w:r>
      <w:r w:rsidR="009B72F9">
        <w:t>CSG</w:t>
      </w:r>
      <w:bookmarkEnd w:id="58"/>
    </w:p>
    <w:p w14:paraId="363CF7C4" w14:textId="77777777" w:rsidR="00AD7E90" w:rsidRDefault="00F12F96" w:rsidP="00AD7E90">
      <w:pPr>
        <w:rPr>
          <w:szCs w:val="22"/>
        </w:rPr>
      </w:pPr>
      <w:r>
        <w:rPr>
          <w:lang w:val="en-GB"/>
        </w:rPr>
        <w:t xml:space="preserve">This section </w:t>
      </w:r>
      <w:r w:rsidR="004202F7">
        <w:rPr>
          <w:lang w:val="en-GB"/>
        </w:rPr>
        <w:t>captures</w:t>
      </w:r>
      <w:r>
        <w:rPr>
          <w:lang w:val="en-GB"/>
        </w:rPr>
        <w:t xml:space="preserve"> lessons about the operation of the collaborative group, providing </w:t>
      </w:r>
      <w:r w:rsidR="004202F7">
        <w:rPr>
          <w:lang w:val="en-GB"/>
        </w:rPr>
        <w:t xml:space="preserve">practical </w:t>
      </w:r>
      <w:r>
        <w:rPr>
          <w:lang w:val="en-GB"/>
        </w:rPr>
        <w:t xml:space="preserve">information for councils about the challenges encountered </w:t>
      </w:r>
      <w:r w:rsidR="00AD7E90">
        <w:rPr>
          <w:lang w:val="en-GB"/>
        </w:rPr>
        <w:t>at the implementation stages</w:t>
      </w:r>
      <w:r>
        <w:rPr>
          <w:lang w:val="en-GB"/>
        </w:rPr>
        <w:t xml:space="preserve">. </w:t>
      </w:r>
      <w:r w:rsidR="00AD7E90" w:rsidRPr="00866D95">
        <w:rPr>
          <w:szCs w:val="22"/>
        </w:rPr>
        <w:t xml:space="preserve">Lessons about </w:t>
      </w:r>
      <w:r w:rsidR="00880F43">
        <w:rPr>
          <w:szCs w:val="22"/>
        </w:rPr>
        <w:t xml:space="preserve">the </w:t>
      </w:r>
      <w:r w:rsidR="00AD7E90">
        <w:rPr>
          <w:szCs w:val="22"/>
        </w:rPr>
        <w:t xml:space="preserve">design and formation of the CSG </w:t>
      </w:r>
      <w:r w:rsidR="005C3DC5">
        <w:rPr>
          <w:szCs w:val="22"/>
        </w:rPr>
        <w:t>in</w:t>
      </w:r>
      <w:r w:rsidR="00AD7E90">
        <w:rPr>
          <w:szCs w:val="22"/>
        </w:rPr>
        <w:t xml:space="preserve"> the Waikato </w:t>
      </w:r>
      <w:r w:rsidR="005C3DC5">
        <w:rPr>
          <w:szCs w:val="22"/>
        </w:rPr>
        <w:t xml:space="preserve">catchment </w:t>
      </w:r>
      <w:r w:rsidR="00AD7E90">
        <w:rPr>
          <w:szCs w:val="22"/>
        </w:rPr>
        <w:t>include</w:t>
      </w:r>
      <w:r w:rsidR="001052FB">
        <w:rPr>
          <w:szCs w:val="22"/>
        </w:rPr>
        <w:t xml:space="preserve"> the following</w:t>
      </w:r>
      <w:r w:rsidR="00AD7E90">
        <w:rPr>
          <w:szCs w:val="22"/>
        </w:rPr>
        <w:t>:</w:t>
      </w:r>
    </w:p>
    <w:p w14:paraId="5BF9F876" w14:textId="77777777" w:rsidR="00B76989" w:rsidRDefault="00B76989" w:rsidP="009C7FB1"/>
    <w:p w14:paraId="1FBDB40A" w14:textId="77777777" w:rsidR="008D020B" w:rsidRPr="008D020B" w:rsidRDefault="008D020B" w:rsidP="008D020B">
      <w:pPr>
        <w:rPr>
          <w:b/>
        </w:rPr>
      </w:pPr>
      <w:r w:rsidRPr="008D020B">
        <w:rPr>
          <w:b/>
        </w:rPr>
        <w:t>Think through practicalities such workshop frequency</w:t>
      </w:r>
      <w:r w:rsidR="00687F99">
        <w:rPr>
          <w:b/>
        </w:rPr>
        <w:t>,</w:t>
      </w:r>
      <w:r w:rsidRPr="008D020B">
        <w:rPr>
          <w:b/>
        </w:rPr>
        <w:t xml:space="preserve"> venue</w:t>
      </w:r>
      <w:r w:rsidR="00687F99" w:rsidRPr="00687F99">
        <w:rPr>
          <w:b/>
        </w:rPr>
        <w:t xml:space="preserve"> </w:t>
      </w:r>
      <w:r w:rsidR="00687F99">
        <w:rPr>
          <w:b/>
        </w:rPr>
        <w:t>and</w:t>
      </w:r>
      <w:r w:rsidR="00687F99" w:rsidRPr="008D020B">
        <w:rPr>
          <w:b/>
        </w:rPr>
        <w:t xml:space="preserve"> key </w:t>
      </w:r>
      <w:r w:rsidR="00687F99">
        <w:rPr>
          <w:b/>
        </w:rPr>
        <w:t>outputs</w:t>
      </w:r>
    </w:p>
    <w:p w14:paraId="4BB0B00F" w14:textId="77777777" w:rsidR="001F6ED7" w:rsidRPr="001F6ED7" w:rsidRDefault="001052FB" w:rsidP="00366E74">
      <w:pPr>
        <w:pStyle w:val="ListParagraph"/>
        <w:numPr>
          <w:ilvl w:val="0"/>
          <w:numId w:val="19"/>
        </w:numPr>
      </w:pPr>
      <w:r>
        <w:t>S</w:t>
      </w:r>
      <w:r w:rsidR="001F6ED7" w:rsidRPr="001F6ED7">
        <w:t xml:space="preserve">cheduling two-day </w:t>
      </w:r>
      <w:r w:rsidR="0015491A">
        <w:t xml:space="preserve">CSG </w:t>
      </w:r>
      <w:r w:rsidR="001F6ED7" w:rsidRPr="001F6ED7">
        <w:t>workshops</w:t>
      </w:r>
      <w:r w:rsidR="0015491A">
        <w:t xml:space="preserve"> </w:t>
      </w:r>
      <w:r>
        <w:t xml:space="preserve">every </w:t>
      </w:r>
      <w:r w:rsidR="00687F99">
        <w:t>four to six</w:t>
      </w:r>
      <w:r>
        <w:t xml:space="preserve"> weeks </w:t>
      </w:r>
      <w:r w:rsidR="001F6ED7" w:rsidRPr="001F6ED7">
        <w:t xml:space="preserve">enabled </w:t>
      </w:r>
      <w:r w:rsidR="00A962B1">
        <w:t>speedier</w:t>
      </w:r>
      <w:r w:rsidR="001F6ED7" w:rsidRPr="001F6ED7">
        <w:t xml:space="preserve"> progress and </w:t>
      </w:r>
      <w:r w:rsidR="00A962B1">
        <w:t>agenda</w:t>
      </w:r>
      <w:r w:rsidR="001F6ED7" w:rsidRPr="001F6ED7">
        <w:t xml:space="preserve"> flexibility</w:t>
      </w:r>
      <w:r w:rsidR="00A962B1">
        <w:t xml:space="preserve"> (a positive)</w:t>
      </w:r>
      <w:r w:rsidR="001F6ED7" w:rsidRPr="001F6ED7">
        <w:t>. However</w:t>
      </w:r>
      <w:r w:rsidR="00197DF3">
        <w:t>,</w:t>
      </w:r>
      <w:r w:rsidR="001F6ED7" w:rsidRPr="001F6ED7">
        <w:t xml:space="preserve"> this </w:t>
      </w:r>
      <w:r w:rsidR="0015491A">
        <w:t xml:space="preserve">was </w:t>
      </w:r>
      <w:r w:rsidR="001F6ED7" w:rsidRPr="001F6ED7">
        <w:t>intensive</w:t>
      </w:r>
      <w:r w:rsidR="00880F43">
        <w:t xml:space="preserve"> to coordinate and </w:t>
      </w:r>
      <w:r w:rsidR="00A962B1">
        <w:t xml:space="preserve">necessitated an investment in the </w:t>
      </w:r>
      <w:r w:rsidR="001F6ED7" w:rsidRPr="001F6ED7">
        <w:t xml:space="preserve">systems </w:t>
      </w:r>
      <w:r w:rsidR="00A962B1">
        <w:t xml:space="preserve">and processes </w:t>
      </w:r>
      <w:r w:rsidR="001F6ED7" w:rsidRPr="001F6ED7">
        <w:t xml:space="preserve">to manage </w:t>
      </w:r>
      <w:r w:rsidR="00197DF3">
        <w:t>this intensity</w:t>
      </w:r>
      <w:r w:rsidR="008730B0">
        <w:t>.</w:t>
      </w:r>
    </w:p>
    <w:p w14:paraId="545F13C7" w14:textId="77777777" w:rsidR="009B72F9" w:rsidRDefault="001052FB" w:rsidP="00FA7ACC">
      <w:pPr>
        <w:pStyle w:val="ListParagraph"/>
        <w:numPr>
          <w:ilvl w:val="0"/>
          <w:numId w:val="19"/>
        </w:numPr>
      </w:pPr>
      <w:r>
        <w:t>H</w:t>
      </w:r>
      <w:r w:rsidR="001F6ED7">
        <w:t>olding CSG workshops</w:t>
      </w:r>
      <w:r w:rsidR="00C90582" w:rsidRPr="001F6ED7">
        <w:t xml:space="preserve"> around the catchment was </w:t>
      </w:r>
      <w:r w:rsidR="00197DF3">
        <w:t xml:space="preserve">an effective way to </w:t>
      </w:r>
      <w:r w:rsidR="00C90582" w:rsidRPr="001F6ED7">
        <w:t xml:space="preserve">connect with local </w:t>
      </w:r>
      <w:r w:rsidR="001865E9">
        <w:t>communities</w:t>
      </w:r>
      <w:r w:rsidR="00FA7ACC">
        <w:t xml:space="preserve"> </w:t>
      </w:r>
      <w:r w:rsidR="009F4C36">
        <w:t>and provide for an interesting experience</w:t>
      </w:r>
      <w:r w:rsidR="008D020B">
        <w:t xml:space="preserve"> for the CSG</w:t>
      </w:r>
      <w:r w:rsidR="00C90582">
        <w:t xml:space="preserve">. However, it was </w:t>
      </w:r>
      <w:r w:rsidR="00C5367C">
        <w:t xml:space="preserve">also logistically </w:t>
      </w:r>
      <w:r w:rsidR="00C90582">
        <w:t>challenging</w:t>
      </w:r>
      <w:r w:rsidR="008730B0">
        <w:t>.</w:t>
      </w:r>
    </w:p>
    <w:p w14:paraId="5E869B73" w14:textId="77777777" w:rsidR="00687F99" w:rsidRPr="00687F99" w:rsidRDefault="00687F99" w:rsidP="00687F99">
      <w:pPr>
        <w:pStyle w:val="ListParagraph"/>
        <w:numPr>
          <w:ilvl w:val="0"/>
          <w:numId w:val="19"/>
        </w:numPr>
        <w:rPr>
          <w:szCs w:val="22"/>
        </w:rPr>
      </w:pPr>
      <w:r w:rsidRPr="00687F99">
        <w:t xml:space="preserve">Maintaining an output focus is important in a collaborative process so that agreement is incrementally and systematically built in concrete ways, a sense of momentum is sustained and dialogue is </w:t>
      </w:r>
      <w:r>
        <w:t>generated</w:t>
      </w:r>
      <w:r w:rsidRPr="00687F99">
        <w:t xml:space="preserve"> </w:t>
      </w:r>
      <w:r>
        <w:t>between the CSG,</w:t>
      </w:r>
      <w:r w:rsidRPr="00687F99">
        <w:t xml:space="preserve"> decision</w:t>
      </w:r>
      <w:r w:rsidR="0004329B">
        <w:t>-</w:t>
      </w:r>
      <w:r w:rsidRPr="00687F99">
        <w:t>makers and community.</w:t>
      </w:r>
    </w:p>
    <w:p w14:paraId="6D0662AA" w14:textId="77777777" w:rsidR="008D020B" w:rsidRDefault="008D020B" w:rsidP="008D020B">
      <w:pPr>
        <w:ind w:left="360"/>
      </w:pPr>
    </w:p>
    <w:p w14:paraId="2904166F" w14:textId="77777777" w:rsidR="008D020B" w:rsidRPr="008D020B" w:rsidRDefault="008D020B" w:rsidP="006373BE">
      <w:pPr>
        <w:rPr>
          <w:b/>
        </w:rPr>
      </w:pPr>
      <w:r w:rsidRPr="008D020B">
        <w:rPr>
          <w:b/>
        </w:rPr>
        <w:t xml:space="preserve">Work with the collaborative group to design </w:t>
      </w:r>
      <w:r>
        <w:rPr>
          <w:b/>
        </w:rPr>
        <w:t xml:space="preserve">the </w:t>
      </w:r>
      <w:r w:rsidRPr="008D020B">
        <w:rPr>
          <w:b/>
        </w:rPr>
        <w:t>communication</w:t>
      </w:r>
      <w:r>
        <w:rPr>
          <w:b/>
        </w:rPr>
        <w:t xml:space="preserve"> plan</w:t>
      </w:r>
      <w:r w:rsidRPr="008D020B">
        <w:rPr>
          <w:b/>
        </w:rPr>
        <w:t>, as interest will be high in the project</w:t>
      </w:r>
    </w:p>
    <w:p w14:paraId="1CDD71C6" w14:textId="77777777" w:rsidR="001865E9" w:rsidRDefault="001052FB" w:rsidP="001865E9">
      <w:pPr>
        <w:pStyle w:val="ListParagraph"/>
        <w:numPr>
          <w:ilvl w:val="0"/>
          <w:numId w:val="19"/>
        </w:numPr>
      </w:pPr>
      <w:r>
        <w:t>D</w:t>
      </w:r>
      <w:r w:rsidR="00C90582">
        <w:t xml:space="preserve">eveloping communication messages collectively at the end of each </w:t>
      </w:r>
      <w:r w:rsidR="00C5367C">
        <w:t xml:space="preserve">CSG </w:t>
      </w:r>
      <w:r w:rsidR="00C90582">
        <w:t>workshop was helpful</w:t>
      </w:r>
      <w:r w:rsidR="001865E9">
        <w:t xml:space="preserve"> for staff and stakeholders</w:t>
      </w:r>
      <w:r w:rsidR="00197DF3">
        <w:t xml:space="preserve">, but at times these were too brief for the information needs of others </w:t>
      </w:r>
      <w:r w:rsidR="00880F43">
        <w:t>outside the CSG</w:t>
      </w:r>
      <w:r w:rsidR="008730B0">
        <w:t>.</w:t>
      </w:r>
    </w:p>
    <w:p w14:paraId="76627D69" w14:textId="77777777" w:rsidR="00C90582" w:rsidRDefault="001052FB" w:rsidP="001865E9">
      <w:pPr>
        <w:pStyle w:val="ListParagraph"/>
        <w:numPr>
          <w:ilvl w:val="0"/>
          <w:numId w:val="19"/>
        </w:numPr>
      </w:pPr>
      <w:r>
        <w:t>R</w:t>
      </w:r>
      <w:r w:rsidR="00880F43">
        <w:t>eport-</w:t>
      </w:r>
      <w:r w:rsidR="00C90582">
        <w:t xml:space="preserve">back </w:t>
      </w:r>
      <w:r w:rsidR="00B770B1">
        <w:t xml:space="preserve">sessions from CSG members and staff at the CSG workshops about wider community consultation </w:t>
      </w:r>
      <w:r w:rsidR="001865E9">
        <w:t>kep</w:t>
      </w:r>
      <w:r w:rsidR="00197DF3">
        <w:t>t</w:t>
      </w:r>
      <w:r w:rsidR="001865E9">
        <w:t xml:space="preserve"> th</w:t>
      </w:r>
      <w:r w:rsidR="00A62C23">
        <w:t>e</w:t>
      </w:r>
      <w:r w:rsidR="001865E9">
        <w:t xml:space="preserve">se </w:t>
      </w:r>
      <w:r w:rsidR="00C90582">
        <w:t xml:space="preserve">connections </w:t>
      </w:r>
      <w:r w:rsidR="00197DF3">
        <w:t>front-of-</w:t>
      </w:r>
      <w:r w:rsidR="001865E9">
        <w:t>mind</w:t>
      </w:r>
      <w:r w:rsidR="00197DF3">
        <w:t>,</w:t>
      </w:r>
      <w:r w:rsidR="001865E9">
        <w:t xml:space="preserve"> relevant</w:t>
      </w:r>
      <w:r w:rsidR="00197DF3">
        <w:t xml:space="preserve"> and useful</w:t>
      </w:r>
      <w:r w:rsidR="00792FF9">
        <w:t>.</w:t>
      </w:r>
    </w:p>
    <w:p w14:paraId="3B722619" w14:textId="77777777" w:rsidR="008D020B" w:rsidRDefault="008D020B" w:rsidP="008D020B">
      <w:pPr>
        <w:ind w:left="360"/>
      </w:pPr>
    </w:p>
    <w:p w14:paraId="252C57CA" w14:textId="77777777" w:rsidR="001D2F61" w:rsidRDefault="008D020B" w:rsidP="001D2F61">
      <w:pPr>
        <w:rPr>
          <w:b/>
        </w:rPr>
      </w:pPr>
      <w:r w:rsidRPr="001D2F61">
        <w:rPr>
          <w:b/>
        </w:rPr>
        <w:t>Expect to invest considerable time managing</w:t>
      </w:r>
      <w:r w:rsidR="001D2F61">
        <w:rPr>
          <w:b/>
        </w:rPr>
        <w:t xml:space="preserve"> the interfaces in collaborations</w:t>
      </w:r>
    </w:p>
    <w:p w14:paraId="31309788" w14:textId="77777777" w:rsidR="00CF4C02" w:rsidRDefault="00CF4C02" w:rsidP="000D43A3">
      <w:pPr>
        <w:pStyle w:val="ListParagraph"/>
        <w:numPr>
          <w:ilvl w:val="0"/>
          <w:numId w:val="70"/>
        </w:numPr>
      </w:pPr>
      <w:r>
        <w:t>Managing the interfaces between the technical, policy and engagement work</w:t>
      </w:r>
      <w:r w:rsidR="003041FE">
        <w:t xml:space="preserve"> </w:t>
      </w:r>
      <w:r>
        <w:t>streams will inevitably be challenging, with the need to connect complex work programmes at different stages of maturity. Putting in place strategies to resource the coordination effort needed to achieve these alignments was essential.</w:t>
      </w:r>
    </w:p>
    <w:p w14:paraId="30320A42" w14:textId="77777777" w:rsidR="00C90582" w:rsidRPr="001D2F61" w:rsidRDefault="001052FB" w:rsidP="000D43A3">
      <w:pPr>
        <w:pStyle w:val="ListParagraph"/>
        <w:numPr>
          <w:ilvl w:val="0"/>
          <w:numId w:val="70"/>
        </w:numPr>
      </w:pPr>
      <w:r w:rsidRPr="001D2F61">
        <w:t>T</w:t>
      </w:r>
      <w:r w:rsidR="00C90582" w:rsidRPr="001D2F61">
        <w:t xml:space="preserve">he expanded </w:t>
      </w:r>
      <w:r w:rsidR="00880F43" w:rsidRPr="001D2F61">
        <w:t>role the facilitator took in the project</w:t>
      </w:r>
      <w:r w:rsidR="00413643" w:rsidRPr="001D2F61">
        <w:t>,</w:t>
      </w:r>
      <w:r w:rsidR="00880F43" w:rsidRPr="001D2F61">
        <w:t xml:space="preserve"> </w:t>
      </w:r>
      <w:r w:rsidR="00413643" w:rsidRPr="001D2F61">
        <w:t>coordinating</w:t>
      </w:r>
      <w:r w:rsidR="00D550D7" w:rsidRPr="001D2F61">
        <w:t xml:space="preserve"> interfaces and review</w:t>
      </w:r>
      <w:r w:rsidR="00413643" w:rsidRPr="001D2F61">
        <w:t>ing</w:t>
      </w:r>
      <w:r w:rsidR="00D550D7" w:rsidRPr="001D2F61">
        <w:t xml:space="preserve"> </w:t>
      </w:r>
      <w:r w:rsidR="001865E9" w:rsidRPr="001D2F61">
        <w:t>content</w:t>
      </w:r>
      <w:r w:rsidR="00413643" w:rsidRPr="001D2F61">
        <w:t xml:space="preserve"> was valuable. </w:t>
      </w:r>
      <w:r w:rsidR="00D550D7" w:rsidRPr="001D2F61">
        <w:t xml:space="preserve">A flexible project management approach ensured this </w:t>
      </w:r>
      <w:r w:rsidR="00853643" w:rsidRPr="001D2F61">
        <w:t xml:space="preserve">could be </w:t>
      </w:r>
      <w:r w:rsidR="00D550D7" w:rsidRPr="001D2F61">
        <w:t>resource</w:t>
      </w:r>
      <w:r w:rsidR="00853643" w:rsidRPr="001D2F61">
        <w:t>d</w:t>
      </w:r>
      <w:r w:rsidR="00D550D7" w:rsidRPr="001D2F61">
        <w:t xml:space="preserve"> </w:t>
      </w:r>
      <w:r w:rsidR="001865E9" w:rsidRPr="001D2F61">
        <w:t xml:space="preserve">and assisted </w:t>
      </w:r>
      <w:r w:rsidR="00413643" w:rsidRPr="001D2F61">
        <w:t>the staff</w:t>
      </w:r>
      <w:r w:rsidR="00D550D7" w:rsidRPr="001D2F61">
        <w:t>-</w:t>
      </w:r>
      <w:r w:rsidR="001865E9" w:rsidRPr="001D2F61">
        <w:t xml:space="preserve">CSG interface </w:t>
      </w:r>
      <w:r w:rsidR="00D550D7" w:rsidRPr="001D2F61">
        <w:t>by</w:t>
      </w:r>
      <w:r w:rsidR="001865E9" w:rsidRPr="001D2F61">
        <w:t xml:space="preserve"> jugg</w:t>
      </w:r>
      <w:r w:rsidR="00A62C23" w:rsidRPr="001D2F61">
        <w:t>ling the needs of both staff and CSG members</w:t>
      </w:r>
      <w:r w:rsidR="00792FF9" w:rsidRPr="001D2F61">
        <w:t>.</w:t>
      </w:r>
    </w:p>
    <w:p w14:paraId="0AC05541" w14:textId="77777777" w:rsidR="001865E9" w:rsidRDefault="001052FB" w:rsidP="005E7F2A">
      <w:pPr>
        <w:pStyle w:val="ListParagraph"/>
        <w:numPr>
          <w:ilvl w:val="0"/>
          <w:numId w:val="19"/>
        </w:numPr>
      </w:pPr>
      <w:r>
        <w:t>H</w:t>
      </w:r>
      <w:r w:rsidR="001865E9">
        <w:t>olding weekly o</w:t>
      </w:r>
      <w:r w:rsidR="00C90582">
        <w:t>perational meetings worked well</w:t>
      </w:r>
      <w:r w:rsidR="00853643">
        <w:t>, allowing contractors to phone-</w:t>
      </w:r>
      <w:r w:rsidR="001865E9">
        <w:t xml:space="preserve">in and </w:t>
      </w:r>
      <w:r w:rsidR="00D550D7">
        <w:t>creating a small-but-</w:t>
      </w:r>
      <w:r w:rsidR="001865E9">
        <w:t xml:space="preserve">often </w:t>
      </w:r>
      <w:r w:rsidR="00D550D7">
        <w:t>culture in the team</w:t>
      </w:r>
      <w:r w:rsidR="00294D00">
        <w:t xml:space="preserve"> </w:t>
      </w:r>
      <w:r>
        <w:t xml:space="preserve">which </w:t>
      </w:r>
      <w:r w:rsidR="00294D00">
        <w:t>enabled</w:t>
      </w:r>
      <w:r w:rsidR="001865E9">
        <w:t xml:space="preserve"> </w:t>
      </w:r>
      <w:r w:rsidR="00C90582">
        <w:t xml:space="preserve">logistics </w:t>
      </w:r>
      <w:r w:rsidR="001865E9">
        <w:t xml:space="preserve">to run </w:t>
      </w:r>
      <w:r w:rsidR="00853643">
        <w:t xml:space="preserve">more </w:t>
      </w:r>
      <w:r w:rsidR="001865E9">
        <w:t xml:space="preserve">smoothly. </w:t>
      </w:r>
      <w:r w:rsidR="002B3958">
        <w:t>Scheduling specific meetings for other planning purposes helped keep the focus of the operational meetings</w:t>
      </w:r>
      <w:r w:rsidR="00CF4C02">
        <w:t xml:space="preserve"> on urgent tasks</w:t>
      </w:r>
      <w:r w:rsidR="00792FF9">
        <w:t>.</w:t>
      </w:r>
    </w:p>
    <w:p w14:paraId="0F9358D6" w14:textId="77777777" w:rsidR="00EB0DD9" w:rsidRDefault="002B3958" w:rsidP="001865E9">
      <w:pPr>
        <w:pStyle w:val="ListParagraph"/>
        <w:numPr>
          <w:ilvl w:val="0"/>
          <w:numId w:val="19"/>
        </w:numPr>
      </w:pPr>
      <w:r>
        <w:t>Multiple meetings, each involving different roles, can result in divergent directions. Scheduling a strategy meeting immediately after each CSG workshop with the CSG chair, the technical group chair, the facilitator and key work</w:t>
      </w:r>
      <w:r w:rsidR="00BF05A2">
        <w:t xml:space="preserve"> </w:t>
      </w:r>
      <w:r>
        <w:t>stream leads to agree on the focus for the next CSG workshop and the technical and policy requirements for it proved useful</w:t>
      </w:r>
      <w:r w:rsidR="00792FF9">
        <w:t>.</w:t>
      </w:r>
    </w:p>
    <w:p w14:paraId="22C3C264" w14:textId="77777777" w:rsidR="00CF4C02" w:rsidRDefault="00CF4C02" w:rsidP="00CF4C02">
      <w:pPr>
        <w:pStyle w:val="ListParagraph"/>
        <w:numPr>
          <w:ilvl w:val="0"/>
          <w:numId w:val="19"/>
        </w:numPr>
      </w:pPr>
      <w:r>
        <w:t>Good meeting culture and role clarity is essential in collaborative processes to keep on track and reduce iterations.</w:t>
      </w:r>
      <w:r w:rsidDel="001052FB">
        <w:t xml:space="preserve"> </w:t>
      </w:r>
    </w:p>
    <w:p w14:paraId="4B053617" w14:textId="77777777" w:rsidR="00792FF9" w:rsidRDefault="00792FF9" w:rsidP="00792FF9">
      <w:pPr>
        <w:ind w:left="360"/>
        <w:rPr>
          <w:b/>
        </w:rPr>
      </w:pPr>
    </w:p>
    <w:p w14:paraId="21F9004D" w14:textId="77777777" w:rsidR="00792FF9" w:rsidRDefault="00792FF9" w:rsidP="006373BE">
      <w:pPr>
        <w:rPr>
          <w:b/>
        </w:rPr>
      </w:pPr>
      <w:r w:rsidRPr="00792FF9">
        <w:rPr>
          <w:b/>
        </w:rPr>
        <w:t xml:space="preserve">Collaborative group members will have different levels of knowledge </w:t>
      </w:r>
      <w:r>
        <w:rPr>
          <w:b/>
        </w:rPr>
        <w:t>and different styles of communicating</w:t>
      </w:r>
    </w:p>
    <w:p w14:paraId="688D4BAF" w14:textId="77777777" w:rsidR="005B50CD" w:rsidRDefault="005B50CD" w:rsidP="000D43A3">
      <w:pPr>
        <w:pStyle w:val="ListParagraph"/>
        <w:numPr>
          <w:ilvl w:val="0"/>
          <w:numId w:val="68"/>
        </w:numPr>
      </w:pPr>
      <w:r>
        <w:t xml:space="preserve">Finding ways to provide extra support to community representatives on the CSG was important </w:t>
      </w:r>
      <w:r w:rsidR="00BF05A2">
        <w:t>to reduce</w:t>
      </w:r>
      <w:r>
        <w:t xml:space="preserve"> financial barriers or </w:t>
      </w:r>
      <w:r w:rsidR="00BF05A2">
        <w:t xml:space="preserve">overcome </w:t>
      </w:r>
      <w:r>
        <w:t xml:space="preserve">obstacles related to not understanding technical content. </w:t>
      </w:r>
      <w:r w:rsidR="00CF4C02">
        <w:t xml:space="preserve">For example, </w:t>
      </w:r>
      <w:r>
        <w:t xml:space="preserve">honoraria, </w:t>
      </w:r>
      <w:r w:rsidR="00013C98">
        <w:t xml:space="preserve">catch-up </w:t>
      </w:r>
      <w:r>
        <w:t xml:space="preserve">briefings </w:t>
      </w:r>
      <w:r w:rsidR="00013C98">
        <w:t xml:space="preserve">for absent </w:t>
      </w:r>
      <w:r>
        <w:t xml:space="preserve">CSG </w:t>
      </w:r>
      <w:r w:rsidR="00013C98">
        <w:t xml:space="preserve">members between </w:t>
      </w:r>
      <w:r>
        <w:t xml:space="preserve">meetings and </w:t>
      </w:r>
      <w:r w:rsidR="00CF4C02">
        <w:t>specific briefings on some technical matters</w:t>
      </w:r>
      <w:r w:rsidR="00792FF9">
        <w:t>.</w:t>
      </w:r>
    </w:p>
    <w:p w14:paraId="0F9D5DE1" w14:textId="77777777" w:rsidR="00171B3E" w:rsidRDefault="00792FF9" w:rsidP="001865E9">
      <w:pPr>
        <w:pStyle w:val="ListParagraph"/>
        <w:numPr>
          <w:ilvl w:val="0"/>
          <w:numId w:val="19"/>
        </w:numPr>
      </w:pPr>
      <w:r>
        <w:t>Collaborative workshops</w:t>
      </w:r>
      <w:r w:rsidR="00171B3E">
        <w:t xml:space="preserve"> </w:t>
      </w:r>
      <w:r>
        <w:t xml:space="preserve">should be </w:t>
      </w:r>
      <w:r w:rsidR="00171B3E">
        <w:t>design</w:t>
      </w:r>
      <w:r>
        <w:t>ed</w:t>
      </w:r>
      <w:r w:rsidR="00171B3E">
        <w:t xml:space="preserve"> to ensure all voices are heard, participation is balanced, and all types of knowledge </w:t>
      </w:r>
      <w:r w:rsidR="00BF05A2">
        <w:t xml:space="preserve">are </w:t>
      </w:r>
      <w:r w:rsidR="00171B3E">
        <w:t>validated and included</w:t>
      </w:r>
      <w:r>
        <w:t>.</w:t>
      </w:r>
    </w:p>
    <w:p w14:paraId="23274A65" w14:textId="77777777" w:rsidR="00B915D0" w:rsidRDefault="00B915D0" w:rsidP="0045165D">
      <w:pPr>
        <w:pStyle w:val="Heading2"/>
        <w:numPr>
          <w:ilvl w:val="0"/>
          <w:numId w:val="0"/>
        </w:numPr>
      </w:pPr>
      <w:bookmarkStart w:id="59" w:name="_Toc417394732"/>
      <w:r>
        <w:t>Summary</w:t>
      </w:r>
      <w:bookmarkEnd w:id="59"/>
      <w:r>
        <w:t xml:space="preserve"> </w:t>
      </w:r>
    </w:p>
    <w:p w14:paraId="355DCD5F" w14:textId="77777777" w:rsidR="00E62E58" w:rsidRDefault="008D4592" w:rsidP="008D4592">
      <w:r>
        <w:t xml:space="preserve">This section addressed </w:t>
      </w:r>
      <w:r w:rsidR="00EB0DD9">
        <w:t xml:space="preserve">some of the day-to-day challenges </w:t>
      </w:r>
      <w:r w:rsidR="00E62E58">
        <w:t>faced by the HRWO project team</w:t>
      </w:r>
      <w:r w:rsidR="00EB0DD9">
        <w:t xml:space="preserve"> in the implementation and operation of the collaborative </w:t>
      </w:r>
      <w:r w:rsidR="00165F94">
        <w:t xml:space="preserve">stakeholder group. The purpose was to </w:t>
      </w:r>
      <w:r w:rsidR="00EB0DD9">
        <w:t xml:space="preserve">share insights with other councils embarking on </w:t>
      </w:r>
      <w:r w:rsidR="00E62E58">
        <w:t>similar</w:t>
      </w:r>
      <w:r w:rsidR="00EB0DD9">
        <w:t xml:space="preserve"> processes. </w:t>
      </w:r>
      <w:r w:rsidR="00165F94">
        <w:t xml:space="preserve">The value of robust </w:t>
      </w:r>
      <w:r w:rsidR="00F73E5F">
        <w:t>engagement</w:t>
      </w:r>
      <w:r w:rsidR="00EB0DD9">
        <w:t xml:space="preserve"> frameworks</w:t>
      </w:r>
      <w:r w:rsidR="00171B3E">
        <w:t>, participatory meeting design and a clear and appropriate decision-making process for</w:t>
      </w:r>
      <w:r w:rsidR="00460D5C">
        <w:t xml:space="preserve"> </w:t>
      </w:r>
      <w:r w:rsidR="002B3958">
        <w:t xml:space="preserve">the </w:t>
      </w:r>
      <w:r w:rsidR="00460D5C">
        <w:t>collaboration</w:t>
      </w:r>
      <w:r w:rsidR="002B3958">
        <w:t xml:space="preserve"> process</w:t>
      </w:r>
      <w:r w:rsidR="00460D5C">
        <w:t xml:space="preserve"> </w:t>
      </w:r>
      <w:r w:rsidR="00165F94">
        <w:t>w</w:t>
      </w:r>
      <w:r w:rsidR="00171B3E">
        <w:t>ere</w:t>
      </w:r>
      <w:r w:rsidR="00165F94">
        <w:t xml:space="preserve"> emphasised. Clear pathways are also invaluable when </w:t>
      </w:r>
      <w:r w:rsidR="00EB0DD9">
        <w:t xml:space="preserve">communicating </w:t>
      </w:r>
      <w:r w:rsidR="00165F94">
        <w:t xml:space="preserve">information to others outside the </w:t>
      </w:r>
      <w:r w:rsidR="00B90E7D">
        <w:t>core project team and CSG</w:t>
      </w:r>
      <w:r w:rsidR="00165F94">
        <w:t>.</w:t>
      </w:r>
    </w:p>
    <w:p w14:paraId="6A9C96B1" w14:textId="77777777" w:rsidR="00E62E58" w:rsidRDefault="00E62E58" w:rsidP="008D4592"/>
    <w:p w14:paraId="144DF4B2" w14:textId="77777777" w:rsidR="00EB0DD9" w:rsidRDefault="00EB0DD9" w:rsidP="00EB0DD9">
      <w:r>
        <w:t xml:space="preserve">A key point was the value of strong logistical </w:t>
      </w:r>
      <w:r w:rsidR="002508F9">
        <w:t>coordination</w:t>
      </w:r>
      <w:r>
        <w:t xml:space="preserve"> and </w:t>
      </w:r>
      <w:r w:rsidR="00165F94">
        <w:t>clear</w:t>
      </w:r>
      <w:r>
        <w:t xml:space="preserve"> systems and processes for managing the intensity</w:t>
      </w:r>
      <w:r w:rsidR="002508F9">
        <w:t>, interfaces</w:t>
      </w:r>
      <w:r>
        <w:t xml:space="preserve"> and </w:t>
      </w:r>
      <w:r w:rsidR="002508F9">
        <w:t>inp</w:t>
      </w:r>
      <w:r w:rsidR="00E62E58">
        <w:t>uts necessary in a collaborative process</w:t>
      </w:r>
      <w:r>
        <w:t xml:space="preserve">. </w:t>
      </w:r>
      <w:r w:rsidR="002508F9">
        <w:t xml:space="preserve">A </w:t>
      </w:r>
      <w:r w:rsidR="00290C30">
        <w:t>flexible</w:t>
      </w:r>
      <w:r w:rsidR="002508F9">
        <w:t xml:space="preserve"> project management approach and sufficient r</w:t>
      </w:r>
      <w:r w:rsidR="00883032">
        <w:t xml:space="preserve">esource to </w:t>
      </w:r>
      <w:r w:rsidR="00290C30">
        <w:t xml:space="preserve">respond to </w:t>
      </w:r>
      <w:r w:rsidR="00E62E58">
        <w:t xml:space="preserve">emerging </w:t>
      </w:r>
      <w:r w:rsidR="00290C30">
        <w:t xml:space="preserve">needs will assist. </w:t>
      </w:r>
      <w:r w:rsidR="002B3958">
        <w:t>Also useful is</w:t>
      </w:r>
      <w:r w:rsidR="00E62E58">
        <w:t xml:space="preserve"> a consistent</w:t>
      </w:r>
      <w:r w:rsidR="00883032">
        <w:t xml:space="preserve"> orientation towards maintaining community connectivity through</w:t>
      </w:r>
      <w:r w:rsidR="00E62E58">
        <w:t>out the project.</w:t>
      </w:r>
      <w:r w:rsidR="00883032">
        <w:t xml:space="preserve"> </w:t>
      </w:r>
      <w:r w:rsidR="00E62E58">
        <w:t>S</w:t>
      </w:r>
      <w:r w:rsidR="00290C30">
        <w:t xml:space="preserve">trategies such as holding workshops at </w:t>
      </w:r>
      <w:r w:rsidR="00883032">
        <w:t xml:space="preserve">community venues </w:t>
      </w:r>
      <w:r w:rsidR="00165F94">
        <w:t>and regular report-</w:t>
      </w:r>
      <w:r w:rsidR="00290C30">
        <w:t>back sessions by CSG members</w:t>
      </w:r>
      <w:r w:rsidR="00B90E7D">
        <w:t xml:space="preserve"> from their contacts,</w:t>
      </w:r>
      <w:r w:rsidR="00290C30">
        <w:t xml:space="preserve"> </w:t>
      </w:r>
      <w:r w:rsidR="00883032">
        <w:t xml:space="preserve">enriched the </w:t>
      </w:r>
      <w:r w:rsidR="006B3B27">
        <w:t>collaboration</w:t>
      </w:r>
      <w:r w:rsidR="00290C30">
        <w:t>.</w:t>
      </w:r>
    </w:p>
    <w:p w14:paraId="0DB115D4" w14:textId="77777777" w:rsidR="00EB0DD9" w:rsidRDefault="00EB0DD9" w:rsidP="00EB0DD9">
      <w:pPr>
        <w:rPr>
          <w:strike/>
        </w:rPr>
        <w:sectPr w:rsidR="00EB0DD9" w:rsidSect="002213B2">
          <w:pgSz w:w="11906" w:h="16838" w:code="9"/>
          <w:pgMar w:top="851" w:right="1418" w:bottom="851" w:left="1418" w:header="431" w:footer="431" w:gutter="0"/>
          <w:cols w:space="708"/>
          <w:docGrid w:linePitch="360"/>
        </w:sectPr>
      </w:pPr>
    </w:p>
    <w:p w14:paraId="5D9F0C3A" w14:textId="77777777" w:rsidR="006D4336" w:rsidRPr="00F55E2A" w:rsidRDefault="00B915D0" w:rsidP="009271AE">
      <w:pPr>
        <w:pStyle w:val="Heading1"/>
        <w:ind w:hanging="3970"/>
      </w:pPr>
      <w:bookmarkStart w:id="60" w:name="_Toc417394733"/>
      <w:r w:rsidRPr="0097493E">
        <w:t>The s</w:t>
      </w:r>
      <w:r w:rsidR="006C6517" w:rsidRPr="0097493E">
        <w:t>taff</w:t>
      </w:r>
      <w:r w:rsidR="00672470" w:rsidRPr="0097493E">
        <w:t xml:space="preserve"> and </w:t>
      </w:r>
      <w:r w:rsidR="006C6517" w:rsidRPr="0097493E">
        <w:t>CSG in</w:t>
      </w:r>
      <w:r w:rsidR="00A06556" w:rsidRPr="0097493E">
        <w:t>t</w:t>
      </w:r>
      <w:r w:rsidR="006C6517" w:rsidRPr="0097493E">
        <w:t>erface</w:t>
      </w:r>
      <w:bookmarkEnd w:id="60"/>
      <w:r w:rsidR="00672470" w:rsidRPr="0097493E">
        <w:t xml:space="preserve"> </w:t>
      </w:r>
    </w:p>
    <w:p w14:paraId="39A4FF56" w14:textId="77777777" w:rsidR="00547664" w:rsidRDefault="00547664" w:rsidP="0045165D">
      <w:pPr>
        <w:pStyle w:val="Heading2"/>
        <w:numPr>
          <w:ilvl w:val="0"/>
          <w:numId w:val="0"/>
        </w:numPr>
      </w:pPr>
      <w:bookmarkStart w:id="61" w:name="_Toc417394734"/>
      <w:r>
        <w:t>Purpose</w:t>
      </w:r>
      <w:bookmarkEnd w:id="61"/>
      <w:r>
        <w:t xml:space="preserve"> </w:t>
      </w:r>
    </w:p>
    <w:p w14:paraId="09E46029" w14:textId="77777777" w:rsidR="002648C0" w:rsidRPr="00BA3601" w:rsidRDefault="0098625A" w:rsidP="009C4E9A">
      <w:r w:rsidRPr="00603C24">
        <w:t>This section describes t</w:t>
      </w:r>
      <w:r w:rsidR="00646F69" w:rsidRPr="00603C24">
        <w:t>he interface between council staff and the CSG</w:t>
      </w:r>
      <w:r w:rsidR="00223A42">
        <w:t xml:space="preserve"> in the </w:t>
      </w:r>
      <w:r w:rsidR="009C4E9A">
        <w:t>establishment</w:t>
      </w:r>
      <w:r w:rsidR="00223A42">
        <w:t xml:space="preserve"> and implementation phases of the </w:t>
      </w:r>
      <w:r w:rsidR="004E3D06">
        <w:t xml:space="preserve">Healthy Rivers Wai Ora </w:t>
      </w:r>
      <w:r w:rsidR="00223A42">
        <w:t>project</w:t>
      </w:r>
      <w:r w:rsidR="004E3D06">
        <w:t xml:space="preserve">. </w:t>
      </w:r>
      <w:r w:rsidR="004C044A">
        <w:t>R</w:t>
      </w:r>
      <w:r w:rsidR="00366E74">
        <w:t xml:space="preserve">eflections from key staff </w:t>
      </w:r>
      <w:r w:rsidR="004E3D06">
        <w:t>are captured and lessons summarised for the purpose of sharing this knowledge with other</w:t>
      </w:r>
      <w:r w:rsidR="002A544C">
        <w:t>s</w:t>
      </w:r>
      <w:r w:rsidR="004C044A">
        <w:t xml:space="preserve"> </w:t>
      </w:r>
      <w:r w:rsidR="004E3D06">
        <w:t>embarking on collaborative processes.</w:t>
      </w:r>
      <w:r w:rsidR="004C044A">
        <w:t xml:space="preserve"> </w:t>
      </w:r>
      <w:r w:rsidR="00B7472E">
        <w:t>The role of k</w:t>
      </w:r>
      <w:r w:rsidR="004C044A">
        <w:t xml:space="preserve">ey contractors will also be </w:t>
      </w:r>
      <w:r w:rsidR="002A544C">
        <w:t>described,</w:t>
      </w:r>
      <w:r w:rsidR="00622E1C">
        <w:t xml:space="preserve"> where relevant to these phases</w:t>
      </w:r>
      <w:r w:rsidR="004C044A">
        <w:t>.</w:t>
      </w:r>
    </w:p>
    <w:p w14:paraId="1949B72D" w14:textId="77777777" w:rsidR="004F612B" w:rsidRPr="006373BE" w:rsidRDefault="00BF32A5" w:rsidP="0045165D">
      <w:pPr>
        <w:pStyle w:val="Heading3"/>
        <w:numPr>
          <w:ilvl w:val="0"/>
          <w:numId w:val="0"/>
        </w:numPr>
        <w:rPr>
          <w:sz w:val="32"/>
          <w:szCs w:val="32"/>
        </w:rPr>
      </w:pPr>
      <w:bookmarkStart w:id="62" w:name="_Toc417394735"/>
      <w:r w:rsidRPr="006373BE">
        <w:rPr>
          <w:sz w:val="32"/>
          <w:szCs w:val="32"/>
        </w:rPr>
        <w:t>Key</w:t>
      </w:r>
      <w:r w:rsidR="004F612B" w:rsidRPr="006373BE">
        <w:rPr>
          <w:sz w:val="32"/>
          <w:szCs w:val="32"/>
        </w:rPr>
        <w:t xml:space="preserve"> staff</w:t>
      </w:r>
      <w:r w:rsidR="00E52DCE" w:rsidRPr="006373BE">
        <w:rPr>
          <w:sz w:val="32"/>
          <w:szCs w:val="32"/>
        </w:rPr>
        <w:t xml:space="preserve"> and contractors during </w:t>
      </w:r>
      <w:r w:rsidRPr="006373BE">
        <w:rPr>
          <w:sz w:val="32"/>
          <w:szCs w:val="32"/>
        </w:rPr>
        <w:t>set-up phase</w:t>
      </w:r>
      <w:bookmarkEnd w:id="62"/>
    </w:p>
    <w:p w14:paraId="3C04E841" w14:textId="77777777" w:rsidR="002A2D61" w:rsidRDefault="00F7137B" w:rsidP="002A2D61">
      <w:pPr>
        <w:rPr>
          <w:lang w:val="en-GB"/>
        </w:rPr>
      </w:pPr>
      <w:r>
        <w:rPr>
          <w:lang w:val="en-GB"/>
        </w:rPr>
        <w:t>T</w:t>
      </w:r>
      <w:r w:rsidR="00C10239">
        <w:rPr>
          <w:lang w:val="en-GB"/>
        </w:rPr>
        <w:t>he</w:t>
      </w:r>
      <w:r w:rsidR="004A1EDD" w:rsidRPr="00AF4767">
        <w:rPr>
          <w:lang w:val="en-GB"/>
        </w:rPr>
        <w:t xml:space="preserve"> </w:t>
      </w:r>
      <w:r w:rsidR="004C044A">
        <w:rPr>
          <w:lang w:val="en-GB"/>
        </w:rPr>
        <w:t xml:space="preserve">key </w:t>
      </w:r>
      <w:r w:rsidR="006B61B1">
        <w:rPr>
          <w:lang w:val="en-GB"/>
        </w:rPr>
        <w:t xml:space="preserve">council technical </w:t>
      </w:r>
      <w:r>
        <w:rPr>
          <w:lang w:val="en-GB"/>
        </w:rPr>
        <w:t>contributors</w:t>
      </w:r>
      <w:r w:rsidR="003D23C6">
        <w:rPr>
          <w:lang w:val="en-GB"/>
        </w:rPr>
        <w:t xml:space="preserve"> </w:t>
      </w:r>
      <w:r w:rsidR="002A2D61">
        <w:rPr>
          <w:lang w:val="en-GB"/>
        </w:rPr>
        <w:t xml:space="preserve">involved in </w:t>
      </w:r>
      <w:r w:rsidR="006B61B1">
        <w:rPr>
          <w:lang w:val="en-GB"/>
        </w:rPr>
        <w:t>the project</w:t>
      </w:r>
      <w:r w:rsidR="004C044A" w:rsidRPr="00AF4767">
        <w:rPr>
          <w:lang w:val="en-GB"/>
        </w:rPr>
        <w:t xml:space="preserve"> </w:t>
      </w:r>
      <w:r w:rsidR="006B61B1">
        <w:rPr>
          <w:lang w:val="en-GB"/>
        </w:rPr>
        <w:t>from</w:t>
      </w:r>
      <w:r w:rsidR="004C044A" w:rsidRPr="00AF4767">
        <w:rPr>
          <w:lang w:val="en-GB"/>
        </w:rPr>
        <w:t xml:space="preserve"> 201</w:t>
      </w:r>
      <w:r w:rsidR="00366E74">
        <w:rPr>
          <w:lang w:val="en-GB"/>
        </w:rPr>
        <w:t>1</w:t>
      </w:r>
      <w:r w:rsidR="004C044A" w:rsidRPr="00AF4767">
        <w:rPr>
          <w:lang w:val="en-GB"/>
        </w:rPr>
        <w:t>-</w:t>
      </w:r>
      <w:r w:rsidR="004C044A">
        <w:rPr>
          <w:lang w:val="en-GB"/>
        </w:rPr>
        <w:t xml:space="preserve">October </w:t>
      </w:r>
      <w:r w:rsidR="004C044A" w:rsidRPr="00AF4767">
        <w:rPr>
          <w:lang w:val="en-GB"/>
        </w:rPr>
        <w:t>2014</w:t>
      </w:r>
      <w:r w:rsidR="00C10239">
        <w:rPr>
          <w:lang w:val="en-GB"/>
        </w:rPr>
        <w:t xml:space="preserve"> are described in this section</w:t>
      </w:r>
      <w:r w:rsidR="00936A11">
        <w:rPr>
          <w:lang w:val="en-GB"/>
        </w:rPr>
        <w:t>,</w:t>
      </w:r>
      <w:r w:rsidR="00C10239">
        <w:rPr>
          <w:lang w:val="en-GB"/>
        </w:rPr>
        <w:t xml:space="preserve"> including core project staff, work</w:t>
      </w:r>
      <w:r w:rsidR="00BF05A2">
        <w:rPr>
          <w:lang w:val="en-GB"/>
        </w:rPr>
        <w:t xml:space="preserve"> </w:t>
      </w:r>
      <w:r w:rsidR="00C10239">
        <w:rPr>
          <w:lang w:val="en-GB"/>
        </w:rPr>
        <w:t>stream leaders</w:t>
      </w:r>
      <w:r w:rsidR="00172653">
        <w:rPr>
          <w:lang w:val="en-GB"/>
        </w:rPr>
        <w:t xml:space="preserve"> and others</w:t>
      </w:r>
      <w:r w:rsidR="004C044A" w:rsidRPr="00AF4767">
        <w:rPr>
          <w:lang w:val="en-GB"/>
        </w:rPr>
        <w:t>.</w:t>
      </w:r>
      <w:r w:rsidR="004C044A">
        <w:rPr>
          <w:lang w:val="en-GB"/>
        </w:rPr>
        <w:t xml:space="preserve"> </w:t>
      </w:r>
      <w:r w:rsidR="00C10239">
        <w:t xml:space="preserve">The roles initially contracted into the project were for the chair, </w:t>
      </w:r>
      <w:r w:rsidR="00C10239" w:rsidRPr="00984CA1">
        <w:t xml:space="preserve">facilitator and coordinator of the CSG. Later, a chairperson and </w:t>
      </w:r>
      <w:r w:rsidR="00366E74">
        <w:t xml:space="preserve">a </w:t>
      </w:r>
      <w:r w:rsidR="00C10239" w:rsidRPr="00984CA1">
        <w:t>wide range of technical and</w:t>
      </w:r>
      <w:r w:rsidR="00C10239">
        <w:t xml:space="preserve"> project </w:t>
      </w:r>
      <w:r w:rsidR="00C10239" w:rsidRPr="002A544C">
        <w:t xml:space="preserve">specialists </w:t>
      </w:r>
      <w:r w:rsidR="00C10239">
        <w:t>were appointed</w:t>
      </w:r>
      <w:r w:rsidR="00C10239" w:rsidRPr="003E7704">
        <w:t xml:space="preserve">. </w:t>
      </w:r>
      <w:r w:rsidR="004C044A">
        <w:rPr>
          <w:lang w:val="en-GB"/>
        </w:rPr>
        <w:t>T</w:t>
      </w:r>
      <w:r w:rsidR="002A2D61">
        <w:rPr>
          <w:lang w:val="en-GB"/>
        </w:rPr>
        <w:t>he</w:t>
      </w:r>
      <w:r w:rsidR="002A544C">
        <w:rPr>
          <w:lang w:val="en-GB"/>
        </w:rPr>
        <w:t>se</w:t>
      </w:r>
      <w:r w:rsidR="002A2D61">
        <w:rPr>
          <w:lang w:val="en-GB"/>
        </w:rPr>
        <w:t xml:space="preserve"> </w:t>
      </w:r>
      <w:r w:rsidR="002A544C">
        <w:rPr>
          <w:lang w:val="en-GB"/>
        </w:rPr>
        <w:t xml:space="preserve">contributors worked </w:t>
      </w:r>
      <w:r w:rsidR="00AF4767">
        <w:rPr>
          <w:lang w:val="en-GB"/>
        </w:rPr>
        <w:t xml:space="preserve">at varying levels of intensity </w:t>
      </w:r>
      <w:r w:rsidR="002A544C">
        <w:rPr>
          <w:lang w:val="en-GB"/>
        </w:rPr>
        <w:t>on t</w:t>
      </w:r>
      <w:r w:rsidR="00936A11">
        <w:rPr>
          <w:lang w:val="en-GB"/>
        </w:rPr>
        <w:t xml:space="preserve">he HRWO project during the establishment and implementation </w:t>
      </w:r>
      <w:r w:rsidR="00C10239">
        <w:rPr>
          <w:lang w:val="en-GB"/>
        </w:rPr>
        <w:t xml:space="preserve">stages of the project. </w:t>
      </w:r>
    </w:p>
    <w:p w14:paraId="234ED437" w14:textId="77777777" w:rsidR="00C10239" w:rsidRDefault="00C10239" w:rsidP="002A2D61">
      <w:pPr>
        <w:rPr>
          <w:lang w:val="en-GB"/>
        </w:rPr>
      </w:pPr>
    </w:p>
    <w:p w14:paraId="22300A37" w14:textId="77777777" w:rsidR="002A544C" w:rsidRDefault="00E01510" w:rsidP="00E01510">
      <w:pPr>
        <w:pStyle w:val="TableHeading"/>
      </w:pPr>
      <w:r w:rsidRPr="003A7CC1">
        <w:t xml:space="preserve">Table </w:t>
      </w:r>
      <w:r w:rsidR="00AD10EF">
        <w:t>2</w:t>
      </w:r>
      <w:r>
        <w:t xml:space="preserve"> </w:t>
      </w:r>
      <w:r w:rsidR="00FA4CB3">
        <w:t>Key c</w:t>
      </w:r>
      <w:r w:rsidRPr="003A7CC1">
        <w:t>ontributors</w:t>
      </w:r>
      <w:r w:rsidR="00F0586D">
        <w:t xml:space="preserve"> </w:t>
      </w:r>
      <w:r w:rsidRPr="003A7CC1">
        <w:t xml:space="preserve">to the </w:t>
      </w:r>
      <w:r w:rsidR="00AD10EF">
        <w:t xml:space="preserve">establishment and implementation </w:t>
      </w:r>
      <w:r w:rsidR="002A544C">
        <w:t xml:space="preserve">phases of HRWO </w:t>
      </w:r>
    </w:p>
    <w:tbl>
      <w:tblPr>
        <w:tblStyle w:val="TableGrid"/>
        <w:tblW w:w="9067" w:type="dxa"/>
        <w:tblLook w:val="04A0" w:firstRow="1" w:lastRow="0" w:firstColumn="1" w:lastColumn="0" w:noHBand="0" w:noVBand="1"/>
      </w:tblPr>
      <w:tblGrid>
        <w:gridCol w:w="9067"/>
      </w:tblGrid>
      <w:tr w:rsidR="00FA4CB3" w:rsidRPr="003F5A09" w14:paraId="532F3A73" w14:textId="77777777" w:rsidTr="00FA4CB3">
        <w:tc>
          <w:tcPr>
            <w:tcW w:w="9067" w:type="dxa"/>
          </w:tcPr>
          <w:p w14:paraId="2804975B" w14:textId="77777777" w:rsidR="00FA4CB3" w:rsidRPr="003F5A09" w:rsidRDefault="00FA4CB3" w:rsidP="00C60FDC">
            <w:pPr>
              <w:rPr>
                <w:b/>
                <w:lang w:val="en-GB"/>
              </w:rPr>
            </w:pPr>
            <w:r>
              <w:rPr>
                <w:b/>
                <w:lang w:val="en-GB"/>
              </w:rPr>
              <w:t>S</w:t>
            </w:r>
            <w:r w:rsidRPr="003F5A09">
              <w:rPr>
                <w:b/>
                <w:lang w:val="en-GB"/>
              </w:rPr>
              <w:t>taff</w:t>
            </w:r>
          </w:p>
        </w:tc>
      </w:tr>
      <w:tr w:rsidR="00FA4CB3" w14:paraId="6266CF6D" w14:textId="77777777" w:rsidTr="00FA4CB3">
        <w:tc>
          <w:tcPr>
            <w:tcW w:w="9067" w:type="dxa"/>
          </w:tcPr>
          <w:p w14:paraId="55E2370D" w14:textId="77777777" w:rsidR="00FA4CB3" w:rsidRPr="00FA4CB3" w:rsidRDefault="004C0583" w:rsidP="000D43A3">
            <w:pPr>
              <w:pStyle w:val="ListParagraph"/>
              <w:numPr>
                <w:ilvl w:val="0"/>
                <w:numId w:val="42"/>
              </w:numPr>
              <w:rPr>
                <w:szCs w:val="22"/>
                <w:lang w:val="en-GB"/>
              </w:rPr>
            </w:pPr>
            <w:r>
              <w:rPr>
                <w:szCs w:val="22"/>
                <w:lang w:val="en-GB"/>
              </w:rPr>
              <w:t>Core</w:t>
            </w:r>
            <w:r w:rsidR="00FA4CB3" w:rsidRPr="00FA4CB3">
              <w:rPr>
                <w:szCs w:val="22"/>
                <w:lang w:val="en-GB"/>
              </w:rPr>
              <w:t xml:space="preserve"> project staff </w:t>
            </w:r>
            <w:r w:rsidR="003D23C6">
              <w:rPr>
                <w:szCs w:val="22"/>
                <w:lang w:val="en-GB"/>
              </w:rPr>
              <w:t xml:space="preserve">at establishment phase </w:t>
            </w:r>
            <w:r w:rsidR="00FA4CB3" w:rsidRPr="00FA4CB3">
              <w:rPr>
                <w:szCs w:val="22"/>
                <w:lang w:val="en-GB"/>
              </w:rPr>
              <w:t>(engagement, policy</w:t>
            </w:r>
            <w:r w:rsidR="00936A11">
              <w:rPr>
                <w:szCs w:val="22"/>
                <w:lang w:val="en-GB"/>
              </w:rPr>
              <w:t>, project</w:t>
            </w:r>
            <w:r w:rsidR="005E5D0A">
              <w:rPr>
                <w:szCs w:val="22"/>
                <w:lang w:val="en-GB"/>
              </w:rPr>
              <w:t>, executive</w:t>
            </w:r>
            <w:r w:rsidR="00FA4CB3" w:rsidRPr="00FA4CB3">
              <w:rPr>
                <w:szCs w:val="22"/>
                <w:lang w:val="en-GB"/>
              </w:rPr>
              <w:t>)</w:t>
            </w:r>
          </w:p>
        </w:tc>
      </w:tr>
      <w:tr w:rsidR="003D23C6" w14:paraId="692DFB74" w14:textId="77777777" w:rsidTr="00936A11">
        <w:trPr>
          <w:trHeight w:val="317"/>
        </w:trPr>
        <w:tc>
          <w:tcPr>
            <w:tcW w:w="9067" w:type="dxa"/>
          </w:tcPr>
          <w:p w14:paraId="1D308368" w14:textId="77777777" w:rsidR="003D23C6" w:rsidRPr="00FA4CB3" w:rsidRDefault="003D23C6" w:rsidP="000D43A3">
            <w:pPr>
              <w:pStyle w:val="ListParagraph"/>
              <w:numPr>
                <w:ilvl w:val="0"/>
                <w:numId w:val="42"/>
              </w:numPr>
              <w:rPr>
                <w:szCs w:val="22"/>
                <w:lang w:val="en-GB"/>
              </w:rPr>
            </w:pPr>
            <w:r>
              <w:rPr>
                <w:szCs w:val="22"/>
                <w:lang w:val="en-GB"/>
              </w:rPr>
              <w:t>Core</w:t>
            </w:r>
            <w:r w:rsidRPr="00FA4CB3">
              <w:rPr>
                <w:szCs w:val="22"/>
                <w:lang w:val="en-GB"/>
              </w:rPr>
              <w:t xml:space="preserve"> work</w:t>
            </w:r>
            <w:r w:rsidR="00BF05A2">
              <w:rPr>
                <w:szCs w:val="22"/>
                <w:lang w:val="en-GB"/>
              </w:rPr>
              <w:t xml:space="preserve"> </w:t>
            </w:r>
            <w:r w:rsidRPr="00FA4CB3">
              <w:rPr>
                <w:szCs w:val="22"/>
                <w:lang w:val="en-GB"/>
              </w:rPr>
              <w:t>stream leaders (</w:t>
            </w:r>
            <w:r w:rsidR="00366E74">
              <w:rPr>
                <w:szCs w:val="22"/>
                <w:lang w:val="en-GB"/>
              </w:rPr>
              <w:t>e</w:t>
            </w:r>
            <w:r w:rsidRPr="00FA4CB3">
              <w:rPr>
                <w:szCs w:val="22"/>
                <w:lang w:val="en-GB"/>
              </w:rPr>
              <w:t xml:space="preserve">ngagement, </w:t>
            </w:r>
            <w:r w:rsidR="00366E74">
              <w:rPr>
                <w:szCs w:val="22"/>
                <w:lang w:val="en-GB"/>
              </w:rPr>
              <w:t>technical, communications, policy</w:t>
            </w:r>
            <w:r w:rsidR="0023450F">
              <w:rPr>
                <w:szCs w:val="22"/>
                <w:lang w:val="en-GB"/>
              </w:rPr>
              <w:t xml:space="preserve">, </w:t>
            </w:r>
            <w:r w:rsidR="000C475F">
              <w:rPr>
                <w:szCs w:val="22"/>
                <w:lang w:val="en-GB"/>
              </w:rPr>
              <w:t xml:space="preserve">co-management, </w:t>
            </w:r>
            <w:r w:rsidR="0023450F">
              <w:rPr>
                <w:szCs w:val="22"/>
                <w:lang w:val="en-GB"/>
              </w:rPr>
              <w:t>governance</w:t>
            </w:r>
            <w:r w:rsidR="00057308">
              <w:rPr>
                <w:szCs w:val="22"/>
                <w:lang w:val="en-GB"/>
              </w:rPr>
              <w:t>, extension</w:t>
            </w:r>
            <w:r w:rsidRPr="00FA4CB3">
              <w:rPr>
                <w:szCs w:val="22"/>
                <w:lang w:val="en-GB"/>
              </w:rPr>
              <w:t>)</w:t>
            </w:r>
          </w:p>
        </w:tc>
      </w:tr>
      <w:tr w:rsidR="00FA4CB3" w14:paraId="42808101" w14:textId="77777777" w:rsidTr="00FA4CB3">
        <w:tc>
          <w:tcPr>
            <w:tcW w:w="9067" w:type="dxa"/>
          </w:tcPr>
          <w:p w14:paraId="241486B5" w14:textId="77777777" w:rsidR="00FA4CB3" w:rsidRPr="00FA4CB3" w:rsidRDefault="004C0583" w:rsidP="000D43A3">
            <w:pPr>
              <w:pStyle w:val="ListParagraph"/>
              <w:numPr>
                <w:ilvl w:val="0"/>
                <w:numId w:val="42"/>
              </w:numPr>
              <w:rPr>
                <w:szCs w:val="22"/>
                <w:lang w:val="en-GB"/>
              </w:rPr>
            </w:pPr>
            <w:r>
              <w:rPr>
                <w:szCs w:val="22"/>
                <w:lang w:val="en-GB"/>
              </w:rPr>
              <w:t>Key</w:t>
            </w:r>
            <w:r w:rsidR="006E6B87">
              <w:rPr>
                <w:szCs w:val="22"/>
                <w:lang w:val="en-GB"/>
              </w:rPr>
              <w:t xml:space="preserve"> p</w:t>
            </w:r>
            <w:r>
              <w:rPr>
                <w:szCs w:val="22"/>
                <w:lang w:val="en-GB"/>
              </w:rPr>
              <w:t xml:space="preserve">rogramme </w:t>
            </w:r>
            <w:r w:rsidR="006E6B87">
              <w:rPr>
                <w:szCs w:val="22"/>
                <w:lang w:val="en-GB"/>
              </w:rPr>
              <w:t>m</w:t>
            </w:r>
            <w:r w:rsidR="00FA4CB3" w:rsidRPr="00FA4CB3">
              <w:rPr>
                <w:szCs w:val="22"/>
                <w:lang w:val="en-GB"/>
              </w:rPr>
              <w:t>anagers</w:t>
            </w:r>
            <w:r w:rsidR="00895FD5">
              <w:rPr>
                <w:szCs w:val="22"/>
                <w:lang w:val="en-GB"/>
              </w:rPr>
              <w:t xml:space="preserve"> and executive leadership team members</w:t>
            </w:r>
          </w:p>
        </w:tc>
      </w:tr>
      <w:tr w:rsidR="00FA4CB3" w14:paraId="33545587" w14:textId="77777777" w:rsidTr="00FA4CB3">
        <w:tc>
          <w:tcPr>
            <w:tcW w:w="9067" w:type="dxa"/>
          </w:tcPr>
          <w:p w14:paraId="56E1E67E" w14:textId="77777777" w:rsidR="00FA4CB3" w:rsidRPr="00FA4CB3" w:rsidRDefault="002D099C" w:rsidP="000D43A3">
            <w:pPr>
              <w:pStyle w:val="ListParagraph"/>
              <w:numPr>
                <w:ilvl w:val="0"/>
                <w:numId w:val="42"/>
              </w:numPr>
              <w:rPr>
                <w:szCs w:val="22"/>
                <w:lang w:val="en-GB"/>
              </w:rPr>
            </w:pPr>
            <w:r>
              <w:rPr>
                <w:szCs w:val="22"/>
                <w:lang w:val="en-GB"/>
              </w:rPr>
              <w:t xml:space="preserve">Tai-ranga-whenua </w:t>
            </w:r>
            <w:r w:rsidR="000C475F">
              <w:rPr>
                <w:szCs w:val="22"/>
                <w:lang w:val="en-GB"/>
              </w:rPr>
              <w:t xml:space="preserve">(iwi liaison staff) </w:t>
            </w:r>
            <w:r>
              <w:rPr>
                <w:szCs w:val="22"/>
                <w:lang w:val="en-GB"/>
              </w:rPr>
              <w:t>and the w</w:t>
            </w:r>
            <w:r w:rsidR="007A0623">
              <w:rPr>
                <w:szCs w:val="22"/>
                <w:lang w:val="en-GB"/>
              </w:rPr>
              <w:t>h</w:t>
            </w:r>
            <w:r w:rsidR="007A0623">
              <w:rPr>
                <w:rFonts w:cs="Arial"/>
                <w:szCs w:val="22"/>
                <w:lang w:val="en-GB"/>
              </w:rPr>
              <w:t>ā</w:t>
            </w:r>
            <w:r w:rsidR="00FA4CB3" w:rsidRPr="00FA4CB3">
              <w:rPr>
                <w:szCs w:val="22"/>
                <w:lang w:val="en-GB"/>
              </w:rPr>
              <w:t xml:space="preserve">nau group </w:t>
            </w:r>
            <w:r w:rsidR="003D23C6">
              <w:rPr>
                <w:szCs w:val="22"/>
                <w:lang w:val="en-GB"/>
              </w:rPr>
              <w:t>of WRC</w:t>
            </w:r>
          </w:p>
        </w:tc>
      </w:tr>
      <w:tr w:rsidR="001D7E54" w14:paraId="583A06C2" w14:textId="77777777" w:rsidTr="002F7367">
        <w:tc>
          <w:tcPr>
            <w:tcW w:w="9067" w:type="dxa"/>
          </w:tcPr>
          <w:p w14:paraId="4561E925" w14:textId="77777777" w:rsidR="001D7E54" w:rsidRPr="00FA4CB3" w:rsidRDefault="001D7E54" w:rsidP="000D43A3">
            <w:pPr>
              <w:pStyle w:val="ListParagraph"/>
              <w:numPr>
                <w:ilvl w:val="0"/>
                <w:numId w:val="42"/>
              </w:numPr>
              <w:rPr>
                <w:szCs w:val="22"/>
                <w:lang w:val="en-GB"/>
              </w:rPr>
            </w:pPr>
            <w:r w:rsidRPr="00FA4CB3">
              <w:rPr>
                <w:szCs w:val="22"/>
                <w:lang w:val="en-GB"/>
              </w:rPr>
              <w:t>Committee</w:t>
            </w:r>
            <w:r w:rsidR="000C475F">
              <w:rPr>
                <w:szCs w:val="22"/>
                <w:lang w:val="en-GB"/>
              </w:rPr>
              <w:t xml:space="preserve"> coordinators</w:t>
            </w:r>
            <w:r w:rsidR="00936A11">
              <w:rPr>
                <w:szCs w:val="22"/>
                <w:lang w:val="en-GB"/>
              </w:rPr>
              <w:t xml:space="preserve"> </w:t>
            </w:r>
            <w:r w:rsidR="007A0623">
              <w:rPr>
                <w:szCs w:val="22"/>
                <w:lang w:val="en-GB"/>
              </w:rPr>
              <w:t xml:space="preserve">and legal </w:t>
            </w:r>
            <w:r>
              <w:rPr>
                <w:szCs w:val="22"/>
                <w:lang w:val="en-GB"/>
              </w:rPr>
              <w:t>staff</w:t>
            </w:r>
          </w:p>
        </w:tc>
      </w:tr>
      <w:tr w:rsidR="00FA4CB3" w:rsidRPr="003F5A09" w14:paraId="49C8568B" w14:textId="77777777" w:rsidTr="00FA4CB3">
        <w:tc>
          <w:tcPr>
            <w:tcW w:w="9067" w:type="dxa"/>
          </w:tcPr>
          <w:p w14:paraId="452223E8" w14:textId="77777777" w:rsidR="00FA4CB3" w:rsidRPr="00FA4CB3" w:rsidRDefault="00FA4CB3" w:rsidP="00FA4CB3">
            <w:pPr>
              <w:rPr>
                <w:b/>
                <w:szCs w:val="22"/>
                <w:lang w:val="en-GB"/>
              </w:rPr>
            </w:pPr>
            <w:r>
              <w:rPr>
                <w:b/>
                <w:szCs w:val="22"/>
                <w:lang w:val="en-GB"/>
              </w:rPr>
              <w:t>Contractors</w:t>
            </w:r>
          </w:p>
        </w:tc>
      </w:tr>
      <w:tr w:rsidR="00FA4CB3" w14:paraId="77522122" w14:textId="77777777" w:rsidTr="00FA4CB3">
        <w:tc>
          <w:tcPr>
            <w:tcW w:w="9067" w:type="dxa"/>
          </w:tcPr>
          <w:p w14:paraId="25ACF57A" w14:textId="77777777" w:rsidR="00FA4CB3" w:rsidRPr="00FA4CB3" w:rsidRDefault="005E7E69" w:rsidP="000D43A3">
            <w:pPr>
              <w:pStyle w:val="ListParagraph"/>
              <w:numPr>
                <w:ilvl w:val="0"/>
                <w:numId w:val="42"/>
              </w:numPr>
              <w:rPr>
                <w:szCs w:val="22"/>
                <w:lang w:val="en-GB"/>
              </w:rPr>
            </w:pPr>
            <w:r>
              <w:rPr>
                <w:szCs w:val="22"/>
                <w:lang w:val="en-GB"/>
              </w:rPr>
              <w:t>CSG</w:t>
            </w:r>
            <w:r w:rsidRPr="00FA4CB3">
              <w:rPr>
                <w:szCs w:val="22"/>
                <w:lang w:val="en-GB"/>
              </w:rPr>
              <w:t xml:space="preserve"> </w:t>
            </w:r>
            <w:r w:rsidR="00E41689">
              <w:rPr>
                <w:szCs w:val="22"/>
                <w:lang w:val="en-GB"/>
              </w:rPr>
              <w:t>f</w:t>
            </w:r>
            <w:r w:rsidR="00876072" w:rsidRPr="00FA4CB3">
              <w:rPr>
                <w:szCs w:val="22"/>
                <w:lang w:val="en-GB"/>
              </w:rPr>
              <w:t>acilitator</w:t>
            </w:r>
            <w:r w:rsidR="00876072">
              <w:rPr>
                <w:szCs w:val="22"/>
                <w:lang w:val="en-GB"/>
              </w:rPr>
              <w:t xml:space="preserve"> </w:t>
            </w:r>
          </w:p>
        </w:tc>
      </w:tr>
      <w:tr w:rsidR="00FA4CB3" w14:paraId="10714218" w14:textId="77777777" w:rsidTr="00FA4CB3">
        <w:tc>
          <w:tcPr>
            <w:tcW w:w="9067" w:type="dxa"/>
          </w:tcPr>
          <w:p w14:paraId="24CE110F" w14:textId="77777777" w:rsidR="00FA4CB3" w:rsidRPr="00FA4CB3" w:rsidRDefault="005E7E69" w:rsidP="000D43A3">
            <w:pPr>
              <w:pStyle w:val="ListParagraph"/>
              <w:numPr>
                <w:ilvl w:val="0"/>
                <w:numId w:val="42"/>
              </w:numPr>
              <w:rPr>
                <w:szCs w:val="22"/>
                <w:lang w:val="en-GB"/>
              </w:rPr>
            </w:pPr>
            <w:r>
              <w:rPr>
                <w:szCs w:val="22"/>
                <w:lang w:val="en-GB"/>
              </w:rPr>
              <w:t>CSG</w:t>
            </w:r>
            <w:r w:rsidRPr="00FA4CB3">
              <w:rPr>
                <w:szCs w:val="22"/>
                <w:lang w:val="en-GB"/>
              </w:rPr>
              <w:t xml:space="preserve"> </w:t>
            </w:r>
            <w:r w:rsidR="00E41689">
              <w:rPr>
                <w:szCs w:val="22"/>
                <w:lang w:val="en-GB"/>
              </w:rPr>
              <w:t>c</w:t>
            </w:r>
            <w:r w:rsidR="00876072" w:rsidRPr="00FA4CB3">
              <w:rPr>
                <w:szCs w:val="22"/>
                <w:lang w:val="en-GB"/>
              </w:rPr>
              <w:t>hairperson</w:t>
            </w:r>
          </w:p>
        </w:tc>
      </w:tr>
      <w:tr w:rsidR="00FA4CB3" w14:paraId="2378351A" w14:textId="77777777" w:rsidTr="00FA4CB3">
        <w:tc>
          <w:tcPr>
            <w:tcW w:w="9067" w:type="dxa"/>
          </w:tcPr>
          <w:p w14:paraId="64015DCC" w14:textId="77777777" w:rsidR="00FA4CB3" w:rsidRPr="00FA4CB3" w:rsidRDefault="00E41689" w:rsidP="000D43A3">
            <w:pPr>
              <w:pStyle w:val="ListParagraph"/>
              <w:numPr>
                <w:ilvl w:val="0"/>
                <w:numId w:val="42"/>
              </w:numPr>
              <w:jc w:val="left"/>
              <w:rPr>
                <w:szCs w:val="22"/>
                <w:lang w:val="en-GB"/>
              </w:rPr>
            </w:pPr>
            <w:r>
              <w:rPr>
                <w:szCs w:val="22"/>
                <w:lang w:val="en-GB"/>
              </w:rPr>
              <w:t>CSG c</w:t>
            </w:r>
            <w:r w:rsidR="00FA4CB3" w:rsidRPr="00FA4CB3">
              <w:rPr>
                <w:szCs w:val="22"/>
                <w:lang w:val="en-GB"/>
              </w:rPr>
              <w:t>oordinator</w:t>
            </w:r>
          </w:p>
        </w:tc>
      </w:tr>
      <w:tr w:rsidR="00A0730F" w14:paraId="0B275A74" w14:textId="77777777" w:rsidTr="00FA4CB3">
        <w:tc>
          <w:tcPr>
            <w:tcW w:w="9067" w:type="dxa"/>
          </w:tcPr>
          <w:p w14:paraId="5599DFB1" w14:textId="77777777" w:rsidR="00A0730F" w:rsidRPr="005E7E69" w:rsidRDefault="005E7E69" w:rsidP="000D43A3">
            <w:pPr>
              <w:pStyle w:val="ListParagraph"/>
              <w:numPr>
                <w:ilvl w:val="0"/>
                <w:numId w:val="42"/>
              </w:numPr>
              <w:jc w:val="left"/>
              <w:rPr>
                <w:szCs w:val="22"/>
                <w:lang w:val="en-GB"/>
              </w:rPr>
            </w:pPr>
            <w:r w:rsidRPr="005E7E69">
              <w:t xml:space="preserve">Technical </w:t>
            </w:r>
            <w:r w:rsidR="00E41689">
              <w:t>c</w:t>
            </w:r>
            <w:r>
              <w:t>hairperson, t</w:t>
            </w:r>
            <w:r w:rsidRPr="005E7E69">
              <w:t>echnical specialists</w:t>
            </w:r>
            <w:r>
              <w:t>, project specialists</w:t>
            </w:r>
            <w:r w:rsidR="00876072">
              <w:t xml:space="preserve"> </w:t>
            </w:r>
          </w:p>
        </w:tc>
      </w:tr>
      <w:tr w:rsidR="000C475F" w14:paraId="5FE6FCD2" w14:textId="77777777" w:rsidTr="00FA4CB3">
        <w:tc>
          <w:tcPr>
            <w:tcW w:w="9067" w:type="dxa"/>
          </w:tcPr>
          <w:p w14:paraId="7FC5BCC0" w14:textId="77777777" w:rsidR="000C475F" w:rsidRPr="005E7E69" w:rsidRDefault="000C475F" w:rsidP="000D43A3">
            <w:pPr>
              <w:pStyle w:val="ListParagraph"/>
              <w:numPr>
                <w:ilvl w:val="0"/>
                <w:numId w:val="42"/>
              </w:numPr>
              <w:jc w:val="left"/>
            </w:pPr>
            <w:r>
              <w:t>Evaluators</w:t>
            </w:r>
          </w:p>
        </w:tc>
      </w:tr>
    </w:tbl>
    <w:p w14:paraId="3B7DF3DC" w14:textId="77777777" w:rsidR="00D92560" w:rsidRDefault="00D92560" w:rsidP="00D92560"/>
    <w:p w14:paraId="6A010427" w14:textId="77777777" w:rsidR="0054033D" w:rsidRPr="00BF32A5" w:rsidRDefault="007D700D" w:rsidP="0054033D">
      <w:r>
        <w:rPr>
          <w:lang w:val="en-GB"/>
        </w:rPr>
        <w:t>The key interfaces between staff and the CSG in the</w:t>
      </w:r>
      <w:r w:rsidR="0023450F">
        <w:rPr>
          <w:lang w:val="en-GB"/>
        </w:rPr>
        <w:t>se</w:t>
      </w:r>
      <w:r>
        <w:rPr>
          <w:lang w:val="en-GB"/>
        </w:rPr>
        <w:t xml:space="preserve"> </w:t>
      </w:r>
      <w:r w:rsidR="00BF32A5">
        <w:rPr>
          <w:lang w:val="en-GB"/>
        </w:rPr>
        <w:t>set-up</w:t>
      </w:r>
      <w:r w:rsidR="00B40B8E">
        <w:rPr>
          <w:lang w:val="en-GB"/>
        </w:rPr>
        <w:t xml:space="preserve"> </w:t>
      </w:r>
      <w:r>
        <w:rPr>
          <w:lang w:val="en-GB"/>
        </w:rPr>
        <w:t xml:space="preserve">phases </w:t>
      </w:r>
      <w:r w:rsidR="006E6B87">
        <w:rPr>
          <w:lang w:val="en-GB"/>
        </w:rPr>
        <w:t>varied</w:t>
      </w:r>
      <w:r w:rsidR="00B40B8E">
        <w:rPr>
          <w:lang w:val="en-GB"/>
        </w:rPr>
        <w:t xml:space="preserve"> over the course of the </w:t>
      </w:r>
      <w:r w:rsidR="006E6B87">
        <w:rPr>
          <w:lang w:val="en-GB"/>
        </w:rPr>
        <w:t>project</w:t>
      </w:r>
      <w:r w:rsidR="009E3795">
        <w:rPr>
          <w:lang w:val="en-GB"/>
        </w:rPr>
        <w:t>,</w:t>
      </w:r>
      <w:r w:rsidR="00B40B8E">
        <w:rPr>
          <w:lang w:val="en-GB"/>
        </w:rPr>
        <w:t xml:space="preserve"> </w:t>
      </w:r>
      <w:r w:rsidR="0023450F">
        <w:rPr>
          <w:lang w:val="en-GB"/>
        </w:rPr>
        <w:t xml:space="preserve">beginning with a core of </w:t>
      </w:r>
      <w:r w:rsidR="009E3795">
        <w:rPr>
          <w:lang w:val="en-GB"/>
        </w:rPr>
        <w:t>two</w:t>
      </w:r>
      <w:r w:rsidR="00BF05A2">
        <w:rPr>
          <w:lang w:val="en-GB"/>
        </w:rPr>
        <w:t xml:space="preserve"> to </w:t>
      </w:r>
      <w:r w:rsidR="009E3795">
        <w:rPr>
          <w:lang w:val="en-GB"/>
        </w:rPr>
        <w:t>three</w:t>
      </w:r>
      <w:r w:rsidR="0023450F">
        <w:rPr>
          <w:lang w:val="en-GB"/>
        </w:rPr>
        <w:t xml:space="preserve"> staff</w:t>
      </w:r>
      <w:r w:rsidR="009E3795">
        <w:rPr>
          <w:lang w:val="en-GB"/>
        </w:rPr>
        <w:t>,</w:t>
      </w:r>
      <w:r w:rsidR="0023450F">
        <w:rPr>
          <w:lang w:val="en-GB"/>
        </w:rPr>
        <w:t xml:space="preserve"> and expanding a</w:t>
      </w:r>
      <w:r w:rsidR="00B40B8E">
        <w:rPr>
          <w:lang w:val="en-GB"/>
        </w:rPr>
        <w:t>s needs changed and resource became available.</w:t>
      </w:r>
      <w:r w:rsidR="00863FB5">
        <w:rPr>
          <w:lang w:val="en-GB"/>
        </w:rPr>
        <w:t xml:space="preserve"> </w:t>
      </w:r>
      <w:r w:rsidR="00B40B8E" w:rsidRPr="00984CA1">
        <w:rPr>
          <w:lang w:val="en-GB"/>
        </w:rPr>
        <w:t xml:space="preserve">These </w:t>
      </w:r>
      <w:r w:rsidR="00863FB5">
        <w:rPr>
          <w:lang w:val="en-GB"/>
        </w:rPr>
        <w:t xml:space="preserve">early </w:t>
      </w:r>
      <w:r w:rsidR="006E6B87" w:rsidRPr="00984CA1">
        <w:rPr>
          <w:lang w:val="en-GB"/>
        </w:rPr>
        <w:t>contributors</w:t>
      </w:r>
      <w:r w:rsidR="00B40B8E" w:rsidRPr="00984CA1">
        <w:rPr>
          <w:lang w:val="en-GB"/>
        </w:rPr>
        <w:t xml:space="preserve"> worked with </w:t>
      </w:r>
      <w:r w:rsidR="002F7A29" w:rsidRPr="00984CA1">
        <w:rPr>
          <w:lang w:val="en-GB"/>
        </w:rPr>
        <w:t xml:space="preserve">council </w:t>
      </w:r>
      <w:r w:rsidR="00B40B8E" w:rsidRPr="00984CA1">
        <w:rPr>
          <w:lang w:val="en-GB"/>
        </w:rPr>
        <w:t>gov</w:t>
      </w:r>
      <w:r w:rsidR="006E6B87" w:rsidRPr="00984CA1">
        <w:rPr>
          <w:lang w:val="en-GB"/>
        </w:rPr>
        <w:t>ernance</w:t>
      </w:r>
      <w:r w:rsidR="00D12162">
        <w:rPr>
          <w:lang w:val="en-GB"/>
        </w:rPr>
        <w:t xml:space="preserve"> and executive</w:t>
      </w:r>
      <w:r w:rsidR="006E6B87" w:rsidRPr="00984CA1">
        <w:rPr>
          <w:lang w:val="en-GB"/>
        </w:rPr>
        <w:t xml:space="preserve"> and iwi technical staff to create the </w:t>
      </w:r>
      <w:r w:rsidR="003D23C6" w:rsidRPr="00984CA1">
        <w:rPr>
          <w:lang w:val="en-GB"/>
        </w:rPr>
        <w:t>foundation</w:t>
      </w:r>
      <w:r w:rsidR="006E6B87" w:rsidRPr="00984CA1">
        <w:rPr>
          <w:lang w:val="en-GB"/>
        </w:rPr>
        <w:t xml:space="preserve"> documents and </w:t>
      </w:r>
      <w:r w:rsidR="00585D18" w:rsidRPr="00984CA1">
        <w:rPr>
          <w:lang w:val="en-GB"/>
        </w:rPr>
        <w:t>decision</w:t>
      </w:r>
      <w:r w:rsidR="000C475F">
        <w:rPr>
          <w:lang w:val="en-GB"/>
        </w:rPr>
        <w:t>-</w:t>
      </w:r>
      <w:r w:rsidR="00585D18" w:rsidRPr="00984CA1">
        <w:rPr>
          <w:lang w:val="en-GB"/>
        </w:rPr>
        <w:t>making structures</w:t>
      </w:r>
      <w:r w:rsidR="00BF32A5" w:rsidRPr="00984CA1">
        <w:rPr>
          <w:lang w:val="en-GB"/>
        </w:rPr>
        <w:t xml:space="preserve"> for the project</w:t>
      </w:r>
      <w:r w:rsidR="00585D18" w:rsidRPr="00984CA1">
        <w:rPr>
          <w:lang w:val="en-GB"/>
        </w:rPr>
        <w:t xml:space="preserve">. </w:t>
      </w:r>
      <w:r w:rsidR="00D12162">
        <w:rPr>
          <w:lang w:val="en-GB"/>
        </w:rPr>
        <w:t>C</w:t>
      </w:r>
      <w:r w:rsidR="00D12162" w:rsidRPr="00984CA1">
        <w:rPr>
          <w:lang w:val="en-GB"/>
        </w:rPr>
        <w:t xml:space="preserve">ouncil and iwi governance and </w:t>
      </w:r>
      <w:r w:rsidR="00D12162">
        <w:rPr>
          <w:lang w:val="en-GB"/>
        </w:rPr>
        <w:t>leadership</w:t>
      </w:r>
      <w:r w:rsidR="00D12162" w:rsidRPr="00984CA1">
        <w:rPr>
          <w:lang w:val="en-GB"/>
        </w:rPr>
        <w:t xml:space="preserve"> </w:t>
      </w:r>
      <w:r w:rsidR="00D12162" w:rsidRPr="00BF32A5">
        <w:rPr>
          <w:lang w:val="en-GB"/>
        </w:rPr>
        <w:t xml:space="preserve">teams </w:t>
      </w:r>
      <w:r w:rsidR="00D12162">
        <w:rPr>
          <w:lang w:val="en-GB"/>
        </w:rPr>
        <w:t xml:space="preserve">contributed at critical decision-making times as well as during key stakeholder events. </w:t>
      </w:r>
      <w:r w:rsidR="002F7A29" w:rsidRPr="00984CA1">
        <w:rPr>
          <w:lang w:val="en-GB"/>
        </w:rPr>
        <w:t xml:space="preserve">As </w:t>
      </w:r>
      <w:r w:rsidR="009E3795">
        <w:rPr>
          <w:lang w:val="en-GB"/>
        </w:rPr>
        <w:t>it</w:t>
      </w:r>
      <w:r w:rsidR="002F7A29" w:rsidRPr="00984CA1">
        <w:rPr>
          <w:lang w:val="en-GB"/>
        </w:rPr>
        <w:t xml:space="preserve"> progressed</w:t>
      </w:r>
      <w:r w:rsidR="000C475F">
        <w:rPr>
          <w:lang w:val="en-GB"/>
        </w:rPr>
        <w:t>,</w:t>
      </w:r>
      <w:r w:rsidR="002F7A29" w:rsidRPr="00984CA1">
        <w:rPr>
          <w:lang w:val="en-GB"/>
        </w:rPr>
        <w:t xml:space="preserve"> the </w:t>
      </w:r>
      <w:r w:rsidR="00BD6223">
        <w:rPr>
          <w:lang w:val="en-GB"/>
        </w:rPr>
        <w:t xml:space="preserve">preferred structure for providing technical advice to the CSG was workshopped with stakeholders, resulting in a </w:t>
      </w:r>
      <w:r w:rsidR="00895FD5">
        <w:rPr>
          <w:lang w:val="en-GB"/>
        </w:rPr>
        <w:t>six</w:t>
      </w:r>
      <w:r w:rsidR="00BD6223">
        <w:rPr>
          <w:lang w:val="en-GB"/>
        </w:rPr>
        <w:t>-member Technical Leaders Group being established, with a wider pool of resource people to draw upon as required</w:t>
      </w:r>
      <w:r w:rsidR="00895FD5">
        <w:rPr>
          <w:lang w:val="en-GB"/>
        </w:rPr>
        <w:t>.</w:t>
      </w:r>
      <w:r w:rsidR="00BD6223">
        <w:rPr>
          <w:lang w:val="en-GB"/>
        </w:rPr>
        <w:t xml:space="preserve"> </w:t>
      </w:r>
      <w:r w:rsidR="00895FD5">
        <w:rPr>
          <w:lang w:val="en-GB"/>
        </w:rPr>
        <w:t>The role of technical information in the collaborative process is still evolving and has not been the central focus of this report.</w:t>
      </w:r>
    </w:p>
    <w:p w14:paraId="44094614" w14:textId="77777777" w:rsidR="007D700D" w:rsidRPr="006373BE" w:rsidRDefault="00863A14" w:rsidP="0045165D">
      <w:pPr>
        <w:pStyle w:val="Heading3"/>
        <w:numPr>
          <w:ilvl w:val="0"/>
          <w:numId w:val="0"/>
        </w:numPr>
        <w:rPr>
          <w:sz w:val="24"/>
          <w:szCs w:val="24"/>
        </w:rPr>
      </w:pPr>
      <w:bookmarkStart w:id="63" w:name="_Toc417394736"/>
      <w:r w:rsidRPr="006373BE">
        <w:rPr>
          <w:sz w:val="24"/>
          <w:szCs w:val="24"/>
        </w:rPr>
        <w:t xml:space="preserve">Types of </w:t>
      </w:r>
      <w:r w:rsidR="00BF32A5" w:rsidRPr="006373BE">
        <w:rPr>
          <w:sz w:val="24"/>
          <w:szCs w:val="24"/>
        </w:rPr>
        <w:t>staff-CSG</w:t>
      </w:r>
      <w:r w:rsidR="00C60FDC" w:rsidRPr="006373BE">
        <w:rPr>
          <w:sz w:val="24"/>
          <w:szCs w:val="24"/>
        </w:rPr>
        <w:t xml:space="preserve"> </w:t>
      </w:r>
      <w:r w:rsidRPr="006373BE">
        <w:rPr>
          <w:sz w:val="24"/>
          <w:szCs w:val="24"/>
        </w:rPr>
        <w:t>interactions</w:t>
      </w:r>
      <w:bookmarkEnd w:id="63"/>
    </w:p>
    <w:p w14:paraId="32D2350C" w14:textId="77777777" w:rsidR="00D92560" w:rsidRPr="00662EC2" w:rsidRDefault="00C60FDC" w:rsidP="00D92560">
      <w:pPr>
        <w:rPr>
          <w:lang w:val="en-GB"/>
        </w:rPr>
      </w:pPr>
      <w:r w:rsidRPr="00662EC2">
        <w:rPr>
          <w:lang w:val="en-GB"/>
        </w:rPr>
        <w:t>The</w:t>
      </w:r>
      <w:r w:rsidR="00BF32A5">
        <w:rPr>
          <w:lang w:val="en-GB"/>
        </w:rPr>
        <w:t xml:space="preserve"> interactions between </w:t>
      </w:r>
      <w:r w:rsidR="00AB1E6D">
        <w:rPr>
          <w:lang w:val="en-GB"/>
        </w:rPr>
        <w:t xml:space="preserve">council </w:t>
      </w:r>
      <w:r w:rsidR="00863A14">
        <w:rPr>
          <w:lang w:val="en-GB"/>
        </w:rPr>
        <w:t>staff</w:t>
      </w:r>
      <w:r w:rsidR="00984CA1">
        <w:rPr>
          <w:lang w:val="en-GB"/>
        </w:rPr>
        <w:t>,</w:t>
      </w:r>
      <w:r w:rsidR="004E6E7A">
        <w:rPr>
          <w:lang w:val="en-GB"/>
        </w:rPr>
        <w:t xml:space="preserve"> </w:t>
      </w:r>
      <w:r w:rsidR="00AB1E6D">
        <w:rPr>
          <w:lang w:val="en-GB"/>
        </w:rPr>
        <w:t xml:space="preserve">contractors </w:t>
      </w:r>
      <w:r w:rsidR="004E6E7A">
        <w:rPr>
          <w:lang w:val="en-GB"/>
        </w:rPr>
        <w:t xml:space="preserve">and </w:t>
      </w:r>
      <w:r w:rsidR="00AB1E6D">
        <w:rPr>
          <w:lang w:val="en-GB"/>
        </w:rPr>
        <w:t xml:space="preserve">the </w:t>
      </w:r>
      <w:r w:rsidR="00BF32A5">
        <w:rPr>
          <w:lang w:val="en-GB"/>
        </w:rPr>
        <w:t xml:space="preserve">CSG </w:t>
      </w:r>
      <w:r w:rsidR="004E6E7A">
        <w:rPr>
          <w:lang w:val="en-GB"/>
        </w:rPr>
        <w:t>occurred</w:t>
      </w:r>
      <w:r w:rsidRPr="00662EC2">
        <w:rPr>
          <w:lang w:val="en-GB"/>
        </w:rPr>
        <w:t xml:space="preserve"> in </w:t>
      </w:r>
      <w:r w:rsidR="004E6E7A">
        <w:rPr>
          <w:lang w:val="en-GB"/>
        </w:rPr>
        <w:t xml:space="preserve">a variety of </w:t>
      </w:r>
      <w:r w:rsidRPr="00662EC2">
        <w:rPr>
          <w:lang w:val="en-GB"/>
        </w:rPr>
        <w:t xml:space="preserve">formal and informal </w:t>
      </w:r>
      <w:r w:rsidR="004E6E7A">
        <w:rPr>
          <w:lang w:val="en-GB"/>
        </w:rPr>
        <w:t>ways</w:t>
      </w:r>
      <w:r w:rsidR="00B62C7F">
        <w:rPr>
          <w:lang w:val="en-GB"/>
        </w:rPr>
        <w:t xml:space="preserve">. These formal and informal interactions included </w:t>
      </w:r>
      <w:r w:rsidR="003F206A">
        <w:rPr>
          <w:lang w:val="en-GB"/>
        </w:rPr>
        <w:t xml:space="preserve">staff </w:t>
      </w:r>
      <w:r w:rsidR="00B62C7F">
        <w:rPr>
          <w:lang w:val="en-GB"/>
        </w:rPr>
        <w:t>connecting</w:t>
      </w:r>
      <w:r w:rsidR="003F206A">
        <w:rPr>
          <w:lang w:val="en-GB"/>
        </w:rPr>
        <w:t xml:space="preserve"> with the CSG</w:t>
      </w:r>
      <w:r w:rsidR="004E6E7A">
        <w:rPr>
          <w:lang w:val="en-GB"/>
        </w:rPr>
        <w:t>:</w:t>
      </w:r>
      <w:r w:rsidRPr="00662EC2">
        <w:rPr>
          <w:lang w:val="en-GB"/>
        </w:rPr>
        <w:t xml:space="preserve"> </w:t>
      </w:r>
    </w:p>
    <w:p w14:paraId="4549E7A6" w14:textId="77777777" w:rsidR="00D92560" w:rsidRPr="00662EC2" w:rsidRDefault="00D92560" w:rsidP="00D92560">
      <w:pPr>
        <w:rPr>
          <w:lang w:val="en-GB"/>
        </w:rPr>
      </w:pPr>
    </w:p>
    <w:p w14:paraId="3F48A06C" w14:textId="77777777" w:rsidR="00BF05A2" w:rsidRDefault="00C60FDC" w:rsidP="000D43A3">
      <w:pPr>
        <w:pStyle w:val="ListParagraph"/>
        <w:numPr>
          <w:ilvl w:val="0"/>
          <w:numId w:val="41"/>
        </w:numPr>
        <w:rPr>
          <w:lang w:val="en-GB"/>
        </w:rPr>
      </w:pPr>
      <w:r w:rsidRPr="00662EC2">
        <w:rPr>
          <w:lang w:val="en-GB"/>
        </w:rPr>
        <w:t>a</w:t>
      </w:r>
      <w:r w:rsidR="00D92560" w:rsidRPr="00662EC2">
        <w:rPr>
          <w:lang w:val="en-GB"/>
        </w:rPr>
        <w:t xml:space="preserve">t CSG meetings </w:t>
      </w:r>
      <w:r w:rsidR="00DE163D" w:rsidRPr="00662EC2">
        <w:rPr>
          <w:lang w:val="en-GB"/>
        </w:rPr>
        <w:t xml:space="preserve">as part of the formal structure of the </w:t>
      </w:r>
      <w:r w:rsidR="00662EC2" w:rsidRPr="00662EC2">
        <w:rPr>
          <w:lang w:val="en-GB"/>
        </w:rPr>
        <w:t>meetings</w:t>
      </w:r>
      <w:r w:rsidR="003F206A">
        <w:rPr>
          <w:lang w:val="en-GB"/>
        </w:rPr>
        <w:t>,</w:t>
      </w:r>
      <w:r w:rsidR="004E6E7A">
        <w:rPr>
          <w:lang w:val="en-GB"/>
        </w:rPr>
        <w:t xml:space="preserve"> when attending p</w:t>
      </w:r>
      <w:r w:rsidR="004E6E7A">
        <w:rPr>
          <w:rFonts w:cs="Arial"/>
          <w:lang w:val="en-GB"/>
        </w:rPr>
        <w:t>ō</w:t>
      </w:r>
      <w:r w:rsidR="00DE163D" w:rsidRPr="00662EC2">
        <w:rPr>
          <w:lang w:val="en-GB"/>
        </w:rPr>
        <w:t xml:space="preserve">whiri, </w:t>
      </w:r>
      <w:r w:rsidR="003F206A">
        <w:rPr>
          <w:lang w:val="en-GB"/>
        </w:rPr>
        <w:t xml:space="preserve">when </w:t>
      </w:r>
      <w:r w:rsidR="004E6E7A">
        <w:rPr>
          <w:lang w:val="en-GB"/>
        </w:rPr>
        <w:t xml:space="preserve">reporting to the CSG, </w:t>
      </w:r>
      <w:r w:rsidR="003F206A">
        <w:rPr>
          <w:lang w:val="en-GB"/>
        </w:rPr>
        <w:t xml:space="preserve">or when </w:t>
      </w:r>
      <w:r w:rsidR="004E6E7A">
        <w:rPr>
          <w:lang w:val="en-GB"/>
        </w:rPr>
        <w:t>presenting information and responding</w:t>
      </w:r>
      <w:r w:rsidR="00662EC2">
        <w:rPr>
          <w:lang w:val="en-GB"/>
        </w:rPr>
        <w:t xml:space="preserve"> to </w:t>
      </w:r>
      <w:r w:rsidR="00DE163D" w:rsidRPr="00662EC2">
        <w:rPr>
          <w:lang w:val="en-GB"/>
        </w:rPr>
        <w:t>questions from the floor</w:t>
      </w:r>
      <w:r w:rsidR="00BF05A2">
        <w:rPr>
          <w:lang w:val="en-GB"/>
        </w:rPr>
        <w:t>;</w:t>
      </w:r>
    </w:p>
    <w:p w14:paraId="603F3642" w14:textId="77777777" w:rsidR="00D92560" w:rsidRPr="00662EC2" w:rsidRDefault="001A0C74" w:rsidP="000D43A3">
      <w:pPr>
        <w:pStyle w:val="ListParagraph"/>
        <w:numPr>
          <w:ilvl w:val="0"/>
          <w:numId w:val="41"/>
        </w:numPr>
        <w:rPr>
          <w:lang w:val="en-GB"/>
        </w:rPr>
      </w:pPr>
      <w:r>
        <w:rPr>
          <w:lang w:val="en-GB"/>
        </w:rPr>
        <w:t xml:space="preserve">during </w:t>
      </w:r>
      <w:r w:rsidR="00BF05A2">
        <w:rPr>
          <w:lang w:val="en-GB"/>
        </w:rPr>
        <w:t xml:space="preserve">meeting </w:t>
      </w:r>
      <w:r w:rsidR="00DE163D" w:rsidRPr="00662EC2">
        <w:rPr>
          <w:lang w:val="en-GB"/>
        </w:rPr>
        <w:t>breaks</w:t>
      </w:r>
      <w:r w:rsidR="0067421B">
        <w:rPr>
          <w:lang w:val="en-GB"/>
        </w:rPr>
        <w:t xml:space="preserve">, </w:t>
      </w:r>
      <w:r w:rsidR="00DE163D" w:rsidRPr="00662EC2">
        <w:rPr>
          <w:lang w:val="en-GB"/>
        </w:rPr>
        <w:t>site visits</w:t>
      </w:r>
      <w:r w:rsidR="0067421B">
        <w:rPr>
          <w:lang w:val="en-GB"/>
        </w:rPr>
        <w:t xml:space="preserve"> and broader community engagement events</w:t>
      </w:r>
      <w:r w:rsidR="00BF05A2">
        <w:rPr>
          <w:lang w:val="en-GB"/>
        </w:rPr>
        <w:t xml:space="preserve"> </w:t>
      </w:r>
      <w:r>
        <w:rPr>
          <w:lang w:val="en-GB"/>
        </w:rPr>
        <w:t xml:space="preserve">which </w:t>
      </w:r>
      <w:r w:rsidR="00BF05A2">
        <w:rPr>
          <w:lang w:val="en-GB"/>
        </w:rPr>
        <w:t>allowed for informal interaction;</w:t>
      </w:r>
    </w:p>
    <w:p w14:paraId="741178CF" w14:textId="77777777" w:rsidR="004E6E7A" w:rsidRDefault="00662EC2" w:rsidP="000D43A3">
      <w:pPr>
        <w:pStyle w:val="ListParagraph"/>
        <w:numPr>
          <w:ilvl w:val="0"/>
          <w:numId w:val="41"/>
        </w:numPr>
        <w:rPr>
          <w:lang w:val="en-GB"/>
        </w:rPr>
      </w:pPr>
      <w:r>
        <w:rPr>
          <w:lang w:val="en-GB"/>
        </w:rPr>
        <w:t xml:space="preserve">during </w:t>
      </w:r>
      <w:r w:rsidR="007F1D28">
        <w:rPr>
          <w:lang w:val="en-GB"/>
        </w:rPr>
        <w:t>preparation</w:t>
      </w:r>
      <w:r w:rsidR="00B62C7F">
        <w:rPr>
          <w:lang w:val="en-GB"/>
        </w:rPr>
        <w:t>s</w:t>
      </w:r>
      <w:r>
        <w:rPr>
          <w:lang w:val="en-GB"/>
        </w:rPr>
        <w:t xml:space="preserve"> for CSG </w:t>
      </w:r>
      <w:r w:rsidR="004E6E7A">
        <w:rPr>
          <w:lang w:val="en-GB"/>
        </w:rPr>
        <w:t>workshops</w:t>
      </w:r>
      <w:r w:rsidR="00723125">
        <w:rPr>
          <w:lang w:val="en-GB"/>
        </w:rPr>
        <w:t>,</w:t>
      </w:r>
      <w:r w:rsidR="00E75C88">
        <w:rPr>
          <w:lang w:val="en-GB"/>
        </w:rPr>
        <w:t xml:space="preserve"> while</w:t>
      </w:r>
      <w:r w:rsidR="004E6E7A">
        <w:rPr>
          <w:lang w:val="en-GB"/>
        </w:rPr>
        <w:t xml:space="preserve"> </w:t>
      </w:r>
      <w:r w:rsidR="00E75C88">
        <w:rPr>
          <w:lang w:val="en-GB"/>
        </w:rPr>
        <w:t xml:space="preserve">sourcing or </w:t>
      </w:r>
      <w:r w:rsidR="004E6E7A">
        <w:rPr>
          <w:lang w:val="en-GB"/>
        </w:rPr>
        <w:t>creating joint material</w:t>
      </w:r>
      <w:r w:rsidR="001A0C74">
        <w:rPr>
          <w:lang w:val="en-GB"/>
        </w:rPr>
        <w:t>;</w:t>
      </w:r>
    </w:p>
    <w:p w14:paraId="5D54A08C" w14:textId="77777777" w:rsidR="00D92560" w:rsidRPr="00662EC2" w:rsidRDefault="00DE163D" w:rsidP="000D43A3">
      <w:pPr>
        <w:pStyle w:val="ListParagraph"/>
        <w:numPr>
          <w:ilvl w:val="0"/>
          <w:numId w:val="41"/>
        </w:numPr>
        <w:rPr>
          <w:lang w:val="en-GB"/>
        </w:rPr>
      </w:pPr>
      <w:r w:rsidRPr="00662EC2">
        <w:rPr>
          <w:lang w:val="en-GB"/>
        </w:rPr>
        <w:t>through the c</w:t>
      </w:r>
      <w:r w:rsidR="00D92560" w:rsidRPr="00662EC2">
        <w:rPr>
          <w:lang w:val="en-GB"/>
        </w:rPr>
        <w:t>hair</w:t>
      </w:r>
      <w:r w:rsidRPr="00662EC2">
        <w:rPr>
          <w:lang w:val="en-GB"/>
        </w:rPr>
        <w:t>,</w:t>
      </w:r>
      <w:r w:rsidR="00D92560" w:rsidRPr="00662EC2">
        <w:rPr>
          <w:lang w:val="en-GB"/>
        </w:rPr>
        <w:t xml:space="preserve"> </w:t>
      </w:r>
      <w:r w:rsidRPr="00662EC2">
        <w:rPr>
          <w:lang w:val="en-GB"/>
        </w:rPr>
        <w:t>facilitat</w:t>
      </w:r>
      <w:r w:rsidR="00662EC2">
        <w:rPr>
          <w:lang w:val="en-GB"/>
        </w:rPr>
        <w:t xml:space="preserve">or, project manager or other project </w:t>
      </w:r>
      <w:r w:rsidRPr="00662EC2">
        <w:rPr>
          <w:lang w:val="en-GB"/>
        </w:rPr>
        <w:t>staff</w:t>
      </w:r>
      <w:r w:rsidR="001A0C74">
        <w:rPr>
          <w:lang w:val="en-GB"/>
        </w:rPr>
        <w:t>;</w:t>
      </w:r>
    </w:p>
    <w:p w14:paraId="12A004BC" w14:textId="77777777" w:rsidR="00662EC2" w:rsidRDefault="00662EC2" w:rsidP="000D43A3">
      <w:pPr>
        <w:pStyle w:val="ListParagraph"/>
        <w:numPr>
          <w:ilvl w:val="0"/>
          <w:numId w:val="41"/>
        </w:numPr>
        <w:rPr>
          <w:lang w:val="en-GB"/>
        </w:rPr>
      </w:pPr>
      <w:r w:rsidRPr="00662EC2">
        <w:rPr>
          <w:lang w:val="en-GB"/>
        </w:rPr>
        <w:t xml:space="preserve">through </w:t>
      </w:r>
      <w:r w:rsidR="00A91E08">
        <w:rPr>
          <w:lang w:val="en-GB"/>
        </w:rPr>
        <w:t>one-to-o</w:t>
      </w:r>
      <w:r w:rsidR="00E75C88">
        <w:rPr>
          <w:lang w:val="en-GB"/>
        </w:rPr>
        <w:t>ne calls and</w:t>
      </w:r>
      <w:r w:rsidRPr="00662EC2">
        <w:rPr>
          <w:lang w:val="en-GB"/>
        </w:rPr>
        <w:t xml:space="preserve"> </w:t>
      </w:r>
      <w:r w:rsidR="00D92560" w:rsidRPr="00662EC2">
        <w:rPr>
          <w:lang w:val="en-GB"/>
        </w:rPr>
        <w:t>emails</w:t>
      </w:r>
      <w:r w:rsidRPr="00662EC2">
        <w:rPr>
          <w:lang w:val="en-GB"/>
        </w:rPr>
        <w:t xml:space="preserve"> in response to specific information needs</w:t>
      </w:r>
      <w:r w:rsidR="001A0C74">
        <w:rPr>
          <w:lang w:val="en-GB"/>
        </w:rPr>
        <w:t>; and</w:t>
      </w:r>
      <w:r w:rsidRPr="00662EC2">
        <w:rPr>
          <w:lang w:val="en-GB"/>
        </w:rPr>
        <w:t xml:space="preserve"> </w:t>
      </w:r>
    </w:p>
    <w:p w14:paraId="1FE26D07" w14:textId="77777777" w:rsidR="00D92560" w:rsidRPr="00662EC2" w:rsidRDefault="00662EC2" w:rsidP="000D43A3">
      <w:pPr>
        <w:pStyle w:val="ListParagraph"/>
        <w:numPr>
          <w:ilvl w:val="0"/>
          <w:numId w:val="41"/>
        </w:numPr>
        <w:rPr>
          <w:lang w:val="en-GB"/>
        </w:rPr>
      </w:pPr>
      <w:r>
        <w:rPr>
          <w:lang w:val="en-GB"/>
        </w:rPr>
        <w:t>a</w:t>
      </w:r>
      <w:r w:rsidR="00D92560" w:rsidRPr="00662EC2">
        <w:rPr>
          <w:lang w:val="en-GB"/>
        </w:rPr>
        <w:t xml:space="preserve">t other </w:t>
      </w:r>
      <w:r w:rsidRPr="00662EC2">
        <w:rPr>
          <w:lang w:val="en-GB"/>
        </w:rPr>
        <w:t>non-related</w:t>
      </w:r>
      <w:r w:rsidR="00D92560" w:rsidRPr="00662EC2">
        <w:rPr>
          <w:lang w:val="en-GB"/>
        </w:rPr>
        <w:t xml:space="preserve"> </w:t>
      </w:r>
      <w:r w:rsidRPr="00662EC2">
        <w:rPr>
          <w:lang w:val="en-GB"/>
        </w:rPr>
        <w:t xml:space="preserve">council or stakeholder </w:t>
      </w:r>
      <w:r w:rsidR="00D92560" w:rsidRPr="00662EC2">
        <w:rPr>
          <w:lang w:val="en-GB"/>
        </w:rPr>
        <w:t>events</w:t>
      </w:r>
      <w:r w:rsidRPr="00662EC2">
        <w:rPr>
          <w:lang w:val="en-GB"/>
        </w:rPr>
        <w:t xml:space="preserve"> </w:t>
      </w:r>
      <w:r w:rsidR="00986D27">
        <w:rPr>
          <w:lang w:val="en-GB"/>
        </w:rPr>
        <w:t>convened by the extension team of council or</w:t>
      </w:r>
      <w:r w:rsidR="000C475F">
        <w:rPr>
          <w:lang w:val="en-GB"/>
        </w:rPr>
        <w:t xml:space="preserve"> by</w:t>
      </w:r>
      <w:r w:rsidR="00986D27">
        <w:rPr>
          <w:lang w:val="en-GB"/>
        </w:rPr>
        <w:t xml:space="preserve"> industry</w:t>
      </w:r>
      <w:r w:rsidR="00933676">
        <w:rPr>
          <w:lang w:val="en-GB"/>
        </w:rPr>
        <w:t>,</w:t>
      </w:r>
      <w:r w:rsidR="00AB1E6D" w:rsidRPr="00AB1E6D">
        <w:rPr>
          <w:lang w:val="en-GB"/>
        </w:rPr>
        <w:t xml:space="preserve"> </w:t>
      </w:r>
      <w:r w:rsidR="00AB1E6D" w:rsidRPr="00662EC2">
        <w:rPr>
          <w:lang w:val="en-GB"/>
        </w:rPr>
        <w:t xml:space="preserve">such as </w:t>
      </w:r>
      <w:r w:rsidR="00AF37BC">
        <w:rPr>
          <w:lang w:val="en-GB"/>
        </w:rPr>
        <w:t xml:space="preserve">a </w:t>
      </w:r>
      <w:r w:rsidR="00AB1E6D">
        <w:rPr>
          <w:lang w:val="en-GB"/>
        </w:rPr>
        <w:t>d</w:t>
      </w:r>
      <w:r w:rsidR="00AB1E6D" w:rsidRPr="00662EC2">
        <w:rPr>
          <w:lang w:val="en-GB"/>
        </w:rPr>
        <w:t xml:space="preserve">airy and </w:t>
      </w:r>
      <w:r w:rsidR="00AB1E6D">
        <w:rPr>
          <w:lang w:val="en-GB"/>
        </w:rPr>
        <w:t>d</w:t>
      </w:r>
      <w:r w:rsidR="00AB1E6D" w:rsidRPr="00662EC2">
        <w:rPr>
          <w:lang w:val="en-GB"/>
        </w:rPr>
        <w:t xml:space="preserve">rystock </w:t>
      </w:r>
      <w:r w:rsidR="00AB1E6D">
        <w:rPr>
          <w:lang w:val="en-GB"/>
        </w:rPr>
        <w:t>f</w:t>
      </w:r>
      <w:r w:rsidR="00AB1E6D" w:rsidRPr="00662EC2">
        <w:rPr>
          <w:lang w:val="en-GB"/>
        </w:rPr>
        <w:t>orum</w:t>
      </w:r>
      <w:r w:rsidRPr="00662EC2">
        <w:rPr>
          <w:lang w:val="en-GB"/>
        </w:rPr>
        <w:t>.</w:t>
      </w:r>
    </w:p>
    <w:p w14:paraId="4C7D5905" w14:textId="77777777" w:rsidR="00AB1E6D" w:rsidRPr="006373BE" w:rsidRDefault="00AB1E6D" w:rsidP="0045165D">
      <w:pPr>
        <w:pStyle w:val="Heading3"/>
        <w:numPr>
          <w:ilvl w:val="0"/>
          <w:numId w:val="0"/>
        </w:numPr>
        <w:rPr>
          <w:sz w:val="24"/>
          <w:szCs w:val="24"/>
        </w:rPr>
      </w:pPr>
      <w:bookmarkStart w:id="64" w:name="_Toc417394737"/>
      <w:r w:rsidRPr="006373BE">
        <w:rPr>
          <w:sz w:val="24"/>
          <w:szCs w:val="24"/>
        </w:rPr>
        <w:t>Types of roles</w:t>
      </w:r>
      <w:r w:rsidR="002B5F42" w:rsidRPr="006373BE">
        <w:rPr>
          <w:sz w:val="24"/>
          <w:szCs w:val="24"/>
        </w:rPr>
        <w:t xml:space="preserve"> fulfilled by staff and contractors</w:t>
      </w:r>
      <w:bookmarkEnd w:id="64"/>
    </w:p>
    <w:p w14:paraId="7FCCE67C" w14:textId="77777777" w:rsidR="00AB1E6D" w:rsidRPr="00662EC2" w:rsidRDefault="00B62C7F" w:rsidP="00AB1E6D">
      <w:pPr>
        <w:rPr>
          <w:lang w:val="en-GB"/>
        </w:rPr>
      </w:pPr>
      <w:r>
        <w:rPr>
          <w:lang w:val="en-GB"/>
        </w:rPr>
        <w:t xml:space="preserve">While there were many different types of interactions between staff, contractors and the CSG, </w:t>
      </w:r>
      <w:r w:rsidR="00723125">
        <w:rPr>
          <w:lang w:val="en-GB"/>
        </w:rPr>
        <w:t>staff</w:t>
      </w:r>
      <w:r>
        <w:rPr>
          <w:lang w:val="en-GB"/>
        </w:rPr>
        <w:t xml:space="preserve"> </w:t>
      </w:r>
      <w:r w:rsidR="00723125">
        <w:rPr>
          <w:lang w:val="en-GB"/>
        </w:rPr>
        <w:t>were also</w:t>
      </w:r>
      <w:r>
        <w:rPr>
          <w:lang w:val="en-GB"/>
        </w:rPr>
        <w:t xml:space="preserve"> required to take on a </w:t>
      </w:r>
      <w:r w:rsidR="00AB1E6D">
        <w:rPr>
          <w:lang w:val="en-GB"/>
        </w:rPr>
        <w:t>variety of roles duri</w:t>
      </w:r>
      <w:r>
        <w:rPr>
          <w:lang w:val="en-GB"/>
        </w:rPr>
        <w:t>ng these interactions</w:t>
      </w:r>
      <w:r w:rsidR="00723125">
        <w:rPr>
          <w:lang w:val="en-GB"/>
        </w:rPr>
        <w:t>,</w:t>
      </w:r>
      <w:r>
        <w:rPr>
          <w:lang w:val="en-GB"/>
        </w:rPr>
        <w:t xml:space="preserve"> such as providing</w:t>
      </w:r>
      <w:r w:rsidR="00AB1E6D">
        <w:rPr>
          <w:lang w:val="en-GB"/>
        </w:rPr>
        <w:t>:</w:t>
      </w:r>
      <w:r w:rsidR="00AB1E6D" w:rsidRPr="00662EC2">
        <w:rPr>
          <w:lang w:val="en-GB"/>
        </w:rPr>
        <w:t xml:space="preserve"> </w:t>
      </w:r>
    </w:p>
    <w:p w14:paraId="72B322CC" w14:textId="77777777" w:rsidR="00AB1E6D" w:rsidRDefault="00AB1E6D" w:rsidP="0040750D">
      <w:pPr>
        <w:rPr>
          <w:lang w:val="en-GB"/>
        </w:rPr>
      </w:pPr>
    </w:p>
    <w:p w14:paraId="5D4AE0C5" w14:textId="77777777" w:rsidR="00F95441" w:rsidRPr="00B62C7F" w:rsidRDefault="00933676" w:rsidP="000D43A3">
      <w:pPr>
        <w:pStyle w:val="ListParagraph"/>
        <w:numPr>
          <w:ilvl w:val="0"/>
          <w:numId w:val="52"/>
        </w:numPr>
        <w:rPr>
          <w:lang w:val="en-GB"/>
        </w:rPr>
      </w:pPr>
      <w:r>
        <w:rPr>
          <w:lang w:val="en-GB"/>
        </w:rPr>
        <w:t xml:space="preserve">administration </w:t>
      </w:r>
      <w:r w:rsidR="00F95441">
        <w:rPr>
          <w:lang w:val="en-GB"/>
        </w:rPr>
        <w:t xml:space="preserve">and </w:t>
      </w:r>
      <w:r w:rsidR="00F95441" w:rsidRPr="00B62C7F">
        <w:rPr>
          <w:lang w:val="en-GB"/>
        </w:rPr>
        <w:t>coordination</w:t>
      </w:r>
      <w:r w:rsidR="001A0C74">
        <w:rPr>
          <w:lang w:val="en-GB"/>
        </w:rPr>
        <w:t>;</w:t>
      </w:r>
      <w:r w:rsidR="00F95441" w:rsidRPr="00B62C7F">
        <w:rPr>
          <w:lang w:val="en-GB"/>
        </w:rPr>
        <w:t xml:space="preserve"> </w:t>
      </w:r>
    </w:p>
    <w:p w14:paraId="1C9DDEBA" w14:textId="77777777" w:rsidR="00F95441" w:rsidRDefault="00B62C7F" w:rsidP="000D43A3">
      <w:pPr>
        <w:pStyle w:val="ListParagraph"/>
        <w:numPr>
          <w:ilvl w:val="0"/>
          <w:numId w:val="52"/>
        </w:numPr>
        <w:rPr>
          <w:lang w:val="en-GB"/>
        </w:rPr>
      </w:pPr>
      <w:r w:rsidRPr="006373BE">
        <w:rPr>
          <w:lang w:val="en-GB"/>
        </w:rPr>
        <w:t>a</w:t>
      </w:r>
      <w:r w:rsidR="00AB1E6D" w:rsidRPr="006373BE">
        <w:rPr>
          <w:lang w:val="en-GB"/>
        </w:rPr>
        <w:t>dvi</w:t>
      </w:r>
      <w:r w:rsidRPr="006373BE">
        <w:rPr>
          <w:lang w:val="en-GB"/>
        </w:rPr>
        <w:t>ce</w:t>
      </w:r>
      <w:r w:rsidR="001A0C74">
        <w:rPr>
          <w:lang w:val="en-GB"/>
        </w:rPr>
        <w:t xml:space="preserve"> and</w:t>
      </w:r>
      <w:r w:rsidR="006373BE" w:rsidRPr="006373BE">
        <w:rPr>
          <w:lang w:val="en-GB"/>
        </w:rPr>
        <w:t xml:space="preserve"> </w:t>
      </w:r>
      <w:r w:rsidR="00C60FDC" w:rsidRPr="006373BE">
        <w:rPr>
          <w:lang w:val="en-GB"/>
        </w:rPr>
        <w:t>a</w:t>
      </w:r>
      <w:r w:rsidRPr="006373BE">
        <w:rPr>
          <w:lang w:val="en-GB"/>
        </w:rPr>
        <w:t>dvocacy</w:t>
      </w:r>
      <w:r w:rsidR="001A0C74">
        <w:rPr>
          <w:lang w:val="en-GB"/>
        </w:rPr>
        <w:t>;</w:t>
      </w:r>
    </w:p>
    <w:p w14:paraId="6F765464" w14:textId="77777777" w:rsidR="00933676" w:rsidRPr="00F95441" w:rsidRDefault="00F95441" w:rsidP="000D43A3">
      <w:pPr>
        <w:pStyle w:val="ListParagraph"/>
        <w:numPr>
          <w:ilvl w:val="0"/>
          <w:numId w:val="52"/>
        </w:numPr>
        <w:rPr>
          <w:lang w:val="en-GB"/>
        </w:rPr>
      </w:pPr>
      <w:r w:rsidRPr="00F95441">
        <w:rPr>
          <w:lang w:val="en-GB"/>
        </w:rPr>
        <w:t>information</w:t>
      </w:r>
      <w:r>
        <w:rPr>
          <w:lang w:val="en-GB"/>
        </w:rPr>
        <w:t>,</w:t>
      </w:r>
      <w:r w:rsidRPr="00F95441">
        <w:rPr>
          <w:lang w:val="en-GB"/>
        </w:rPr>
        <w:t xml:space="preserve"> </w:t>
      </w:r>
      <w:r w:rsidR="00933676" w:rsidRPr="00F95441">
        <w:rPr>
          <w:lang w:val="en-GB"/>
        </w:rPr>
        <w:t>analysis</w:t>
      </w:r>
      <w:r w:rsidR="001A0C74">
        <w:rPr>
          <w:lang w:val="en-GB"/>
        </w:rPr>
        <w:t xml:space="preserve"> and</w:t>
      </w:r>
      <w:r>
        <w:rPr>
          <w:lang w:val="en-GB"/>
        </w:rPr>
        <w:t xml:space="preserve"> recommendations</w:t>
      </w:r>
      <w:r w:rsidR="001A0C74">
        <w:rPr>
          <w:lang w:val="en-GB"/>
        </w:rPr>
        <w:t>;</w:t>
      </w:r>
    </w:p>
    <w:p w14:paraId="299083D4" w14:textId="77777777" w:rsidR="00933676" w:rsidRPr="00F95441" w:rsidRDefault="00933676" w:rsidP="000D43A3">
      <w:pPr>
        <w:pStyle w:val="ListParagraph"/>
        <w:numPr>
          <w:ilvl w:val="0"/>
          <w:numId w:val="52"/>
        </w:numPr>
        <w:rPr>
          <w:lang w:val="en-GB"/>
        </w:rPr>
      </w:pPr>
      <w:r w:rsidRPr="00F95441">
        <w:rPr>
          <w:lang w:val="en-GB"/>
        </w:rPr>
        <w:t xml:space="preserve">event management </w:t>
      </w:r>
      <w:r w:rsidR="00F95441" w:rsidRPr="00F95441">
        <w:rPr>
          <w:lang w:val="en-GB"/>
        </w:rPr>
        <w:t xml:space="preserve">and </w:t>
      </w:r>
      <w:r w:rsidRPr="00F95441">
        <w:rPr>
          <w:lang w:val="en-GB"/>
        </w:rPr>
        <w:t>facilitation</w:t>
      </w:r>
      <w:r w:rsidR="001A0C74">
        <w:rPr>
          <w:lang w:val="en-GB"/>
        </w:rPr>
        <w:t>;</w:t>
      </w:r>
    </w:p>
    <w:p w14:paraId="281E2D77" w14:textId="77777777" w:rsidR="00AB1E6D" w:rsidRPr="00F95441" w:rsidRDefault="00C60FDC" w:rsidP="000D43A3">
      <w:pPr>
        <w:pStyle w:val="ListParagraph"/>
        <w:numPr>
          <w:ilvl w:val="0"/>
          <w:numId w:val="52"/>
        </w:numPr>
        <w:rPr>
          <w:lang w:val="en-GB"/>
        </w:rPr>
      </w:pPr>
      <w:r w:rsidRPr="00F95441">
        <w:rPr>
          <w:lang w:val="en-GB"/>
        </w:rPr>
        <w:t>r</w:t>
      </w:r>
      <w:r w:rsidR="00E01510" w:rsidRPr="00F95441">
        <w:rPr>
          <w:lang w:val="en-GB"/>
        </w:rPr>
        <w:t>ecording</w:t>
      </w:r>
      <w:r w:rsidR="00F95441" w:rsidRPr="00F95441">
        <w:rPr>
          <w:lang w:val="en-GB"/>
        </w:rPr>
        <w:t xml:space="preserve"> and </w:t>
      </w:r>
      <w:r w:rsidR="00E01510" w:rsidRPr="00F95441">
        <w:rPr>
          <w:lang w:val="en-GB"/>
        </w:rPr>
        <w:t>reporting</w:t>
      </w:r>
      <w:r w:rsidR="001A0C74">
        <w:rPr>
          <w:lang w:val="en-GB"/>
        </w:rPr>
        <w:t>; and</w:t>
      </w:r>
    </w:p>
    <w:p w14:paraId="28C2F2B7" w14:textId="77777777" w:rsidR="00AB1E6D" w:rsidRPr="002C0637" w:rsidRDefault="00020B7D" w:rsidP="000D43A3">
      <w:pPr>
        <w:pStyle w:val="ListParagraph"/>
        <w:numPr>
          <w:ilvl w:val="0"/>
          <w:numId w:val="52"/>
        </w:numPr>
        <w:rPr>
          <w:lang w:val="en-GB"/>
        </w:rPr>
      </w:pPr>
      <w:r w:rsidRPr="002C0637">
        <w:rPr>
          <w:lang w:val="en-GB"/>
        </w:rPr>
        <w:t>evaluation</w:t>
      </w:r>
      <w:r w:rsidR="002C0637" w:rsidRPr="002C0637">
        <w:rPr>
          <w:lang w:val="en-GB"/>
        </w:rPr>
        <w:t xml:space="preserve"> and </w:t>
      </w:r>
      <w:r w:rsidR="00E24DCD" w:rsidRPr="002C0637">
        <w:rPr>
          <w:lang w:val="en-GB"/>
        </w:rPr>
        <w:t>trouble-shooting</w:t>
      </w:r>
      <w:r w:rsidR="0040750D" w:rsidRPr="002C0637">
        <w:rPr>
          <w:lang w:val="en-GB"/>
        </w:rPr>
        <w:t xml:space="preserve">. </w:t>
      </w:r>
    </w:p>
    <w:p w14:paraId="59E63111" w14:textId="77777777" w:rsidR="00D70513" w:rsidRPr="006373BE" w:rsidRDefault="00D70513" w:rsidP="0045165D">
      <w:pPr>
        <w:pStyle w:val="Heading3"/>
        <w:numPr>
          <w:ilvl w:val="0"/>
          <w:numId w:val="0"/>
        </w:numPr>
        <w:rPr>
          <w:sz w:val="24"/>
          <w:szCs w:val="24"/>
        </w:rPr>
      </w:pPr>
      <w:bookmarkStart w:id="65" w:name="_Toc417394738"/>
      <w:r w:rsidRPr="006373BE">
        <w:rPr>
          <w:sz w:val="24"/>
          <w:szCs w:val="24"/>
        </w:rPr>
        <w:t>Challenges</w:t>
      </w:r>
      <w:bookmarkEnd w:id="65"/>
    </w:p>
    <w:p w14:paraId="6EF54A2A" w14:textId="77777777" w:rsidR="00597D4D" w:rsidRDefault="00390A37" w:rsidP="00597D4D">
      <w:pPr>
        <w:rPr>
          <w:lang w:val="en-GB"/>
        </w:rPr>
      </w:pPr>
      <w:r>
        <w:rPr>
          <w:lang w:val="en-GB"/>
        </w:rPr>
        <w:t>Some</w:t>
      </w:r>
      <w:r w:rsidR="00B62C7F">
        <w:rPr>
          <w:lang w:val="en-GB"/>
        </w:rPr>
        <w:t xml:space="preserve"> of t</w:t>
      </w:r>
      <w:r w:rsidR="0040750D">
        <w:rPr>
          <w:lang w:val="en-GB"/>
        </w:rPr>
        <w:t>h</w:t>
      </w:r>
      <w:r w:rsidR="00E24DCD">
        <w:rPr>
          <w:lang w:val="en-GB"/>
        </w:rPr>
        <w:t xml:space="preserve">e </w:t>
      </w:r>
      <w:r>
        <w:rPr>
          <w:lang w:val="en-GB"/>
        </w:rPr>
        <w:t xml:space="preserve">main </w:t>
      </w:r>
      <w:r w:rsidR="00E24DCD">
        <w:rPr>
          <w:lang w:val="en-GB"/>
        </w:rPr>
        <w:t xml:space="preserve">challenges </w:t>
      </w:r>
      <w:r w:rsidR="0040750D">
        <w:rPr>
          <w:lang w:val="en-GB"/>
        </w:rPr>
        <w:t>encountered</w:t>
      </w:r>
      <w:r w:rsidR="00E54686">
        <w:rPr>
          <w:lang w:val="en-GB"/>
        </w:rPr>
        <w:t xml:space="preserve"> in </w:t>
      </w:r>
      <w:r w:rsidR="00E24DCD">
        <w:rPr>
          <w:lang w:val="en-GB"/>
        </w:rPr>
        <w:t xml:space="preserve">undertaking these roles </w:t>
      </w:r>
      <w:r w:rsidR="0005312A">
        <w:rPr>
          <w:lang w:val="en-GB"/>
        </w:rPr>
        <w:t xml:space="preserve">were </w:t>
      </w:r>
      <w:r w:rsidR="0087734C" w:rsidRPr="00343935">
        <w:rPr>
          <w:lang w:val="en-GB"/>
        </w:rPr>
        <w:t xml:space="preserve">the </w:t>
      </w:r>
      <w:r w:rsidR="00EE5594">
        <w:rPr>
          <w:lang w:val="en-GB"/>
        </w:rPr>
        <w:t>number and diversity</w:t>
      </w:r>
      <w:r w:rsidR="004F013F">
        <w:rPr>
          <w:lang w:val="en-GB"/>
        </w:rPr>
        <w:t xml:space="preserve"> of voice</w:t>
      </w:r>
      <w:r w:rsidR="0005312A">
        <w:rPr>
          <w:lang w:val="en-GB"/>
        </w:rPr>
        <w:t>s</w:t>
      </w:r>
      <w:r w:rsidR="004F013F">
        <w:rPr>
          <w:lang w:val="en-GB"/>
        </w:rPr>
        <w:t xml:space="preserve"> </w:t>
      </w:r>
      <w:r w:rsidR="0005312A">
        <w:rPr>
          <w:lang w:val="en-GB"/>
        </w:rPr>
        <w:t xml:space="preserve">in the process, </w:t>
      </w:r>
      <w:r w:rsidR="00B62C7F">
        <w:rPr>
          <w:lang w:val="en-GB"/>
        </w:rPr>
        <w:t xml:space="preserve">the </w:t>
      </w:r>
      <w:r w:rsidR="004F013F">
        <w:rPr>
          <w:lang w:val="en-GB"/>
        </w:rPr>
        <w:t>range of i</w:t>
      </w:r>
      <w:r>
        <w:rPr>
          <w:lang w:val="en-GB"/>
        </w:rPr>
        <w:t xml:space="preserve">nformation needs </w:t>
      </w:r>
      <w:r w:rsidR="00402975">
        <w:rPr>
          <w:lang w:val="en-GB"/>
        </w:rPr>
        <w:t>arising from the process</w:t>
      </w:r>
      <w:r>
        <w:rPr>
          <w:lang w:val="en-GB"/>
        </w:rPr>
        <w:t xml:space="preserve"> and </w:t>
      </w:r>
      <w:r w:rsidR="002C0637">
        <w:rPr>
          <w:lang w:val="en-GB"/>
        </w:rPr>
        <w:t xml:space="preserve">the unknown nature of the roles of staff </w:t>
      </w:r>
      <w:r>
        <w:rPr>
          <w:lang w:val="en-GB"/>
        </w:rPr>
        <w:t>in relation to the CSG</w:t>
      </w:r>
      <w:r w:rsidR="00597D4D">
        <w:rPr>
          <w:lang w:val="en-GB"/>
        </w:rPr>
        <w:t>.</w:t>
      </w:r>
      <w:r w:rsidR="0087734C" w:rsidRPr="00EF7948">
        <w:rPr>
          <w:color w:val="C0504D" w:themeColor="accent2"/>
          <w:lang w:val="en-GB"/>
        </w:rPr>
        <w:t xml:space="preserve"> </w:t>
      </w:r>
      <w:r w:rsidR="00597D4D" w:rsidRPr="00EF7948">
        <w:rPr>
          <w:lang w:val="en-GB"/>
        </w:rPr>
        <w:t xml:space="preserve">For council staff, the most common </w:t>
      </w:r>
      <w:r w:rsidR="002C0637">
        <w:rPr>
          <w:lang w:val="en-GB"/>
        </w:rPr>
        <w:t>matters</w:t>
      </w:r>
      <w:r w:rsidR="00597D4D">
        <w:rPr>
          <w:lang w:val="en-GB"/>
        </w:rPr>
        <w:t xml:space="preserve"> raised </w:t>
      </w:r>
      <w:r w:rsidR="00641DAA">
        <w:rPr>
          <w:lang w:val="en-GB"/>
        </w:rPr>
        <w:t xml:space="preserve">about their roles </w:t>
      </w:r>
      <w:r w:rsidR="00597D4D">
        <w:rPr>
          <w:lang w:val="en-GB"/>
        </w:rPr>
        <w:t>were:</w:t>
      </w:r>
    </w:p>
    <w:p w14:paraId="532B2A2A" w14:textId="77777777" w:rsidR="00597D4D" w:rsidRDefault="00597D4D" w:rsidP="00597D4D">
      <w:pPr>
        <w:rPr>
          <w:lang w:val="en-GB"/>
        </w:rPr>
      </w:pPr>
    </w:p>
    <w:p w14:paraId="39FD5F4E" w14:textId="77777777" w:rsidR="00597D4D" w:rsidRDefault="00641DAA" w:rsidP="000D43A3">
      <w:pPr>
        <w:pStyle w:val="ListParagraph"/>
        <w:numPr>
          <w:ilvl w:val="0"/>
          <w:numId w:val="47"/>
        </w:numPr>
        <w:rPr>
          <w:lang w:val="en-GB"/>
        </w:rPr>
      </w:pPr>
      <w:r>
        <w:rPr>
          <w:lang w:val="en-GB"/>
        </w:rPr>
        <w:t xml:space="preserve">how </w:t>
      </w:r>
      <w:r w:rsidR="00597D4D" w:rsidRPr="001D400E">
        <w:rPr>
          <w:lang w:val="en-GB"/>
        </w:rPr>
        <w:t xml:space="preserve">best to support the CSG </w:t>
      </w:r>
      <w:r>
        <w:rPr>
          <w:lang w:val="en-GB"/>
        </w:rPr>
        <w:t xml:space="preserve">in terms of </w:t>
      </w:r>
      <w:r w:rsidR="00597D4D">
        <w:rPr>
          <w:lang w:val="en-GB"/>
        </w:rPr>
        <w:t>information</w:t>
      </w:r>
      <w:r>
        <w:rPr>
          <w:lang w:val="en-GB"/>
        </w:rPr>
        <w:t xml:space="preserve"> needs and </w:t>
      </w:r>
      <w:r w:rsidR="00597D4D">
        <w:rPr>
          <w:lang w:val="en-GB"/>
        </w:rPr>
        <w:t>style</w:t>
      </w:r>
      <w:r>
        <w:rPr>
          <w:lang w:val="en-GB"/>
        </w:rPr>
        <w:t xml:space="preserve"> of presentation</w:t>
      </w:r>
      <w:r w:rsidR="001A0C74">
        <w:rPr>
          <w:lang w:val="en-GB"/>
        </w:rPr>
        <w:t>;</w:t>
      </w:r>
    </w:p>
    <w:p w14:paraId="483E0934" w14:textId="77777777" w:rsidR="00402975" w:rsidRDefault="00597D4D" w:rsidP="000D43A3">
      <w:pPr>
        <w:pStyle w:val="ListParagraph"/>
        <w:numPr>
          <w:ilvl w:val="0"/>
          <w:numId w:val="47"/>
        </w:numPr>
        <w:rPr>
          <w:lang w:val="en-GB"/>
        </w:rPr>
      </w:pPr>
      <w:r w:rsidRPr="00402975">
        <w:rPr>
          <w:lang w:val="en-GB"/>
        </w:rPr>
        <w:t xml:space="preserve">the extent to which </w:t>
      </w:r>
      <w:r w:rsidR="00641DAA" w:rsidRPr="00402975">
        <w:rPr>
          <w:lang w:val="en-GB"/>
        </w:rPr>
        <w:t>staff</w:t>
      </w:r>
      <w:r w:rsidRPr="00402975">
        <w:rPr>
          <w:lang w:val="en-GB"/>
        </w:rPr>
        <w:t xml:space="preserve"> would be able to </w:t>
      </w:r>
      <w:r w:rsidR="00402975" w:rsidRPr="00402975">
        <w:rPr>
          <w:lang w:val="en-GB"/>
        </w:rPr>
        <w:t>make recommendations</w:t>
      </w:r>
      <w:r w:rsidRPr="00402975">
        <w:rPr>
          <w:lang w:val="en-GB"/>
        </w:rPr>
        <w:t xml:space="preserve"> </w:t>
      </w:r>
      <w:r w:rsidR="00641DAA" w:rsidRPr="00402975">
        <w:rPr>
          <w:lang w:val="en-GB"/>
        </w:rPr>
        <w:t xml:space="preserve">to </w:t>
      </w:r>
      <w:r w:rsidRPr="00402975">
        <w:rPr>
          <w:lang w:val="en-GB"/>
        </w:rPr>
        <w:t xml:space="preserve">the </w:t>
      </w:r>
      <w:r w:rsidR="00641DAA" w:rsidRPr="00402975">
        <w:rPr>
          <w:lang w:val="en-GB"/>
        </w:rPr>
        <w:t>CSG</w:t>
      </w:r>
      <w:r w:rsidR="001A0C74">
        <w:rPr>
          <w:lang w:val="en-GB"/>
        </w:rPr>
        <w:t>;</w:t>
      </w:r>
      <w:r w:rsidRPr="00402975">
        <w:rPr>
          <w:lang w:val="en-GB"/>
        </w:rPr>
        <w:t xml:space="preserve"> </w:t>
      </w:r>
    </w:p>
    <w:p w14:paraId="0EF3EFE1" w14:textId="77777777" w:rsidR="00597D4D" w:rsidRPr="00402975" w:rsidRDefault="00597D4D" w:rsidP="000D43A3">
      <w:pPr>
        <w:pStyle w:val="ListParagraph"/>
        <w:numPr>
          <w:ilvl w:val="0"/>
          <w:numId w:val="47"/>
        </w:numPr>
        <w:rPr>
          <w:lang w:val="en-GB"/>
        </w:rPr>
      </w:pPr>
      <w:r w:rsidRPr="00402975">
        <w:rPr>
          <w:lang w:val="en-GB"/>
        </w:rPr>
        <w:t xml:space="preserve">the likelihood that the </w:t>
      </w:r>
      <w:r w:rsidR="00641DAA" w:rsidRPr="00402975">
        <w:rPr>
          <w:lang w:val="en-GB"/>
        </w:rPr>
        <w:t>CSG</w:t>
      </w:r>
      <w:r w:rsidRPr="00402975">
        <w:rPr>
          <w:lang w:val="en-GB"/>
        </w:rPr>
        <w:t xml:space="preserve"> would take their </w:t>
      </w:r>
      <w:r w:rsidR="00402975">
        <w:rPr>
          <w:lang w:val="en-GB"/>
        </w:rPr>
        <w:t>recommendations</w:t>
      </w:r>
      <w:r w:rsidRPr="00402975">
        <w:rPr>
          <w:lang w:val="en-GB"/>
        </w:rPr>
        <w:t xml:space="preserve"> on board (</w:t>
      </w:r>
      <w:r w:rsidR="00641DAA" w:rsidRPr="00402975">
        <w:rPr>
          <w:lang w:val="en-GB"/>
        </w:rPr>
        <w:t xml:space="preserve">i.e. </w:t>
      </w:r>
      <w:r w:rsidR="004B618F">
        <w:rPr>
          <w:lang w:val="en-GB"/>
        </w:rPr>
        <w:t xml:space="preserve">staff </w:t>
      </w:r>
      <w:r w:rsidR="00641DAA" w:rsidRPr="00402975">
        <w:rPr>
          <w:lang w:val="en-GB"/>
        </w:rPr>
        <w:t xml:space="preserve">level of </w:t>
      </w:r>
      <w:r w:rsidRPr="00402975">
        <w:rPr>
          <w:lang w:val="en-GB"/>
        </w:rPr>
        <w:t>influence)</w:t>
      </w:r>
      <w:r w:rsidR="001A0C74">
        <w:rPr>
          <w:lang w:val="en-GB"/>
        </w:rPr>
        <w:t>; and</w:t>
      </w:r>
    </w:p>
    <w:p w14:paraId="3F463200" w14:textId="77777777" w:rsidR="00597D4D" w:rsidRDefault="00597D4D" w:rsidP="000D43A3">
      <w:pPr>
        <w:pStyle w:val="ListParagraph"/>
        <w:numPr>
          <w:ilvl w:val="0"/>
          <w:numId w:val="47"/>
        </w:numPr>
        <w:rPr>
          <w:lang w:val="en-GB"/>
        </w:rPr>
      </w:pPr>
      <w:r w:rsidRPr="00A129EF">
        <w:rPr>
          <w:lang w:val="en-GB"/>
        </w:rPr>
        <w:t>the lik</w:t>
      </w:r>
      <w:r w:rsidR="00456673">
        <w:rPr>
          <w:lang w:val="en-GB"/>
        </w:rPr>
        <w:t>elihood that the group would come to a correct solution</w:t>
      </w:r>
      <w:r>
        <w:rPr>
          <w:lang w:val="en-GB"/>
        </w:rPr>
        <w:t xml:space="preserve"> (</w:t>
      </w:r>
      <w:r w:rsidR="004B618F">
        <w:rPr>
          <w:lang w:val="en-GB"/>
        </w:rPr>
        <w:t>i.e.</w:t>
      </w:r>
      <w:r w:rsidR="00402975">
        <w:rPr>
          <w:lang w:val="en-GB"/>
        </w:rPr>
        <w:t xml:space="preserve"> </w:t>
      </w:r>
      <w:r>
        <w:rPr>
          <w:lang w:val="en-GB"/>
        </w:rPr>
        <w:t>the policy quality).</w:t>
      </w:r>
      <w:r w:rsidRPr="00A129EF">
        <w:rPr>
          <w:lang w:val="en-GB"/>
        </w:rPr>
        <w:t xml:space="preserve"> </w:t>
      </w:r>
    </w:p>
    <w:p w14:paraId="02F90ABD" w14:textId="77777777" w:rsidR="00597D4D" w:rsidRDefault="00597D4D" w:rsidP="0087734C">
      <w:pPr>
        <w:rPr>
          <w:color w:val="C0504D" w:themeColor="accent2"/>
          <w:lang w:val="en-GB"/>
        </w:rPr>
      </w:pPr>
    </w:p>
    <w:p w14:paraId="271D94E2" w14:textId="77777777" w:rsidR="004E2CCB" w:rsidRPr="004E2CCB" w:rsidRDefault="00597D4D" w:rsidP="00501443">
      <w:pPr>
        <w:rPr>
          <w:rFonts w:cs="Arial"/>
          <w:szCs w:val="22"/>
        </w:rPr>
      </w:pPr>
      <w:r w:rsidRPr="00881913">
        <w:rPr>
          <w:lang w:val="en-GB"/>
        </w:rPr>
        <w:t xml:space="preserve">Reflecting the need for </w:t>
      </w:r>
      <w:r w:rsidR="002C0637">
        <w:rPr>
          <w:lang w:val="en-GB"/>
        </w:rPr>
        <w:t>greater</w:t>
      </w:r>
      <w:r w:rsidRPr="00881913">
        <w:rPr>
          <w:lang w:val="en-GB"/>
        </w:rPr>
        <w:t xml:space="preserve"> clarity, r</w:t>
      </w:r>
      <w:r w:rsidR="0087734C" w:rsidRPr="00881913">
        <w:rPr>
          <w:lang w:val="en-GB"/>
        </w:rPr>
        <w:t xml:space="preserve">oles were written </w:t>
      </w:r>
      <w:r w:rsidRPr="00881913">
        <w:rPr>
          <w:lang w:val="en-GB"/>
        </w:rPr>
        <w:t xml:space="preserve">into the CSG Terms of Reference </w:t>
      </w:r>
      <w:r w:rsidR="00235296">
        <w:rPr>
          <w:lang w:val="en-GB"/>
        </w:rPr>
        <w:t>in some detail and provided</w:t>
      </w:r>
      <w:r>
        <w:rPr>
          <w:lang w:val="en-GB"/>
        </w:rPr>
        <w:t xml:space="preserve"> a focal</w:t>
      </w:r>
      <w:r w:rsidR="00853AB5">
        <w:rPr>
          <w:lang w:val="en-GB"/>
        </w:rPr>
        <w:t xml:space="preserve"> point for discussion </w:t>
      </w:r>
      <w:r w:rsidR="00235296">
        <w:rPr>
          <w:lang w:val="en-GB"/>
        </w:rPr>
        <w:t xml:space="preserve">about how </w:t>
      </w:r>
      <w:r w:rsidR="00853AB5">
        <w:rPr>
          <w:lang w:val="en-GB"/>
        </w:rPr>
        <w:t xml:space="preserve">best </w:t>
      </w:r>
      <w:r w:rsidR="00235296">
        <w:rPr>
          <w:lang w:val="en-GB"/>
        </w:rPr>
        <w:t xml:space="preserve">to interact with the CSG and what </w:t>
      </w:r>
      <w:r w:rsidR="00853AB5">
        <w:rPr>
          <w:lang w:val="en-GB"/>
        </w:rPr>
        <w:t>staff</w:t>
      </w:r>
      <w:r w:rsidR="00235296">
        <w:rPr>
          <w:lang w:val="en-GB"/>
        </w:rPr>
        <w:t xml:space="preserve"> could expect from the process</w:t>
      </w:r>
      <w:r>
        <w:rPr>
          <w:lang w:val="en-GB"/>
        </w:rPr>
        <w:t xml:space="preserve">. </w:t>
      </w:r>
      <w:r w:rsidR="004E2CCB">
        <w:rPr>
          <w:lang w:val="en-GB"/>
        </w:rPr>
        <w:t xml:space="preserve">For example, </w:t>
      </w:r>
      <w:r w:rsidR="004E2CCB">
        <w:rPr>
          <w:rFonts w:cs="Arial"/>
        </w:rPr>
        <w:t>“…s</w:t>
      </w:r>
      <w:r w:rsidR="004E2CCB" w:rsidRPr="00FD71BD">
        <w:rPr>
          <w:rFonts w:cs="Arial"/>
        </w:rPr>
        <w:t xml:space="preserve">taff of WRC may draft proposals, policies and options on behalf of the CSG as negotiated between the </w:t>
      </w:r>
      <w:r w:rsidR="004E2CCB">
        <w:rPr>
          <w:rFonts w:cs="Arial"/>
        </w:rPr>
        <w:t>c</w:t>
      </w:r>
      <w:r w:rsidR="004E2CCB" w:rsidRPr="00FD71BD">
        <w:rPr>
          <w:rFonts w:cs="Arial"/>
        </w:rPr>
        <w:t xml:space="preserve">hairperson and </w:t>
      </w:r>
      <w:r w:rsidR="004E2CCB">
        <w:rPr>
          <w:rFonts w:cs="Arial"/>
        </w:rPr>
        <w:t>p</w:t>
      </w:r>
      <w:r w:rsidR="004E2CCB" w:rsidRPr="00FD71BD">
        <w:rPr>
          <w:rFonts w:cs="Arial"/>
        </w:rPr>
        <w:t>roject</w:t>
      </w:r>
      <w:r w:rsidR="004E2CCB">
        <w:rPr>
          <w:rFonts w:cs="Arial"/>
        </w:rPr>
        <w:t xml:space="preserve"> m</w:t>
      </w:r>
      <w:r w:rsidR="004E2CCB" w:rsidRPr="00FD71BD">
        <w:rPr>
          <w:rFonts w:cs="Arial"/>
        </w:rPr>
        <w:t>anager</w:t>
      </w:r>
      <w:r w:rsidR="004E2CCB">
        <w:rPr>
          <w:rFonts w:cs="Arial"/>
        </w:rPr>
        <w:t>” and “…p</w:t>
      </w:r>
      <w:r w:rsidR="004E2CCB" w:rsidRPr="004E2CCB">
        <w:rPr>
          <w:rFonts w:cs="Arial"/>
          <w:szCs w:val="22"/>
        </w:rPr>
        <w:t>roject support staff will work in partnership with the CSG to provide analysis, reports and draft plan provisions, while also ensuring</w:t>
      </w:r>
      <w:r w:rsidR="004E2CCB">
        <w:rPr>
          <w:rFonts w:cs="Arial"/>
          <w:szCs w:val="22"/>
        </w:rPr>
        <w:t xml:space="preserve"> </w:t>
      </w:r>
      <w:r w:rsidR="004E2CCB" w:rsidRPr="004E2CCB">
        <w:rPr>
          <w:rFonts w:cs="Arial"/>
          <w:szCs w:val="22"/>
        </w:rPr>
        <w:t>compliance with the standards required for a statutory plan</w:t>
      </w:r>
      <w:r w:rsidR="004E2CCB">
        <w:rPr>
          <w:rFonts w:cs="Arial"/>
          <w:szCs w:val="22"/>
        </w:rPr>
        <w:t>” (Waikato Regional Council, 2014, pp11-12)</w:t>
      </w:r>
      <w:r w:rsidR="004E2CCB" w:rsidRPr="004E2CCB">
        <w:rPr>
          <w:rFonts w:cs="Arial"/>
          <w:szCs w:val="22"/>
        </w:rPr>
        <w:t xml:space="preserve">. </w:t>
      </w:r>
    </w:p>
    <w:p w14:paraId="34E559A0" w14:textId="77777777" w:rsidR="004E2CCB" w:rsidRDefault="004E2CCB" w:rsidP="004E2CCB">
      <w:pPr>
        <w:rPr>
          <w:lang w:val="en-GB"/>
        </w:rPr>
      </w:pPr>
    </w:p>
    <w:p w14:paraId="5DAC3075" w14:textId="77777777" w:rsidR="004C170E" w:rsidRDefault="00597D4D" w:rsidP="0087734C">
      <w:pPr>
        <w:rPr>
          <w:lang w:val="en-GB"/>
        </w:rPr>
      </w:pPr>
      <w:r>
        <w:rPr>
          <w:lang w:val="en-GB"/>
        </w:rPr>
        <w:t>H</w:t>
      </w:r>
      <w:r w:rsidR="00EE5594">
        <w:rPr>
          <w:lang w:val="en-GB"/>
        </w:rPr>
        <w:t>owever</w:t>
      </w:r>
      <w:r w:rsidR="001A0C74">
        <w:rPr>
          <w:lang w:val="en-GB"/>
        </w:rPr>
        <w:t>,</w:t>
      </w:r>
      <w:r w:rsidR="0087734C">
        <w:rPr>
          <w:lang w:val="en-GB"/>
        </w:rPr>
        <w:t xml:space="preserve"> </w:t>
      </w:r>
      <w:r>
        <w:rPr>
          <w:lang w:val="en-GB"/>
        </w:rPr>
        <w:t xml:space="preserve">in many cases roles </w:t>
      </w:r>
      <w:r w:rsidR="009A5C9E">
        <w:rPr>
          <w:lang w:val="en-GB"/>
        </w:rPr>
        <w:t>were</w:t>
      </w:r>
      <w:r w:rsidR="00235296">
        <w:rPr>
          <w:lang w:val="en-GB"/>
        </w:rPr>
        <w:t xml:space="preserve"> </w:t>
      </w:r>
      <w:r>
        <w:rPr>
          <w:lang w:val="en-GB"/>
        </w:rPr>
        <w:t xml:space="preserve">unknown </w:t>
      </w:r>
      <w:r w:rsidR="009A5C9E">
        <w:rPr>
          <w:lang w:val="en-GB"/>
        </w:rPr>
        <w:t>and</w:t>
      </w:r>
      <w:r w:rsidR="00CC5FDF">
        <w:rPr>
          <w:lang w:val="en-GB"/>
        </w:rPr>
        <w:t xml:space="preserve"> </w:t>
      </w:r>
      <w:r w:rsidR="009A5C9E">
        <w:rPr>
          <w:lang w:val="en-GB"/>
        </w:rPr>
        <w:t>evolved</w:t>
      </w:r>
      <w:r w:rsidR="00EE5594" w:rsidRPr="00881913">
        <w:rPr>
          <w:lang w:val="en-GB"/>
        </w:rPr>
        <w:t xml:space="preserve"> </w:t>
      </w:r>
      <w:r w:rsidR="009A5C9E">
        <w:rPr>
          <w:lang w:val="en-GB"/>
        </w:rPr>
        <w:t>as t</w:t>
      </w:r>
      <w:r w:rsidR="00EE5594" w:rsidRPr="00881913">
        <w:rPr>
          <w:lang w:val="en-GB"/>
        </w:rPr>
        <w:t xml:space="preserve">he project </w:t>
      </w:r>
      <w:r w:rsidR="009A5C9E">
        <w:rPr>
          <w:lang w:val="en-GB"/>
        </w:rPr>
        <w:t xml:space="preserve">proceeded </w:t>
      </w:r>
      <w:r w:rsidR="00EE5594" w:rsidRPr="00881913">
        <w:rPr>
          <w:lang w:val="en-GB"/>
        </w:rPr>
        <w:t xml:space="preserve">and </w:t>
      </w:r>
      <w:r w:rsidR="00235296">
        <w:rPr>
          <w:lang w:val="en-GB"/>
        </w:rPr>
        <w:t>information</w:t>
      </w:r>
      <w:r w:rsidRPr="00881913">
        <w:rPr>
          <w:lang w:val="en-GB"/>
        </w:rPr>
        <w:t xml:space="preserve"> needs</w:t>
      </w:r>
      <w:r w:rsidR="00235296">
        <w:rPr>
          <w:lang w:val="en-GB"/>
        </w:rPr>
        <w:t xml:space="preserve"> became clearer</w:t>
      </w:r>
      <w:r w:rsidR="0087734C" w:rsidRPr="00881913">
        <w:rPr>
          <w:lang w:val="en-GB"/>
        </w:rPr>
        <w:t xml:space="preserve">. For example, </w:t>
      </w:r>
      <w:r w:rsidRPr="00881913">
        <w:rPr>
          <w:lang w:val="en-GB"/>
        </w:rPr>
        <w:t xml:space="preserve">the role of </w:t>
      </w:r>
      <w:r w:rsidR="0087734C" w:rsidRPr="00881913">
        <w:rPr>
          <w:lang w:val="en-GB"/>
        </w:rPr>
        <w:t>policy staff gradually evolved from</w:t>
      </w:r>
      <w:r w:rsidRPr="00881913">
        <w:rPr>
          <w:lang w:val="en-GB"/>
        </w:rPr>
        <w:t xml:space="preserve"> </w:t>
      </w:r>
      <w:r w:rsidR="000D0CD7">
        <w:rPr>
          <w:lang w:val="en-GB"/>
        </w:rPr>
        <w:t>presenting background information</w:t>
      </w:r>
      <w:r w:rsidR="0087734C" w:rsidRPr="00881913">
        <w:rPr>
          <w:lang w:val="en-GB"/>
        </w:rPr>
        <w:t xml:space="preserve"> to </w:t>
      </w:r>
      <w:r w:rsidR="000D0CD7">
        <w:rPr>
          <w:lang w:val="en-GB"/>
        </w:rPr>
        <w:t xml:space="preserve">the CSG to that of </w:t>
      </w:r>
      <w:r w:rsidR="0087734C" w:rsidRPr="00881913">
        <w:rPr>
          <w:lang w:val="en-GB"/>
        </w:rPr>
        <w:t xml:space="preserve">analyst as the </w:t>
      </w:r>
      <w:r w:rsidR="0087734C" w:rsidRPr="00A91924">
        <w:rPr>
          <w:lang w:val="en-GB"/>
        </w:rPr>
        <w:t xml:space="preserve">CSG </w:t>
      </w:r>
      <w:r w:rsidR="002C0637">
        <w:rPr>
          <w:lang w:val="en-GB"/>
        </w:rPr>
        <w:t>requested</w:t>
      </w:r>
      <w:r w:rsidR="0087734C">
        <w:rPr>
          <w:lang w:val="en-GB"/>
        </w:rPr>
        <w:t xml:space="preserve"> more detailed behind-the-scenes </w:t>
      </w:r>
      <w:r w:rsidR="0004450F">
        <w:rPr>
          <w:lang w:val="en-GB"/>
        </w:rPr>
        <w:t>work to be undertaken between workshops</w:t>
      </w:r>
      <w:r w:rsidR="00EE5594">
        <w:rPr>
          <w:lang w:val="en-GB"/>
        </w:rPr>
        <w:t>.</w:t>
      </w:r>
      <w:r w:rsidR="0087734C">
        <w:rPr>
          <w:lang w:val="en-GB"/>
        </w:rPr>
        <w:t xml:space="preserve"> </w:t>
      </w:r>
    </w:p>
    <w:p w14:paraId="31CBD079" w14:textId="77777777" w:rsidR="004C170E" w:rsidRDefault="004C170E" w:rsidP="0087734C">
      <w:pPr>
        <w:rPr>
          <w:lang w:val="en-GB"/>
        </w:rPr>
      </w:pPr>
    </w:p>
    <w:p w14:paraId="73096EDF" w14:textId="77777777" w:rsidR="001D400E" w:rsidRDefault="00597D4D" w:rsidP="0087734C">
      <w:pPr>
        <w:rPr>
          <w:lang w:val="en-GB"/>
        </w:rPr>
      </w:pPr>
      <w:r>
        <w:rPr>
          <w:lang w:val="en-GB"/>
        </w:rPr>
        <w:t>The defin</w:t>
      </w:r>
      <w:r w:rsidR="006053A7">
        <w:rPr>
          <w:lang w:val="en-GB"/>
        </w:rPr>
        <w:t>it</w:t>
      </w:r>
      <w:r>
        <w:rPr>
          <w:lang w:val="en-GB"/>
        </w:rPr>
        <w:t xml:space="preserve">ion of staff </w:t>
      </w:r>
      <w:r w:rsidR="00BF335C">
        <w:rPr>
          <w:lang w:val="en-GB"/>
        </w:rPr>
        <w:t xml:space="preserve">roles </w:t>
      </w:r>
      <w:r>
        <w:rPr>
          <w:lang w:val="en-GB"/>
        </w:rPr>
        <w:t>was</w:t>
      </w:r>
      <w:r w:rsidR="00BF335C">
        <w:rPr>
          <w:lang w:val="en-GB"/>
        </w:rPr>
        <w:t xml:space="preserve"> also shaped </w:t>
      </w:r>
      <w:r w:rsidR="0087734C" w:rsidRPr="00A91924">
        <w:rPr>
          <w:lang w:val="en-GB"/>
        </w:rPr>
        <w:t xml:space="preserve">by </w:t>
      </w:r>
      <w:r w:rsidR="00BF335C">
        <w:rPr>
          <w:lang w:val="en-GB"/>
        </w:rPr>
        <w:t xml:space="preserve">the </w:t>
      </w:r>
      <w:r w:rsidR="0087734C">
        <w:rPr>
          <w:lang w:val="en-GB"/>
        </w:rPr>
        <w:t>CSG</w:t>
      </w:r>
      <w:r w:rsidR="004C170E">
        <w:rPr>
          <w:lang w:val="en-GB"/>
        </w:rPr>
        <w:t xml:space="preserve"> themselves</w:t>
      </w:r>
      <w:r w:rsidR="0087734C">
        <w:rPr>
          <w:lang w:val="en-GB"/>
        </w:rPr>
        <w:t xml:space="preserve">, particularly those </w:t>
      </w:r>
      <w:r w:rsidR="00BF335C">
        <w:rPr>
          <w:lang w:val="en-GB"/>
        </w:rPr>
        <w:t xml:space="preserve">members </w:t>
      </w:r>
      <w:r w:rsidR="0087734C">
        <w:rPr>
          <w:lang w:val="en-GB"/>
        </w:rPr>
        <w:t xml:space="preserve">who </w:t>
      </w:r>
      <w:r w:rsidR="00BF335C">
        <w:rPr>
          <w:lang w:val="en-GB"/>
        </w:rPr>
        <w:t>had been a</w:t>
      </w:r>
      <w:r w:rsidR="0087734C">
        <w:rPr>
          <w:lang w:val="en-GB"/>
        </w:rPr>
        <w:t xml:space="preserve"> part of the </w:t>
      </w:r>
      <w:r w:rsidR="0087734C" w:rsidRPr="001F42BD">
        <w:rPr>
          <w:lang w:val="en-GB"/>
        </w:rPr>
        <w:t>L</w:t>
      </w:r>
      <w:r w:rsidR="005E5D0A">
        <w:rPr>
          <w:lang w:val="en-GB"/>
        </w:rPr>
        <w:t>and and Water Forum (L</w:t>
      </w:r>
      <w:r w:rsidR="0087734C" w:rsidRPr="001F42BD">
        <w:rPr>
          <w:lang w:val="en-GB"/>
        </w:rPr>
        <w:t>AWF</w:t>
      </w:r>
      <w:r w:rsidR="005E5D0A">
        <w:rPr>
          <w:lang w:val="en-GB"/>
        </w:rPr>
        <w:t>)</w:t>
      </w:r>
      <w:r w:rsidR="0087734C" w:rsidRPr="00A91924">
        <w:rPr>
          <w:lang w:val="en-GB"/>
        </w:rPr>
        <w:t xml:space="preserve">. </w:t>
      </w:r>
      <w:r w:rsidR="0087734C">
        <w:rPr>
          <w:lang w:val="en-GB"/>
        </w:rPr>
        <w:t xml:space="preserve">The </w:t>
      </w:r>
      <w:r w:rsidR="0087734C" w:rsidRPr="00A91924">
        <w:rPr>
          <w:lang w:val="en-GB"/>
        </w:rPr>
        <w:t xml:space="preserve">LAWF </w:t>
      </w:r>
      <w:r w:rsidR="0087734C">
        <w:rPr>
          <w:lang w:val="en-GB"/>
        </w:rPr>
        <w:t>operated o</w:t>
      </w:r>
      <w:r w:rsidR="004C170E">
        <w:rPr>
          <w:lang w:val="en-GB"/>
        </w:rPr>
        <w:t xml:space="preserve">n a model of stakeholder-driven policy </w:t>
      </w:r>
      <w:r>
        <w:rPr>
          <w:lang w:val="en-GB"/>
        </w:rPr>
        <w:t>design</w:t>
      </w:r>
      <w:r w:rsidR="001F42BD">
        <w:rPr>
          <w:lang w:val="en-GB"/>
        </w:rPr>
        <w:t>,</w:t>
      </w:r>
      <w:r>
        <w:rPr>
          <w:lang w:val="en-GB"/>
        </w:rPr>
        <w:t xml:space="preserve"> </w:t>
      </w:r>
      <w:r w:rsidR="00A249C3">
        <w:rPr>
          <w:lang w:val="en-GB"/>
        </w:rPr>
        <w:t>with</w:t>
      </w:r>
      <w:r w:rsidR="004C170E">
        <w:rPr>
          <w:lang w:val="en-GB"/>
        </w:rPr>
        <w:t xml:space="preserve"> policy and technical experts being invited into the process on an as-needed basis. In this model the policy and technical experts were in a service</w:t>
      </w:r>
      <w:r w:rsidR="00847211">
        <w:rPr>
          <w:lang w:val="en-GB"/>
        </w:rPr>
        <w:t xml:space="preserve"> </w:t>
      </w:r>
      <w:r>
        <w:rPr>
          <w:lang w:val="en-GB"/>
        </w:rPr>
        <w:t>provision role.</w:t>
      </w:r>
      <w:r w:rsidR="00E739A3">
        <w:rPr>
          <w:lang w:val="en-GB"/>
        </w:rPr>
        <w:t xml:space="preserve"> This required a high degree of flexibility and made </w:t>
      </w:r>
      <w:r w:rsidR="002C0637">
        <w:rPr>
          <w:lang w:val="en-GB"/>
        </w:rPr>
        <w:t>work</w:t>
      </w:r>
      <w:r w:rsidR="001A0C74">
        <w:rPr>
          <w:lang w:val="en-GB"/>
        </w:rPr>
        <w:t xml:space="preserve"> </w:t>
      </w:r>
      <w:r w:rsidR="002C0637">
        <w:rPr>
          <w:lang w:val="en-GB"/>
        </w:rPr>
        <w:t>stream planning more challenging</w:t>
      </w:r>
      <w:r w:rsidR="00E739A3">
        <w:rPr>
          <w:lang w:val="en-GB"/>
        </w:rPr>
        <w:t>.</w:t>
      </w:r>
    </w:p>
    <w:p w14:paraId="4BEF54B3" w14:textId="77777777" w:rsidR="0087734C" w:rsidRDefault="0087734C" w:rsidP="0087734C">
      <w:pPr>
        <w:rPr>
          <w:lang w:val="en-GB"/>
        </w:rPr>
      </w:pPr>
    </w:p>
    <w:p w14:paraId="37914240" w14:textId="77777777" w:rsidR="00CD61A2" w:rsidRDefault="004C170E" w:rsidP="0087734C">
      <w:pPr>
        <w:rPr>
          <w:lang w:val="en-GB"/>
        </w:rPr>
      </w:pPr>
      <w:r>
        <w:rPr>
          <w:lang w:val="en-GB"/>
        </w:rPr>
        <w:t>Other s</w:t>
      </w:r>
      <w:r w:rsidR="0087734C" w:rsidRPr="00C41D2B">
        <w:rPr>
          <w:lang w:val="en-GB"/>
        </w:rPr>
        <w:t>trategies used to address the challenge</w:t>
      </w:r>
      <w:r>
        <w:rPr>
          <w:lang w:val="en-GB"/>
        </w:rPr>
        <w:t xml:space="preserve"> encountered with staff-CSG interfaces</w:t>
      </w:r>
      <w:r w:rsidR="0087734C" w:rsidRPr="00C41D2B">
        <w:rPr>
          <w:lang w:val="en-GB"/>
        </w:rPr>
        <w:t xml:space="preserve"> included</w:t>
      </w:r>
      <w:r w:rsidR="00CD61A2">
        <w:rPr>
          <w:lang w:val="en-GB"/>
        </w:rPr>
        <w:t>:</w:t>
      </w:r>
    </w:p>
    <w:p w14:paraId="5AA76851" w14:textId="77777777" w:rsidR="00CD61A2" w:rsidRDefault="00F837CE" w:rsidP="00CD61A2">
      <w:pPr>
        <w:pStyle w:val="ListParagraph"/>
        <w:numPr>
          <w:ilvl w:val="0"/>
          <w:numId w:val="77"/>
        </w:numPr>
        <w:rPr>
          <w:lang w:val="en-GB"/>
        </w:rPr>
      </w:pPr>
      <w:r w:rsidRPr="00CD61A2">
        <w:rPr>
          <w:lang w:val="en-GB"/>
        </w:rPr>
        <w:t xml:space="preserve">staff debriefs </w:t>
      </w:r>
      <w:r w:rsidR="001F42BD" w:rsidRPr="00CD61A2">
        <w:rPr>
          <w:lang w:val="en-GB"/>
        </w:rPr>
        <w:t>after</w:t>
      </w:r>
      <w:r w:rsidRPr="00CD61A2">
        <w:rPr>
          <w:lang w:val="en-GB"/>
        </w:rPr>
        <w:t xml:space="preserve"> CSG workshops</w:t>
      </w:r>
      <w:r w:rsidR="004C170E" w:rsidRPr="00CD61A2">
        <w:rPr>
          <w:lang w:val="en-GB"/>
        </w:rPr>
        <w:t>;</w:t>
      </w:r>
      <w:r w:rsidRPr="00CD61A2">
        <w:rPr>
          <w:lang w:val="en-GB"/>
        </w:rPr>
        <w:t xml:space="preserve"> </w:t>
      </w:r>
    </w:p>
    <w:p w14:paraId="6359C7CF" w14:textId="77777777" w:rsidR="00CD61A2" w:rsidRDefault="001F42BD" w:rsidP="00CD61A2">
      <w:pPr>
        <w:pStyle w:val="ListParagraph"/>
        <w:numPr>
          <w:ilvl w:val="0"/>
          <w:numId w:val="77"/>
        </w:numPr>
        <w:rPr>
          <w:lang w:val="en-GB"/>
        </w:rPr>
      </w:pPr>
      <w:r w:rsidRPr="00CD61A2">
        <w:rPr>
          <w:lang w:val="en-GB"/>
        </w:rPr>
        <w:t>on</w:t>
      </w:r>
      <w:r w:rsidR="001A0C74" w:rsidRPr="00CD61A2">
        <w:rPr>
          <w:lang w:val="en-GB"/>
        </w:rPr>
        <w:t>-</w:t>
      </w:r>
      <w:r w:rsidRPr="00CD61A2">
        <w:rPr>
          <w:lang w:val="en-GB"/>
        </w:rPr>
        <w:t xml:space="preserve">going </w:t>
      </w:r>
      <w:r w:rsidR="00F837CE" w:rsidRPr="00CD61A2">
        <w:rPr>
          <w:lang w:val="en-GB"/>
        </w:rPr>
        <w:t>dialogue with the project manager, chair and facilitators</w:t>
      </w:r>
      <w:r w:rsidR="004C170E" w:rsidRPr="00CD61A2">
        <w:rPr>
          <w:lang w:val="en-GB"/>
        </w:rPr>
        <w:t xml:space="preserve"> to decrease ambiguity;</w:t>
      </w:r>
      <w:r w:rsidR="00F837CE" w:rsidRPr="00CD61A2">
        <w:rPr>
          <w:lang w:val="en-GB"/>
        </w:rPr>
        <w:t xml:space="preserve"> </w:t>
      </w:r>
    </w:p>
    <w:p w14:paraId="06534EFB" w14:textId="77777777" w:rsidR="00CD61A2" w:rsidRDefault="004C170E" w:rsidP="00CD61A2">
      <w:pPr>
        <w:pStyle w:val="ListParagraph"/>
        <w:numPr>
          <w:ilvl w:val="0"/>
          <w:numId w:val="77"/>
        </w:numPr>
        <w:rPr>
          <w:lang w:val="en-GB"/>
        </w:rPr>
      </w:pPr>
      <w:r w:rsidRPr="00CD61A2">
        <w:rPr>
          <w:lang w:val="en-GB"/>
        </w:rPr>
        <w:t>contracting-</w:t>
      </w:r>
      <w:r w:rsidR="001F42BD" w:rsidRPr="00CD61A2">
        <w:rPr>
          <w:lang w:val="en-GB"/>
        </w:rPr>
        <w:t xml:space="preserve">in new capability </w:t>
      </w:r>
      <w:r w:rsidRPr="00CD61A2">
        <w:rPr>
          <w:lang w:val="en-GB"/>
        </w:rPr>
        <w:t xml:space="preserve">to fill </w:t>
      </w:r>
      <w:r w:rsidR="00E253A9" w:rsidRPr="00CD61A2">
        <w:rPr>
          <w:lang w:val="en-GB"/>
        </w:rPr>
        <w:t>specific roles on a temporary basis</w:t>
      </w:r>
      <w:r w:rsidRPr="00CD61A2">
        <w:rPr>
          <w:lang w:val="en-GB"/>
        </w:rPr>
        <w:t xml:space="preserve">; </w:t>
      </w:r>
      <w:r w:rsidR="001F42BD" w:rsidRPr="00CD61A2">
        <w:rPr>
          <w:lang w:val="en-GB"/>
        </w:rPr>
        <w:t xml:space="preserve">and </w:t>
      </w:r>
    </w:p>
    <w:p w14:paraId="4509B38C" w14:textId="77777777" w:rsidR="0087734C" w:rsidRPr="00CD61A2" w:rsidRDefault="001F42BD" w:rsidP="00CD61A2">
      <w:pPr>
        <w:pStyle w:val="ListParagraph"/>
        <w:numPr>
          <w:ilvl w:val="0"/>
          <w:numId w:val="77"/>
        </w:numPr>
        <w:rPr>
          <w:lang w:val="en-GB"/>
        </w:rPr>
      </w:pPr>
      <w:r w:rsidRPr="00CD61A2">
        <w:rPr>
          <w:lang w:val="en-GB"/>
        </w:rPr>
        <w:t>professional development of staff</w:t>
      </w:r>
      <w:r w:rsidR="004C170E" w:rsidRPr="00CD61A2">
        <w:rPr>
          <w:lang w:val="en-GB"/>
        </w:rPr>
        <w:t xml:space="preserve"> to enhance </w:t>
      </w:r>
      <w:r w:rsidR="00CD21F6" w:rsidRPr="00CD61A2">
        <w:rPr>
          <w:lang w:val="en-GB"/>
        </w:rPr>
        <w:t>understanding of what to expect in collaborative processes</w:t>
      </w:r>
      <w:r w:rsidR="00F837CE" w:rsidRPr="00CD61A2">
        <w:rPr>
          <w:lang w:val="en-GB"/>
        </w:rPr>
        <w:t xml:space="preserve">. </w:t>
      </w:r>
    </w:p>
    <w:p w14:paraId="2039DCD3" w14:textId="77777777" w:rsidR="00D45668" w:rsidRPr="00D45668" w:rsidRDefault="00D45668" w:rsidP="00A129EF"/>
    <w:p w14:paraId="66D951C2" w14:textId="77777777" w:rsidR="008513BB" w:rsidRDefault="00D45668" w:rsidP="00D1717B">
      <w:r w:rsidRPr="00C41D2B">
        <w:t xml:space="preserve">A </w:t>
      </w:r>
      <w:r w:rsidR="000C475F">
        <w:t>further</w:t>
      </w:r>
      <w:r w:rsidR="000C475F" w:rsidRPr="00C41D2B">
        <w:t xml:space="preserve"> </w:t>
      </w:r>
      <w:r w:rsidRPr="00C41D2B">
        <w:t xml:space="preserve">challenge was the management of </w:t>
      </w:r>
      <w:r w:rsidR="00C41D2B" w:rsidRPr="00C41D2B">
        <w:t xml:space="preserve">the </w:t>
      </w:r>
      <w:r w:rsidRPr="00C41D2B">
        <w:t xml:space="preserve">information needs and concerns of </w:t>
      </w:r>
      <w:r w:rsidR="00C41D2B" w:rsidRPr="00C41D2B">
        <w:t xml:space="preserve">council </w:t>
      </w:r>
      <w:r w:rsidRPr="00C41D2B">
        <w:t xml:space="preserve">staff </w:t>
      </w:r>
      <w:r w:rsidR="000C475F">
        <w:t xml:space="preserve">who were </w:t>
      </w:r>
      <w:r w:rsidRPr="00C41D2B">
        <w:t>not directly involved in the project</w:t>
      </w:r>
      <w:r w:rsidR="00366783">
        <w:t>, but</w:t>
      </w:r>
      <w:r w:rsidR="00A249C3" w:rsidRPr="00C41D2B">
        <w:t xml:space="preserve"> </w:t>
      </w:r>
      <w:r w:rsidR="00C41D2B" w:rsidRPr="00C41D2B">
        <w:t xml:space="preserve">were nonetheless </w:t>
      </w:r>
      <w:r w:rsidR="00366783">
        <w:t>important stakeholders</w:t>
      </w:r>
      <w:r w:rsidR="00C41D2B">
        <w:t xml:space="preserve"> </w:t>
      </w:r>
      <w:r w:rsidR="00366783">
        <w:t>in the process</w:t>
      </w:r>
      <w:r w:rsidR="00E739A3">
        <w:t>, often interfacing with the community</w:t>
      </w:r>
      <w:r w:rsidR="00366783">
        <w:t xml:space="preserve"> and accountable f</w:t>
      </w:r>
      <w:r w:rsidR="00012807">
        <w:t>or implementation of the resulting policies</w:t>
      </w:r>
      <w:r w:rsidRPr="00C41D2B">
        <w:t>.</w:t>
      </w:r>
      <w:r w:rsidR="00240594" w:rsidRPr="00C41D2B">
        <w:t xml:space="preserve"> </w:t>
      </w:r>
      <w:r w:rsidR="00C41D2B">
        <w:t>Some of these concerns related to the theoretical and conceptual soundness of collaborative plan-making</w:t>
      </w:r>
      <w:r w:rsidR="00377E11" w:rsidRPr="00240594">
        <w:t xml:space="preserve">. </w:t>
      </w:r>
      <w:r w:rsidR="00C41D2B">
        <w:t xml:space="preserve">Others related to the </w:t>
      </w:r>
      <w:r w:rsidR="00E279AE">
        <w:t xml:space="preserve">newness of </w:t>
      </w:r>
      <w:r w:rsidR="00C41D2B">
        <w:t xml:space="preserve">a collaborative </w:t>
      </w:r>
      <w:r w:rsidR="00E279AE">
        <w:t>approach</w:t>
      </w:r>
      <w:r w:rsidR="00C41D2B">
        <w:t xml:space="preserve"> to policy design and uncertainty about ‘how it all works’</w:t>
      </w:r>
      <w:r w:rsidR="00E279AE">
        <w:t xml:space="preserve">. </w:t>
      </w:r>
      <w:r w:rsidR="00366783">
        <w:t>This u</w:t>
      </w:r>
      <w:r w:rsidR="00C41D2B">
        <w:t xml:space="preserve">ncertainty about the nature </w:t>
      </w:r>
      <w:r w:rsidR="00847211">
        <w:t xml:space="preserve">and merits of collaboration </w:t>
      </w:r>
      <w:r w:rsidR="00C41D2B">
        <w:t xml:space="preserve">was compounded by the introduction of other </w:t>
      </w:r>
      <w:r w:rsidR="00012807">
        <w:t xml:space="preserve">process </w:t>
      </w:r>
      <w:r w:rsidR="00847211">
        <w:t xml:space="preserve">innovations </w:t>
      </w:r>
      <w:r w:rsidR="00012807">
        <w:t>such</w:t>
      </w:r>
      <w:r w:rsidR="00C41D2B">
        <w:t xml:space="preserve"> as </w:t>
      </w:r>
      <w:r w:rsidR="00E279AE">
        <w:t>c</w:t>
      </w:r>
      <w:r w:rsidR="00847211">
        <w:t>o</w:t>
      </w:r>
      <w:r w:rsidR="000C475F">
        <w:t>-</w:t>
      </w:r>
      <w:r w:rsidR="00847211">
        <w:t>management</w:t>
      </w:r>
      <w:r w:rsidR="00012807">
        <w:t>,</w:t>
      </w:r>
      <w:r w:rsidR="00847211">
        <w:t xml:space="preserve"> </w:t>
      </w:r>
      <w:r w:rsidR="00240594">
        <w:t xml:space="preserve">portfolio and </w:t>
      </w:r>
      <w:r w:rsidR="00377E11" w:rsidRPr="00240594">
        <w:t>project management</w:t>
      </w:r>
      <w:r w:rsidR="00012807">
        <w:t xml:space="preserve"> </w:t>
      </w:r>
      <w:r w:rsidR="00240594">
        <w:t>during the HRWO project</w:t>
      </w:r>
      <w:r w:rsidR="00377E11" w:rsidRPr="00240594">
        <w:t xml:space="preserve">. </w:t>
      </w:r>
    </w:p>
    <w:p w14:paraId="3A2267C7" w14:textId="77777777" w:rsidR="00F141A0" w:rsidRDefault="00F141A0" w:rsidP="00A129EF">
      <w:pPr>
        <w:rPr>
          <w:color w:val="FF0000"/>
        </w:rPr>
      </w:pPr>
    </w:p>
    <w:p w14:paraId="54F41123" w14:textId="77777777" w:rsidR="009E5571" w:rsidRPr="00CB7CB8" w:rsidRDefault="00240594" w:rsidP="00E30DD3">
      <w:pPr>
        <w:tabs>
          <w:tab w:val="left" w:pos="1701"/>
        </w:tabs>
        <w:rPr>
          <w:lang w:val="en-GB"/>
        </w:rPr>
      </w:pPr>
      <w:r w:rsidRPr="00C41D2B">
        <w:rPr>
          <w:lang w:val="en-GB"/>
        </w:rPr>
        <w:t xml:space="preserve">Strategies </w:t>
      </w:r>
      <w:r w:rsidR="004A69BC">
        <w:rPr>
          <w:lang w:val="en-GB"/>
        </w:rPr>
        <w:t xml:space="preserve">used </w:t>
      </w:r>
      <w:r w:rsidRPr="00C41D2B">
        <w:rPr>
          <w:lang w:val="en-GB"/>
        </w:rPr>
        <w:t xml:space="preserve">to address these challenges included </w:t>
      </w:r>
      <w:r w:rsidR="00E2774F">
        <w:rPr>
          <w:lang w:val="en-GB"/>
        </w:rPr>
        <w:t>allocating</w:t>
      </w:r>
      <w:r w:rsidR="008513BB">
        <w:rPr>
          <w:lang w:val="en-GB"/>
        </w:rPr>
        <w:t xml:space="preserve"> </w:t>
      </w:r>
      <w:r w:rsidR="008513BB" w:rsidRPr="00C41D2B">
        <w:rPr>
          <w:lang w:val="en-GB"/>
        </w:rPr>
        <w:t>priority resource</w:t>
      </w:r>
      <w:r w:rsidR="008513BB">
        <w:rPr>
          <w:lang w:val="en-GB"/>
        </w:rPr>
        <w:t xml:space="preserve"> to the project in</w:t>
      </w:r>
      <w:r w:rsidR="008513BB" w:rsidRPr="00C41D2B">
        <w:rPr>
          <w:lang w:val="en-GB"/>
        </w:rPr>
        <w:t xml:space="preserve"> the</w:t>
      </w:r>
      <w:r w:rsidR="000165FF">
        <w:rPr>
          <w:lang w:val="en-GB"/>
        </w:rPr>
        <w:t xml:space="preserve"> council Long Term Plan</w:t>
      </w:r>
      <w:r w:rsidR="004A69BC">
        <w:rPr>
          <w:lang w:val="en-GB"/>
        </w:rPr>
        <w:t xml:space="preserve">; creating a senior </w:t>
      </w:r>
      <w:r w:rsidR="008513BB" w:rsidRPr="00C41D2B">
        <w:rPr>
          <w:lang w:val="en-GB"/>
        </w:rPr>
        <w:t xml:space="preserve">steering group </w:t>
      </w:r>
      <w:r w:rsidR="008513BB">
        <w:rPr>
          <w:lang w:val="en-GB"/>
        </w:rPr>
        <w:t xml:space="preserve">of iwi-council executives </w:t>
      </w:r>
      <w:r w:rsidR="00E739A3">
        <w:rPr>
          <w:lang w:val="en-GB"/>
        </w:rPr>
        <w:t xml:space="preserve">(Te Rōpū Hautū) </w:t>
      </w:r>
      <w:r w:rsidR="008513BB">
        <w:rPr>
          <w:lang w:val="en-GB"/>
        </w:rPr>
        <w:t xml:space="preserve">to </w:t>
      </w:r>
      <w:r w:rsidR="008513BB" w:rsidRPr="00C41D2B">
        <w:rPr>
          <w:lang w:val="en-GB"/>
        </w:rPr>
        <w:t xml:space="preserve">embed </w:t>
      </w:r>
      <w:r w:rsidR="008513BB">
        <w:rPr>
          <w:lang w:val="en-GB"/>
        </w:rPr>
        <w:t xml:space="preserve">the approach more strongly within </w:t>
      </w:r>
      <w:r w:rsidR="00012807">
        <w:rPr>
          <w:lang w:val="en-GB"/>
        </w:rPr>
        <w:t>the organisation</w:t>
      </w:r>
      <w:r w:rsidR="00E739A3">
        <w:rPr>
          <w:lang w:val="en-GB"/>
        </w:rPr>
        <w:t>,</w:t>
      </w:r>
      <w:r w:rsidR="008513BB">
        <w:rPr>
          <w:lang w:val="en-GB"/>
        </w:rPr>
        <w:t xml:space="preserve"> and </w:t>
      </w:r>
      <w:r w:rsidR="004A69BC">
        <w:rPr>
          <w:lang w:val="en-GB"/>
        </w:rPr>
        <w:t xml:space="preserve">developing </w:t>
      </w:r>
      <w:r w:rsidR="008513BB">
        <w:rPr>
          <w:lang w:val="en-GB"/>
        </w:rPr>
        <w:t xml:space="preserve">a new style of project management </w:t>
      </w:r>
      <w:r w:rsidR="004A69BC">
        <w:rPr>
          <w:lang w:val="en-GB"/>
        </w:rPr>
        <w:t>suited to the nature of the project</w:t>
      </w:r>
      <w:r w:rsidR="008513BB">
        <w:rPr>
          <w:lang w:val="en-GB"/>
        </w:rPr>
        <w:t xml:space="preserve">. </w:t>
      </w:r>
      <w:r w:rsidR="002520AD">
        <w:rPr>
          <w:lang w:val="en-GB"/>
        </w:rPr>
        <w:t>In addition, w</w:t>
      </w:r>
      <w:r w:rsidRPr="00CB7CB8">
        <w:rPr>
          <w:lang w:val="en-GB"/>
        </w:rPr>
        <w:t>ork</w:t>
      </w:r>
      <w:r w:rsidR="001A0C74">
        <w:rPr>
          <w:lang w:val="en-GB"/>
        </w:rPr>
        <w:t xml:space="preserve"> </w:t>
      </w:r>
      <w:r w:rsidRPr="00CB7CB8">
        <w:rPr>
          <w:lang w:val="en-GB"/>
        </w:rPr>
        <w:t>stream lead</w:t>
      </w:r>
      <w:r w:rsidR="008513BB" w:rsidRPr="00CB7CB8">
        <w:rPr>
          <w:lang w:val="en-GB"/>
        </w:rPr>
        <w:t>er</w:t>
      </w:r>
      <w:r w:rsidRPr="00CB7CB8">
        <w:rPr>
          <w:lang w:val="en-GB"/>
        </w:rPr>
        <w:t xml:space="preserve">s </w:t>
      </w:r>
      <w:r w:rsidR="008513BB" w:rsidRPr="00CB7CB8">
        <w:rPr>
          <w:lang w:val="en-GB"/>
        </w:rPr>
        <w:t xml:space="preserve">from </w:t>
      </w:r>
      <w:r w:rsidR="00CB7CB8">
        <w:rPr>
          <w:lang w:val="en-GB"/>
        </w:rPr>
        <w:t xml:space="preserve">the </w:t>
      </w:r>
      <w:r w:rsidR="008513BB" w:rsidRPr="00CB7CB8">
        <w:rPr>
          <w:lang w:val="en-GB"/>
        </w:rPr>
        <w:t xml:space="preserve">implementation </w:t>
      </w:r>
      <w:r w:rsidR="00DA290E" w:rsidRPr="00CB7CB8">
        <w:rPr>
          <w:lang w:val="en-GB"/>
        </w:rPr>
        <w:t>areas</w:t>
      </w:r>
      <w:r w:rsidRPr="00CB7CB8">
        <w:rPr>
          <w:lang w:val="en-GB"/>
        </w:rPr>
        <w:t xml:space="preserve"> of council</w:t>
      </w:r>
      <w:r w:rsidR="008513BB" w:rsidRPr="00CB7CB8">
        <w:rPr>
          <w:lang w:val="en-GB"/>
        </w:rPr>
        <w:t xml:space="preserve"> business were appointed to the </w:t>
      </w:r>
      <w:r w:rsidR="00E2774F">
        <w:rPr>
          <w:lang w:val="en-GB"/>
        </w:rPr>
        <w:t xml:space="preserve">core HRWO </w:t>
      </w:r>
      <w:r w:rsidR="008513BB" w:rsidRPr="00CB7CB8">
        <w:rPr>
          <w:lang w:val="en-GB"/>
        </w:rPr>
        <w:t>project team</w:t>
      </w:r>
      <w:r w:rsidR="00E2774F">
        <w:rPr>
          <w:lang w:val="en-GB"/>
        </w:rPr>
        <w:t xml:space="preserve"> to increase cross-council communication</w:t>
      </w:r>
      <w:r w:rsidR="00DA290E" w:rsidRPr="00CB7CB8">
        <w:rPr>
          <w:lang w:val="en-GB"/>
        </w:rPr>
        <w:t>.</w:t>
      </w:r>
    </w:p>
    <w:p w14:paraId="32424F5F" w14:textId="77777777" w:rsidR="009E5571" w:rsidRDefault="009E5571" w:rsidP="00240594">
      <w:pPr>
        <w:rPr>
          <w:lang w:val="en-GB"/>
        </w:rPr>
      </w:pPr>
    </w:p>
    <w:p w14:paraId="34EBB951" w14:textId="77777777" w:rsidR="009E5571" w:rsidRDefault="0072106F" w:rsidP="00240594">
      <w:pPr>
        <w:rPr>
          <w:lang w:val="en-GB"/>
        </w:rPr>
      </w:pPr>
      <w:r>
        <w:rPr>
          <w:lang w:val="en-GB"/>
        </w:rPr>
        <w:t xml:space="preserve">While </w:t>
      </w:r>
      <w:r w:rsidR="00C727B7">
        <w:rPr>
          <w:lang w:val="en-GB"/>
        </w:rPr>
        <w:t xml:space="preserve">many </w:t>
      </w:r>
      <w:r>
        <w:rPr>
          <w:lang w:val="en-GB"/>
        </w:rPr>
        <w:t xml:space="preserve">challenges arose during the implementation of a new collaborative approach to plan-making, </w:t>
      </w:r>
      <w:r w:rsidR="00012807">
        <w:rPr>
          <w:lang w:val="en-GB"/>
        </w:rPr>
        <w:t>many</w:t>
      </w:r>
      <w:r>
        <w:rPr>
          <w:lang w:val="en-GB"/>
        </w:rPr>
        <w:t xml:space="preserve"> new </w:t>
      </w:r>
      <w:r w:rsidR="00240594" w:rsidRPr="00977D00">
        <w:rPr>
          <w:lang w:val="en-GB"/>
        </w:rPr>
        <w:t>opportunities</w:t>
      </w:r>
      <w:r w:rsidR="00240594">
        <w:rPr>
          <w:lang w:val="en-GB"/>
        </w:rPr>
        <w:t xml:space="preserve"> were </w:t>
      </w:r>
      <w:r w:rsidR="00DA290E">
        <w:rPr>
          <w:lang w:val="en-GB"/>
        </w:rPr>
        <w:t xml:space="preserve">also </w:t>
      </w:r>
      <w:r w:rsidR="00240594">
        <w:rPr>
          <w:lang w:val="en-GB"/>
        </w:rPr>
        <w:t>realised</w:t>
      </w:r>
      <w:r w:rsidR="00166E69">
        <w:rPr>
          <w:lang w:val="en-GB"/>
        </w:rPr>
        <w:t xml:space="preserve">. </w:t>
      </w:r>
      <w:r w:rsidR="00977D00" w:rsidRPr="00B973D9">
        <w:rPr>
          <w:lang w:val="en-GB"/>
        </w:rPr>
        <w:t xml:space="preserve">For example, </w:t>
      </w:r>
      <w:r w:rsidR="00240594" w:rsidRPr="00B973D9">
        <w:rPr>
          <w:lang w:val="en-GB"/>
        </w:rPr>
        <w:t xml:space="preserve">catchment staff </w:t>
      </w:r>
      <w:r w:rsidR="009E5571" w:rsidRPr="00B973D9">
        <w:rPr>
          <w:lang w:val="en-GB"/>
        </w:rPr>
        <w:t xml:space="preserve">proactively </w:t>
      </w:r>
      <w:r w:rsidR="00977D00" w:rsidRPr="00B973D9">
        <w:rPr>
          <w:lang w:val="en-GB"/>
        </w:rPr>
        <w:t>supported</w:t>
      </w:r>
      <w:r w:rsidR="00240594" w:rsidRPr="00B973D9">
        <w:rPr>
          <w:lang w:val="en-GB"/>
        </w:rPr>
        <w:t xml:space="preserve"> </w:t>
      </w:r>
      <w:r w:rsidR="00977D00" w:rsidRPr="00B973D9">
        <w:rPr>
          <w:lang w:val="en-GB"/>
        </w:rPr>
        <w:t>the d</w:t>
      </w:r>
      <w:r w:rsidR="00240594" w:rsidRPr="00B973D9">
        <w:rPr>
          <w:lang w:val="en-GB"/>
        </w:rPr>
        <w:t xml:space="preserve">issemination of information </w:t>
      </w:r>
      <w:r w:rsidR="00240594">
        <w:rPr>
          <w:lang w:val="en-GB"/>
        </w:rPr>
        <w:t xml:space="preserve">through </w:t>
      </w:r>
      <w:r w:rsidR="00874C96">
        <w:rPr>
          <w:lang w:val="en-GB"/>
        </w:rPr>
        <w:t>their</w:t>
      </w:r>
      <w:r w:rsidR="009E5571">
        <w:rPr>
          <w:lang w:val="en-GB"/>
        </w:rPr>
        <w:t xml:space="preserve"> sub</w:t>
      </w:r>
      <w:r w:rsidR="00E739A3">
        <w:rPr>
          <w:lang w:val="en-GB"/>
        </w:rPr>
        <w:t>-</w:t>
      </w:r>
      <w:r w:rsidR="00240594">
        <w:rPr>
          <w:lang w:val="en-GB"/>
        </w:rPr>
        <w:t>committ</w:t>
      </w:r>
      <w:r w:rsidR="00977D00">
        <w:rPr>
          <w:lang w:val="en-GB"/>
        </w:rPr>
        <w:t>ees, and extension staff began leading</w:t>
      </w:r>
      <w:r w:rsidR="00240594">
        <w:rPr>
          <w:lang w:val="en-GB"/>
        </w:rPr>
        <w:t xml:space="preserve"> </w:t>
      </w:r>
      <w:r w:rsidR="00DA290E">
        <w:rPr>
          <w:lang w:val="en-GB"/>
        </w:rPr>
        <w:t xml:space="preserve">some </w:t>
      </w:r>
      <w:r w:rsidR="009E5571">
        <w:rPr>
          <w:lang w:val="en-GB"/>
        </w:rPr>
        <w:t xml:space="preserve">community </w:t>
      </w:r>
      <w:r w:rsidR="00DA290E">
        <w:rPr>
          <w:lang w:val="en-GB"/>
        </w:rPr>
        <w:t>engagement events</w:t>
      </w:r>
      <w:r w:rsidR="009E5571">
        <w:rPr>
          <w:lang w:val="en-GB"/>
        </w:rPr>
        <w:t xml:space="preserve">. </w:t>
      </w:r>
      <w:r w:rsidR="00012807">
        <w:rPr>
          <w:lang w:val="en-GB"/>
        </w:rPr>
        <w:t>Additional r</w:t>
      </w:r>
      <w:r w:rsidR="00DA290E">
        <w:rPr>
          <w:lang w:val="en-GB"/>
        </w:rPr>
        <w:t>esource became available for tec</w:t>
      </w:r>
      <w:r w:rsidR="00977D00">
        <w:rPr>
          <w:lang w:val="en-GB"/>
        </w:rPr>
        <w:t>hnical investigations</w:t>
      </w:r>
      <w:r w:rsidR="00012807">
        <w:rPr>
          <w:lang w:val="en-GB"/>
        </w:rPr>
        <w:t>,</w:t>
      </w:r>
      <w:r w:rsidR="00977D00">
        <w:rPr>
          <w:lang w:val="en-GB"/>
        </w:rPr>
        <w:t xml:space="preserve"> </w:t>
      </w:r>
      <w:r w:rsidR="00874C96">
        <w:rPr>
          <w:lang w:val="en-GB"/>
        </w:rPr>
        <w:t>and long-standing information gaps were able to be filled under the umbrella of the HRWO project. C</w:t>
      </w:r>
      <w:r w:rsidR="00977D00">
        <w:rPr>
          <w:lang w:val="en-GB"/>
        </w:rPr>
        <w:t>ross-</w:t>
      </w:r>
      <w:r w:rsidR="00DA290E">
        <w:rPr>
          <w:lang w:val="en-GB"/>
        </w:rPr>
        <w:t xml:space="preserve">disciplinary thinking </w:t>
      </w:r>
      <w:r w:rsidR="00874C96">
        <w:rPr>
          <w:lang w:val="en-GB"/>
        </w:rPr>
        <w:t>became an imperative and s</w:t>
      </w:r>
      <w:r w:rsidR="00A86901">
        <w:rPr>
          <w:lang w:val="en-GB"/>
        </w:rPr>
        <w:t xml:space="preserve">taff became more familiar with the use of project management </w:t>
      </w:r>
      <w:r w:rsidR="00950AE0">
        <w:rPr>
          <w:lang w:val="en-GB"/>
        </w:rPr>
        <w:t xml:space="preserve">and meeting management </w:t>
      </w:r>
      <w:r w:rsidR="00A86901">
        <w:rPr>
          <w:lang w:val="en-GB"/>
        </w:rPr>
        <w:t>tools</w:t>
      </w:r>
      <w:r w:rsidR="00950AE0">
        <w:rPr>
          <w:lang w:val="en-GB"/>
        </w:rPr>
        <w:t xml:space="preserve"> </w:t>
      </w:r>
      <w:r w:rsidR="00A86901">
        <w:rPr>
          <w:lang w:val="en-GB"/>
        </w:rPr>
        <w:t xml:space="preserve">and </w:t>
      </w:r>
      <w:r w:rsidR="00950AE0">
        <w:rPr>
          <w:lang w:val="en-GB"/>
        </w:rPr>
        <w:t xml:space="preserve">skills. </w:t>
      </w:r>
      <w:r w:rsidR="00DA290E">
        <w:rPr>
          <w:lang w:val="en-GB"/>
        </w:rPr>
        <w:t xml:space="preserve">The need for new </w:t>
      </w:r>
      <w:r w:rsidR="00A86901">
        <w:rPr>
          <w:lang w:val="en-GB"/>
        </w:rPr>
        <w:t xml:space="preserve">staff capabilities was identified </w:t>
      </w:r>
      <w:r w:rsidR="009B7688">
        <w:rPr>
          <w:lang w:val="en-GB"/>
        </w:rPr>
        <w:t>during</w:t>
      </w:r>
      <w:r w:rsidR="00A86901">
        <w:rPr>
          <w:lang w:val="en-GB"/>
        </w:rPr>
        <w:t xml:space="preserve"> </w:t>
      </w:r>
      <w:r w:rsidR="00300B8A">
        <w:rPr>
          <w:lang w:val="en-GB"/>
        </w:rPr>
        <w:t xml:space="preserve">an organisation review </w:t>
      </w:r>
      <w:r w:rsidR="001B522B">
        <w:rPr>
          <w:lang w:val="en-GB"/>
        </w:rPr>
        <w:t xml:space="preserve">and opportunities </w:t>
      </w:r>
      <w:r w:rsidR="00292FED">
        <w:rPr>
          <w:lang w:val="en-GB"/>
        </w:rPr>
        <w:t>emerged</w:t>
      </w:r>
      <w:r w:rsidR="00467D4C">
        <w:rPr>
          <w:lang w:val="en-GB"/>
        </w:rPr>
        <w:t xml:space="preserve"> in the fields of partnership</w:t>
      </w:r>
      <w:r w:rsidR="00A86901" w:rsidRPr="00A86901">
        <w:rPr>
          <w:lang w:val="en-GB"/>
        </w:rPr>
        <w:t>,</w:t>
      </w:r>
      <w:r w:rsidR="00DA290E" w:rsidRPr="00A86901">
        <w:rPr>
          <w:lang w:val="en-GB"/>
        </w:rPr>
        <w:t xml:space="preserve"> </w:t>
      </w:r>
      <w:r w:rsidR="00874C96">
        <w:rPr>
          <w:lang w:val="en-GB"/>
        </w:rPr>
        <w:t>stakeholder</w:t>
      </w:r>
      <w:r w:rsidR="00DA290E">
        <w:rPr>
          <w:lang w:val="en-GB"/>
        </w:rPr>
        <w:t xml:space="preserve"> engagement</w:t>
      </w:r>
      <w:r w:rsidR="00874C96">
        <w:rPr>
          <w:lang w:val="en-GB"/>
        </w:rPr>
        <w:t>,</w:t>
      </w:r>
      <w:r w:rsidR="00DA290E">
        <w:rPr>
          <w:lang w:val="en-GB"/>
        </w:rPr>
        <w:t xml:space="preserve"> sc</w:t>
      </w:r>
      <w:r w:rsidR="00A86901">
        <w:rPr>
          <w:lang w:val="en-GB"/>
        </w:rPr>
        <w:t xml:space="preserve">ience </w:t>
      </w:r>
      <w:r w:rsidR="002F7367">
        <w:rPr>
          <w:lang w:val="en-GB"/>
        </w:rPr>
        <w:t>leadership</w:t>
      </w:r>
      <w:r w:rsidR="00292FED">
        <w:rPr>
          <w:lang w:val="en-GB"/>
        </w:rPr>
        <w:t>, multi-disciplinary thinking</w:t>
      </w:r>
      <w:r w:rsidR="00A86901">
        <w:rPr>
          <w:lang w:val="en-GB"/>
        </w:rPr>
        <w:t xml:space="preserve"> </w:t>
      </w:r>
      <w:r w:rsidR="00300B8A">
        <w:rPr>
          <w:lang w:val="en-GB"/>
        </w:rPr>
        <w:t>and policy design</w:t>
      </w:r>
      <w:r w:rsidR="00DA290E">
        <w:rPr>
          <w:lang w:val="en-GB"/>
        </w:rPr>
        <w:t>.</w:t>
      </w:r>
    </w:p>
    <w:p w14:paraId="52312F0B" w14:textId="77777777" w:rsidR="003629D4" w:rsidRDefault="00B915D0" w:rsidP="0045165D">
      <w:pPr>
        <w:pStyle w:val="Heading2"/>
        <w:numPr>
          <w:ilvl w:val="0"/>
          <w:numId w:val="0"/>
        </w:numPr>
      </w:pPr>
      <w:bookmarkStart w:id="66" w:name="_Toc417394739"/>
      <w:r>
        <w:t>L</w:t>
      </w:r>
      <w:r w:rsidR="003629D4">
        <w:t xml:space="preserve">essons </w:t>
      </w:r>
      <w:r w:rsidR="00C84CBD">
        <w:t>about the staff</w:t>
      </w:r>
      <w:r w:rsidR="00C727B7">
        <w:t>-CSG</w:t>
      </w:r>
      <w:r w:rsidR="00C84CBD">
        <w:t xml:space="preserve"> </w:t>
      </w:r>
      <w:r w:rsidR="009577CE">
        <w:t>interf</w:t>
      </w:r>
      <w:r w:rsidR="00C727B7">
        <w:t>ace</w:t>
      </w:r>
      <w:bookmarkEnd w:id="66"/>
    </w:p>
    <w:p w14:paraId="43E691F0" w14:textId="77777777" w:rsidR="00DA290E" w:rsidRDefault="00DA290E" w:rsidP="00DA290E">
      <w:pPr>
        <w:rPr>
          <w:szCs w:val="22"/>
        </w:rPr>
      </w:pPr>
      <w:r>
        <w:rPr>
          <w:lang w:val="en-GB"/>
        </w:rPr>
        <w:t xml:space="preserve">This section </w:t>
      </w:r>
      <w:r w:rsidR="00B84D1D">
        <w:rPr>
          <w:lang w:val="en-GB"/>
        </w:rPr>
        <w:t>describe</w:t>
      </w:r>
      <w:r w:rsidR="00C727B7">
        <w:rPr>
          <w:lang w:val="en-GB"/>
        </w:rPr>
        <w:t>d</w:t>
      </w:r>
      <w:r w:rsidR="00B84D1D">
        <w:rPr>
          <w:lang w:val="en-GB"/>
        </w:rPr>
        <w:t xml:space="preserve"> some of the key staff-CSG interfaces, capturing </w:t>
      </w:r>
      <w:r w:rsidR="00C727B7">
        <w:rPr>
          <w:lang w:val="en-GB"/>
        </w:rPr>
        <w:t>staff</w:t>
      </w:r>
      <w:r w:rsidR="00B84D1D">
        <w:rPr>
          <w:lang w:val="en-GB"/>
        </w:rPr>
        <w:t xml:space="preserve"> reflections from the set-up phases of the collaborative process. </w:t>
      </w:r>
      <w:r w:rsidRPr="00866D95">
        <w:rPr>
          <w:szCs w:val="22"/>
        </w:rPr>
        <w:t xml:space="preserve">Lessons about </w:t>
      </w:r>
      <w:r>
        <w:rPr>
          <w:szCs w:val="22"/>
        </w:rPr>
        <w:t xml:space="preserve">the </w:t>
      </w:r>
      <w:r w:rsidR="00B84D1D">
        <w:rPr>
          <w:szCs w:val="22"/>
        </w:rPr>
        <w:t>staff-</w:t>
      </w:r>
      <w:r>
        <w:rPr>
          <w:szCs w:val="22"/>
        </w:rPr>
        <w:t xml:space="preserve">CSG </w:t>
      </w:r>
      <w:r w:rsidR="00B84D1D">
        <w:rPr>
          <w:szCs w:val="22"/>
        </w:rPr>
        <w:t>interface</w:t>
      </w:r>
      <w:r>
        <w:rPr>
          <w:szCs w:val="22"/>
        </w:rPr>
        <w:t xml:space="preserve"> include</w:t>
      </w:r>
      <w:r w:rsidR="00E739A3">
        <w:rPr>
          <w:szCs w:val="22"/>
        </w:rPr>
        <w:t xml:space="preserve"> the following</w:t>
      </w:r>
      <w:r w:rsidR="001A0C74">
        <w:rPr>
          <w:szCs w:val="22"/>
        </w:rPr>
        <w:t>.</w:t>
      </w:r>
    </w:p>
    <w:p w14:paraId="7F796EF6" w14:textId="77777777" w:rsidR="00B84D1D" w:rsidRDefault="00B84D1D" w:rsidP="00DA290E">
      <w:pPr>
        <w:rPr>
          <w:szCs w:val="22"/>
        </w:rPr>
      </w:pPr>
    </w:p>
    <w:p w14:paraId="70A2DE35" w14:textId="77777777" w:rsidR="00792FF9" w:rsidRPr="00792FF9" w:rsidRDefault="00792FF9" w:rsidP="00DA290E">
      <w:pPr>
        <w:rPr>
          <w:b/>
          <w:szCs w:val="22"/>
        </w:rPr>
      </w:pPr>
      <w:r w:rsidRPr="00792FF9">
        <w:rPr>
          <w:b/>
          <w:szCs w:val="22"/>
        </w:rPr>
        <w:t>Collaboration requires different approaches, tools and skills</w:t>
      </w:r>
    </w:p>
    <w:p w14:paraId="3333876C" w14:textId="77777777" w:rsidR="00AE7DBD" w:rsidRPr="00D8316A" w:rsidRDefault="00E739A3" w:rsidP="000D43A3">
      <w:pPr>
        <w:pStyle w:val="ListParagraph"/>
        <w:numPr>
          <w:ilvl w:val="0"/>
          <w:numId w:val="51"/>
        </w:numPr>
        <w:rPr>
          <w:lang w:val="en-GB"/>
        </w:rPr>
      </w:pPr>
      <w:r>
        <w:rPr>
          <w:szCs w:val="22"/>
        </w:rPr>
        <w:t>A</w:t>
      </w:r>
      <w:r w:rsidR="00B84D1D" w:rsidRPr="00D8316A">
        <w:rPr>
          <w:szCs w:val="22"/>
        </w:rPr>
        <w:t xml:space="preserve"> </w:t>
      </w:r>
      <w:r w:rsidR="00DC13AA">
        <w:rPr>
          <w:szCs w:val="22"/>
        </w:rPr>
        <w:t xml:space="preserve">collaborative process creates </w:t>
      </w:r>
      <w:r w:rsidR="00874C96">
        <w:rPr>
          <w:szCs w:val="22"/>
        </w:rPr>
        <w:t>many</w:t>
      </w:r>
      <w:r w:rsidR="00B84D1D" w:rsidRPr="00D8316A">
        <w:rPr>
          <w:szCs w:val="22"/>
        </w:rPr>
        <w:t xml:space="preserve"> new</w:t>
      </w:r>
      <w:r w:rsidR="00DC13AA">
        <w:rPr>
          <w:szCs w:val="22"/>
        </w:rPr>
        <w:t>,</w:t>
      </w:r>
      <w:r w:rsidR="00874C96">
        <w:rPr>
          <w:szCs w:val="22"/>
        </w:rPr>
        <w:t xml:space="preserve"> uncertain </w:t>
      </w:r>
      <w:r w:rsidR="00B84D1D" w:rsidRPr="00D8316A">
        <w:rPr>
          <w:szCs w:val="22"/>
        </w:rPr>
        <w:t xml:space="preserve">and </w:t>
      </w:r>
      <w:r w:rsidR="00874C96">
        <w:rPr>
          <w:szCs w:val="22"/>
        </w:rPr>
        <w:t>unexpected</w:t>
      </w:r>
      <w:r w:rsidR="00B84D1D" w:rsidRPr="00D8316A">
        <w:rPr>
          <w:szCs w:val="22"/>
        </w:rPr>
        <w:t xml:space="preserve"> interfaces for council</w:t>
      </w:r>
      <w:r w:rsidR="00874C96">
        <w:rPr>
          <w:szCs w:val="22"/>
        </w:rPr>
        <w:t xml:space="preserve"> staff</w:t>
      </w:r>
      <w:r w:rsidR="00AE7DBD" w:rsidRPr="00D8316A">
        <w:rPr>
          <w:szCs w:val="22"/>
        </w:rPr>
        <w:t>.</w:t>
      </w:r>
      <w:r w:rsidR="00B84D1D" w:rsidRPr="00D8316A">
        <w:rPr>
          <w:szCs w:val="22"/>
        </w:rPr>
        <w:t xml:space="preserve"> </w:t>
      </w:r>
      <w:r w:rsidR="00D8316A" w:rsidRPr="00D8316A">
        <w:rPr>
          <w:szCs w:val="22"/>
        </w:rPr>
        <w:t xml:space="preserve"> </w:t>
      </w:r>
      <w:r w:rsidR="00AE7DBD" w:rsidRPr="00D8316A">
        <w:rPr>
          <w:lang w:val="en-GB"/>
        </w:rPr>
        <w:t xml:space="preserve">It </w:t>
      </w:r>
      <w:r w:rsidR="00874C96">
        <w:rPr>
          <w:lang w:val="en-GB"/>
        </w:rPr>
        <w:t xml:space="preserve">also </w:t>
      </w:r>
      <w:r w:rsidR="00AE7DBD" w:rsidRPr="00D8316A">
        <w:rPr>
          <w:lang w:val="en-GB"/>
        </w:rPr>
        <w:t xml:space="preserve">creates the need for new </w:t>
      </w:r>
      <w:r w:rsidR="00EE1AB8">
        <w:rPr>
          <w:lang w:val="en-GB"/>
        </w:rPr>
        <w:t xml:space="preserve">frameworks, tools and </w:t>
      </w:r>
      <w:r w:rsidR="00874C96">
        <w:rPr>
          <w:lang w:val="en-GB"/>
        </w:rPr>
        <w:t>skills</w:t>
      </w:r>
      <w:r>
        <w:rPr>
          <w:lang w:val="en-GB"/>
        </w:rPr>
        <w:t xml:space="preserve"> and a high degree of flexibility</w:t>
      </w:r>
      <w:r w:rsidR="00874C96">
        <w:rPr>
          <w:lang w:val="en-GB"/>
        </w:rPr>
        <w:t xml:space="preserve">. </w:t>
      </w:r>
      <w:r w:rsidR="00EE1AB8">
        <w:rPr>
          <w:lang w:val="en-GB"/>
        </w:rPr>
        <w:t>T</w:t>
      </w:r>
      <w:r w:rsidR="00DC13AA">
        <w:rPr>
          <w:lang w:val="en-GB"/>
        </w:rPr>
        <w:t xml:space="preserve">hese take time to </w:t>
      </w:r>
      <w:r w:rsidR="00792FF9">
        <w:rPr>
          <w:lang w:val="en-GB"/>
        </w:rPr>
        <w:t xml:space="preserve">build, evolve </w:t>
      </w:r>
      <w:r w:rsidR="00EE1AB8">
        <w:rPr>
          <w:lang w:val="en-GB"/>
        </w:rPr>
        <w:t xml:space="preserve">and </w:t>
      </w:r>
      <w:r w:rsidR="00DC13AA">
        <w:rPr>
          <w:lang w:val="en-GB"/>
        </w:rPr>
        <w:t>embed in organisation culture.</w:t>
      </w:r>
    </w:p>
    <w:p w14:paraId="5ADF10ED" w14:textId="77777777" w:rsidR="00AD1621" w:rsidRDefault="00E739A3" w:rsidP="000D43A3">
      <w:pPr>
        <w:pStyle w:val="ListParagraph"/>
        <w:numPr>
          <w:ilvl w:val="0"/>
          <w:numId w:val="47"/>
        </w:numPr>
      </w:pPr>
      <w:r>
        <w:t>C</w:t>
      </w:r>
      <w:r w:rsidR="00AD10EF">
        <w:t>ollaborative</w:t>
      </w:r>
      <w:r w:rsidR="00AD1621">
        <w:t xml:space="preserve"> processes will be subject to more challenge than traditional plan-making p</w:t>
      </w:r>
      <w:r w:rsidR="00531879">
        <w:t>rocesses</w:t>
      </w:r>
      <w:r>
        <w:t>,</w:t>
      </w:r>
      <w:r w:rsidR="00531879">
        <w:t xml:space="preserve"> because they are a new way of working</w:t>
      </w:r>
      <w:r w:rsidR="00AD1621">
        <w:t xml:space="preserve"> and a lot is unknown about </w:t>
      </w:r>
      <w:r w:rsidR="00792FF9">
        <w:t>their practical</w:t>
      </w:r>
      <w:r w:rsidR="00AD1621">
        <w:t xml:space="preserve"> </w:t>
      </w:r>
      <w:r w:rsidR="00531879">
        <w:t>implementation</w:t>
      </w:r>
      <w:r w:rsidR="00792FF9">
        <w:t>.</w:t>
      </w:r>
    </w:p>
    <w:p w14:paraId="3A993402" w14:textId="77777777" w:rsidR="00214384" w:rsidRDefault="00214384" w:rsidP="000D43A3">
      <w:pPr>
        <w:pStyle w:val="ListParagraph"/>
        <w:numPr>
          <w:ilvl w:val="0"/>
          <w:numId w:val="47"/>
        </w:numPr>
      </w:pPr>
      <w:r>
        <w:t xml:space="preserve">Collaboration will not be a classical policy change experience. Build </w:t>
      </w:r>
      <w:r w:rsidRPr="00F113EA">
        <w:t xml:space="preserve">knowledge of </w:t>
      </w:r>
      <w:r>
        <w:t xml:space="preserve">what to expect as a staff member working on a </w:t>
      </w:r>
      <w:r w:rsidRPr="00F113EA">
        <w:t xml:space="preserve">complex </w:t>
      </w:r>
      <w:r>
        <w:t>policy problem</w:t>
      </w:r>
      <w:r w:rsidRPr="00F113EA">
        <w:t xml:space="preserve"> – how </w:t>
      </w:r>
      <w:r>
        <w:t xml:space="preserve">complex systems </w:t>
      </w:r>
      <w:r w:rsidRPr="00F113EA">
        <w:t xml:space="preserve">work, </w:t>
      </w:r>
      <w:r>
        <w:t xml:space="preserve">how to adapt as new challenges arise. </w:t>
      </w:r>
    </w:p>
    <w:p w14:paraId="226CF763" w14:textId="77777777" w:rsidR="00AD10EF" w:rsidRDefault="00E739A3" w:rsidP="000D0488">
      <w:pPr>
        <w:pStyle w:val="ListParagraph"/>
        <w:numPr>
          <w:ilvl w:val="0"/>
          <w:numId w:val="47"/>
        </w:numPr>
      </w:pPr>
      <w:r>
        <w:t>C</w:t>
      </w:r>
      <w:r w:rsidR="00D8316A">
        <w:t xml:space="preserve">ollaborative processes create new </w:t>
      </w:r>
      <w:r>
        <w:t xml:space="preserve">coordination </w:t>
      </w:r>
      <w:r w:rsidR="00D8316A">
        <w:t xml:space="preserve">challenges for the plan-making process such as how to </w:t>
      </w:r>
      <w:r w:rsidR="00EA5EBD">
        <w:t xml:space="preserve">coordinate and </w:t>
      </w:r>
      <w:r w:rsidR="004A69BC">
        <w:t>blend the</w:t>
      </w:r>
      <w:r w:rsidR="00431C93">
        <w:t xml:space="preserve"> interface(s) between</w:t>
      </w:r>
      <w:r w:rsidR="001A0C74">
        <w:t>:</w:t>
      </w:r>
    </w:p>
    <w:p w14:paraId="495B4F74" w14:textId="77777777" w:rsidR="00B915D0" w:rsidRDefault="00AE7DBD" w:rsidP="000D43A3">
      <w:pPr>
        <w:pStyle w:val="ListParagraph"/>
        <w:numPr>
          <w:ilvl w:val="0"/>
          <w:numId w:val="50"/>
        </w:numPr>
      </w:pPr>
      <w:r>
        <w:t xml:space="preserve">technical specialists </w:t>
      </w:r>
      <w:r w:rsidRPr="00AE7DBD">
        <w:t xml:space="preserve">(council, </w:t>
      </w:r>
      <w:r w:rsidR="00D8316A">
        <w:t>CRI</w:t>
      </w:r>
      <w:r w:rsidRPr="00AE7DBD">
        <w:t xml:space="preserve">, other) and the </w:t>
      </w:r>
      <w:r>
        <w:t>C</w:t>
      </w:r>
      <w:r w:rsidRPr="00AE7DBD">
        <w:t>SG</w:t>
      </w:r>
      <w:r w:rsidR="001A0C74">
        <w:t>;</w:t>
      </w:r>
    </w:p>
    <w:p w14:paraId="4F0401B6" w14:textId="77777777" w:rsidR="00D8316A" w:rsidRDefault="00D8316A" w:rsidP="000D43A3">
      <w:pPr>
        <w:pStyle w:val="ListParagraph"/>
        <w:numPr>
          <w:ilvl w:val="0"/>
          <w:numId w:val="50"/>
        </w:numPr>
      </w:pPr>
      <w:r>
        <w:t xml:space="preserve">iwi and council </w:t>
      </w:r>
      <w:r w:rsidR="00DC13AA">
        <w:t>(</w:t>
      </w:r>
      <w:r>
        <w:t>as decision</w:t>
      </w:r>
      <w:r w:rsidR="00E739A3">
        <w:t>-</w:t>
      </w:r>
      <w:r>
        <w:t>making bodies</w:t>
      </w:r>
      <w:r w:rsidR="00DC13AA">
        <w:t>)</w:t>
      </w:r>
      <w:r>
        <w:t xml:space="preserve"> and the CSG</w:t>
      </w:r>
      <w:r w:rsidR="001A0C74">
        <w:t>;</w:t>
      </w:r>
    </w:p>
    <w:p w14:paraId="67C28486" w14:textId="77777777" w:rsidR="00AD1621" w:rsidRDefault="00D8316A" w:rsidP="000D43A3">
      <w:pPr>
        <w:pStyle w:val="ListParagraph"/>
        <w:numPr>
          <w:ilvl w:val="0"/>
          <w:numId w:val="50"/>
        </w:numPr>
      </w:pPr>
      <w:r>
        <w:t>planners as statutory policy designers and the CSG</w:t>
      </w:r>
      <w:r w:rsidR="00431C93">
        <w:t>; and</w:t>
      </w:r>
    </w:p>
    <w:p w14:paraId="2C62E79E" w14:textId="77777777" w:rsidR="00D8316A" w:rsidRDefault="00AD1621" w:rsidP="000D43A3">
      <w:pPr>
        <w:pStyle w:val="ListParagraph"/>
        <w:numPr>
          <w:ilvl w:val="0"/>
          <w:numId w:val="50"/>
        </w:numPr>
      </w:pPr>
      <w:r>
        <w:t xml:space="preserve">broader </w:t>
      </w:r>
      <w:r w:rsidR="00EA5EBD">
        <w:t xml:space="preserve">council </w:t>
      </w:r>
      <w:r>
        <w:t>staff and the CSG</w:t>
      </w:r>
      <w:r w:rsidR="00AD10EF">
        <w:t>.</w:t>
      </w:r>
    </w:p>
    <w:p w14:paraId="695C5131" w14:textId="77777777" w:rsidR="00AD10EF" w:rsidRDefault="00AD10EF" w:rsidP="00AD10EF">
      <w:pPr>
        <w:ind w:left="1080"/>
      </w:pPr>
    </w:p>
    <w:p w14:paraId="15A3B8DE" w14:textId="77777777" w:rsidR="0061330B" w:rsidRPr="0061330B" w:rsidRDefault="0061330B" w:rsidP="002545A9">
      <w:pPr>
        <w:pStyle w:val="ListParagraph"/>
        <w:ind w:left="0"/>
        <w:rPr>
          <w:b/>
          <w:lang w:val="en-GB"/>
        </w:rPr>
      </w:pPr>
      <w:r w:rsidRPr="0061330B">
        <w:rPr>
          <w:b/>
          <w:lang w:val="en-GB"/>
        </w:rPr>
        <w:t>Councils can assist this change process with many different strategies</w:t>
      </w:r>
    </w:p>
    <w:p w14:paraId="44F7DDFC" w14:textId="77777777" w:rsidR="0061330B" w:rsidRPr="0061330B" w:rsidRDefault="00E739A3" w:rsidP="000D43A3">
      <w:pPr>
        <w:pStyle w:val="ListParagraph"/>
        <w:numPr>
          <w:ilvl w:val="0"/>
          <w:numId w:val="50"/>
        </w:numPr>
        <w:ind w:left="709" w:hanging="283"/>
        <w:rPr>
          <w:lang w:val="en-GB"/>
        </w:rPr>
      </w:pPr>
      <w:r>
        <w:t>M</w:t>
      </w:r>
      <w:r w:rsidR="00874C96" w:rsidRPr="00F36068">
        <w:t xml:space="preserve">any different strategies will be needed to manage these interfaces, including </w:t>
      </w:r>
      <w:r w:rsidR="00235E20" w:rsidRPr="00F36068">
        <w:t xml:space="preserve">ongoing </w:t>
      </w:r>
      <w:r w:rsidR="00874C96" w:rsidRPr="00F36068">
        <w:t xml:space="preserve">dialogue with staff, </w:t>
      </w:r>
      <w:r w:rsidR="00F36068" w:rsidRPr="00F36068">
        <w:t>collaborative and</w:t>
      </w:r>
      <w:r w:rsidR="00115A5B" w:rsidRPr="00F36068">
        <w:t xml:space="preserve"> </w:t>
      </w:r>
      <w:r w:rsidR="00235E20" w:rsidRPr="00F36068">
        <w:t>project management tools</w:t>
      </w:r>
      <w:r w:rsidR="00F36068" w:rsidRPr="00F36068">
        <w:t xml:space="preserve"> and</w:t>
      </w:r>
      <w:r w:rsidR="00235E20" w:rsidRPr="00F36068">
        <w:t xml:space="preserve"> </w:t>
      </w:r>
      <w:r w:rsidR="00874C96" w:rsidRPr="00F36068">
        <w:t>professional development</w:t>
      </w:r>
      <w:r w:rsidR="00235E20" w:rsidRPr="00F36068">
        <w:t xml:space="preserve"> </w:t>
      </w:r>
      <w:r w:rsidR="00F36068" w:rsidRPr="00F36068">
        <w:t>programmes</w:t>
      </w:r>
      <w:r w:rsidR="00115A5B" w:rsidRPr="00F36068">
        <w:t xml:space="preserve"> for staff</w:t>
      </w:r>
      <w:r w:rsidR="00874C96" w:rsidRPr="00F36068">
        <w:t>.</w:t>
      </w:r>
    </w:p>
    <w:p w14:paraId="740BF55E" w14:textId="77777777" w:rsidR="00B915D0" w:rsidRDefault="00B915D0" w:rsidP="0045165D">
      <w:pPr>
        <w:pStyle w:val="Heading2"/>
        <w:numPr>
          <w:ilvl w:val="0"/>
          <w:numId w:val="0"/>
        </w:numPr>
      </w:pPr>
      <w:bookmarkStart w:id="67" w:name="_Toc417394740"/>
      <w:r>
        <w:t>Summary</w:t>
      </w:r>
      <w:bookmarkEnd w:id="67"/>
    </w:p>
    <w:p w14:paraId="09D11BC6" w14:textId="77777777" w:rsidR="00AD1621" w:rsidRDefault="00580923" w:rsidP="008123B8">
      <w:r>
        <w:t xml:space="preserve">This section </w:t>
      </w:r>
      <w:r w:rsidR="002F7367">
        <w:t>outlined</w:t>
      </w:r>
      <w:r w:rsidR="00AD1621">
        <w:t xml:space="preserve"> some of the key </w:t>
      </w:r>
      <w:r>
        <w:t>interface</w:t>
      </w:r>
      <w:r w:rsidR="00AD1621">
        <w:t>s</w:t>
      </w:r>
      <w:r>
        <w:t xml:space="preserve"> between staff and the </w:t>
      </w:r>
      <w:r w:rsidR="00AD1621">
        <w:t xml:space="preserve">collaborative stakeholder group. It emphasised the value of understanding the range of interfaces in a collaborative process and the need for council staff to </w:t>
      </w:r>
      <w:r w:rsidR="002F7367">
        <w:t xml:space="preserve">find ways to gain greater </w:t>
      </w:r>
      <w:r w:rsidR="00752697">
        <w:t>clarity</w:t>
      </w:r>
      <w:r w:rsidR="00AD1621">
        <w:t xml:space="preserve"> about their roles in </w:t>
      </w:r>
      <w:r w:rsidR="002F7367">
        <w:t>these</w:t>
      </w:r>
      <w:r w:rsidR="00AD1621">
        <w:t xml:space="preserve"> process</w:t>
      </w:r>
      <w:r w:rsidR="002F7367">
        <w:t>es</w:t>
      </w:r>
      <w:r w:rsidR="00AD1621">
        <w:t xml:space="preserve">. </w:t>
      </w:r>
    </w:p>
    <w:p w14:paraId="362341E3" w14:textId="77777777" w:rsidR="00AD1621" w:rsidRDefault="00AD1621" w:rsidP="008123B8"/>
    <w:p w14:paraId="01A37BD5" w14:textId="77777777" w:rsidR="004A69BC" w:rsidRDefault="008123B8" w:rsidP="002F7367">
      <w:r>
        <w:t>A key</w:t>
      </w:r>
      <w:r w:rsidR="0025329E">
        <w:t xml:space="preserve"> point made was the need for different skills and styles to be brought to c</w:t>
      </w:r>
      <w:r w:rsidR="002F7367">
        <w:t>ollaborati</w:t>
      </w:r>
      <w:r w:rsidR="00E739A3">
        <w:t>ve endeavours,</w:t>
      </w:r>
      <w:r w:rsidR="0025329E">
        <w:t xml:space="preserve"> and </w:t>
      </w:r>
      <w:r w:rsidR="002F7367">
        <w:t xml:space="preserve">the need for </w:t>
      </w:r>
      <w:r w:rsidR="0025329E">
        <w:t xml:space="preserve">strategies </w:t>
      </w:r>
      <w:r w:rsidR="002F7367">
        <w:t>to be put in place to manage</w:t>
      </w:r>
      <w:r w:rsidR="0025329E">
        <w:t xml:space="preserve"> the </w:t>
      </w:r>
      <w:r w:rsidR="002F7367">
        <w:t xml:space="preserve">many </w:t>
      </w:r>
      <w:r w:rsidR="0025329E">
        <w:t>challenge</w:t>
      </w:r>
      <w:r w:rsidR="002F7367">
        <w:t>s and quantity</w:t>
      </w:r>
      <w:r w:rsidR="00E739A3">
        <w:t xml:space="preserve"> and changeability</w:t>
      </w:r>
      <w:r w:rsidR="002F7367">
        <w:t xml:space="preserve"> of work</w:t>
      </w:r>
      <w:r w:rsidR="0025329E">
        <w:t xml:space="preserve"> </w:t>
      </w:r>
      <w:r w:rsidR="002F7367">
        <w:t>resulting from these interfaces</w:t>
      </w:r>
      <w:r w:rsidR="0025329E">
        <w:t>.</w:t>
      </w:r>
      <w:r w:rsidR="00651D95">
        <w:t xml:space="preserve"> </w:t>
      </w:r>
      <w:r w:rsidR="00AD1621" w:rsidRPr="004C5E20">
        <w:t xml:space="preserve">Alignment </w:t>
      </w:r>
      <w:r w:rsidR="00651D95" w:rsidRPr="004C5E20">
        <w:t>may be</w:t>
      </w:r>
      <w:r w:rsidR="00AD1621" w:rsidRPr="004C5E20">
        <w:t xml:space="preserve"> difficult to achieve</w:t>
      </w:r>
      <w:r w:rsidR="00E739A3">
        <w:t>,</w:t>
      </w:r>
      <w:r w:rsidR="00AD1621" w:rsidRPr="004C5E20">
        <w:t xml:space="preserve"> and deeper philosophical challenges </w:t>
      </w:r>
      <w:r w:rsidR="002F7367" w:rsidRPr="004C5E20">
        <w:t>about</w:t>
      </w:r>
      <w:r w:rsidR="00AD1621" w:rsidRPr="004C5E20">
        <w:t xml:space="preserve"> the value and benefit of collaborative practice will </w:t>
      </w:r>
      <w:r w:rsidR="002F7367" w:rsidRPr="004C5E20">
        <w:t xml:space="preserve">be raised by staff and others. </w:t>
      </w:r>
      <w:r w:rsidR="00651D95" w:rsidRPr="004C5E20">
        <w:t>Staff should be considered as active stakeholders in a collaborative process</w:t>
      </w:r>
      <w:r w:rsidR="00E739A3">
        <w:t>,</w:t>
      </w:r>
      <w:r w:rsidR="00651D95" w:rsidRPr="004C5E20">
        <w:t xml:space="preserve"> and resource</w:t>
      </w:r>
      <w:r w:rsidR="00E739A3">
        <w:t>s put</w:t>
      </w:r>
      <w:r w:rsidR="00651D95" w:rsidRPr="004C5E20">
        <w:t xml:space="preserve"> in place to build capability in this field of practice. </w:t>
      </w:r>
    </w:p>
    <w:p w14:paraId="77D25019" w14:textId="77777777" w:rsidR="004A69BC" w:rsidRDefault="004A69BC" w:rsidP="002F7367"/>
    <w:p w14:paraId="5A57D85A" w14:textId="77777777" w:rsidR="00651D95" w:rsidRPr="004C5E20" w:rsidRDefault="00651D95" w:rsidP="002F7367">
      <w:r w:rsidRPr="004C5E20">
        <w:t xml:space="preserve">On the other hand, collaborative processes will generate new opportunities for staff, bringing new resource to technical investigations and strengthening the activities of catchment services and extension programmes </w:t>
      </w:r>
      <w:r w:rsidR="004C5E20">
        <w:t>in</w:t>
      </w:r>
      <w:r w:rsidRPr="004C5E20">
        <w:t xml:space="preserve"> council</w:t>
      </w:r>
      <w:r w:rsidR="004C5E20">
        <w:t>s</w:t>
      </w:r>
      <w:r w:rsidR="00E739A3">
        <w:t xml:space="preserve">. The spontaneity and unexpectedness can provide </w:t>
      </w:r>
      <w:r w:rsidR="00106293">
        <w:t>for heightened job interest, but also creates challenges for forward planning</w:t>
      </w:r>
      <w:r w:rsidRPr="004C5E20">
        <w:t>.</w:t>
      </w:r>
    </w:p>
    <w:p w14:paraId="7713D114" w14:textId="77777777" w:rsidR="008570F7" w:rsidRPr="00A75EA8" w:rsidRDefault="008570F7" w:rsidP="002F7367">
      <w:pPr>
        <w:sectPr w:rsidR="008570F7" w:rsidRPr="00A75EA8" w:rsidSect="002213B2">
          <w:pgSz w:w="11906" w:h="16838" w:code="9"/>
          <w:pgMar w:top="851" w:right="1418" w:bottom="851" w:left="1418" w:header="431" w:footer="431" w:gutter="0"/>
          <w:cols w:space="708"/>
          <w:docGrid w:linePitch="360"/>
        </w:sectPr>
      </w:pPr>
    </w:p>
    <w:p w14:paraId="4E48EB0B" w14:textId="77777777" w:rsidR="0012400F" w:rsidRPr="00120529" w:rsidRDefault="00B915D0" w:rsidP="0045165D">
      <w:pPr>
        <w:pStyle w:val="Heading1"/>
        <w:ind w:left="0"/>
      </w:pPr>
      <w:bookmarkStart w:id="68" w:name="_Toc417394741"/>
      <w:r w:rsidRPr="00120529">
        <w:t>Conclusion</w:t>
      </w:r>
      <w:bookmarkEnd w:id="68"/>
    </w:p>
    <w:p w14:paraId="5E6DEBB9" w14:textId="77777777" w:rsidR="00D316DA" w:rsidRDefault="00D12162" w:rsidP="00D316DA">
      <w:pPr>
        <w:rPr>
          <w:lang w:val="en-GB"/>
        </w:rPr>
      </w:pPr>
      <w:bookmarkStart w:id="69" w:name="_Toc398635881"/>
      <w:bookmarkStart w:id="70" w:name="_Toc398724699"/>
      <w:bookmarkStart w:id="71" w:name="_Toc398724951"/>
      <w:bookmarkEnd w:id="69"/>
      <w:bookmarkEnd w:id="70"/>
      <w:bookmarkEnd w:id="71"/>
      <w:r w:rsidRPr="00C3331F">
        <w:rPr>
          <w:szCs w:val="22"/>
        </w:rPr>
        <w:t xml:space="preserve">Recognising the need to </w:t>
      </w:r>
      <w:r>
        <w:rPr>
          <w:szCs w:val="22"/>
        </w:rPr>
        <w:t xml:space="preserve">support councils implementing </w:t>
      </w:r>
      <w:r w:rsidRPr="00C3331F">
        <w:rPr>
          <w:szCs w:val="22"/>
        </w:rPr>
        <w:t xml:space="preserve">these collaborative processes, MfE has initiated several programmes of work. </w:t>
      </w:r>
      <w:r>
        <w:rPr>
          <w:szCs w:val="22"/>
        </w:rPr>
        <w:t xml:space="preserve">This case study is part of this programme of action. </w:t>
      </w:r>
      <w:r w:rsidR="00D316DA" w:rsidRPr="00441309">
        <w:rPr>
          <w:lang w:val="en-GB"/>
        </w:rPr>
        <w:t>Th</w:t>
      </w:r>
      <w:r w:rsidR="003846F5">
        <w:rPr>
          <w:lang w:val="en-GB"/>
        </w:rPr>
        <w:t>is</w:t>
      </w:r>
      <w:r w:rsidR="00D316DA" w:rsidRPr="00441309">
        <w:rPr>
          <w:lang w:val="en-GB"/>
        </w:rPr>
        <w:t xml:space="preserve"> case study focuse</w:t>
      </w:r>
      <w:r w:rsidR="003846F5">
        <w:rPr>
          <w:lang w:val="en-GB"/>
        </w:rPr>
        <w:t>d</w:t>
      </w:r>
      <w:r w:rsidR="00D316DA" w:rsidRPr="00441309">
        <w:rPr>
          <w:lang w:val="en-GB"/>
        </w:rPr>
        <w:t xml:space="preserve"> on the perspectives of </w:t>
      </w:r>
      <w:r w:rsidR="00120529">
        <w:rPr>
          <w:lang w:val="en-GB"/>
        </w:rPr>
        <w:t xml:space="preserve">staff </w:t>
      </w:r>
      <w:r w:rsidR="00D316DA" w:rsidRPr="00441309">
        <w:rPr>
          <w:lang w:val="en-GB"/>
        </w:rPr>
        <w:t>at the cen</w:t>
      </w:r>
      <w:r w:rsidR="003846F5">
        <w:rPr>
          <w:lang w:val="en-GB"/>
        </w:rPr>
        <w:t xml:space="preserve">tre of the </w:t>
      </w:r>
      <w:r w:rsidR="00120529">
        <w:rPr>
          <w:lang w:val="en-GB"/>
        </w:rPr>
        <w:t xml:space="preserve">set-up stages of the Healthy Rivers Wai Ora </w:t>
      </w:r>
      <w:r w:rsidR="003846F5">
        <w:rPr>
          <w:lang w:val="en-GB"/>
        </w:rPr>
        <w:t>collaborative process</w:t>
      </w:r>
      <w:r w:rsidR="001030D2">
        <w:rPr>
          <w:lang w:val="en-GB"/>
        </w:rPr>
        <w:t xml:space="preserve"> at the Waikato Regional Council</w:t>
      </w:r>
      <w:r w:rsidR="00D316DA" w:rsidRPr="00441309">
        <w:rPr>
          <w:lang w:val="en-GB"/>
        </w:rPr>
        <w:t xml:space="preserve">. Its intention </w:t>
      </w:r>
      <w:r w:rsidR="003846F5">
        <w:rPr>
          <w:lang w:val="en-GB"/>
        </w:rPr>
        <w:t>was</w:t>
      </w:r>
      <w:r w:rsidR="00D316DA" w:rsidRPr="00441309">
        <w:rPr>
          <w:lang w:val="en-GB"/>
        </w:rPr>
        <w:t xml:space="preserve"> to share </w:t>
      </w:r>
      <w:r w:rsidR="00752697">
        <w:rPr>
          <w:lang w:val="en-GB"/>
        </w:rPr>
        <w:t xml:space="preserve">practical information about </w:t>
      </w:r>
      <w:r w:rsidR="001030D2">
        <w:rPr>
          <w:lang w:val="en-GB"/>
        </w:rPr>
        <w:t xml:space="preserve">what they did, the </w:t>
      </w:r>
      <w:r w:rsidR="00D316DA" w:rsidRPr="00441309">
        <w:rPr>
          <w:lang w:val="en-GB"/>
        </w:rPr>
        <w:t xml:space="preserve">reasons for those actions, and </w:t>
      </w:r>
      <w:r w:rsidR="00752697">
        <w:rPr>
          <w:lang w:val="en-GB"/>
        </w:rPr>
        <w:t xml:space="preserve">some of their </w:t>
      </w:r>
      <w:r w:rsidR="00D316DA" w:rsidRPr="00441309">
        <w:rPr>
          <w:lang w:val="en-GB"/>
        </w:rPr>
        <w:t xml:space="preserve">reflections on </w:t>
      </w:r>
      <w:r w:rsidR="001030D2">
        <w:rPr>
          <w:lang w:val="en-GB"/>
        </w:rPr>
        <w:t>the process so far.</w:t>
      </w:r>
      <w:r w:rsidR="00D316DA" w:rsidRPr="00441309">
        <w:rPr>
          <w:lang w:val="en-GB"/>
        </w:rPr>
        <w:t xml:space="preserve"> </w:t>
      </w:r>
    </w:p>
    <w:p w14:paraId="39F8F32C" w14:textId="77777777" w:rsidR="00B95223" w:rsidRDefault="00B95223" w:rsidP="00D316DA">
      <w:pPr>
        <w:rPr>
          <w:lang w:val="en-GB"/>
        </w:rPr>
      </w:pPr>
    </w:p>
    <w:p w14:paraId="1E95A618" w14:textId="77777777" w:rsidR="008E3AF5" w:rsidRDefault="00752697" w:rsidP="00EF7948">
      <w:r>
        <w:rPr>
          <w:szCs w:val="22"/>
        </w:rPr>
        <w:t>It describe</w:t>
      </w:r>
      <w:r w:rsidR="00E67513">
        <w:rPr>
          <w:szCs w:val="22"/>
        </w:rPr>
        <w:t>d</w:t>
      </w:r>
      <w:r>
        <w:rPr>
          <w:szCs w:val="22"/>
        </w:rPr>
        <w:t xml:space="preserve"> the important </w:t>
      </w:r>
      <w:r w:rsidRPr="00803351">
        <w:rPr>
          <w:szCs w:val="22"/>
        </w:rPr>
        <w:t xml:space="preserve">establishment </w:t>
      </w:r>
      <w:r w:rsidR="001030D2">
        <w:rPr>
          <w:szCs w:val="22"/>
        </w:rPr>
        <w:t xml:space="preserve">and implementation </w:t>
      </w:r>
      <w:r w:rsidRPr="00803351">
        <w:rPr>
          <w:szCs w:val="22"/>
        </w:rPr>
        <w:t>phases</w:t>
      </w:r>
      <w:r>
        <w:rPr>
          <w:szCs w:val="22"/>
        </w:rPr>
        <w:t xml:space="preserve"> of HRWO</w:t>
      </w:r>
      <w:r w:rsidRPr="00803351">
        <w:rPr>
          <w:szCs w:val="22"/>
        </w:rPr>
        <w:t xml:space="preserve">. </w:t>
      </w:r>
      <w:r>
        <w:rPr>
          <w:szCs w:val="22"/>
        </w:rPr>
        <w:t>This is the stage where councils set expectations of collaborative processes and establish the resou</w:t>
      </w:r>
      <w:r w:rsidR="00E67513">
        <w:rPr>
          <w:szCs w:val="22"/>
        </w:rPr>
        <w:t>rces needed to undertake them.</w:t>
      </w:r>
      <w:r w:rsidR="001030D2">
        <w:rPr>
          <w:szCs w:val="22"/>
        </w:rPr>
        <w:t xml:space="preserve"> </w:t>
      </w:r>
      <w:r w:rsidR="00D35A46" w:rsidRPr="003E6310">
        <w:t xml:space="preserve">Understanding the context in which collaborative </w:t>
      </w:r>
      <w:r w:rsidR="003E6310" w:rsidRPr="003E6310">
        <w:t>processes</w:t>
      </w:r>
      <w:r w:rsidR="00D35A46" w:rsidRPr="003E6310">
        <w:t xml:space="preserve"> are set</w:t>
      </w:r>
      <w:r w:rsidR="00106293">
        <w:t xml:space="preserve"> </w:t>
      </w:r>
      <w:r w:rsidR="00D35A46" w:rsidRPr="003E6310">
        <w:t>up</w:t>
      </w:r>
      <w:r w:rsidR="003E6310">
        <w:t>,</w:t>
      </w:r>
      <w:r w:rsidR="00D35A46" w:rsidRPr="003E6310">
        <w:t xml:space="preserve"> </w:t>
      </w:r>
      <w:r w:rsidR="00D35A46" w:rsidRPr="003E6310">
        <w:rPr>
          <w:szCs w:val="22"/>
        </w:rPr>
        <w:t xml:space="preserve">matching the level </w:t>
      </w:r>
      <w:r w:rsidR="001030D2">
        <w:rPr>
          <w:szCs w:val="22"/>
        </w:rPr>
        <w:t xml:space="preserve">of engagement </w:t>
      </w:r>
      <w:r w:rsidR="00D35A46" w:rsidRPr="003E6310">
        <w:rPr>
          <w:szCs w:val="22"/>
        </w:rPr>
        <w:t>to the policy problem</w:t>
      </w:r>
      <w:r w:rsidR="00106293">
        <w:rPr>
          <w:szCs w:val="22"/>
        </w:rPr>
        <w:t>,</w:t>
      </w:r>
      <w:r w:rsidR="00D35A46" w:rsidRPr="003E6310">
        <w:rPr>
          <w:szCs w:val="22"/>
        </w:rPr>
        <w:t xml:space="preserve"> and being clear about the </w:t>
      </w:r>
      <w:r w:rsidR="001030D2">
        <w:rPr>
          <w:szCs w:val="22"/>
        </w:rPr>
        <w:t xml:space="preserve">nature of the </w:t>
      </w:r>
      <w:r w:rsidR="00D35A46" w:rsidRPr="003E6310">
        <w:rPr>
          <w:szCs w:val="22"/>
        </w:rPr>
        <w:t xml:space="preserve">commitment to collaborate </w:t>
      </w:r>
      <w:r w:rsidR="001030D2">
        <w:rPr>
          <w:szCs w:val="22"/>
        </w:rPr>
        <w:t xml:space="preserve">are all valuable at this stage. </w:t>
      </w:r>
      <w:r w:rsidR="00D35A46" w:rsidRPr="003E6310">
        <w:rPr>
          <w:szCs w:val="22"/>
        </w:rPr>
        <w:t xml:space="preserve"> Sufficient set-up time is essential.</w:t>
      </w:r>
      <w:r w:rsidR="008E3AF5">
        <w:rPr>
          <w:szCs w:val="22"/>
        </w:rPr>
        <w:t xml:space="preserve"> However d</w:t>
      </w:r>
      <w:r w:rsidR="008513BB" w:rsidRPr="003E6310">
        <w:t xml:space="preserve">ebates about what success of a collaborative process looks like, whether it </w:t>
      </w:r>
      <w:r w:rsidR="008E3AF5">
        <w:t>will</w:t>
      </w:r>
      <w:r w:rsidR="008513BB" w:rsidRPr="003E6310">
        <w:t xml:space="preserve"> work, how fast it </w:t>
      </w:r>
      <w:r w:rsidR="008E3AF5">
        <w:t>will proceed</w:t>
      </w:r>
      <w:r w:rsidR="008513BB" w:rsidRPr="003E6310">
        <w:t xml:space="preserve"> and who should be involved </w:t>
      </w:r>
      <w:r w:rsidR="003E6310">
        <w:t xml:space="preserve">will </w:t>
      </w:r>
      <w:r w:rsidR="008E3AF5">
        <w:t>be ongoing in any collaborative process</w:t>
      </w:r>
      <w:r w:rsidR="00836B73">
        <w:t xml:space="preserve"> and council staff will be key participants in these debates.</w:t>
      </w:r>
      <w:r w:rsidR="0040516E">
        <w:t xml:space="preserve"> </w:t>
      </w:r>
    </w:p>
    <w:p w14:paraId="6E11A8A7" w14:textId="77777777" w:rsidR="0040516E" w:rsidRDefault="0040516E" w:rsidP="00EF7948"/>
    <w:p w14:paraId="368008E0" w14:textId="77777777" w:rsidR="00B21BA6" w:rsidRDefault="0040516E" w:rsidP="00B21BA6">
      <w:pPr>
        <w:rPr>
          <w:lang w:val="en-GB"/>
        </w:rPr>
      </w:pPr>
      <w:r>
        <w:t xml:space="preserve">The HRWO project in the Waikato catchment has highlighted the need for </w:t>
      </w:r>
      <w:r w:rsidR="002F2AB4">
        <w:t>ongoing investigation</w:t>
      </w:r>
      <w:r w:rsidR="003D79DB">
        <w:t xml:space="preserve"> into</w:t>
      </w:r>
      <w:r>
        <w:t xml:space="preserve"> </w:t>
      </w:r>
      <w:r w:rsidR="003D79DB">
        <w:t>the practice of</w:t>
      </w:r>
      <w:r>
        <w:t xml:space="preserve"> c</w:t>
      </w:r>
      <w:r w:rsidR="002F2AB4">
        <w:t>ollaboration</w:t>
      </w:r>
      <w:r>
        <w:t xml:space="preserve"> </w:t>
      </w:r>
      <w:r w:rsidR="003D79DB">
        <w:t>in councils</w:t>
      </w:r>
      <w:r w:rsidR="002F2AB4">
        <w:t>,</w:t>
      </w:r>
      <w:r>
        <w:t xml:space="preserve"> particular</w:t>
      </w:r>
      <w:r w:rsidR="00F33C31">
        <w:t xml:space="preserve">ly in relation to the interface between </w:t>
      </w:r>
      <w:r w:rsidR="00D8316A">
        <w:t>co</w:t>
      </w:r>
      <w:r w:rsidR="00106293">
        <w:t>-</w:t>
      </w:r>
      <w:r w:rsidR="00D8316A">
        <w:t>managemen</w:t>
      </w:r>
      <w:r w:rsidR="00F33C31">
        <w:t>t and collaboration</w:t>
      </w:r>
      <w:r w:rsidR="00431C93">
        <w:t>,</w:t>
      </w:r>
      <w:r w:rsidR="00F33C31">
        <w:t xml:space="preserve"> as well as how </w:t>
      </w:r>
      <w:r w:rsidR="003E6310">
        <w:t>democratic</w:t>
      </w:r>
      <w:r w:rsidR="00120529">
        <w:t xml:space="preserve"> and collaborative </w:t>
      </w:r>
      <w:r w:rsidR="003E6310">
        <w:t>governance</w:t>
      </w:r>
      <w:r w:rsidR="00F33C31">
        <w:t xml:space="preserve"> approaches</w:t>
      </w:r>
      <w:r w:rsidR="003E6310">
        <w:t xml:space="preserve"> </w:t>
      </w:r>
      <w:r w:rsidR="00120529">
        <w:t>fit together</w:t>
      </w:r>
      <w:r w:rsidR="00F33C31">
        <w:t>. T</w:t>
      </w:r>
      <w:r w:rsidR="00905890">
        <w:t>he definition of success in collaborative processes</w:t>
      </w:r>
      <w:r w:rsidR="00E5393F">
        <w:t xml:space="preserve">, including </w:t>
      </w:r>
      <w:r w:rsidR="00BA4498" w:rsidRPr="00F33C31">
        <w:rPr>
          <w:lang w:val="en-GB"/>
        </w:rPr>
        <w:t>robust evaluation of their effectiveness</w:t>
      </w:r>
      <w:r w:rsidR="00E5393F" w:rsidRPr="00F33C31">
        <w:rPr>
          <w:lang w:val="en-GB"/>
        </w:rPr>
        <w:t xml:space="preserve"> </w:t>
      </w:r>
      <w:r w:rsidR="003230DD" w:rsidRPr="00F33C31">
        <w:rPr>
          <w:lang w:val="en-GB"/>
        </w:rPr>
        <w:t>alongside</w:t>
      </w:r>
      <w:r w:rsidR="00E5393F" w:rsidRPr="00F33C31">
        <w:rPr>
          <w:lang w:val="en-GB"/>
        </w:rPr>
        <w:t xml:space="preserve"> </w:t>
      </w:r>
      <w:r w:rsidR="007F1085" w:rsidRPr="00F33C31">
        <w:rPr>
          <w:lang w:val="en-GB"/>
        </w:rPr>
        <w:t>evaluation</w:t>
      </w:r>
      <w:r w:rsidR="00E5393F" w:rsidRPr="00F33C31">
        <w:rPr>
          <w:lang w:val="en-GB"/>
        </w:rPr>
        <w:t xml:space="preserve"> of the effectiveness of consultative processes </w:t>
      </w:r>
      <w:r w:rsidR="00F33C31">
        <w:rPr>
          <w:lang w:val="en-GB"/>
        </w:rPr>
        <w:t xml:space="preserve">is essential as debate continues about what is the ‘right way’ to collaborate. </w:t>
      </w:r>
      <w:r w:rsidR="00B21BA6">
        <w:rPr>
          <w:lang w:val="en-GB"/>
        </w:rPr>
        <w:t>The debate will inevitably include the best composition of collaborative groups and how to sustain and reimburse effort in these groups.</w:t>
      </w:r>
    </w:p>
    <w:p w14:paraId="68E15D1A" w14:textId="77777777" w:rsidR="00B21BA6" w:rsidRDefault="00B21BA6" w:rsidP="00B21BA6">
      <w:pPr>
        <w:rPr>
          <w:lang w:val="en-GB"/>
        </w:rPr>
      </w:pPr>
    </w:p>
    <w:p w14:paraId="28BDA595" w14:textId="77777777" w:rsidR="00905890" w:rsidRDefault="00B21BA6" w:rsidP="00B21BA6">
      <w:pPr>
        <w:rPr>
          <w:lang w:val="en-GB"/>
        </w:rPr>
      </w:pPr>
      <w:r>
        <w:rPr>
          <w:lang w:val="en-GB"/>
        </w:rPr>
        <w:t xml:space="preserve">Similarly, </w:t>
      </w:r>
      <w:r w:rsidR="00BA4498">
        <w:rPr>
          <w:lang w:val="en-GB"/>
        </w:rPr>
        <w:t xml:space="preserve">the resourcing of collaboration and the </w:t>
      </w:r>
      <w:r>
        <w:rPr>
          <w:lang w:val="en-GB"/>
        </w:rPr>
        <w:t xml:space="preserve">development of the </w:t>
      </w:r>
      <w:r w:rsidR="00BA4498">
        <w:rPr>
          <w:lang w:val="en-GB"/>
        </w:rPr>
        <w:t>business c</w:t>
      </w:r>
      <w:r>
        <w:rPr>
          <w:lang w:val="en-GB"/>
        </w:rPr>
        <w:t xml:space="preserve">ase for it can be improved and </w:t>
      </w:r>
      <w:r w:rsidR="00E5393F">
        <w:rPr>
          <w:lang w:val="en-GB"/>
        </w:rPr>
        <w:t xml:space="preserve">project management models </w:t>
      </w:r>
      <w:r>
        <w:rPr>
          <w:lang w:val="en-GB"/>
        </w:rPr>
        <w:t xml:space="preserve">best </w:t>
      </w:r>
      <w:r w:rsidR="007F1085">
        <w:rPr>
          <w:lang w:val="en-GB"/>
        </w:rPr>
        <w:t xml:space="preserve">suited to </w:t>
      </w:r>
      <w:r w:rsidR="00E5393F">
        <w:rPr>
          <w:lang w:val="en-GB"/>
        </w:rPr>
        <w:t>collaboration</w:t>
      </w:r>
      <w:r>
        <w:rPr>
          <w:lang w:val="en-GB"/>
        </w:rPr>
        <w:t xml:space="preserve"> developed. The opportunities and challenges encountered in any collaborative process are now more known, understood and predictable. It would be helpful for these lessons to be translated into </w:t>
      </w:r>
      <w:r w:rsidR="00905890">
        <w:rPr>
          <w:lang w:val="en-GB"/>
        </w:rPr>
        <w:t xml:space="preserve">templates for risk and issue management </w:t>
      </w:r>
      <w:r>
        <w:rPr>
          <w:lang w:val="en-GB"/>
        </w:rPr>
        <w:t>in</w:t>
      </w:r>
      <w:r w:rsidR="00905890">
        <w:rPr>
          <w:lang w:val="en-GB"/>
        </w:rPr>
        <w:t xml:space="preserve"> collaborative processes </w:t>
      </w:r>
      <w:r>
        <w:rPr>
          <w:lang w:val="en-GB"/>
        </w:rPr>
        <w:t>that could be widely shared as these projects are being planned.</w:t>
      </w:r>
    </w:p>
    <w:p w14:paraId="0E8617A1" w14:textId="77777777" w:rsidR="00905890" w:rsidRPr="00905890" w:rsidRDefault="00905890" w:rsidP="00905890">
      <w:pPr>
        <w:ind w:left="360"/>
        <w:rPr>
          <w:lang w:val="en-GB"/>
        </w:rPr>
      </w:pPr>
    </w:p>
    <w:p w14:paraId="49452E70" w14:textId="77777777" w:rsidR="00BA4498" w:rsidRDefault="009B2F44" w:rsidP="009B2F44">
      <w:r>
        <w:rPr>
          <w:lang w:val="en-GB"/>
        </w:rPr>
        <w:t xml:space="preserve">Many </w:t>
      </w:r>
      <w:r w:rsidR="00E5393F" w:rsidRPr="009B2F44">
        <w:rPr>
          <w:lang w:val="en-GB"/>
        </w:rPr>
        <w:t xml:space="preserve">strategies </w:t>
      </w:r>
      <w:r>
        <w:rPr>
          <w:lang w:val="en-GB"/>
        </w:rPr>
        <w:t xml:space="preserve">are being put in place to </w:t>
      </w:r>
      <w:r w:rsidR="00E5393F" w:rsidRPr="009B2F44">
        <w:rPr>
          <w:lang w:val="en-GB"/>
        </w:rPr>
        <w:t xml:space="preserve">developing </w:t>
      </w:r>
      <w:r w:rsidR="00943CBA" w:rsidRPr="009B2F44">
        <w:rPr>
          <w:lang w:val="en-GB"/>
        </w:rPr>
        <w:t>o</w:t>
      </w:r>
      <w:r w:rsidR="00120529" w:rsidRPr="009B2F44">
        <w:rPr>
          <w:lang w:val="en-GB"/>
        </w:rPr>
        <w:t xml:space="preserve">rganisational capacity and </w:t>
      </w:r>
      <w:r>
        <w:rPr>
          <w:lang w:val="en-GB"/>
        </w:rPr>
        <w:t>skills</w:t>
      </w:r>
      <w:r w:rsidR="00E5393F" w:rsidRPr="009B2F44">
        <w:rPr>
          <w:lang w:val="en-GB"/>
        </w:rPr>
        <w:t xml:space="preserve"> to collaborate</w:t>
      </w:r>
      <w:r>
        <w:rPr>
          <w:lang w:val="en-GB"/>
        </w:rPr>
        <w:t xml:space="preserve">, through, for example, MfEs programme to support the </w:t>
      </w:r>
      <w:r w:rsidR="00A958F7">
        <w:rPr>
          <w:lang w:val="en-GB"/>
        </w:rPr>
        <w:t>implementation</w:t>
      </w:r>
      <w:r>
        <w:rPr>
          <w:lang w:val="en-GB"/>
        </w:rPr>
        <w:t xml:space="preserve"> of collaborative processes. A </w:t>
      </w:r>
      <w:r w:rsidR="00E5393F" w:rsidRPr="009B2F44">
        <w:rPr>
          <w:lang w:val="en-GB"/>
        </w:rPr>
        <w:t>focus on improving role clarity</w:t>
      </w:r>
      <w:r w:rsidR="00943CBA" w:rsidRPr="009B2F44">
        <w:rPr>
          <w:lang w:val="en-GB"/>
        </w:rPr>
        <w:t xml:space="preserve"> </w:t>
      </w:r>
      <w:r w:rsidR="00E5393F" w:rsidRPr="009B2F44">
        <w:rPr>
          <w:lang w:val="en-GB"/>
        </w:rPr>
        <w:t xml:space="preserve">for staff involved in these </w:t>
      </w:r>
      <w:r w:rsidR="00BA4498" w:rsidRPr="00D8316A">
        <w:t>process</w:t>
      </w:r>
      <w:r w:rsidR="00BA4498">
        <w:t>es</w:t>
      </w:r>
      <w:r>
        <w:t xml:space="preserve"> will be helpful and specific i</w:t>
      </w:r>
      <w:r w:rsidR="00E5393F">
        <w:t xml:space="preserve">nvestigation of </w:t>
      </w:r>
      <w:r w:rsidR="00BA4498">
        <w:t>the interface</w:t>
      </w:r>
      <w:r w:rsidR="00BA4498" w:rsidRPr="003E6310">
        <w:t xml:space="preserve"> </w:t>
      </w:r>
      <w:r w:rsidR="00BA4498">
        <w:t>between technical expertise (policy, m</w:t>
      </w:r>
      <w:r w:rsidR="00BA4498">
        <w:rPr>
          <w:rFonts w:cs="Arial"/>
        </w:rPr>
        <w:t>ā</w:t>
      </w:r>
      <w:r w:rsidR="00BA4498">
        <w:t>tauranga, western science) and collaborative processes</w:t>
      </w:r>
      <w:r>
        <w:t xml:space="preserve"> warrants further investigation.</w:t>
      </w:r>
    </w:p>
    <w:p w14:paraId="7E136C4E" w14:textId="77777777" w:rsidR="00A958F7" w:rsidRDefault="00A958F7" w:rsidP="009B2F44"/>
    <w:p w14:paraId="4A2EE293" w14:textId="77777777" w:rsidR="00414CC4" w:rsidRPr="00120529" w:rsidRDefault="00A958F7" w:rsidP="00120529">
      <w:pPr>
        <w:rPr>
          <w:lang w:val="en-GB"/>
        </w:rPr>
      </w:pPr>
      <w:r>
        <w:t>Organisations participating in collaborative approaches can expect a challenging and enriching experience and the advancement of critical, hard</w:t>
      </w:r>
      <w:r w:rsidR="00431C93">
        <w:t>-</w:t>
      </w:r>
      <w:r>
        <w:t>to</w:t>
      </w:r>
      <w:r w:rsidR="00431C93">
        <w:t>-</w:t>
      </w:r>
      <w:r>
        <w:t>solve policy issues as many new voices come to the plan-making table.</w:t>
      </w:r>
    </w:p>
    <w:p w14:paraId="03B6ED29" w14:textId="77777777" w:rsidR="00414CC4" w:rsidRPr="0088152B" w:rsidRDefault="00414CC4" w:rsidP="0088152B">
      <w:pPr>
        <w:rPr>
          <w:lang w:val="en-GB"/>
        </w:rPr>
        <w:sectPr w:rsidR="00414CC4" w:rsidRPr="0088152B" w:rsidSect="00D21D07">
          <w:footerReference w:type="default" r:id="rId18"/>
          <w:pgSz w:w="11907" w:h="16840" w:code="9"/>
          <w:pgMar w:top="851" w:right="1418" w:bottom="851" w:left="1418" w:header="431" w:footer="431" w:gutter="0"/>
          <w:cols w:space="708"/>
          <w:docGrid w:linePitch="360"/>
        </w:sectPr>
      </w:pPr>
    </w:p>
    <w:p w14:paraId="1BB4E383" w14:textId="77777777" w:rsidR="00341523" w:rsidRDefault="00341523" w:rsidP="0045165D">
      <w:pPr>
        <w:pStyle w:val="Heading1"/>
        <w:ind w:hanging="3970"/>
      </w:pPr>
      <w:bookmarkStart w:id="72" w:name="_Toc417394742"/>
      <w:r>
        <w:t>Epilogue</w:t>
      </w:r>
      <w:bookmarkEnd w:id="72"/>
    </w:p>
    <w:p w14:paraId="0588D31D" w14:textId="77777777" w:rsidR="00341523" w:rsidRDefault="00341523" w:rsidP="00341523">
      <w:pPr>
        <w:rPr>
          <w:lang w:val="en-GB"/>
        </w:rPr>
      </w:pPr>
      <w:r>
        <w:rPr>
          <w:lang w:val="en-GB"/>
        </w:rPr>
        <w:t xml:space="preserve">This </w:t>
      </w:r>
      <w:r w:rsidR="00D12162">
        <w:rPr>
          <w:lang w:val="en-GB"/>
        </w:rPr>
        <w:t>epilogue describes some of the emerging issues in the later stages of the HRWO project in project (November 2014 onwards). They include:</w:t>
      </w:r>
    </w:p>
    <w:p w14:paraId="6D17ADB0" w14:textId="77777777" w:rsidR="006950E3" w:rsidRDefault="006950E3" w:rsidP="00445B13">
      <w:pPr>
        <w:pStyle w:val="Heading2"/>
        <w:numPr>
          <w:ilvl w:val="0"/>
          <w:numId w:val="0"/>
        </w:numPr>
      </w:pPr>
      <w:bookmarkStart w:id="73" w:name="_Toc417394743"/>
      <w:r>
        <w:t>Assisting CSG to write policy documents</w:t>
      </w:r>
      <w:bookmarkEnd w:id="73"/>
    </w:p>
    <w:p w14:paraId="406F34F2" w14:textId="77777777" w:rsidR="00B95A5B" w:rsidRPr="002545A9" w:rsidRDefault="00407AF7" w:rsidP="003834A7">
      <w:pPr>
        <w:pStyle w:val="Heading3"/>
        <w:numPr>
          <w:ilvl w:val="0"/>
          <w:numId w:val="0"/>
        </w:numPr>
        <w:rPr>
          <w:sz w:val="24"/>
          <w:szCs w:val="24"/>
        </w:rPr>
      </w:pPr>
      <w:bookmarkStart w:id="74" w:name="_Toc417394744"/>
      <w:r w:rsidRPr="002545A9">
        <w:rPr>
          <w:sz w:val="24"/>
          <w:szCs w:val="24"/>
        </w:rPr>
        <w:t>Understanding the job ahead</w:t>
      </w:r>
      <w:bookmarkEnd w:id="74"/>
    </w:p>
    <w:p w14:paraId="054EF312" w14:textId="77777777" w:rsidR="006950E3" w:rsidRDefault="00B95A5B" w:rsidP="00B95A5B">
      <w:r>
        <w:t xml:space="preserve">The focus of the 2014 CSG meetings was on the first phases of the project, and relatively little time </w:t>
      </w:r>
      <w:r w:rsidR="00C45FF6">
        <w:t xml:space="preserve">in workshops </w:t>
      </w:r>
      <w:r>
        <w:t>was spent focusing on the o</w:t>
      </w:r>
      <w:r w:rsidR="00C45FF6">
        <w:t xml:space="preserve">utputs of the project. </w:t>
      </w:r>
      <w:r w:rsidR="00E30DD3">
        <w:t>Since then, s</w:t>
      </w:r>
      <w:r w:rsidR="00C45FF6">
        <w:t xml:space="preserve">taff </w:t>
      </w:r>
      <w:r w:rsidR="00E30DD3">
        <w:t xml:space="preserve">have </w:t>
      </w:r>
      <w:r w:rsidR="00C45FF6">
        <w:t xml:space="preserve">continued to produce background reports and to anticipate key questions that would need to be answered as the CSG </w:t>
      </w:r>
      <w:r w:rsidR="00E30DD3">
        <w:t xml:space="preserve">started to </w:t>
      </w:r>
      <w:r w:rsidR="00C45FF6">
        <w:t xml:space="preserve">consider the policy mix. </w:t>
      </w:r>
    </w:p>
    <w:p w14:paraId="40CFB422" w14:textId="77777777" w:rsidR="006950E3" w:rsidRDefault="006950E3" w:rsidP="00B95A5B"/>
    <w:p w14:paraId="7B3E57D6" w14:textId="77777777" w:rsidR="006950E3" w:rsidRDefault="00480964" w:rsidP="00B95A5B">
      <w:r>
        <w:rPr>
          <w:lang w:val="en-GB"/>
        </w:rPr>
        <w:t xml:space="preserve">As of early 2015, the role of staff in assisting the CSG realise its ideas in formal RMA documents is still emerging. </w:t>
      </w:r>
      <w:r w:rsidR="006950E3">
        <w:t>Both policy staff and the CSG are in a learning phase of how to effecti</w:t>
      </w:r>
      <w:r>
        <w:t xml:space="preserve">vely work together. Key points so far are </w:t>
      </w:r>
      <w:r w:rsidR="00431C93">
        <w:t>as follows.</w:t>
      </w:r>
    </w:p>
    <w:p w14:paraId="21BCA4A1" w14:textId="77777777" w:rsidR="00E30DD3" w:rsidRPr="00E30DD3" w:rsidRDefault="00E30DD3" w:rsidP="00B95A5B">
      <w:pPr>
        <w:rPr>
          <w:lang w:val="en-GB"/>
        </w:rPr>
      </w:pPr>
    </w:p>
    <w:p w14:paraId="5D047FF1" w14:textId="77777777" w:rsidR="006950E3" w:rsidRDefault="006950E3" w:rsidP="000D43A3">
      <w:pPr>
        <w:pStyle w:val="ListParagraph"/>
        <w:numPr>
          <w:ilvl w:val="0"/>
          <w:numId w:val="66"/>
        </w:numPr>
      </w:pPr>
      <w:r>
        <w:t xml:space="preserve">Collaborative stakeholder groups will bring </w:t>
      </w:r>
      <w:r w:rsidRPr="00ED17D8">
        <w:t xml:space="preserve">mixed levels of </w:t>
      </w:r>
      <w:r>
        <w:t xml:space="preserve">policy design </w:t>
      </w:r>
      <w:r w:rsidRPr="00ED17D8">
        <w:t>experience</w:t>
      </w:r>
      <w:r>
        <w:t xml:space="preserve"> to the policy design table. Consequently, they need support</w:t>
      </w:r>
      <w:r w:rsidRPr="00134B1D">
        <w:t xml:space="preserve"> </w:t>
      </w:r>
      <w:r>
        <w:t>in gaining</w:t>
      </w:r>
      <w:r w:rsidRPr="00134B1D">
        <w:t xml:space="preserve"> a sound understanding of the policy design task and </w:t>
      </w:r>
      <w:r>
        <w:t xml:space="preserve">knowledge of </w:t>
      </w:r>
      <w:r w:rsidRPr="00134B1D">
        <w:t xml:space="preserve">the requisite design </w:t>
      </w:r>
      <w:r>
        <w:t xml:space="preserve">skills and </w:t>
      </w:r>
      <w:r w:rsidRPr="00134B1D">
        <w:t>tools</w:t>
      </w:r>
      <w:r>
        <w:t xml:space="preserve">. </w:t>
      </w:r>
    </w:p>
    <w:p w14:paraId="10AD1705" w14:textId="77777777" w:rsidR="00E30DD3" w:rsidRDefault="00E30DD3" w:rsidP="00E30DD3"/>
    <w:p w14:paraId="5B58E5D1" w14:textId="77777777" w:rsidR="00E30DD3" w:rsidRPr="00E30DD3" w:rsidRDefault="006950E3" w:rsidP="000D43A3">
      <w:pPr>
        <w:pStyle w:val="ListParagraph"/>
        <w:numPr>
          <w:ilvl w:val="0"/>
          <w:numId w:val="67"/>
        </w:numPr>
      </w:pPr>
      <w:r>
        <w:t>In collaborative processes</w:t>
      </w:r>
      <w:r w:rsidR="00E30DD3">
        <w:t>,</w:t>
      </w:r>
      <w:r>
        <w:t xml:space="preserve"> professional policy designers (e.g. regional council staff) will need to be more explicit about the frameworks and tools they use to make decisions on policy choices, and possibly advocate for their use</w:t>
      </w:r>
      <w:r w:rsidR="00E30DD3">
        <w:t xml:space="preserve"> (Kaine and Boyce, 2015, in progress report, </w:t>
      </w:r>
      <w:r w:rsidR="00E30DD3" w:rsidRPr="00E30DD3">
        <w:t>Designing Policy</w:t>
      </w:r>
      <w:r w:rsidR="00E30DD3">
        <w:t xml:space="preserve"> to </w:t>
      </w:r>
      <w:r w:rsidR="00E30DD3" w:rsidRPr="00E30DD3">
        <w:t>Change the Use of Natural Resources</w:t>
      </w:r>
      <w:r w:rsidR="00E30DD3">
        <w:t>, Landcare Research Policy Brief).</w:t>
      </w:r>
    </w:p>
    <w:p w14:paraId="7C757C4E" w14:textId="77777777" w:rsidR="006950E3" w:rsidRPr="002545A9" w:rsidRDefault="006950E3" w:rsidP="00445B13">
      <w:pPr>
        <w:pStyle w:val="Heading3"/>
        <w:numPr>
          <w:ilvl w:val="0"/>
          <w:numId w:val="0"/>
        </w:numPr>
        <w:rPr>
          <w:sz w:val="24"/>
          <w:szCs w:val="24"/>
        </w:rPr>
      </w:pPr>
      <w:bookmarkStart w:id="75" w:name="_Toc417394745"/>
      <w:r w:rsidRPr="002545A9">
        <w:rPr>
          <w:sz w:val="24"/>
          <w:szCs w:val="24"/>
        </w:rPr>
        <w:t>Outputs of the Healthy Rivers Wai Ora project</w:t>
      </w:r>
      <w:bookmarkEnd w:id="75"/>
    </w:p>
    <w:p w14:paraId="422EC66E" w14:textId="77777777" w:rsidR="006950E3" w:rsidRDefault="006950E3" w:rsidP="006950E3">
      <w:pPr>
        <w:rPr>
          <w:lang w:val="en-AU"/>
        </w:rPr>
      </w:pPr>
      <w:r>
        <w:rPr>
          <w:lang w:val="en-AU"/>
        </w:rPr>
        <w:t xml:space="preserve">The </w:t>
      </w:r>
      <w:r>
        <w:t xml:space="preserve">CSG recommendations to the Healthy Rivers </w:t>
      </w:r>
      <w:r w:rsidR="00A958F7">
        <w:t xml:space="preserve">Wai Ora </w:t>
      </w:r>
      <w:r>
        <w:t>Committee</w:t>
      </w:r>
      <w:r>
        <w:rPr>
          <w:lang w:val="en-AU"/>
        </w:rPr>
        <w:t xml:space="preserve"> will end up in different project outputs. Toward the end of its time together, the CSG will provide an overview report that contains recommendations and reasons for limits, targets, objectives, as well as some detail about how these will be implemented. This report is necessary to provide the direction for staff to draft the RMA documents, which the CSG will finalise for the </w:t>
      </w:r>
      <w:r>
        <w:t xml:space="preserve">Healthy Rivers </w:t>
      </w:r>
      <w:r w:rsidR="00EB697F">
        <w:t xml:space="preserve">Wai Ora </w:t>
      </w:r>
      <w:r>
        <w:t>Committee to consider</w:t>
      </w:r>
      <w:r>
        <w:rPr>
          <w:lang w:val="en-AU"/>
        </w:rPr>
        <w:t xml:space="preserve">. The RMA documents are the change to the Waikato Regional Plan and the accompanying RMA </w:t>
      </w:r>
      <w:r w:rsidR="00431C93">
        <w:rPr>
          <w:lang w:val="en-AU"/>
        </w:rPr>
        <w:t>S</w:t>
      </w:r>
      <w:r>
        <w:rPr>
          <w:lang w:val="en-AU"/>
        </w:rPr>
        <w:t>ection 32 analysis of alternatives, costs and benefits. The overview report of CSG recommendations is also a place to clarify which of the CSG ideas will be implemented by the RMA Plan change, and which will need to be implemented by other means.</w:t>
      </w:r>
    </w:p>
    <w:p w14:paraId="177F3AD0" w14:textId="77777777" w:rsidR="006950E3" w:rsidRDefault="006950E3" w:rsidP="00B95A5B"/>
    <w:p w14:paraId="06FFF0AB" w14:textId="77777777" w:rsidR="00B95A5B" w:rsidRDefault="00B95A5B" w:rsidP="00B95A5B">
      <w:r>
        <w:t>At one of the early CSG meetings, the CSG adopted an initial report containing suggested headings for the plan change, with a view to using and updating it as needed.</w:t>
      </w:r>
    </w:p>
    <w:p w14:paraId="23C07EF4" w14:textId="77777777" w:rsidR="00B95A5B" w:rsidRDefault="00B95A5B" w:rsidP="00B95A5B"/>
    <w:p w14:paraId="2AD31E46" w14:textId="77777777" w:rsidR="00B95A5B" w:rsidRDefault="00480964" w:rsidP="00B95A5B">
      <w:r>
        <w:t>I</w:t>
      </w:r>
      <w:r w:rsidR="00C45FF6">
        <w:t>n their March</w:t>
      </w:r>
      <w:r w:rsidR="00B95A5B">
        <w:t xml:space="preserve"> 2015 workshop the </w:t>
      </w:r>
      <w:r w:rsidR="00C45FF6">
        <w:t xml:space="preserve">CSG looked over </w:t>
      </w:r>
      <w:r w:rsidR="00B95A5B" w:rsidRPr="00F6531F">
        <w:t xml:space="preserve">a </w:t>
      </w:r>
      <w:r w:rsidR="00B95A5B">
        <w:t>plan change framework document</w:t>
      </w:r>
      <w:r w:rsidR="00C45FF6">
        <w:t xml:space="preserve"> produced by staff. This pattern or model</w:t>
      </w:r>
      <w:r w:rsidR="00B95A5B">
        <w:t xml:space="preserve"> for the plan change</w:t>
      </w:r>
      <w:r w:rsidR="00C45FF6">
        <w:t xml:space="preserve"> was s</w:t>
      </w:r>
      <w:r>
        <w:t>een as important by</w:t>
      </w:r>
      <w:r w:rsidR="00B95A5B">
        <w:t xml:space="preserve"> the group</w:t>
      </w:r>
      <w:r>
        <w:t xml:space="preserve"> so they</w:t>
      </w:r>
      <w:r w:rsidR="00B95A5B">
        <w:t>:</w:t>
      </w:r>
    </w:p>
    <w:p w14:paraId="003D2FC9" w14:textId="77777777" w:rsidR="00EB697F" w:rsidRDefault="00EB697F" w:rsidP="00EB697F"/>
    <w:p w14:paraId="465EE904" w14:textId="77777777" w:rsidR="00B95A5B" w:rsidRDefault="00A958F7" w:rsidP="000D43A3">
      <w:pPr>
        <w:pStyle w:val="ListParagraph"/>
        <w:numPr>
          <w:ilvl w:val="0"/>
          <w:numId w:val="55"/>
        </w:numPr>
      </w:pPr>
      <w:r>
        <w:t>c</w:t>
      </w:r>
      <w:r w:rsidR="00B95A5B">
        <w:t>an see</w:t>
      </w:r>
      <w:r w:rsidR="00B95A5B" w:rsidRPr="00F6531F">
        <w:t xml:space="preserve"> the structure of the </w:t>
      </w:r>
      <w:r w:rsidR="00B95A5B">
        <w:t xml:space="preserve">RMA </w:t>
      </w:r>
      <w:r w:rsidR="00B95A5B" w:rsidRPr="00F6531F">
        <w:t>documen</w:t>
      </w:r>
      <w:r w:rsidR="004A7FCF">
        <w:t>t</w:t>
      </w:r>
      <w:r w:rsidR="00431C93">
        <w:t>;</w:t>
      </w:r>
    </w:p>
    <w:p w14:paraId="421E24BB" w14:textId="77777777" w:rsidR="00B95A5B" w:rsidRDefault="00A958F7" w:rsidP="000D43A3">
      <w:pPr>
        <w:pStyle w:val="ListParagraph"/>
        <w:numPr>
          <w:ilvl w:val="0"/>
          <w:numId w:val="55"/>
        </w:numPr>
      </w:pPr>
      <w:r>
        <w:t>c</w:t>
      </w:r>
      <w:r w:rsidR="00B95A5B">
        <w:t>an see linkages, where relevant, to the</w:t>
      </w:r>
      <w:r w:rsidR="004A7FCF">
        <w:t xml:space="preserve"> Policy Selection Criteria (previously developed)</w:t>
      </w:r>
      <w:r w:rsidR="00431C93">
        <w:t>; and</w:t>
      </w:r>
    </w:p>
    <w:p w14:paraId="1973FFD7" w14:textId="77777777" w:rsidR="00431C93" w:rsidRDefault="004A7FCF" w:rsidP="000D43A3">
      <w:pPr>
        <w:pStyle w:val="ListParagraph"/>
        <w:numPr>
          <w:ilvl w:val="0"/>
          <w:numId w:val="55"/>
        </w:numPr>
      </w:pPr>
      <w:r>
        <w:t>h</w:t>
      </w:r>
      <w:r w:rsidR="00B95A5B">
        <w:t>a</w:t>
      </w:r>
      <w:r>
        <w:t>ve</w:t>
      </w:r>
      <w:r w:rsidR="00B95A5B">
        <w:t xml:space="preserve"> a place to write in </w:t>
      </w:r>
      <w:r w:rsidR="00B95A5B" w:rsidRPr="00F6531F">
        <w:t>content</w:t>
      </w:r>
      <w:r w:rsidR="00B95A5B">
        <w:t xml:space="preserve"> of the plan change, perhaps by including draft text </w:t>
      </w:r>
      <w:r w:rsidR="00B95A5B" w:rsidRPr="00F6531F">
        <w:t xml:space="preserve">written </w:t>
      </w:r>
      <w:r w:rsidR="00B95A5B">
        <w:t xml:space="preserve">by staff </w:t>
      </w:r>
      <w:r w:rsidR="00B95A5B" w:rsidRPr="00F6531F">
        <w:t xml:space="preserve">for </w:t>
      </w:r>
      <w:r w:rsidR="00B95A5B">
        <w:t xml:space="preserve">CSG </w:t>
      </w:r>
      <w:r w:rsidR="00B95A5B" w:rsidRPr="00F6531F">
        <w:t>to look at and d</w:t>
      </w:r>
      <w:r w:rsidR="00B95A5B">
        <w:t>iscuss</w:t>
      </w:r>
      <w:r w:rsidR="00B95A5B" w:rsidRPr="00F6531F">
        <w:t xml:space="preserve"> at future CSG </w:t>
      </w:r>
      <w:r w:rsidR="00B95A5B">
        <w:t>workshops</w:t>
      </w:r>
      <w:r w:rsidR="003834A7">
        <w:t xml:space="preserve">. </w:t>
      </w:r>
    </w:p>
    <w:p w14:paraId="122A8FC8" w14:textId="77777777" w:rsidR="00431C93" w:rsidRDefault="00431C93" w:rsidP="000D0488">
      <w:pPr>
        <w:ind w:left="420"/>
      </w:pPr>
    </w:p>
    <w:p w14:paraId="05DAB9BC" w14:textId="77777777" w:rsidR="00B95A5B" w:rsidRDefault="00431C93" w:rsidP="000D0488">
      <w:pPr>
        <w:ind w:left="420"/>
      </w:pPr>
      <w:r>
        <w:t>U</w:t>
      </w:r>
      <w:r w:rsidR="003834A7">
        <w:t>nder the co-management legislation, it is River Iwi and then Waikato Regional Council who have the final statutory say a</w:t>
      </w:r>
      <w:r w:rsidR="00101E23">
        <w:t xml:space="preserve">bout the form and content </w:t>
      </w:r>
      <w:r>
        <w:t xml:space="preserve">of </w:t>
      </w:r>
      <w:r w:rsidR="00101E23">
        <w:t>a plan change</w:t>
      </w:r>
      <w:r w:rsidR="003834A7">
        <w:t>.</w:t>
      </w:r>
      <w:r w:rsidR="00070DEF">
        <w:t xml:space="preserve"> Therefore this process of developing the structure will be </w:t>
      </w:r>
      <w:r w:rsidR="004A7FCF">
        <w:t xml:space="preserve">an </w:t>
      </w:r>
      <w:r w:rsidR="00070DEF">
        <w:t xml:space="preserve">iterative </w:t>
      </w:r>
      <w:r w:rsidR="004A7FCF">
        <w:t xml:space="preserve">one between </w:t>
      </w:r>
      <w:r w:rsidR="00070DEF">
        <w:t>TRH, HRWO Committee and Waikato Regional Council.</w:t>
      </w:r>
    </w:p>
    <w:p w14:paraId="33141F1D" w14:textId="77777777" w:rsidR="00B95A5B" w:rsidRDefault="00B95A5B" w:rsidP="00D316DA">
      <w:pPr>
        <w:rPr>
          <w:lang w:val="en-GB"/>
        </w:rPr>
      </w:pPr>
    </w:p>
    <w:p w14:paraId="25FA6FC2" w14:textId="77777777" w:rsidR="00C45FF6" w:rsidRPr="002545A9" w:rsidRDefault="00480964" w:rsidP="00445B13">
      <w:pPr>
        <w:pStyle w:val="Heading3"/>
        <w:numPr>
          <w:ilvl w:val="0"/>
          <w:numId w:val="0"/>
        </w:numPr>
        <w:rPr>
          <w:b w:val="0"/>
          <w:kern w:val="0"/>
          <w:sz w:val="22"/>
          <w:szCs w:val="20"/>
        </w:rPr>
      </w:pPr>
      <w:bookmarkStart w:id="76" w:name="_Toc417394746"/>
      <w:r w:rsidRPr="002545A9">
        <w:rPr>
          <w:sz w:val="24"/>
          <w:szCs w:val="24"/>
        </w:rPr>
        <w:t>Policy options</w:t>
      </w:r>
      <w:bookmarkEnd w:id="76"/>
      <w:r w:rsidRPr="002545A9">
        <w:rPr>
          <w:b w:val="0"/>
          <w:kern w:val="0"/>
          <w:sz w:val="22"/>
          <w:szCs w:val="20"/>
        </w:rPr>
        <w:t xml:space="preserve"> </w:t>
      </w:r>
    </w:p>
    <w:p w14:paraId="139E1F40" w14:textId="77777777" w:rsidR="00480964" w:rsidRDefault="00480964" w:rsidP="00480964">
      <w:pPr>
        <w:rPr>
          <w:lang w:val="en-GB"/>
        </w:rPr>
      </w:pPr>
      <w:r w:rsidRPr="00480964">
        <w:rPr>
          <w:lang w:val="en-GB"/>
        </w:rPr>
        <w:t xml:space="preserve">The CSG </w:t>
      </w:r>
      <w:r w:rsidR="00431C93">
        <w:rPr>
          <w:lang w:val="en-GB"/>
        </w:rPr>
        <w:t>is</w:t>
      </w:r>
      <w:r w:rsidR="00431C93" w:rsidRPr="00480964">
        <w:rPr>
          <w:lang w:val="en-GB"/>
        </w:rPr>
        <w:t xml:space="preserve"> </w:t>
      </w:r>
      <w:r w:rsidRPr="00480964">
        <w:rPr>
          <w:lang w:val="en-GB"/>
        </w:rPr>
        <w:t>now starting to investigate different policy options</w:t>
      </w:r>
      <w:r>
        <w:rPr>
          <w:lang w:val="en-GB"/>
        </w:rPr>
        <w:t xml:space="preserve"> at a conceptual level. At the same time </w:t>
      </w:r>
      <w:r w:rsidR="00431C93">
        <w:rPr>
          <w:lang w:val="en-GB"/>
        </w:rPr>
        <w:t xml:space="preserve">it is </w:t>
      </w:r>
      <w:r>
        <w:rPr>
          <w:lang w:val="en-GB"/>
        </w:rPr>
        <w:t xml:space="preserve">asking technical people to </w:t>
      </w:r>
      <w:r w:rsidR="00FC5483">
        <w:rPr>
          <w:lang w:val="en-GB"/>
        </w:rPr>
        <w:t xml:space="preserve">help it </w:t>
      </w:r>
      <w:r>
        <w:rPr>
          <w:lang w:val="en-GB"/>
        </w:rPr>
        <w:t>understand possible limits and targets and how these might differ from the current state of water</w:t>
      </w:r>
      <w:r w:rsidR="00FC5483">
        <w:rPr>
          <w:lang w:val="en-GB"/>
        </w:rPr>
        <w:t xml:space="preserve"> </w:t>
      </w:r>
      <w:r>
        <w:rPr>
          <w:lang w:val="en-GB"/>
        </w:rPr>
        <w:t>bodies</w:t>
      </w:r>
      <w:r w:rsidRPr="00480964">
        <w:rPr>
          <w:lang w:val="en-GB"/>
        </w:rPr>
        <w:t>. The</w:t>
      </w:r>
      <w:r>
        <w:rPr>
          <w:lang w:val="en-GB"/>
        </w:rPr>
        <w:t xml:space="preserve"> CSG’s </w:t>
      </w:r>
      <w:r w:rsidRPr="00480964">
        <w:rPr>
          <w:lang w:val="en-GB"/>
        </w:rPr>
        <w:t xml:space="preserve">Draft Policy Selection Criteria (dated 31st </w:t>
      </w:r>
      <w:r>
        <w:rPr>
          <w:lang w:val="en-GB"/>
        </w:rPr>
        <w:t xml:space="preserve">October 2014) will be </w:t>
      </w:r>
      <w:r w:rsidRPr="00480964">
        <w:rPr>
          <w:lang w:val="en-GB"/>
        </w:rPr>
        <w:t>use</w:t>
      </w:r>
      <w:r>
        <w:rPr>
          <w:lang w:val="en-GB"/>
        </w:rPr>
        <w:t>d</w:t>
      </w:r>
      <w:r w:rsidRPr="00480964">
        <w:rPr>
          <w:lang w:val="en-GB"/>
        </w:rPr>
        <w:t xml:space="preserve"> in considerations of the different policy options.</w:t>
      </w:r>
      <w:r>
        <w:rPr>
          <w:lang w:val="en-GB"/>
        </w:rPr>
        <w:t xml:space="preserve"> </w:t>
      </w:r>
    </w:p>
    <w:p w14:paraId="34218F73" w14:textId="77777777" w:rsidR="00480964" w:rsidRDefault="00480964" w:rsidP="00480964">
      <w:pPr>
        <w:rPr>
          <w:lang w:val="en-GB"/>
        </w:rPr>
      </w:pPr>
    </w:p>
    <w:p w14:paraId="06890746" w14:textId="77777777" w:rsidR="00480964" w:rsidRDefault="00480964" w:rsidP="00480964">
      <w:pPr>
        <w:rPr>
          <w:lang w:val="en-GB"/>
        </w:rPr>
      </w:pPr>
      <w:r>
        <w:rPr>
          <w:lang w:val="en-GB"/>
        </w:rPr>
        <w:t>The initial</w:t>
      </w:r>
      <w:r w:rsidRPr="00480964">
        <w:rPr>
          <w:lang w:val="en-GB"/>
        </w:rPr>
        <w:t xml:space="preserve"> focus </w:t>
      </w:r>
      <w:r w:rsidR="002472B3">
        <w:rPr>
          <w:lang w:val="en-GB"/>
        </w:rPr>
        <w:t xml:space="preserve">in early policy discussions </w:t>
      </w:r>
      <w:r w:rsidRPr="00480964">
        <w:rPr>
          <w:lang w:val="en-GB"/>
        </w:rPr>
        <w:t>has been on approach</w:t>
      </w:r>
      <w:r w:rsidR="002472B3">
        <w:rPr>
          <w:lang w:val="en-GB"/>
        </w:rPr>
        <w:t xml:space="preserve">es for managing sediment, starting with an understanding of </w:t>
      </w:r>
      <w:r w:rsidRPr="00480964">
        <w:rPr>
          <w:lang w:val="en-GB"/>
        </w:rPr>
        <w:t>Council</w:t>
      </w:r>
      <w:r w:rsidR="00FC5483">
        <w:rPr>
          <w:lang w:val="en-GB"/>
        </w:rPr>
        <w:t>’</w:t>
      </w:r>
      <w:r w:rsidRPr="00480964">
        <w:rPr>
          <w:lang w:val="en-GB"/>
        </w:rPr>
        <w:t xml:space="preserve">s current program addressing sediment </w:t>
      </w:r>
      <w:r w:rsidR="00FC5483">
        <w:rPr>
          <w:lang w:val="en-GB"/>
        </w:rPr>
        <w:t>(</w:t>
      </w:r>
      <w:r w:rsidRPr="00480964">
        <w:rPr>
          <w:lang w:val="en-GB"/>
        </w:rPr>
        <w:t xml:space="preserve">including </w:t>
      </w:r>
      <w:r w:rsidR="002472B3">
        <w:rPr>
          <w:lang w:val="en-GB"/>
        </w:rPr>
        <w:t>partnership approaches and voluntary methods</w:t>
      </w:r>
      <w:r w:rsidR="00FC5483">
        <w:rPr>
          <w:lang w:val="en-GB"/>
        </w:rPr>
        <w:t>)</w:t>
      </w:r>
      <w:r w:rsidR="002472B3">
        <w:rPr>
          <w:lang w:val="en-GB"/>
        </w:rPr>
        <w:t xml:space="preserve"> in the recent Waipa Catchment Plan. The CSG workshops include</w:t>
      </w:r>
      <w:r w:rsidR="00FC5483">
        <w:rPr>
          <w:lang w:val="en-GB"/>
        </w:rPr>
        <w:t>d</w:t>
      </w:r>
      <w:r w:rsidR="002472B3">
        <w:rPr>
          <w:lang w:val="en-GB"/>
        </w:rPr>
        <w:t xml:space="preserve"> </w:t>
      </w:r>
      <w:r w:rsidRPr="00480964">
        <w:rPr>
          <w:lang w:val="en-GB"/>
        </w:rPr>
        <w:t>sma</w:t>
      </w:r>
      <w:r>
        <w:rPr>
          <w:lang w:val="en-GB"/>
        </w:rPr>
        <w:t xml:space="preserve">ll group discussions </w:t>
      </w:r>
      <w:r w:rsidR="002472B3">
        <w:rPr>
          <w:lang w:val="en-GB"/>
        </w:rPr>
        <w:t xml:space="preserve">and generated </w:t>
      </w:r>
      <w:r w:rsidRPr="00480964">
        <w:rPr>
          <w:lang w:val="en-GB"/>
        </w:rPr>
        <w:t>additional approaches to address sediment.</w:t>
      </w:r>
      <w:r>
        <w:rPr>
          <w:lang w:val="en-GB"/>
        </w:rPr>
        <w:t xml:space="preserve"> </w:t>
      </w:r>
      <w:r w:rsidR="002472B3">
        <w:rPr>
          <w:lang w:val="en-GB"/>
        </w:rPr>
        <w:t xml:space="preserve">A field trip and a group exercise looking at real world issues on a </w:t>
      </w:r>
      <w:r w:rsidR="00FC5483">
        <w:rPr>
          <w:lang w:val="en-GB"/>
        </w:rPr>
        <w:t>d</w:t>
      </w:r>
      <w:r w:rsidR="002472B3">
        <w:rPr>
          <w:lang w:val="en-GB"/>
        </w:rPr>
        <w:t>ry</w:t>
      </w:r>
      <w:r w:rsidR="00FC5483">
        <w:rPr>
          <w:lang w:val="en-GB"/>
        </w:rPr>
        <w:t>-</w:t>
      </w:r>
      <w:r w:rsidR="002472B3">
        <w:rPr>
          <w:lang w:val="en-GB"/>
        </w:rPr>
        <w:t xml:space="preserve">stock farm was also used. </w:t>
      </w:r>
      <w:r>
        <w:rPr>
          <w:lang w:val="en-GB"/>
        </w:rPr>
        <w:t xml:space="preserve">Policy, regulatory and extension staff </w:t>
      </w:r>
      <w:r w:rsidR="002472B3">
        <w:rPr>
          <w:lang w:val="en-GB"/>
        </w:rPr>
        <w:t>are assisting with initial analysis of p</w:t>
      </w:r>
      <w:r w:rsidRPr="00480964">
        <w:rPr>
          <w:lang w:val="en-GB"/>
        </w:rPr>
        <w:t>ossible policy approaches identified by the CSG</w:t>
      </w:r>
      <w:r w:rsidR="002472B3">
        <w:rPr>
          <w:lang w:val="en-GB"/>
        </w:rPr>
        <w:t>, including work to understand the capacity of WRC and industry to implement possible approaches.</w:t>
      </w:r>
      <w:r w:rsidRPr="00480964">
        <w:rPr>
          <w:lang w:val="en-GB"/>
        </w:rPr>
        <w:t xml:space="preserve"> </w:t>
      </w:r>
      <w:r w:rsidR="002472B3">
        <w:rPr>
          <w:lang w:val="en-GB"/>
        </w:rPr>
        <w:t>The task ahead for staff, technical advisors and the CSG will be an iterative process and one that will emerge as more detailed discussions on policy and the wider technical support continue throughout 2015.</w:t>
      </w:r>
    </w:p>
    <w:p w14:paraId="51E8A966" w14:textId="77777777" w:rsidR="006950E3" w:rsidRDefault="006950E3" w:rsidP="00D316DA">
      <w:pPr>
        <w:rPr>
          <w:lang w:val="en-GB"/>
        </w:rPr>
      </w:pPr>
    </w:p>
    <w:p w14:paraId="65B784E5" w14:textId="77777777" w:rsidR="00C45FF6" w:rsidRDefault="00C45FF6" w:rsidP="00D316DA">
      <w:pPr>
        <w:rPr>
          <w:lang w:val="en-GB"/>
        </w:rPr>
        <w:sectPr w:rsidR="00C45FF6" w:rsidSect="00B2566C">
          <w:pgSz w:w="11907" w:h="16840" w:code="9"/>
          <w:pgMar w:top="851" w:right="1418" w:bottom="851" w:left="1418" w:header="431" w:footer="431" w:gutter="0"/>
          <w:cols w:space="708"/>
          <w:docGrid w:linePitch="360"/>
        </w:sectPr>
      </w:pPr>
    </w:p>
    <w:p w14:paraId="4C723309" w14:textId="77777777" w:rsidR="002C5AF2" w:rsidRPr="00C246C6" w:rsidRDefault="002C5AF2" w:rsidP="00445B13">
      <w:pPr>
        <w:pStyle w:val="Heading1"/>
        <w:ind w:hanging="3970"/>
      </w:pPr>
      <w:bookmarkStart w:id="77" w:name="_Toc417394747"/>
      <w:r>
        <w:t>Contributors</w:t>
      </w:r>
      <w:bookmarkEnd w:id="77"/>
    </w:p>
    <w:p w14:paraId="541CC50C" w14:textId="77777777" w:rsidR="002545A9" w:rsidRDefault="00BC1F70" w:rsidP="00BC1F70">
      <w:pPr>
        <w:pStyle w:val="List"/>
        <w:spacing w:before="120" w:line="252" w:lineRule="auto"/>
        <w:ind w:left="0" w:right="720" w:firstLine="0"/>
        <w:contextualSpacing w:val="0"/>
        <w:jc w:val="left"/>
        <w:rPr>
          <w:szCs w:val="22"/>
        </w:rPr>
      </w:pPr>
      <w:r>
        <w:rPr>
          <w:szCs w:val="22"/>
        </w:rPr>
        <w:t>The following people contributed to this report</w:t>
      </w:r>
      <w:r w:rsidR="00FC5483">
        <w:rPr>
          <w:szCs w:val="22"/>
        </w:rPr>
        <w:t>.</w:t>
      </w:r>
    </w:p>
    <w:p w14:paraId="6EC042F6" w14:textId="77777777" w:rsidR="00BC1F70" w:rsidRDefault="00BC1F70" w:rsidP="001909E5">
      <w:pPr>
        <w:pStyle w:val="List"/>
        <w:numPr>
          <w:ilvl w:val="0"/>
          <w:numId w:val="17"/>
        </w:numPr>
        <w:spacing w:before="120" w:line="252" w:lineRule="auto"/>
        <w:ind w:right="720"/>
        <w:contextualSpacing w:val="0"/>
        <w:rPr>
          <w:szCs w:val="22"/>
        </w:rPr>
      </w:pPr>
      <w:r w:rsidRPr="00803351">
        <w:rPr>
          <w:szCs w:val="22"/>
        </w:rPr>
        <w:t xml:space="preserve">The MfE lead for this work </w:t>
      </w:r>
      <w:r w:rsidR="00106293">
        <w:rPr>
          <w:szCs w:val="22"/>
        </w:rPr>
        <w:t>was</w:t>
      </w:r>
      <w:r w:rsidRPr="00803351">
        <w:rPr>
          <w:szCs w:val="22"/>
        </w:rPr>
        <w:t xml:space="preserve"> Nick Vincent, Senior Analyst, MFE. </w:t>
      </w:r>
      <w:r>
        <w:rPr>
          <w:szCs w:val="22"/>
        </w:rPr>
        <w:t>Roger Bannister</w:t>
      </w:r>
      <w:r w:rsidR="00196CAA">
        <w:rPr>
          <w:szCs w:val="22"/>
        </w:rPr>
        <w:t xml:space="preserve">, Manager Implementation, provided </w:t>
      </w:r>
      <w:r w:rsidR="004A7FCF">
        <w:rPr>
          <w:szCs w:val="22"/>
        </w:rPr>
        <w:t>leadership and sponsorship to enable this case study to be completed</w:t>
      </w:r>
      <w:r w:rsidR="00196CAA">
        <w:rPr>
          <w:szCs w:val="22"/>
        </w:rPr>
        <w:t>.</w:t>
      </w:r>
    </w:p>
    <w:p w14:paraId="60D5BCE5" w14:textId="77777777" w:rsidR="00AB240A" w:rsidRDefault="00BC1F70" w:rsidP="00DA1B4E">
      <w:pPr>
        <w:pStyle w:val="List"/>
        <w:numPr>
          <w:ilvl w:val="0"/>
          <w:numId w:val="17"/>
        </w:numPr>
        <w:spacing w:before="120" w:line="252" w:lineRule="auto"/>
        <w:ind w:right="720"/>
        <w:contextualSpacing w:val="0"/>
        <w:rPr>
          <w:szCs w:val="22"/>
        </w:rPr>
      </w:pPr>
      <w:r w:rsidRPr="00AB240A">
        <w:rPr>
          <w:szCs w:val="22"/>
        </w:rPr>
        <w:t xml:space="preserve">Wendy Boyce (M.Phil) has twenty five years’ experience in community change projects in local government. She wrote the first WRC Land and Water Strategy and developed the Clean Streams Fund. Over the last three years she designed and established the Healthy Rivers Wai Ora </w:t>
      </w:r>
      <w:r w:rsidR="004A7FCF">
        <w:rPr>
          <w:szCs w:val="22"/>
        </w:rPr>
        <w:t xml:space="preserve">collaborative </w:t>
      </w:r>
      <w:r w:rsidRPr="00AB240A">
        <w:rPr>
          <w:szCs w:val="22"/>
        </w:rPr>
        <w:t>process and led the community engagement work</w:t>
      </w:r>
      <w:r w:rsidR="00FC5483">
        <w:rPr>
          <w:szCs w:val="22"/>
        </w:rPr>
        <w:t xml:space="preserve"> </w:t>
      </w:r>
      <w:r w:rsidRPr="00AB240A">
        <w:rPr>
          <w:szCs w:val="22"/>
        </w:rPr>
        <w:t>stream. She is member of the International Association for Public Participation, and has trained in geography, community psychology, group dynamics</w:t>
      </w:r>
      <w:r w:rsidR="00106293">
        <w:rPr>
          <w:szCs w:val="22"/>
        </w:rPr>
        <w:t>, facilitation</w:t>
      </w:r>
      <w:r w:rsidRPr="00AB240A">
        <w:rPr>
          <w:szCs w:val="22"/>
        </w:rPr>
        <w:t xml:space="preserve"> and collaboration</w:t>
      </w:r>
      <w:r w:rsidR="004A7FCF">
        <w:rPr>
          <w:szCs w:val="22"/>
        </w:rPr>
        <w:t>.</w:t>
      </w:r>
    </w:p>
    <w:p w14:paraId="02BC7BD4" w14:textId="77777777" w:rsidR="002C5AF2" w:rsidRPr="00AB240A" w:rsidRDefault="002C5AF2" w:rsidP="00DA1B4E">
      <w:pPr>
        <w:pStyle w:val="List"/>
        <w:numPr>
          <w:ilvl w:val="0"/>
          <w:numId w:val="17"/>
        </w:numPr>
        <w:spacing w:before="120" w:line="252" w:lineRule="auto"/>
        <w:ind w:right="720"/>
        <w:contextualSpacing w:val="0"/>
        <w:rPr>
          <w:szCs w:val="22"/>
        </w:rPr>
      </w:pPr>
      <w:r w:rsidRPr="00AB240A">
        <w:rPr>
          <w:szCs w:val="22"/>
        </w:rPr>
        <w:t>Justine Young (MSc Resource Management) is a senior policy advisor at Waikato Regional Council, and is currently leading the policy development input to the Healthy Rivers Wai Ora project. Other key projects include managing the policy, landowner consultation and court processes to achieve nitrogen limits by regulating diffuse discharges and allowing trading in the Lake Taupo Catchment. Justine started her career writing district plans and providing planning input to councils on behalf of the Department of Conservation.</w:t>
      </w:r>
    </w:p>
    <w:p w14:paraId="13E7374E" w14:textId="77777777" w:rsidR="00BC1F70" w:rsidRPr="00BC1F70" w:rsidRDefault="00BC1F70" w:rsidP="001909E5">
      <w:pPr>
        <w:pStyle w:val="List"/>
        <w:numPr>
          <w:ilvl w:val="0"/>
          <w:numId w:val="17"/>
        </w:numPr>
        <w:spacing w:before="120" w:line="252" w:lineRule="auto"/>
        <w:ind w:right="720"/>
        <w:contextualSpacing w:val="0"/>
        <w:rPr>
          <w:szCs w:val="22"/>
        </w:rPr>
      </w:pPr>
      <w:r w:rsidRPr="00803351">
        <w:rPr>
          <w:szCs w:val="22"/>
        </w:rPr>
        <w:t xml:space="preserve">Jo </w:t>
      </w:r>
      <w:r w:rsidRPr="00BC1F70">
        <w:rPr>
          <w:szCs w:val="22"/>
        </w:rPr>
        <w:t>Bromley</w:t>
      </w:r>
      <w:r w:rsidR="00AB240A">
        <w:rPr>
          <w:szCs w:val="22"/>
        </w:rPr>
        <w:t>,</w:t>
      </w:r>
      <w:r w:rsidRPr="00BC1F70">
        <w:rPr>
          <w:szCs w:val="22"/>
        </w:rPr>
        <w:t xml:space="preserve"> Project Manager</w:t>
      </w:r>
      <w:r w:rsidR="00AB240A">
        <w:rPr>
          <w:szCs w:val="22"/>
        </w:rPr>
        <w:t>,</w:t>
      </w:r>
      <w:r w:rsidRPr="00BC1F70">
        <w:rPr>
          <w:szCs w:val="22"/>
        </w:rPr>
        <w:t xml:space="preserve"> Healthy Rivers Wai Ora</w:t>
      </w:r>
      <w:r w:rsidR="002D4486">
        <w:rPr>
          <w:szCs w:val="22"/>
        </w:rPr>
        <w:t xml:space="preserve"> has </w:t>
      </w:r>
      <w:r w:rsidR="00E265E2">
        <w:rPr>
          <w:szCs w:val="22"/>
        </w:rPr>
        <w:t>a background</w:t>
      </w:r>
      <w:r w:rsidR="002D4486">
        <w:rPr>
          <w:szCs w:val="22"/>
        </w:rPr>
        <w:t xml:space="preserve"> in developing Long Term Plans, consenting </w:t>
      </w:r>
      <w:r w:rsidR="003466FB">
        <w:rPr>
          <w:szCs w:val="22"/>
        </w:rPr>
        <w:t>and</w:t>
      </w:r>
      <w:r w:rsidR="002D4486">
        <w:rPr>
          <w:szCs w:val="22"/>
        </w:rPr>
        <w:t xml:space="preserve"> monitoring and managing the environmental and stakeholder requirements for </w:t>
      </w:r>
      <w:r w:rsidR="00E265E2">
        <w:rPr>
          <w:szCs w:val="22"/>
        </w:rPr>
        <w:t>large industrial sites</w:t>
      </w:r>
      <w:r w:rsidR="00FC5483">
        <w:rPr>
          <w:szCs w:val="22"/>
        </w:rPr>
        <w:t>.</w:t>
      </w:r>
    </w:p>
    <w:p w14:paraId="28416329" w14:textId="77777777" w:rsidR="00C67D10" w:rsidRDefault="00C67D10" w:rsidP="00C67D10">
      <w:pPr>
        <w:pStyle w:val="List"/>
        <w:numPr>
          <w:ilvl w:val="0"/>
          <w:numId w:val="17"/>
        </w:numPr>
        <w:spacing w:before="120" w:line="252" w:lineRule="auto"/>
        <w:ind w:right="720"/>
        <w:contextualSpacing w:val="0"/>
        <w:rPr>
          <w:szCs w:val="22"/>
        </w:rPr>
      </w:pPr>
      <w:r>
        <w:rPr>
          <w:szCs w:val="22"/>
        </w:rPr>
        <w:t>Mr</w:t>
      </w:r>
      <w:r w:rsidRPr="00F24551">
        <w:rPr>
          <w:szCs w:val="22"/>
        </w:rPr>
        <w:t xml:space="preserve"> Bill Wasley, </w:t>
      </w:r>
      <w:r>
        <w:rPr>
          <w:szCs w:val="22"/>
        </w:rPr>
        <w:t>C</w:t>
      </w:r>
      <w:r w:rsidRPr="00F24551">
        <w:rPr>
          <w:szCs w:val="22"/>
        </w:rPr>
        <w:t>hairperson</w:t>
      </w:r>
      <w:r>
        <w:rPr>
          <w:szCs w:val="22"/>
        </w:rPr>
        <w:t>,</w:t>
      </w:r>
      <w:r w:rsidRPr="00F24551">
        <w:rPr>
          <w:szCs w:val="22"/>
        </w:rPr>
        <w:t xml:space="preserve"> Collaborative Stakeholder Group</w:t>
      </w:r>
      <w:r>
        <w:rPr>
          <w:szCs w:val="22"/>
        </w:rPr>
        <w:t xml:space="preserve">, </w:t>
      </w:r>
      <w:r w:rsidRPr="00F24551">
        <w:rPr>
          <w:szCs w:val="22"/>
        </w:rPr>
        <w:t>Healthy Rivers Wai Ora</w:t>
      </w:r>
      <w:r w:rsidR="00FC5483">
        <w:rPr>
          <w:szCs w:val="22"/>
        </w:rPr>
        <w:t>.</w:t>
      </w:r>
    </w:p>
    <w:p w14:paraId="6F85F2BC" w14:textId="77777777" w:rsidR="00AB240A" w:rsidRDefault="00F24551" w:rsidP="00DA1B4E">
      <w:pPr>
        <w:pStyle w:val="List"/>
        <w:numPr>
          <w:ilvl w:val="0"/>
          <w:numId w:val="17"/>
        </w:numPr>
        <w:spacing w:before="120" w:line="252" w:lineRule="auto"/>
        <w:ind w:right="720"/>
        <w:contextualSpacing w:val="0"/>
        <w:rPr>
          <w:szCs w:val="22"/>
        </w:rPr>
      </w:pPr>
      <w:r w:rsidRPr="00F24551">
        <w:rPr>
          <w:szCs w:val="22"/>
        </w:rPr>
        <w:t xml:space="preserve">Dr </w:t>
      </w:r>
      <w:r w:rsidR="00BC1F70" w:rsidRPr="00F24551">
        <w:rPr>
          <w:szCs w:val="22"/>
        </w:rPr>
        <w:t>Helen Ritchie</w:t>
      </w:r>
      <w:r w:rsidR="00AB240A">
        <w:rPr>
          <w:szCs w:val="22"/>
        </w:rPr>
        <w:t>,</w:t>
      </w:r>
      <w:r w:rsidR="00BC1F70" w:rsidRPr="00F24551">
        <w:rPr>
          <w:szCs w:val="22"/>
        </w:rPr>
        <w:t xml:space="preserve"> </w:t>
      </w:r>
      <w:r w:rsidR="00AB240A">
        <w:rPr>
          <w:szCs w:val="22"/>
        </w:rPr>
        <w:t>F</w:t>
      </w:r>
      <w:r w:rsidR="00BC1F70" w:rsidRPr="00F24551">
        <w:rPr>
          <w:szCs w:val="22"/>
        </w:rPr>
        <w:t>acilitator</w:t>
      </w:r>
      <w:r w:rsidR="00AB240A">
        <w:rPr>
          <w:szCs w:val="22"/>
        </w:rPr>
        <w:t>, C</w:t>
      </w:r>
      <w:r w:rsidR="00BC1F70" w:rsidRPr="00F24551">
        <w:rPr>
          <w:szCs w:val="22"/>
        </w:rPr>
        <w:t>ollaborative Stakeholder Group</w:t>
      </w:r>
      <w:r w:rsidR="00AB240A">
        <w:rPr>
          <w:szCs w:val="22"/>
        </w:rPr>
        <w:t>,</w:t>
      </w:r>
      <w:r w:rsidR="00BC1F70" w:rsidRPr="00F24551">
        <w:rPr>
          <w:szCs w:val="22"/>
        </w:rPr>
        <w:t xml:space="preserve"> He</w:t>
      </w:r>
      <w:r w:rsidR="00AB240A">
        <w:rPr>
          <w:szCs w:val="22"/>
        </w:rPr>
        <w:t>althy Rivers Wai Ora</w:t>
      </w:r>
      <w:r w:rsidR="00106293">
        <w:rPr>
          <w:szCs w:val="22"/>
        </w:rPr>
        <w:t xml:space="preserve"> is a professional facilitator and research analyst with a background in natural sciences, rural development and community-based resource management.</w:t>
      </w:r>
    </w:p>
    <w:p w14:paraId="00BE0425" w14:textId="77777777" w:rsidR="00BC1F70" w:rsidRPr="00706135" w:rsidRDefault="003466FB" w:rsidP="00706135">
      <w:pPr>
        <w:pStyle w:val="List"/>
        <w:numPr>
          <w:ilvl w:val="0"/>
          <w:numId w:val="17"/>
        </w:numPr>
        <w:spacing w:before="120" w:line="252" w:lineRule="auto"/>
        <w:ind w:right="720"/>
        <w:contextualSpacing w:val="0"/>
        <w:rPr>
          <w:szCs w:val="22"/>
        </w:rPr>
      </w:pPr>
      <w:r>
        <w:rPr>
          <w:szCs w:val="22"/>
        </w:rPr>
        <w:t>Jacqui Henry is a Social Scientist with Waikato Regional Council and Ruth Buckingham is the Programme Manager: Community and Economy at Waikato Regional Council.</w:t>
      </w:r>
      <w:r w:rsidR="00445B13">
        <w:rPr>
          <w:szCs w:val="22"/>
        </w:rPr>
        <w:t xml:space="preserve"> </w:t>
      </w:r>
      <w:r w:rsidR="00F1372A">
        <w:rPr>
          <w:szCs w:val="22"/>
        </w:rPr>
        <w:t>Jenni Sommerville is the Project Coordinator.</w:t>
      </w:r>
      <w:r w:rsidR="00D12162" w:rsidRPr="00D12162">
        <w:rPr>
          <w:szCs w:val="22"/>
        </w:rPr>
        <w:t xml:space="preserve"> </w:t>
      </w:r>
      <w:r w:rsidR="00D12162">
        <w:rPr>
          <w:szCs w:val="22"/>
        </w:rPr>
        <w:t>Tracey May, Director: Science and Str</w:t>
      </w:r>
      <w:r w:rsidR="004A7FCF">
        <w:rPr>
          <w:szCs w:val="22"/>
        </w:rPr>
        <w:t>ategy, Waikato Regional Council is the Project Sponsor for Healthy Rivers Wai Ora. The previous Project Sponsor was Chief Executive Vaughan Payne.</w:t>
      </w:r>
    </w:p>
    <w:p w14:paraId="14B1BE02" w14:textId="77777777" w:rsidR="008346A2" w:rsidRDefault="008346A2" w:rsidP="00BC1F70">
      <w:pPr>
        <w:pStyle w:val="ListParagraph"/>
        <w:rPr>
          <w:szCs w:val="22"/>
        </w:rPr>
        <w:sectPr w:rsidR="008346A2" w:rsidSect="00D21D07">
          <w:pgSz w:w="11907" w:h="16840" w:code="9"/>
          <w:pgMar w:top="851" w:right="1418" w:bottom="851" w:left="1418" w:header="431" w:footer="431" w:gutter="0"/>
          <w:cols w:space="708"/>
          <w:docGrid w:linePitch="360"/>
        </w:sectPr>
      </w:pPr>
    </w:p>
    <w:p w14:paraId="01D31FE8" w14:textId="77777777" w:rsidR="008346A2" w:rsidRDefault="00E21854" w:rsidP="00CA73EF">
      <w:pPr>
        <w:pStyle w:val="Heading1"/>
        <w:ind w:hanging="3970"/>
      </w:pPr>
      <w:r>
        <w:t xml:space="preserve"> </w:t>
      </w:r>
      <w:bookmarkStart w:id="78" w:name="_Toc417394748"/>
      <w:r w:rsidR="008346A2" w:rsidRPr="00906124">
        <w:t>Glossary</w:t>
      </w:r>
      <w:bookmarkEnd w:id="78"/>
      <w:r w:rsidR="007F1D28" w:rsidRPr="00906124">
        <w:t xml:space="preserve"> </w:t>
      </w:r>
    </w:p>
    <w:tbl>
      <w:tblPr>
        <w:tblStyle w:val="TableGrid"/>
        <w:tblW w:w="0" w:type="auto"/>
        <w:tblLook w:val="04A0" w:firstRow="1" w:lastRow="0" w:firstColumn="1" w:lastColumn="0" w:noHBand="0" w:noVBand="1"/>
      </w:tblPr>
      <w:tblGrid>
        <w:gridCol w:w="2997"/>
        <w:gridCol w:w="6063"/>
      </w:tblGrid>
      <w:tr w:rsidR="00843644" w14:paraId="64D06A2C" w14:textId="77777777" w:rsidTr="00E237AE">
        <w:tc>
          <w:tcPr>
            <w:tcW w:w="2997" w:type="dxa"/>
          </w:tcPr>
          <w:p w14:paraId="1B7BC9B5" w14:textId="77777777" w:rsidR="00843644" w:rsidRDefault="00843644" w:rsidP="000D0488">
            <w:pPr>
              <w:jc w:val="left"/>
            </w:pPr>
            <w:r>
              <w:t>Aotearoa New Zealand Evaluation Association</w:t>
            </w:r>
          </w:p>
        </w:tc>
        <w:tc>
          <w:tcPr>
            <w:tcW w:w="6063" w:type="dxa"/>
          </w:tcPr>
          <w:p w14:paraId="76F5EC59" w14:textId="77777777" w:rsidR="00843644" w:rsidRDefault="00843644" w:rsidP="00843644">
            <w:pPr>
              <w:pStyle w:val="List"/>
              <w:rPr>
                <w:szCs w:val="22"/>
              </w:rPr>
            </w:pPr>
            <w:r>
              <w:rPr>
                <w:szCs w:val="22"/>
              </w:rPr>
              <w:t>The professional body for evaluation practitioners.</w:t>
            </w:r>
          </w:p>
          <w:p w14:paraId="53790562" w14:textId="77777777" w:rsidR="00843644" w:rsidRDefault="00843644" w:rsidP="00DA1B4E"/>
        </w:tc>
      </w:tr>
      <w:tr w:rsidR="000B0549" w14:paraId="51624797" w14:textId="77777777" w:rsidTr="00E237AE">
        <w:tc>
          <w:tcPr>
            <w:tcW w:w="2997" w:type="dxa"/>
          </w:tcPr>
          <w:p w14:paraId="2A861791" w14:textId="77777777" w:rsidR="000B0549" w:rsidRDefault="000B0549" w:rsidP="000D0488">
            <w:pPr>
              <w:jc w:val="left"/>
            </w:pPr>
            <w:r>
              <w:t>Engagement</w:t>
            </w:r>
          </w:p>
        </w:tc>
        <w:tc>
          <w:tcPr>
            <w:tcW w:w="6063" w:type="dxa"/>
          </w:tcPr>
          <w:p w14:paraId="7542D9A2" w14:textId="77777777" w:rsidR="000B0549" w:rsidRDefault="000B0549" w:rsidP="00DA1B4E">
            <w:r>
              <w:t>Includes the full spectrum of participation techniques to include the public in a policy project: informing, consulting, involving, collaborating and empowering (IAP2, 2014).</w:t>
            </w:r>
          </w:p>
          <w:p w14:paraId="20A41264" w14:textId="77777777" w:rsidR="000B0549" w:rsidRDefault="000B0549" w:rsidP="00DA1B4E"/>
        </w:tc>
      </w:tr>
      <w:tr w:rsidR="00C45024" w14:paraId="7942D77F" w14:textId="77777777" w:rsidTr="00E237AE">
        <w:tc>
          <w:tcPr>
            <w:tcW w:w="2997" w:type="dxa"/>
          </w:tcPr>
          <w:p w14:paraId="42614DB6" w14:textId="77777777" w:rsidR="00C45024" w:rsidRPr="00750808" w:rsidRDefault="00C45024" w:rsidP="000D0488">
            <w:pPr>
              <w:jc w:val="left"/>
              <w:rPr>
                <w:b/>
                <w:kern w:val="28"/>
                <w:sz w:val="40"/>
                <w:lang w:val="en-GB"/>
              </w:rPr>
            </w:pPr>
            <w:r w:rsidRPr="00750808">
              <w:rPr>
                <w:lang w:val="en-GB"/>
              </w:rPr>
              <w:t xml:space="preserve">Establishment </w:t>
            </w:r>
            <w:r w:rsidRPr="007A5C16">
              <w:rPr>
                <w:lang w:val="en-GB"/>
              </w:rPr>
              <w:t>phase</w:t>
            </w:r>
          </w:p>
          <w:p w14:paraId="29EF2180" w14:textId="77777777" w:rsidR="00C45024" w:rsidRDefault="00C45024" w:rsidP="000D0488">
            <w:pPr>
              <w:jc w:val="left"/>
            </w:pPr>
          </w:p>
        </w:tc>
        <w:tc>
          <w:tcPr>
            <w:tcW w:w="6063" w:type="dxa"/>
          </w:tcPr>
          <w:p w14:paraId="55E4F1EE" w14:textId="77777777" w:rsidR="00C45024" w:rsidRDefault="00C45024" w:rsidP="00C45024">
            <w:pPr>
              <w:rPr>
                <w:lang w:val="en-GB"/>
              </w:rPr>
            </w:pPr>
            <w:r>
              <w:rPr>
                <w:lang w:val="en-GB"/>
              </w:rPr>
              <w:t>The planning phase of the HRWO project, a</w:t>
            </w:r>
            <w:r w:rsidRPr="00750808">
              <w:rPr>
                <w:lang w:val="en-GB"/>
              </w:rPr>
              <w:t>pprox</w:t>
            </w:r>
            <w:r>
              <w:rPr>
                <w:lang w:val="en-GB"/>
              </w:rPr>
              <w:t>imately</w:t>
            </w:r>
            <w:r w:rsidRPr="00750808">
              <w:rPr>
                <w:lang w:val="en-GB"/>
              </w:rPr>
              <w:t xml:space="preserve"> 2011-2013</w:t>
            </w:r>
            <w:r>
              <w:rPr>
                <w:lang w:val="en-GB"/>
              </w:rPr>
              <w:t>.</w:t>
            </w:r>
          </w:p>
          <w:p w14:paraId="4B222DC6" w14:textId="77777777" w:rsidR="00FC5483" w:rsidRDefault="00FC5483" w:rsidP="00C45024"/>
        </w:tc>
      </w:tr>
      <w:tr w:rsidR="000B0549" w14:paraId="26023FA1" w14:textId="77777777" w:rsidTr="00E237AE">
        <w:tc>
          <w:tcPr>
            <w:tcW w:w="2997" w:type="dxa"/>
          </w:tcPr>
          <w:p w14:paraId="145229C9" w14:textId="77777777" w:rsidR="005833AC" w:rsidRDefault="000B0549" w:rsidP="000D0488">
            <w:pPr>
              <w:jc w:val="left"/>
            </w:pPr>
            <w:r>
              <w:t>Governance, decision makers</w:t>
            </w:r>
            <w:r w:rsidR="00F97409">
              <w:t>, governance bodies</w:t>
            </w:r>
          </w:p>
        </w:tc>
        <w:tc>
          <w:tcPr>
            <w:tcW w:w="6063" w:type="dxa"/>
          </w:tcPr>
          <w:p w14:paraId="2F19C73B" w14:textId="77777777" w:rsidR="000B0549" w:rsidRDefault="000B0549" w:rsidP="00DA1B4E">
            <w:r>
              <w:t>Councillors of WRC and iwi trust board representatives, including the HRWO committee.</w:t>
            </w:r>
          </w:p>
          <w:p w14:paraId="0AFCF9A7" w14:textId="77777777" w:rsidR="00FC5483" w:rsidRDefault="00FC5483" w:rsidP="00DA1B4E"/>
        </w:tc>
      </w:tr>
      <w:tr w:rsidR="002D0CEA" w:rsidRPr="00291C58" w14:paraId="2A6DC416" w14:textId="77777777" w:rsidTr="00E237AE">
        <w:tc>
          <w:tcPr>
            <w:tcW w:w="2997" w:type="dxa"/>
          </w:tcPr>
          <w:p w14:paraId="3F4FD3A9" w14:textId="77777777" w:rsidR="002D0CEA" w:rsidRDefault="002D0CEA" w:rsidP="000D0488">
            <w:pPr>
              <w:jc w:val="left"/>
            </w:pPr>
            <w:r>
              <w:t>HRWO Project</w:t>
            </w:r>
          </w:p>
        </w:tc>
        <w:tc>
          <w:tcPr>
            <w:tcW w:w="6063" w:type="dxa"/>
          </w:tcPr>
          <w:p w14:paraId="7477E1DE" w14:textId="77777777" w:rsidR="002D0CEA" w:rsidRDefault="002D0CEA" w:rsidP="002D0CEA">
            <w:r>
              <w:t>The name for the project which will change the water quality provisions in the Waikato Regional Plan.</w:t>
            </w:r>
          </w:p>
          <w:p w14:paraId="3620FBEF" w14:textId="77777777" w:rsidR="006D3AC1" w:rsidRDefault="006D3AC1" w:rsidP="002D0CEA"/>
        </w:tc>
      </w:tr>
      <w:tr w:rsidR="000B0549" w:rsidRPr="00291C58" w14:paraId="7BE41E36" w14:textId="77777777" w:rsidTr="00E237AE">
        <w:tc>
          <w:tcPr>
            <w:tcW w:w="2997" w:type="dxa"/>
          </w:tcPr>
          <w:p w14:paraId="500845AD" w14:textId="77777777" w:rsidR="000B0549" w:rsidRPr="00291C58" w:rsidRDefault="000B0549" w:rsidP="000D0488">
            <w:pPr>
              <w:jc w:val="left"/>
              <w:rPr>
                <w:i/>
              </w:rPr>
            </w:pPr>
            <w:r>
              <w:t>HRWO Committee</w:t>
            </w:r>
          </w:p>
        </w:tc>
        <w:tc>
          <w:tcPr>
            <w:tcW w:w="6063" w:type="dxa"/>
          </w:tcPr>
          <w:p w14:paraId="6865D4D6" w14:textId="77777777" w:rsidR="000B0549" w:rsidRDefault="000B0549" w:rsidP="00DA1B4E">
            <w:r>
              <w:t>The joint iwi and council committee with a key responsibility for leadership of the HRWO project, including making recommendations to Waikato Regional Council</w:t>
            </w:r>
          </w:p>
          <w:p w14:paraId="25A31187" w14:textId="77777777" w:rsidR="006D3AC1" w:rsidRDefault="006D3AC1" w:rsidP="00DA1B4E"/>
        </w:tc>
      </w:tr>
      <w:tr w:rsidR="00C45024" w14:paraId="02EF4638" w14:textId="77777777" w:rsidTr="00E237AE">
        <w:tc>
          <w:tcPr>
            <w:tcW w:w="2997" w:type="dxa"/>
          </w:tcPr>
          <w:p w14:paraId="79680A54" w14:textId="77777777" w:rsidR="00C45024" w:rsidRDefault="00C45024" w:rsidP="000D0488">
            <w:pPr>
              <w:jc w:val="left"/>
            </w:pPr>
            <w:r>
              <w:rPr>
                <w:lang w:val="en-GB"/>
              </w:rPr>
              <w:t>Implementation</w:t>
            </w:r>
            <w:r w:rsidRPr="00750808">
              <w:rPr>
                <w:lang w:val="en-GB"/>
              </w:rPr>
              <w:t xml:space="preserve"> </w:t>
            </w:r>
            <w:r w:rsidRPr="007A5C16">
              <w:rPr>
                <w:lang w:val="en-GB"/>
              </w:rPr>
              <w:t>phase</w:t>
            </w:r>
          </w:p>
        </w:tc>
        <w:tc>
          <w:tcPr>
            <w:tcW w:w="6063" w:type="dxa"/>
          </w:tcPr>
          <w:p w14:paraId="27613D84" w14:textId="77777777" w:rsidR="00C45024" w:rsidRDefault="00C45024" w:rsidP="00C45024">
            <w:pPr>
              <w:rPr>
                <w:lang w:val="en-GB"/>
              </w:rPr>
            </w:pPr>
            <w:r>
              <w:rPr>
                <w:lang w:val="en-GB"/>
              </w:rPr>
              <w:t>The formation of the collaborative stakeholder group, a</w:t>
            </w:r>
            <w:r w:rsidRPr="00750808">
              <w:rPr>
                <w:lang w:val="en-GB"/>
              </w:rPr>
              <w:t>pprox</w:t>
            </w:r>
            <w:r>
              <w:rPr>
                <w:lang w:val="en-GB"/>
              </w:rPr>
              <w:t>imately</w:t>
            </w:r>
            <w:r w:rsidRPr="00750808">
              <w:rPr>
                <w:lang w:val="en-GB"/>
              </w:rPr>
              <w:t xml:space="preserve"> </w:t>
            </w:r>
            <w:r>
              <w:rPr>
                <w:lang w:val="en-GB"/>
              </w:rPr>
              <w:t>M</w:t>
            </w:r>
            <w:r w:rsidRPr="000F750A">
              <w:rPr>
                <w:lang w:val="en-GB"/>
              </w:rPr>
              <w:t>arch – October 2014</w:t>
            </w:r>
            <w:r>
              <w:rPr>
                <w:lang w:val="en-GB"/>
              </w:rPr>
              <w:t>.</w:t>
            </w:r>
          </w:p>
          <w:p w14:paraId="5881B450" w14:textId="77777777" w:rsidR="006D3AC1" w:rsidRDefault="006D3AC1" w:rsidP="00C45024"/>
        </w:tc>
      </w:tr>
      <w:tr w:rsidR="00AB2818" w:rsidRPr="000B0549" w14:paraId="2B07D74E" w14:textId="77777777" w:rsidTr="00E237AE">
        <w:tc>
          <w:tcPr>
            <w:tcW w:w="2997" w:type="dxa"/>
          </w:tcPr>
          <w:p w14:paraId="30658E10" w14:textId="77777777" w:rsidR="00AB2818" w:rsidRPr="000B0549" w:rsidRDefault="00AB2818" w:rsidP="000D0488">
            <w:pPr>
              <w:pStyle w:val="List"/>
              <w:ind w:left="0" w:firstLine="0"/>
              <w:jc w:val="left"/>
              <w:rPr>
                <w:sz w:val="18"/>
              </w:rPr>
            </w:pPr>
            <w:r w:rsidRPr="000B0549">
              <w:rPr>
                <w:szCs w:val="22"/>
              </w:rPr>
              <w:t>International Association for Public Participation (IAP2)</w:t>
            </w:r>
          </w:p>
        </w:tc>
        <w:tc>
          <w:tcPr>
            <w:tcW w:w="6063" w:type="dxa"/>
          </w:tcPr>
          <w:p w14:paraId="4307CCBD" w14:textId="77777777" w:rsidR="00AB2818" w:rsidRDefault="00AB2818" w:rsidP="00FC5483">
            <w:pPr>
              <w:pStyle w:val="List"/>
              <w:ind w:left="0" w:firstLine="0"/>
              <w:rPr>
                <w:szCs w:val="22"/>
              </w:rPr>
            </w:pPr>
            <w:r>
              <w:rPr>
                <w:szCs w:val="22"/>
              </w:rPr>
              <w:t>The professional body for community engagement practitioners.</w:t>
            </w:r>
          </w:p>
          <w:p w14:paraId="1D463FBC" w14:textId="77777777" w:rsidR="00AB2818" w:rsidRPr="000B0549" w:rsidRDefault="00AB2818" w:rsidP="00DA1B4E">
            <w:pPr>
              <w:pStyle w:val="List"/>
            </w:pPr>
          </w:p>
        </w:tc>
      </w:tr>
      <w:tr w:rsidR="008346A2" w14:paraId="44EE7F73" w14:textId="77777777" w:rsidTr="00E237AE">
        <w:tc>
          <w:tcPr>
            <w:tcW w:w="2997" w:type="dxa"/>
          </w:tcPr>
          <w:p w14:paraId="66DB942A" w14:textId="77777777" w:rsidR="008346A2" w:rsidRDefault="008346A2" w:rsidP="000D0488">
            <w:pPr>
              <w:jc w:val="left"/>
            </w:pPr>
            <w:r>
              <w:t>Stakeholders</w:t>
            </w:r>
          </w:p>
        </w:tc>
        <w:tc>
          <w:tcPr>
            <w:tcW w:w="6063" w:type="dxa"/>
          </w:tcPr>
          <w:p w14:paraId="10CFFE61" w14:textId="77777777" w:rsidR="001B579F" w:rsidRDefault="008346A2" w:rsidP="001B579F">
            <w:r>
              <w:t>Stakeholders include all those who are impacted by</w:t>
            </w:r>
            <w:r w:rsidR="001B579F">
              <w:t xml:space="preserve"> and/or </w:t>
            </w:r>
            <w:r>
              <w:t>can influence the outcome of water quality</w:t>
            </w:r>
            <w:r w:rsidR="001B579F">
              <w:t xml:space="preserve"> in the Waikato catchment</w:t>
            </w:r>
            <w:r>
              <w:t>.</w:t>
            </w:r>
          </w:p>
          <w:p w14:paraId="165E9107" w14:textId="77777777" w:rsidR="008346A2" w:rsidRDefault="008346A2" w:rsidP="001B579F">
            <w:r>
              <w:t xml:space="preserve"> </w:t>
            </w:r>
          </w:p>
        </w:tc>
      </w:tr>
      <w:tr w:rsidR="0094589B" w:rsidRPr="00291C58" w14:paraId="4E87478D" w14:textId="77777777" w:rsidTr="00E237AE">
        <w:tc>
          <w:tcPr>
            <w:tcW w:w="2997" w:type="dxa"/>
          </w:tcPr>
          <w:p w14:paraId="0C9C4AAD" w14:textId="77777777" w:rsidR="0094589B" w:rsidRPr="00D53A70" w:rsidRDefault="0094589B" w:rsidP="000D0488">
            <w:pPr>
              <w:jc w:val="left"/>
            </w:pPr>
            <w:r>
              <w:t>Stakeholder Engagement Strategy</w:t>
            </w:r>
          </w:p>
        </w:tc>
        <w:tc>
          <w:tcPr>
            <w:tcW w:w="6063" w:type="dxa"/>
          </w:tcPr>
          <w:p w14:paraId="62E997E7" w14:textId="77777777" w:rsidR="0094589B" w:rsidRDefault="0094589B" w:rsidP="00DA1B4E">
            <w:r>
              <w:t>Refers to the approach to engaging stakeholders of the Healthy Rivers Wai Ora project. Can be found on the HRWO webpage.</w:t>
            </w:r>
          </w:p>
          <w:p w14:paraId="36755694" w14:textId="77777777" w:rsidR="00870C53" w:rsidRPr="00D53A70" w:rsidRDefault="00870C53" w:rsidP="00DA1B4E"/>
        </w:tc>
      </w:tr>
      <w:tr w:rsidR="008346A2" w14:paraId="5EFB5ED5" w14:textId="77777777" w:rsidTr="00E237AE">
        <w:tc>
          <w:tcPr>
            <w:tcW w:w="2997" w:type="dxa"/>
          </w:tcPr>
          <w:p w14:paraId="36D0D99E" w14:textId="77777777" w:rsidR="008346A2" w:rsidRDefault="00050E45" w:rsidP="000D0488">
            <w:pPr>
              <w:jc w:val="left"/>
            </w:pPr>
            <w:r>
              <w:rPr>
                <w:lang w:val="en-GB"/>
              </w:rPr>
              <w:t>Te R</w:t>
            </w:r>
            <w:r>
              <w:rPr>
                <w:rFonts w:cs="Arial"/>
                <w:lang w:val="en-GB"/>
              </w:rPr>
              <w:t>ō</w:t>
            </w:r>
            <w:r>
              <w:rPr>
                <w:lang w:val="en-GB"/>
              </w:rPr>
              <w:t>p</w:t>
            </w:r>
            <w:r>
              <w:rPr>
                <w:rFonts w:cs="Arial"/>
                <w:lang w:val="en-GB"/>
              </w:rPr>
              <w:t>ū</w:t>
            </w:r>
            <w:r>
              <w:rPr>
                <w:lang w:val="en-GB"/>
              </w:rPr>
              <w:t xml:space="preserve"> Haut</w:t>
            </w:r>
            <w:r>
              <w:rPr>
                <w:rFonts w:cs="Arial"/>
                <w:lang w:val="en-GB"/>
              </w:rPr>
              <w:t>ū</w:t>
            </w:r>
            <w:r w:rsidR="001B579F">
              <w:rPr>
                <w:rFonts w:cs="Arial"/>
                <w:lang w:val="en-GB"/>
              </w:rPr>
              <w:t xml:space="preserve"> (TRH)</w:t>
            </w:r>
          </w:p>
        </w:tc>
        <w:tc>
          <w:tcPr>
            <w:tcW w:w="6063" w:type="dxa"/>
          </w:tcPr>
          <w:p w14:paraId="053963BC" w14:textId="77777777" w:rsidR="008346A2" w:rsidRDefault="001B579F" w:rsidP="001B579F">
            <w:r>
              <w:t xml:space="preserve">The </w:t>
            </w:r>
            <w:r w:rsidR="00B414EC">
              <w:t>steering</w:t>
            </w:r>
            <w:r w:rsidR="00871A96">
              <w:t xml:space="preserve"> group </w:t>
            </w:r>
            <w:r w:rsidR="00B414EC">
              <w:t>of HRWO project</w:t>
            </w:r>
            <w:r>
              <w:t xml:space="preserve"> comprising senior iwi </w:t>
            </w:r>
            <w:r w:rsidR="00106293">
              <w:t>staff</w:t>
            </w:r>
            <w:r w:rsidR="005260D7">
              <w:t>, council</w:t>
            </w:r>
            <w:r>
              <w:t xml:space="preserve"> </w:t>
            </w:r>
            <w:r w:rsidR="00106293">
              <w:t>executives</w:t>
            </w:r>
            <w:r w:rsidR="00106293">
              <w:rPr>
                <w:rFonts w:cs="Arial"/>
                <w:lang w:val="en-GB"/>
              </w:rPr>
              <w:t xml:space="preserve"> and </w:t>
            </w:r>
            <w:r w:rsidR="005833AC">
              <w:rPr>
                <w:rFonts w:cs="Arial"/>
                <w:lang w:val="en-GB"/>
              </w:rPr>
              <w:t>Waikato River Authority</w:t>
            </w:r>
            <w:r w:rsidR="00106293">
              <w:rPr>
                <w:rFonts w:cs="Arial"/>
                <w:lang w:val="en-GB"/>
              </w:rPr>
              <w:t xml:space="preserve"> representative</w:t>
            </w:r>
            <w:r>
              <w:t>.</w:t>
            </w:r>
          </w:p>
          <w:p w14:paraId="05B3D4E7" w14:textId="77777777" w:rsidR="001B579F" w:rsidRDefault="001B579F" w:rsidP="001B579F"/>
        </w:tc>
      </w:tr>
      <w:tr w:rsidR="00870C53" w:rsidRPr="00291C58" w14:paraId="499B4832" w14:textId="77777777" w:rsidTr="00E237AE">
        <w:tc>
          <w:tcPr>
            <w:tcW w:w="2997" w:type="dxa"/>
          </w:tcPr>
          <w:p w14:paraId="6C720511" w14:textId="77777777" w:rsidR="00870C53" w:rsidRDefault="00870C53" w:rsidP="000D0488">
            <w:pPr>
              <w:jc w:val="left"/>
              <w:rPr>
                <w:b/>
                <w:kern w:val="28"/>
                <w:sz w:val="40"/>
              </w:rPr>
            </w:pPr>
            <w:r>
              <w:rPr>
                <w:lang w:val="en-GB"/>
              </w:rPr>
              <w:t>Te Ture Whaimana o Te Awa o Waikato</w:t>
            </w:r>
          </w:p>
        </w:tc>
        <w:tc>
          <w:tcPr>
            <w:tcW w:w="6063" w:type="dxa"/>
          </w:tcPr>
          <w:p w14:paraId="6D394865" w14:textId="77777777" w:rsidR="00870C53" w:rsidRDefault="00870C53" w:rsidP="00DA1B4E">
            <w:r>
              <w:rPr>
                <w:lang w:val="en-GB"/>
              </w:rPr>
              <w:t>The Vision and Strategy for Waikato River.</w:t>
            </w:r>
          </w:p>
        </w:tc>
      </w:tr>
      <w:tr w:rsidR="0094589B" w:rsidRPr="00291C58" w14:paraId="0F0C9D94" w14:textId="77777777" w:rsidTr="00E237AE">
        <w:tc>
          <w:tcPr>
            <w:tcW w:w="2997" w:type="dxa"/>
          </w:tcPr>
          <w:p w14:paraId="652D8998" w14:textId="77777777" w:rsidR="0094589B" w:rsidRPr="00D53A70" w:rsidRDefault="0094589B" w:rsidP="000D0488">
            <w:pPr>
              <w:jc w:val="left"/>
              <w:rPr>
                <w:b/>
                <w:kern w:val="28"/>
                <w:sz w:val="40"/>
              </w:rPr>
            </w:pPr>
            <w:r>
              <w:t>Terms of Reference</w:t>
            </w:r>
          </w:p>
        </w:tc>
        <w:tc>
          <w:tcPr>
            <w:tcW w:w="6063" w:type="dxa"/>
          </w:tcPr>
          <w:p w14:paraId="1F04677C" w14:textId="77777777" w:rsidR="0094589B" w:rsidRDefault="0094589B" w:rsidP="00DA1B4E">
            <w:r>
              <w:t>Refers to the Terms of Reference of the Collaborative Stakeholder Group. Can be found on the HRWO webpage.</w:t>
            </w:r>
          </w:p>
          <w:p w14:paraId="0702BCAB" w14:textId="77777777" w:rsidR="00870C53" w:rsidRPr="00D53A70" w:rsidRDefault="00870C53" w:rsidP="00DA1B4E"/>
        </w:tc>
      </w:tr>
      <w:tr w:rsidR="007229AE" w:rsidRPr="00291C58" w14:paraId="62883262" w14:textId="77777777" w:rsidTr="00E237AE">
        <w:tc>
          <w:tcPr>
            <w:tcW w:w="2997" w:type="dxa"/>
          </w:tcPr>
          <w:p w14:paraId="7205E5BE" w14:textId="77777777" w:rsidR="007229AE" w:rsidRPr="00AB2818" w:rsidRDefault="00AB2818" w:rsidP="000D0488">
            <w:pPr>
              <w:jc w:val="left"/>
              <w:rPr>
                <w:b/>
                <w:kern w:val="28"/>
                <w:sz w:val="40"/>
              </w:rPr>
            </w:pPr>
            <w:r>
              <w:t xml:space="preserve">Waikato </w:t>
            </w:r>
            <w:r w:rsidR="00C45024">
              <w:t>c</w:t>
            </w:r>
            <w:r>
              <w:t>atchment</w:t>
            </w:r>
          </w:p>
        </w:tc>
        <w:tc>
          <w:tcPr>
            <w:tcW w:w="6063" w:type="dxa"/>
          </w:tcPr>
          <w:p w14:paraId="674BA5F4" w14:textId="77777777" w:rsidR="006D3AC1" w:rsidRDefault="00AB2818" w:rsidP="00E237AE">
            <w:r>
              <w:t>Includes the Waikato and Waipa Rivers and their tributaries.</w:t>
            </w:r>
          </w:p>
          <w:p w14:paraId="5C2A6C43" w14:textId="77777777" w:rsidR="00FC5483" w:rsidRPr="00AB2818" w:rsidRDefault="00FC5483" w:rsidP="00E237AE"/>
        </w:tc>
      </w:tr>
    </w:tbl>
    <w:p w14:paraId="1E01D6F6" w14:textId="77777777" w:rsidR="00F80147" w:rsidRPr="00F80147" w:rsidRDefault="007F1D28" w:rsidP="00CA73EF">
      <w:pPr>
        <w:pStyle w:val="Heading2"/>
        <w:numPr>
          <w:ilvl w:val="0"/>
          <w:numId w:val="0"/>
        </w:numPr>
      </w:pPr>
      <w:bookmarkStart w:id="79" w:name="_Toc417394749"/>
      <w:r>
        <w:t>List of abbreviations</w:t>
      </w:r>
      <w:bookmarkEnd w:id="79"/>
    </w:p>
    <w:tbl>
      <w:tblPr>
        <w:tblStyle w:val="TableGrid"/>
        <w:tblW w:w="0" w:type="auto"/>
        <w:tblLook w:val="04A0" w:firstRow="1" w:lastRow="0" w:firstColumn="1" w:lastColumn="0" w:noHBand="0" w:noVBand="1"/>
      </w:tblPr>
      <w:tblGrid>
        <w:gridCol w:w="1838"/>
        <w:gridCol w:w="7222"/>
      </w:tblGrid>
      <w:tr w:rsidR="000B0549" w14:paraId="0DD584EC" w14:textId="77777777" w:rsidTr="000B0549">
        <w:tc>
          <w:tcPr>
            <w:tcW w:w="1838" w:type="dxa"/>
          </w:tcPr>
          <w:p w14:paraId="47A04A6C" w14:textId="77777777" w:rsidR="000B0549" w:rsidRDefault="000B0549" w:rsidP="00DA1B4E">
            <w:r>
              <w:t>CSG</w:t>
            </w:r>
          </w:p>
        </w:tc>
        <w:tc>
          <w:tcPr>
            <w:tcW w:w="7222" w:type="dxa"/>
          </w:tcPr>
          <w:p w14:paraId="6B53EDC5" w14:textId="77777777" w:rsidR="000B0549" w:rsidRDefault="000B0549" w:rsidP="00DA1B4E">
            <w:r>
              <w:t>Collaborative Stakeholder Group</w:t>
            </w:r>
          </w:p>
        </w:tc>
      </w:tr>
      <w:tr w:rsidR="007F1D28" w14:paraId="0276FB47" w14:textId="77777777" w:rsidTr="000B0549">
        <w:tc>
          <w:tcPr>
            <w:tcW w:w="1838" w:type="dxa"/>
          </w:tcPr>
          <w:p w14:paraId="53590A01" w14:textId="77777777" w:rsidR="007F1D28" w:rsidRDefault="000C7791" w:rsidP="007229AE">
            <w:r>
              <w:t>HRWO</w:t>
            </w:r>
            <w:r w:rsidR="007229AE">
              <w:t xml:space="preserve"> </w:t>
            </w:r>
          </w:p>
        </w:tc>
        <w:tc>
          <w:tcPr>
            <w:tcW w:w="7222" w:type="dxa"/>
          </w:tcPr>
          <w:p w14:paraId="19E1B204" w14:textId="77777777" w:rsidR="007F1D28" w:rsidRDefault="007229AE" w:rsidP="000C7791">
            <w:r>
              <w:t>Healthy Rivers Wai Ora</w:t>
            </w:r>
            <w:r w:rsidR="002D0CEA">
              <w:t xml:space="preserve"> Project</w:t>
            </w:r>
          </w:p>
        </w:tc>
      </w:tr>
      <w:tr w:rsidR="00AB2818" w14:paraId="40DE4103" w14:textId="77777777" w:rsidTr="00DA1B4E">
        <w:tc>
          <w:tcPr>
            <w:tcW w:w="1838" w:type="dxa"/>
          </w:tcPr>
          <w:p w14:paraId="299292A2" w14:textId="77777777" w:rsidR="00AB2818" w:rsidRDefault="00AB2818" w:rsidP="00DA1B4E">
            <w:r w:rsidRPr="000B0549">
              <w:rPr>
                <w:szCs w:val="22"/>
              </w:rPr>
              <w:t>IAP2</w:t>
            </w:r>
          </w:p>
        </w:tc>
        <w:tc>
          <w:tcPr>
            <w:tcW w:w="7222" w:type="dxa"/>
          </w:tcPr>
          <w:p w14:paraId="77102166" w14:textId="77777777" w:rsidR="00AB2818" w:rsidRDefault="00AB2818" w:rsidP="00DA1B4E">
            <w:r w:rsidRPr="000B0549">
              <w:rPr>
                <w:szCs w:val="22"/>
              </w:rPr>
              <w:t>International Association for Public Participation</w:t>
            </w:r>
          </w:p>
        </w:tc>
      </w:tr>
      <w:tr w:rsidR="00E1266C" w14:paraId="4936A696" w14:textId="77777777" w:rsidTr="00DA1B4E">
        <w:tc>
          <w:tcPr>
            <w:tcW w:w="1838" w:type="dxa"/>
          </w:tcPr>
          <w:p w14:paraId="2970ECC7" w14:textId="77777777" w:rsidR="00E1266C" w:rsidRDefault="00E1266C" w:rsidP="00DA1B4E">
            <w:r>
              <w:t>LAWF</w:t>
            </w:r>
          </w:p>
        </w:tc>
        <w:tc>
          <w:tcPr>
            <w:tcW w:w="7222" w:type="dxa"/>
          </w:tcPr>
          <w:p w14:paraId="6C385C37" w14:textId="77777777" w:rsidR="00E1266C" w:rsidRDefault="00E1266C" w:rsidP="00DA1B4E">
            <w:r>
              <w:t>Land and Water Forum</w:t>
            </w:r>
          </w:p>
        </w:tc>
      </w:tr>
      <w:tr w:rsidR="000B0549" w14:paraId="41E7A6AD" w14:textId="77777777" w:rsidTr="000B0549">
        <w:tc>
          <w:tcPr>
            <w:tcW w:w="1838" w:type="dxa"/>
          </w:tcPr>
          <w:p w14:paraId="50A1A507" w14:textId="77777777" w:rsidR="000B0549" w:rsidRDefault="000B0549" w:rsidP="00303BF2">
            <w:r>
              <w:t>MfE</w:t>
            </w:r>
          </w:p>
        </w:tc>
        <w:tc>
          <w:tcPr>
            <w:tcW w:w="7222" w:type="dxa"/>
          </w:tcPr>
          <w:p w14:paraId="6444E3E5" w14:textId="77777777" w:rsidR="000B0549" w:rsidRDefault="000B0549" w:rsidP="000C7791">
            <w:r>
              <w:t>Ministry for the Environment</w:t>
            </w:r>
          </w:p>
        </w:tc>
      </w:tr>
      <w:tr w:rsidR="00046E14" w14:paraId="4F5D1267" w14:textId="77777777" w:rsidTr="000B0549">
        <w:tc>
          <w:tcPr>
            <w:tcW w:w="1838" w:type="dxa"/>
          </w:tcPr>
          <w:p w14:paraId="6EF2168F" w14:textId="77777777" w:rsidR="00046E14" w:rsidRDefault="007229AE" w:rsidP="00303BF2">
            <w:r>
              <w:t>RPS</w:t>
            </w:r>
          </w:p>
        </w:tc>
        <w:tc>
          <w:tcPr>
            <w:tcW w:w="7222" w:type="dxa"/>
          </w:tcPr>
          <w:p w14:paraId="58585260" w14:textId="77777777" w:rsidR="00046E14" w:rsidRDefault="007229AE" w:rsidP="000C7791">
            <w:r>
              <w:t>Waikato Regional Policy Statement</w:t>
            </w:r>
          </w:p>
        </w:tc>
      </w:tr>
      <w:tr w:rsidR="00FF72C6" w14:paraId="2F9334CF" w14:textId="77777777" w:rsidTr="00DA1B4E">
        <w:tc>
          <w:tcPr>
            <w:tcW w:w="1838" w:type="dxa"/>
          </w:tcPr>
          <w:p w14:paraId="4097D7FA" w14:textId="77777777" w:rsidR="00FF72C6" w:rsidRDefault="00FF72C6" w:rsidP="00DA1B4E">
            <w:r w:rsidRPr="003633B6">
              <w:rPr>
                <w:lang w:val="en-GB"/>
              </w:rPr>
              <w:t>ToR</w:t>
            </w:r>
          </w:p>
        </w:tc>
        <w:tc>
          <w:tcPr>
            <w:tcW w:w="7222" w:type="dxa"/>
          </w:tcPr>
          <w:p w14:paraId="1C457481" w14:textId="77777777" w:rsidR="00FF72C6" w:rsidRDefault="00FF72C6" w:rsidP="00DA1B4E">
            <w:r>
              <w:t>Terms of Reference, Collaborative Stakeholder Group</w:t>
            </w:r>
          </w:p>
        </w:tc>
      </w:tr>
      <w:tr w:rsidR="00E1266C" w14:paraId="53157836" w14:textId="77777777" w:rsidTr="00DA1B4E">
        <w:tc>
          <w:tcPr>
            <w:tcW w:w="1838" w:type="dxa"/>
          </w:tcPr>
          <w:p w14:paraId="3D5DA8AA" w14:textId="77777777" w:rsidR="00E1266C" w:rsidRDefault="00E1266C" w:rsidP="00DA1B4E">
            <w:pPr>
              <w:rPr>
                <w:lang w:val="en-GB"/>
              </w:rPr>
            </w:pPr>
            <w:r>
              <w:t>TRH</w:t>
            </w:r>
          </w:p>
        </w:tc>
        <w:tc>
          <w:tcPr>
            <w:tcW w:w="7222" w:type="dxa"/>
          </w:tcPr>
          <w:p w14:paraId="4D1C55D4" w14:textId="77777777" w:rsidR="00E1266C" w:rsidRDefault="00E1266C" w:rsidP="00DA1B4E">
            <w:r>
              <w:rPr>
                <w:lang w:val="en-GB"/>
              </w:rPr>
              <w:t>Te R</w:t>
            </w:r>
            <w:r>
              <w:rPr>
                <w:rFonts w:cs="Arial"/>
                <w:lang w:val="en-GB"/>
              </w:rPr>
              <w:t>ō</w:t>
            </w:r>
            <w:r>
              <w:rPr>
                <w:lang w:val="en-GB"/>
              </w:rPr>
              <w:t>p</w:t>
            </w:r>
            <w:r>
              <w:rPr>
                <w:rFonts w:cs="Arial"/>
                <w:lang w:val="en-GB"/>
              </w:rPr>
              <w:t>ū</w:t>
            </w:r>
            <w:r>
              <w:rPr>
                <w:lang w:val="en-GB"/>
              </w:rPr>
              <w:t xml:space="preserve"> Haut</w:t>
            </w:r>
            <w:r>
              <w:rPr>
                <w:rFonts w:cs="Arial"/>
                <w:lang w:val="en-GB"/>
              </w:rPr>
              <w:t>ū (senior steering group)</w:t>
            </w:r>
          </w:p>
        </w:tc>
      </w:tr>
      <w:tr w:rsidR="00E1266C" w14:paraId="1694DE46" w14:textId="77777777" w:rsidTr="00DA1B4E">
        <w:tc>
          <w:tcPr>
            <w:tcW w:w="1838" w:type="dxa"/>
          </w:tcPr>
          <w:p w14:paraId="79B1936B" w14:textId="77777777" w:rsidR="00E1266C" w:rsidRDefault="00E1266C" w:rsidP="00DA1B4E">
            <w:r>
              <w:t>WRC</w:t>
            </w:r>
          </w:p>
        </w:tc>
        <w:tc>
          <w:tcPr>
            <w:tcW w:w="7222" w:type="dxa"/>
          </w:tcPr>
          <w:p w14:paraId="2C716DFA" w14:textId="77777777" w:rsidR="00E1266C" w:rsidRDefault="00E1266C" w:rsidP="00DA1B4E">
            <w:r>
              <w:t>Waikato Regional Council</w:t>
            </w:r>
          </w:p>
        </w:tc>
      </w:tr>
      <w:tr w:rsidR="00E1266C" w14:paraId="2A9D3515" w14:textId="77777777" w:rsidTr="00DA1B4E">
        <w:tc>
          <w:tcPr>
            <w:tcW w:w="1838" w:type="dxa"/>
          </w:tcPr>
          <w:p w14:paraId="681FDDB9" w14:textId="77777777" w:rsidR="00E1266C" w:rsidRDefault="00E1266C" w:rsidP="00DA1B4E">
            <w:r>
              <w:t>WRP</w:t>
            </w:r>
          </w:p>
        </w:tc>
        <w:tc>
          <w:tcPr>
            <w:tcW w:w="7222" w:type="dxa"/>
          </w:tcPr>
          <w:p w14:paraId="2989E830" w14:textId="77777777" w:rsidR="00E1266C" w:rsidRDefault="00E1266C" w:rsidP="00DA1B4E">
            <w:r>
              <w:t>Waikato Regional Plan</w:t>
            </w:r>
          </w:p>
        </w:tc>
      </w:tr>
    </w:tbl>
    <w:p w14:paraId="6C0A3095" w14:textId="77777777" w:rsidR="005A1A34" w:rsidRDefault="005A1A34" w:rsidP="00DA1B4E">
      <w:pPr>
        <w:sectPr w:rsidR="005A1A34" w:rsidSect="00EF7948">
          <w:headerReference w:type="default" r:id="rId19"/>
          <w:pgSz w:w="11906" w:h="16838" w:code="9"/>
          <w:pgMar w:top="851" w:right="1418" w:bottom="851" w:left="1418" w:header="431" w:footer="431" w:gutter="0"/>
          <w:cols w:space="708"/>
          <w:docGrid w:linePitch="360"/>
        </w:sectPr>
      </w:pPr>
    </w:p>
    <w:p w14:paraId="5DF6A8AE" w14:textId="77777777" w:rsidR="00F80147" w:rsidRPr="0063531B" w:rsidRDefault="008522FD" w:rsidP="00CA73EF">
      <w:pPr>
        <w:pStyle w:val="Heading1"/>
        <w:ind w:hanging="3970"/>
        <w:rPr>
          <w:rFonts w:cs="Arial"/>
        </w:rPr>
      </w:pPr>
      <w:bookmarkStart w:id="80" w:name="_Toc417394750"/>
      <w:r w:rsidRPr="0063531B">
        <w:rPr>
          <w:rFonts w:cs="Arial"/>
        </w:rPr>
        <w:t>Appendix One</w:t>
      </w:r>
      <w:bookmarkEnd w:id="80"/>
    </w:p>
    <w:p w14:paraId="5AB2126C" w14:textId="77777777" w:rsidR="008522FD" w:rsidRPr="00D12162" w:rsidRDefault="00CA6231" w:rsidP="004768DF">
      <w:pPr>
        <w:pStyle w:val="Heading2"/>
        <w:numPr>
          <w:ilvl w:val="0"/>
          <w:numId w:val="0"/>
        </w:numPr>
        <w:rPr>
          <w:rFonts w:cs="Arial"/>
          <w:sz w:val="22"/>
          <w:szCs w:val="22"/>
        </w:rPr>
      </w:pPr>
      <w:bookmarkStart w:id="81" w:name="_Toc417394751"/>
      <w:r w:rsidRPr="00D12162">
        <w:rPr>
          <w:rFonts w:cs="Arial"/>
          <w:sz w:val="22"/>
          <w:szCs w:val="22"/>
        </w:rPr>
        <w:t>Role of Interim Chair of the Collaborative Stakeholder Group</w:t>
      </w:r>
      <w:bookmarkEnd w:id="81"/>
    </w:p>
    <w:p w14:paraId="7C7992B2" w14:textId="77777777" w:rsidR="007B5986" w:rsidRPr="00D12162" w:rsidRDefault="007B5986" w:rsidP="007B5986">
      <w:pPr>
        <w:keepNext/>
        <w:keepLines/>
        <w:shd w:val="clear" w:color="auto" w:fill="D9D9D9"/>
        <w:spacing w:before="240" w:line="320" w:lineRule="atLeast"/>
        <w:outlineLvl w:val="3"/>
        <w:rPr>
          <w:rFonts w:cs="Arial"/>
          <w:b/>
          <w:bCs/>
          <w:kern w:val="28"/>
          <w:szCs w:val="22"/>
          <w:lang w:val="en-GB"/>
        </w:rPr>
      </w:pPr>
      <w:r w:rsidRPr="00D12162">
        <w:rPr>
          <w:rFonts w:cs="Arial"/>
          <w:b/>
          <w:bCs/>
          <w:kern w:val="28"/>
          <w:szCs w:val="22"/>
          <w:lang w:val="en-GB"/>
        </w:rPr>
        <w:t>Overview of the role</w:t>
      </w:r>
    </w:p>
    <w:p w14:paraId="5EFDB238" w14:textId="77777777" w:rsidR="007B5986" w:rsidRPr="00D12162" w:rsidRDefault="007B5986" w:rsidP="007B5986">
      <w:pPr>
        <w:keepNext/>
        <w:keepLines/>
        <w:shd w:val="clear" w:color="auto" w:fill="D9D9D9"/>
        <w:spacing w:before="120" w:after="120" w:line="320" w:lineRule="atLeast"/>
        <w:outlineLvl w:val="3"/>
        <w:rPr>
          <w:rFonts w:cs="Arial"/>
          <w:kern w:val="28"/>
          <w:szCs w:val="22"/>
          <w:lang w:val="en-GB"/>
        </w:rPr>
      </w:pPr>
      <w:r w:rsidRPr="00D12162">
        <w:rPr>
          <w:rFonts w:cs="Arial"/>
          <w:kern w:val="28"/>
          <w:szCs w:val="22"/>
          <w:lang w:val="en-GB"/>
        </w:rPr>
        <w:t>The Interim Chairperson will lead the Collaborative Stakeholder Group (CSG) to advance the Vision and Strategy for the Waikato and Waipa Rivers through the Healthy Rivers/Wai Ora project. An interim role is required because the Healthy Rivers Plan process is gathering momentum, and effective leadership and mobilisation of the CSG is an integral component of the overall process</w:t>
      </w:r>
      <w:r w:rsidR="00FC5483">
        <w:rPr>
          <w:rFonts w:cs="Arial"/>
          <w:kern w:val="28"/>
          <w:szCs w:val="22"/>
          <w:lang w:val="en-GB"/>
        </w:rPr>
        <w:t>.</w:t>
      </w:r>
    </w:p>
    <w:p w14:paraId="45AAFC6A" w14:textId="77777777" w:rsidR="007B5986" w:rsidRPr="00D12162" w:rsidRDefault="007B5986" w:rsidP="007B5986">
      <w:pPr>
        <w:keepNext/>
        <w:keepLines/>
        <w:spacing w:before="120" w:line="320" w:lineRule="atLeast"/>
        <w:outlineLvl w:val="3"/>
        <w:rPr>
          <w:rFonts w:cs="Arial"/>
          <w:b/>
          <w:bCs/>
          <w:szCs w:val="22"/>
          <w:u w:val="single"/>
          <w:lang w:val="en-GB"/>
        </w:rPr>
      </w:pPr>
      <w:r w:rsidRPr="00D12162">
        <w:rPr>
          <w:rFonts w:cs="Arial"/>
          <w:b/>
          <w:bCs/>
          <w:kern w:val="28"/>
          <w:szCs w:val="22"/>
          <w:u w:val="single"/>
          <w:lang w:val="en-GB"/>
        </w:rPr>
        <w:t>Scope</w:t>
      </w:r>
    </w:p>
    <w:p w14:paraId="4BA241D4" w14:textId="77777777" w:rsidR="007B5986" w:rsidRPr="00D12162" w:rsidRDefault="007B5986" w:rsidP="007B5986">
      <w:pPr>
        <w:spacing w:before="120" w:line="320" w:lineRule="atLeast"/>
        <w:rPr>
          <w:rFonts w:cs="Arial"/>
          <w:b/>
          <w:szCs w:val="22"/>
          <w:lang w:val="en-US"/>
        </w:rPr>
      </w:pPr>
      <w:r w:rsidRPr="00D12162">
        <w:rPr>
          <w:rFonts w:cs="Arial"/>
          <w:b/>
          <w:bCs/>
          <w:szCs w:val="22"/>
        </w:rPr>
        <w:t>Reports to:</w:t>
      </w:r>
      <w:r w:rsidRPr="00D12162">
        <w:rPr>
          <w:rFonts w:cs="Arial"/>
          <w:b/>
          <w:bCs/>
          <w:szCs w:val="22"/>
        </w:rPr>
        <w:tab/>
      </w:r>
      <w:r w:rsidRPr="00D12162">
        <w:rPr>
          <w:rFonts w:cs="Arial"/>
          <w:b/>
          <w:szCs w:val="22"/>
          <w:lang w:val="en-US"/>
        </w:rPr>
        <w:t xml:space="preserve"> Healthy Rivers/Wai Ora Project Manager and Project Partners</w:t>
      </w:r>
    </w:p>
    <w:p w14:paraId="2AC43B42" w14:textId="77777777" w:rsidR="007B5986" w:rsidRPr="00D12162" w:rsidRDefault="007B5986" w:rsidP="007B5986">
      <w:pPr>
        <w:spacing w:before="120" w:line="320" w:lineRule="atLeast"/>
        <w:rPr>
          <w:rFonts w:cs="Arial"/>
          <w:b/>
          <w:bCs/>
          <w:szCs w:val="22"/>
        </w:rPr>
      </w:pPr>
      <w:r w:rsidRPr="00D12162">
        <w:rPr>
          <w:rFonts w:cs="Arial"/>
          <w:b/>
          <w:bCs/>
          <w:szCs w:val="22"/>
        </w:rPr>
        <w:t>Location:</w:t>
      </w:r>
      <w:r w:rsidRPr="00D12162">
        <w:rPr>
          <w:rFonts w:cs="Arial"/>
          <w:b/>
          <w:bCs/>
          <w:szCs w:val="22"/>
        </w:rPr>
        <w:tab/>
        <w:t xml:space="preserve"> Hamilton, various other as required</w:t>
      </w:r>
    </w:p>
    <w:p w14:paraId="45221344" w14:textId="77777777" w:rsidR="007B5986" w:rsidRPr="00D12162" w:rsidRDefault="007B5986" w:rsidP="007B5986">
      <w:pPr>
        <w:keepNext/>
        <w:keepLines/>
        <w:shd w:val="clear" w:color="auto" w:fill="D9D9D9"/>
        <w:spacing w:before="240" w:line="320" w:lineRule="atLeast"/>
        <w:outlineLvl w:val="3"/>
        <w:rPr>
          <w:rFonts w:cs="Arial"/>
          <w:b/>
          <w:bCs/>
          <w:szCs w:val="22"/>
          <w:lang w:val="en-GB"/>
        </w:rPr>
      </w:pPr>
      <w:r w:rsidRPr="00D12162">
        <w:rPr>
          <w:rFonts w:cs="Arial"/>
          <w:b/>
          <w:bCs/>
          <w:szCs w:val="22"/>
          <w:lang w:val="en-GB"/>
        </w:rPr>
        <w:t>Key competencies</w:t>
      </w:r>
    </w:p>
    <w:p w14:paraId="4749EBB3" w14:textId="77777777" w:rsidR="007B5986" w:rsidRPr="00D12162" w:rsidRDefault="007B5986" w:rsidP="007B5986">
      <w:pPr>
        <w:spacing w:before="120" w:line="320" w:lineRule="atLeast"/>
        <w:rPr>
          <w:rFonts w:cs="Arial"/>
          <w:b/>
          <w:bCs/>
          <w:szCs w:val="22"/>
        </w:rPr>
      </w:pPr>
      <w:r w:rsidRPr="00D12162">
        <w:rPr>
          <w:rFonts w:cs="Arial"/>
          <w:b/>
          <w:bCs/>
          <w:szCs w:val="22"/>
        </w:rPr>
        <w:t>Independence and integrity</w:t>
      </w:r>
    </w:p>
    <w:p w14:paraId="79E3FD41" w14:textId="77777777" w:rsidR="007B5986" w:rsidRPr="00D12162" w:rsidRDefault="007B5986" w:rsidP="007B5986">
      <w:pPr>
        <w:spacing w:line="320" w:lineRule="atLeast"/>
        <w:rPr>
          <w:rFonts w:cs="Arial"/>
          <w:szCs w:val="22"/>
        </w:rPr>
      </w:pPr>
      <w:r w:rsidRPr="00D12162">
        <w:rPr>
          <w:rFonts w:cs="Arial"/>
          <w:szCs w:val="22"/>
        </w:rPr>
        <w:t>The interim CSG chairperson will be independent of any sectoral point of view to ensure the reliability and transparency of the CSG process and to avoid any potential conflicts of interest. Integrity implies the ability to exhibit the highest standards of personal and professional behaviour in this role.</w:t>
      </w:r>
    </w:p>
    <w:p w14:paraId="3A778E8A" w14:textId="77777777" w:rsidR="007B5986" w:rsidRPr="00D12162" w:rsidRDefault="007B5986" w:rsidP="007B5986">
      <w:pPr>
        <w:spacing w:before="120" w:line="320" w:lineRule="atLeast"/>
        <w:rPr>
          <w:rFonts w:cs="Arial"/>
          <w:b/>
          <w:bCs/>
          <w:szCs w:val="22"/>
        </w:rPr>
      </w:pPr>
      <w:r w:rsidRPr="00D12162">
        <w:rPr>
          <w:rFonts w:cs="Arial"/>
          <w:b/>
          <w:bCs/>
          <w:szCs w:val="22"/>
        </w:rPr>
        <w:t>Leadership</w:t>
      </w:r>
    </w:p>
    <w:p w14:paraId="17A41B94" w14:textId="77777777" w:rsidR="007B5986" w:rsidRPr="00D12162" w:rsidRDefault="007B5986" w:rsidP="007B5986">
      <w:pPr>
        <w:spacing w:line="320" w:lineRule="atLeast"/>
        <w:rPr>
          <w:rFonts w:cs="Arial"/>
          <w:szCs w:val="22"/>
        </w:rPr>
      </w:pPr>
      <w:r w:rsidRPr="00D12162">
        <w:rPr>
          <w:rFonts w:cs="Arial"/>
          <w:szCs w:val="22"/>
        </w:rPr>
        <w:t>Proven ability to motivate and lead a wide range of stakeholders to achieve strategic goals in order to achieve outputs of the CSG and project, and to support the CSG to strive for consensus. Ability to delegate and seek support from the facilitator and project team to progress outcomes and prioritise issues and new tasks as they arise.  The interim chair will have demonstrated ability to unite diverse perspectives to achieve a consistent and coherent output from the CSG as it inputs to the planning process.</w:t>
      </w:r>
    </w:p>
    <w:p w14:paraId="0DC2AF45" w14:textId="77777777" w:rsidR="007B5986" w:rsidRPr="00D12162" w:rsidRDefault="007B5986" w:rsidP="007B5986">
      <w:pPr>
        <w:spacing w:before="120" w:line="320" w:lineRule="atLeast"/>
        <w:rPr>
          <w:rFonts w:cs="Arial"/>
          <w:b/>
          <w:bCs/>
          <w:szCs w:val="22"/>
        </w:rPr>
      </w:pPr>
      <w:r w:rsidRPr="00D12162">
        <w:rPr>
          <w:rFonts w:cs="Arial"/>
          <w:b/>
          <w:bCs/>
          <w:szCs w:val="22"/>
        </w:rPr>
        <w:t>Communication and Relationship Management</w:t>
      </w:r>
    </w:p>
    <w:p w14:paraId="00CAADE1" w14:textId="77777777" w:rsidR="007B5986" w:rsidRPr="00D12162" w:rsidRDefault="007B5986" w:rsidP="007B5986">
      <w:pPr>
        <w:spacing w:line="320" w:lineRule="atLeast"/>
        <w:rPr>
          <w:rFonts w:cs="Arial"/>
          <w:szCs w:val="22"/>
        </w:rPr>
      </w:pPr>
      <w:r w:rsidRPr="00D12162">
        <w:rPr>
          <w:rFonts w:cs="Arial"/>
          <w:szCs w:val="22"/>
        </w:rPr>
        <w:t>The ability to lead group processes; demonstrating sound listening skills, acknowledging what has been voiced and stating views succinctly and clearly to maximise understanding. Extensive experience in identification and mitigation of risks and issues as they arise in a timely and outcome focused manner, whilst maintaining a neutral stance. The ability to lead a complex process in a bi-cultural environment and the ability to apply sound political acumen to achieve CSG outcomes.</w:t>
      </w:r>
    </w:p>
    <w:p w14:paraId="7A7D52F9" w14:textId="77777777" w:rsidR="007B5986" w:rsidRPr="00D12162" w:rsidRDefault="007B5986" w:rsidP="007B5986">
      <w:pPr>
        <w:spacing w:line="320" w:lineRule="atLeast"/>
        <w:rPr>
          <w:rFonts w:cs="Arial"/>
          <w:szCs w:val="22"/>
        </w:rPr>
      </w:pPr>
      <w:r w:rsidRPr="00D12162">
        <w:rPr>
          <w:rFonts w:cs="Arial"/>
          <w:szCs w:val="22"/>
        </w:rPr>
        <w:t>Public speaking and media liaison skills are also essential aspects to this competency; implying the ability to convey succinct messages and the ability to apply diplomacy when engaging with media on project related matters, to ensure that information shared is in line with protocols of the Project Partners and the CSG Code of Conduct.</w:t>
      </w:r>
    </w:p>
    <w:p w14:paraId="34E50A2D" w14:textId="77777777" w:rsidR="007B5986" w:rsidRPr="00D12162" w:rsidRDefault="007B5986" w:rsidP="007B5986">
      <w:pPr>
        <w:spacing w:before="120" w:line="320" w:lineRule="atLeast"/>
        <w:rPr>
          <w:rFonts w:cs="Arial"/>
          <w:b/>
          <w:bCs/>
          <w:szCs w:val="22"/>
        </w:rPr>
      </w:pPr>
      <w:r w:rsidRPr="00D12162">
        <w:rPr>
          <w:rFonts w:cs="Arial"/>
          <w:b/>
          <w:bCs/>
          <w:szCs w:val="22"/>
        </w:rPr>
        <w:t>Planning and Organisation</w:t>
      </w:r>
    </w:p>
    <w:p w14:paraId="51C43F22" w14:textId="77777777" w:rsidR="007B5986" w:rsidRPr="00D12162" w:rsidRDefault="007B5986" w:rsidP="007B5986">
      <w:pPr>
        <w:spacing w:line="320" w:lineRule="atLeast"/>
        <w:rPr>
          <w:rFonts w:cs="Arial"/>
          <w:szCs w:val="22"/>
        </w:rPr>
      </w:pPr>
      <w:r w:rsidRPr="00D12162">
        <w:rPr>
          <w:rFonts w:cs="Arial"/>
          <w:szCs w:val="22"/>
        </w:rPr>
        <w:t>Demonstrate strong personal organisation, time management and planning skills with a level of commitment to the project that will inspire others.</w:t>
      </w:r>
    </w:p>
    <w:p w14:paraId="70B6CC92" w14:textId="77777777" w:rsidR="0009683C" w:rsidRDefault="0009683C" w:rsidP="007B5986">
      <w:pPr>
        <w:spacing w:before="120" w:line="320" w:lineRule="atLeast"/>
        <w:rPr>
          <w:rFonts w:cs="Arial"/>
          <w:b/>
          <w:szCs w:val="22"/>
        </w:rPr>
      </w:pPr>
    </w:p>
    <w:p w14:paraId="2FD2F959" w14:textId="77777777" w:rsidR="007B5986" w:rsidRPr="00D12162" w:rsidRDefault="007B5986" w:rsidP="007B5986">
      <w:pPr>
        <w:spacing w:before="120" w:line="320" w:lineRule="atLeast"/>
        <w:rPr>
          <w:rFonts w:cs="Arial"/>
          <w:b/>
          <w:szCs w:val="22"/>
        </w:rPr>
      </w:pPr>
      <w:r w:rsidRPr="00D12162">
        <w:rPr>
          <w:rFonts w:cs="Arial"/>
          <w:b/>
          <w:szCs w:val="22"/>
        </w:rPr>
        <w:t>Analytical skills</w:t>
      </w:r>
    </w:p>
    <w:p w14:paraId="4BB48BFF" w14:textId="77777777" w:rsidR="007B5986" w:rsidRPr="00D12162" w:rsidRDefault="007B5986" w:rsidP="007B5986">
      <w:pPr>
        <w:spacing w:after="200" w:line="320" w:lineRule="atLeast"/>
        <w:rPr>
          <w:rFonts w:cs="Arial"/>
          <w:szCs w:val="22"/>
        </w:rPr>
      </w:pPr>
      <w:r w:rsidRPr="00D12162">
        <w:rPr>
          <w:rFonts w:cs="Arial"/>
          <w:szCs w:val="22"/>
        </w:rPr>
        <w:t>The ability to evaluate data and take appropriate courses of action to reach a decision, taking an unbiased and rational approach, considering a situation from multiple viewpoints and the capability to synthesize information into an easy</w:t>
      </w:r>
      <w:r w:rsidR="0009683C">
        <w:rPr>
          <w:rFonts w:cs="Arial"/>
          <w:szCs w:val="22"/>
        </w:rPr>
        <w:t>-</w:t>
      </w:r>
      <w:r w:rsidRPr="00D12162">
        <w:rPr>
          <w:rFonts w:cs="Arial"/>
          <w:szCs w:val="22"/>
        </w:rPr>
        <w:t>to</w:t>
      </w:r>
      <w:r w:rsidR="0009683C">
        <w:rPr>
          <w:rFonts w:cs="Arial"/>
          <w:szCs w:val="22"/>
        </w:rPr>
        <w:t>-</w:t>
      </w:r>
      <w:r w:rsidRPr="00D12162">
        <w:rPr>
          <w:rFonts w:cs="Arial"/>
          <w:szCs w:val="22"/>
        </w:rPr>
        <w:t>understand format.</w:t>
      </w:r>
    </w:p>
    <w:p w14:paraId="686B861C" w14:textId="77777777" w:rsidR="007B5986" w:rsidRPr="00D12162" w:rsidRDefault="007B5986" w:rsidP="007B5986">
      <w:pPr>
        <w:keepNext/>
        <w:keepLines/>
        <w:shd w:val="clear" w:color="auto" w:fill="D9D9D9"/>
        <w:spacing w:before="240" w:after="120" w:line="320" w:lineRule="atLeast"/>
        <w:outlineLvl w:val="3"/>
        <w:rPr>
          <w:rFonts w:cs="Arial"/>
          <w:b/>
          <w:bCs/>
          <w:kern w:val="28"/>
          <w:szCs w:val="22"/>
          <w:lang w:val="en-GB"/>
        </w:rPr>
      </w:pPr>
      <w:r w:rsidRPr="00D12162">
        <w:rPr>
          <w:rFonts w:cs="Arial"/>
          <w:b/>
          <w:bCs/>
          <w:kern w:val="28"/>
          <w:szCs w:val="22"/>
          <w:lang w:val="en-GB"/>
        </w:rPr>
        <w:t>Key tasks</w:t>
      </w:r>
    </w:p>
    <w:p w14:paraId="0004BD2A" w14:textId="77777777" w:rsidR="007B5986" w:rsidRPr="00D12162" w:rsidRDefault="007B5986" w:rsidP="000D43A3">
      <w:pPr>
        <w:numPr>
          <w:ilvl w:val="0"/>
          <w:numId w:val="61"/>
        </w:numPr>
        <w:spacing w:line="320" w:lineRule="atLeast"/>
        <w:contextualSpacing/>
        <w:rPr>
          <w:rFonts w:cs="Arial"/>
          <w:szCs w:val="22"/>
        </w:rPr>
      </w:pPr>
      <w:r w:rsidRPr="00D12162">
        <w:rPr>
          <w:rFonts w:cs="Arial"/>
          <w:szCs w:val="22"/>
        </w:rPr>
        <w:t>Finalising the draft Terms of Reference for the CSG and developing a Code of Conduct</w:t>
      </w:r>
      <w:r w:rsidR="00FC5483">
        <w:rPr>
          <w:rFonts w:cs="Arial"/>
          <w:szCs w:val="22"/>
        </w:rPr>
        <w:t>.</w:t>
      </w:r>
    </w:p>
    <w:p w14:paraId="50D99154" w14:textId="77777777" w:rsidR="007B5986" w:rsidRPr="00D12162" w:rsidRDefault="007B5986" w:rsidP="000D43A3">
      <w:pPr>
        <w:numPr>
          <w:ilvl w:val="0"/>
          <w:numId w:val="61"/>
        </w:numPr>
        <w:spacing w:line="320" w:lineRule="atLeast"/>
        <w:contextualSpacing/>
        <w:rPr>
          <w:rFonts w:cs="Arial"/>
          <w:szCs w:val="22"/>
        </w:rPr>
      </w:pPr>
      <w:r w:rsidRPr="00D12162">
        <w:rPr>
          <w:rFonts w:cs="Arial"/>
          <w:szCs w:val="22"/>
        </w:rPr>
        <w:t>In collaboration with the facilitator, ensure a fair and equitable CSG process is achieved whilst maintaining a neutral stance</w:t>
      </w:r>
      <w:r w:rsidR="00FC5483">
        <w:rPr>
          <w:rFonts w:cs="Arial"/>
          <w:szCs w:val="22"/>
        </w:rPr>
        <w:t>.</w:t>
      </w:r>
    </w:p>
    <w:p w14:paraId="45A92FA3" w14:textId="77777777" w:rsidR="007B5986" w:rsidRPr="00D12162" w:rsidRDefault="007B5986" w:rsidP="000D43A3">
      <w:pPr>
        <w:numPr>
          <w:ilvl w:val="0"/>
          <w:numId w:val="61"/>
        </w:numPr>
        <w:spacing w:line="320" w:lineRule="atLeast"/>
        <w:contextualSpacing/>
        <w:rPr>
          <w:rFonts w:cs="Arial"/>
          <w:szCs w:val="22"/>
        </w:rPr>
      </w:pPr>
      <w:r w:rsidRPr="00D12162">
        <w:rPr>
          <w:rFonts w:cs="Arial"/>
          <w:szCs w:val="22"/>
        </w:rPr>
        <w:t>Maintain momentum to ensure outputs are achieved within desired timeframes</w:t>
      </w:r>
      <w:r w:rsidR="00FC5483">
        <w:rPr>
          <w:rFonts w:cs="Arial"/>
          <w:szCs w:val="22"/>
        </w:rPr>
        <w:t>.</w:t>
      </w:r>
    </w:p>
    <w:p w14:paraId="06956C0A" w14:textId="77777777" w:rsidR="007B5986" w:rsidRPr="00D12162" w:rsidRDefault="007B5986" w:rsidP="000D43A3">
      <w:pPr>
        <w:numPr>
          <w:ilvl w:val="0"/>
          <w:numId w:val="61"/>
        </w:numPr>
        <w:spacing w:line="320" w:lineRule="atLeast"/>
        <w:contextualSpacing/>
        <w:rPr>
          <w:rFonts w:cs="Arial"/>
          <w:szCs w:val="22"/>
        </w:rPr>
      </w:pPr>
      <w:r w:rsidRPr="00D12162">
        <w:rPr>
          <w:rFonts w:cs="Arial"/>
          <w:szCs w:val="22"/>
        </w:rPr>
        <w:t>Act as the CSG media spokesperson</w:t>
      </w:r>
      <w:r w:rsidR="00FC5483">
        <w:rPr>
          <w:rFonts w:cs="Arial"/>
          <w:szCs w:val="22"/>
        </w:rPr>
        <w:t>.</w:t>
      </w:r>
    </w:p>
    <w:p w14:paraId="2D5E7DB9" w14:textId="77777777" w:rsidR="007B5986" w:rsidRPr="00D12162" w:rsidRDefault="007B5986" w:rsidP="000D43A3">
      <w:pPr>
        <w:numPr>
          <w:ilvl w:val="0"/>
          <w:numId w:val="61"/>
        </w:numPr>
        <w:spacing w:after="200" w:line="320" w:lineRule="atLeast"/>
        <w:contextualSpacing/>
        <w:rPr>
          <w:rFonts w:cs="Arial"/>
          <w:szCs w:val="22"/>
        </w:rPr>
      </w:pPr>
      <w:r w:rsidRPr="00D12162">
        <w:rPr>
          <w:rFonts w:cs="Arial"/>
          <w:szCs w:val="22"/>
        </w:rPr>
        <w:t>All honoraria and reimbursement of expenses fund payments will be at the discretion of the CSG Chairperson and the Project Manager</w:t>
      </w:r>
      <w:r w:rsidR="00FC5483">
        <w:rPr>
          <w:rFonts w:cs="Arial"/>
          <w:szCs w:val="22"/>
        </w:rPr>
        <w:t>.</w:t>
      </w:r>
    </w:p>
    <w:p w14:paraId="1D09DDA1" w14:textId="77777777" w:rsidR="007B5986" w:rsidRPr="00D12162" w:rsidRDefault="007B5986" w:rsidP="000D43A3">
      <w:pPr>
        <w:numPr>
          <w:ilvl w:val="0"/>
          <w:numId w:val="61"/>
        </w:numPr>
        <w:spacing w:line="320" w:lineRule="atLeast"/>
        <w:contextualSpacing/>
        <w:rPr>
          <w:rFonts w:cs="Arial"/>
          <w:szCs w:val="22"/>
        </w:rPr>
      </w:pPr>
      <w:r w:rsidRPr="00D12162">
        <w:rPr>
          <w:rFonts w:cs="Arial"/>
          <w:szCs w:val="22"/>
        </w:rPr>
        <w:t>Ensure project partners are well informed about the project’s progress</w:t>
      </w:r>
      <w:r w:rsidR="00FC5483">
        <w:rPr>
          <w:rFonts w:cs="Arial"/>
          <w:szCs w:val="22"/>
        </w:rPr>
        <w:t>.</w:t>
      </w:r>
    </w:p>
    <w:p w14:paraId="1E881E8A" w14:textId="77777777" w:rsidR="007B5986" w:rsidRPr="00D12162" w:rsidRDefault="007B5986" w:rsidP="000D43A3">
      <w:pPr>
        <w:numPr>
          <w:ilvl w:val="0"/>
          <w:numId w:val="61"/>
        </w:numPr>
        <w:spacing w:line="320" w:lineRule="atLeast"/>
        <w:contextualSpacing/>
        <w:rPr>
          <w:rFonts w:cs="Arial"/>
          <w:szCs w:val="22"/>
        </w:rPr>
      </w:pPr>
      <w:r w:rsidRPr="00D12162">
        <w:rPr>
          <w:rFonts w:cs="Arial"/>
          <w:szCs w:val="22"/>
        </w:rPr>
        <w:t>Manage all conflicts at CSG meetings to ensure that resolution, clarity and, where possible, consensus is achieved</w:t>
      </w:r>
      <w:r w:rsidR="00FC5483">
        <w:rPr>
          <w:rFonts w:cs="Arial"/>
          <w:szCs w:val="22"/>
        </w:rPr>
        <w:t>.</w:t>
      </w:r>
    </w:p>
    <w:p w14:paraId="67085EAF" w14:textId="77777777" w:rsidR="007B5986" w:rsidRPr="00D12162" w:rsidRDefault="007B5986" w:rsidP="000D43A3">
      <w:pPr>
        <w:numPr>
          <w:ilvl w:val="0"/>
          <w:numId w:val="61"/>
        </w:numPr>
        <w:spacing w:line="320" w:lineRule="atLeast"/>
        <w:contextualSpacing/>
        <w:rPr>
          <w:rFonts w:cs="Arial"/>
          <w:szCs w:val="22"/>
        </w:rPr>
      </w:pPr>
      <w:r w:rsidRPr="00D12162">
        <w:rPr>
          <w:rFonts w:cs="Arial"/>
          <w:szCs w:val="22"/>
        </w:rPr>
        <w:t>Performance managing any member who is not complying with the Code of Conduct or Terms of Reference</w:t>
      </w:r>
      <w:r w:rsidR="00FC5483">
        <w:rPr>
          <w:rFonts w:cs="Arial"/>
          <w:szCs w:val="22"/>
        </w:rPr>
        <w:t>.</w:t>
      </w:r>
    </w:p>
    <w:p w14:paraId="47255583" w14:textId="77777777" w:rsidR="007B5986" w:rsidRPr="00D12162" w:rsidRDefault="007B5986" w:rsidP="000D43A3">
      <w:pPr>
        <w:numPr>
          <w:ilvl w:val="0"/>
          <w:numId w:val="61"/>
        </w:numPr>
        <w:spacing w:line="320" w:lineRule="atLeast"/>
        <w:contextualSpacing/>
        <w:rPr>
          <w:rFonts w:cs="Arial"/>
          <w:szCs w:val="22"/>
        </w:rPr>
      </w:pPr>
      <w:r w:rsidRPr="00D12162">
        <w:rPr>
          <w:rFonts w:cs="Arial"/>
          <w:szCs w:val="22"/>
        </w:rPr>
        <w:t>Building the capacity of the CSG to participate in a collaborative engagement process</w:t>
      </w:r>
    </w:p>
    <w:p w14:paraId="7E4E58AE" w14:textId="77777777" w:rsidR="007B5986" w:rsidRPr="00D12162" w:rsidRDefault="007B5986" w:rsidP="000D43A3">
      <w:pPr>
        <w:numPr>
          <w:ilvl w:val="0"/>
          <w:numId w:val="61"/>
        </w:numPr>
        <w:spacing w:line="320" w:lineRule="atLeast"/>
        <w:contextualSpacing/>
        <w:rPr>
          <w:rFonts w:cs="Arial"/>
          <w:szCs w:val="22"/>
        </w:rPr>
      </w:pPr>
      <w:r w:rsidRPr="00D12162">
        <w:rPr>
          <w:rFonts w:cs="Arial"/>
          <w:szCs w:val="22"/>
        </w:rPr>
        <w:t>Recommend to close the group if it is considered no longer fit for purpose</w:t>
      </w:r>
      <w:r w:rsidR="00FC5483">
        <w:rPr>
          <w:rFonts w:cs="Arial"/>
          <w:szCs w:val="22"/>
        </w:rPr>
        <w:t>.</w:t>
      </w:r>
    </w:p>
    <w:p w14:paraId="1EAD001A" w14:textId="77777777" w:rsidR="007B5986" w:rsidRPr="00D12162" w:rsidRDefault="007B5986" w:rsidP="007B5986">
      <w:pPr>
        <w:keepNext/>
        <w:keepLines/>
        <w:shd w:val="clear" w:color="auto" w:fill="D9D9D9"/>
        <w:spacing w:before="240" w:after="120" w:line="320" w:lineRule="atLeast"/>
        <w:outlineLvl w:val="3"/>
        <w:rPr>
          <w:rFonts w:cs="Arial"/>
          <w:b/>
          <w:bCs/>
          <w:kern w:val="28"/>
          <w:szCs w:val="22"/>
          <w:lang w:val="en-GB"/>
        </w:rPr>
      </w:pPr>
      <w:r w:rsidRPr="00D12162">
        <w:rPr>
          <w:rFonts w:cs="Arial"/>
          <w:b/>
          <w:bCs/>
          <w:kern w:val="28"/>
          <w:szCs w:val="22"/>
          <w:lang w:val="en-GB"/>
        </w:rPr>
        <w:t>Key Outputs</w:t>
      </w:r>
    </w:p>
    <w:p w14:paraId="6DE9A6B5" w14:textId="77777777" w:rsidR="007B5986" w:rsidRPr="00D12162" w:rsidRDefault="007B5986" w:rsidP="000D43A3">
      <w:pPr>
        <w:numPr>
          <w:ilvl w:val="0"/>
          <w:numId w:val="62"/>
        </w:numPr>
        <w:spacing w:line="320" w:lineRule="atLeast"/>
        <w:rPr>
          <w:rFonts w:cs="Arial"/>
          <w:szCs w:val="22"/>
        </w:rPr>
      </w:pPr>
      <w:r w:rsidRPr="00D12162">
        <w:rPr>
          <w:rFonts w:cs="Arial"/>
          <w:szCs w:val="22"/>
        </w:rPr>
        <w:t>Terms of Reference and Code of Conduct</w:t>
      </w:r>
      <w:r w:rsidR="0009683C">
        <w:rPr>
          <w:rFonts w:cs="Arial"/>
          <w:szCs w:val="22"/>
        </w:rPr>
        <w:t>.</w:t>
      </w:r>
    </w:p>
    <w:p w14:paraId="37AD4F9C" w14:textId="77777777" w:rsidR="007B5986" w:rsidRPr="00D12162" w:rsidRDefault="007B5986" w:rsidP="000D43A3">
      <w:pPr>
        <w:numPr>
          <w:ilvl w:val="0"/>
          <w:numId w:val="62"/>
        </w:numPr>
        <w:spacing w:line="320" w:lineRule="atLeast"/>
        <w:rPr>
          <w:rFonts w:cs="Arial"/>
          <w:szCs w:val="22"/>
        </w:rPr>
      </w:pPr>
      <w:r w:rsidRPr="00D12162">
        <w:rPr>
          <w:rFonts w:cs="Arial"/>
          <w:szCs w:val="22"/>
        </w:rPr>
        <w:t>Effective media liaison</w:t>
      </w:r>
      <w:r w:rsidR="0009683C">
        <w:rPr>
          <w:rFonts w:cs="Arial"/>
          <w:szCs w:val="22"/>
        </w:rPr>
        <w:t>.</w:t>
      </w:r>
    </w:p>
    <w:p w14:paraId="0ED3F635" w14:textId="77777777" w:rsidR="007B5986" w:rsidRPr="00D12162" w:rsidRDefault="007B5986" w:rsidP="000D43A3">
      <w:pPr>
        <w:numPr>
          <w:ilvl w:val="0"/>
          <w:numId w:val="62"/>
        </w:numPr>
        <w:spacing w:line="320" w:lineRule="atLeast"/>
        <w:rPr>
          <w:rFonts w:cs="Arial"/>
          <w:szCs w:val="22"/>
        </w:rPr>
      </w:pPr>
      <w:r w:rsidRPr="00D12162">
        <w:rPr>
          <w:rFonts w:cs="Arial"/>
          <w:szCs w:val="22"/>
        </w:rPr>
        <w:t>Strong working relationships with internal and external stakeholders.</w:t>
      </w:r>
    </w:p>
    <w:p w14:paraId="7498FD42" w14:textId="77777777" w:rsidR="007B5986" w:rsidRPr="00D12162" w:rsidRDefault="007B5986" w:rsidP="000D43A3">
      <w:pPr>
        <w:numPr>
          <w:ilvl w:val="0"/>
          <w:numId w:val="62"/>
        </w:numPr>
        <w:spacing w:line="320" w:lineRule="atLeast"/>
        <w:rPr>
          <w:rFonts w:cs="Arial"/>
          <w:szCs w:val="22"/>
        </w:rPr>
      </w:pPr>
      <w:r w:rsidRPr="00D12162">
        <w:rPr>
          <w:rFonts w:cs="Arial"/>
          <w:szCs w:val="22"/>
        </w:rPr>
        <w:t>Successful implementation of the Stakeholder Engagement Strategy</w:t>
      </w:r>
      <w:r w:rsidR="0009683C">
        <w:rPr>
          <w:rFonts w:cs="Arial"/>
          <w:szCs w:val="22"/>
        </w:rPr>
        <w:t>.</w:t>
      </w:r>
    </w:p>
    <w:p w14:paraId="2C38BB0C" w14:textId="77777777" w:rsidR="007B5986" w:rsidRPr="00D12162" w:rsidRDefault="007B5986" w:rsidP="000D43A3">
      <w:pPr>
        <w:numPr>
          <w:ilvl w:val="0"/>
          <w:numId w:val="62"/>
        </w:numPr>
        <w:spacing w:line="320" w:lineRule="atLeast"/>
        <w:rPr>
          <w:rFonts w:cs="Arial"/>
          <w:szCs w:val="22"/>
        </w:rPr>
      </w:pPr>
      <w:r w:rsidRPr="00D12162">
        <w:rPr>
          <w:rFonts w:cs="Arial"/>
          <w:szCs w:val="22"/>
        </w:rPr>
        <w:t>Communication to Project Partners of CSG Plan change recommendations</w:t>
      </w:r>
      <w:r w:rsidR="0009683C">
        <w:rPr>
          <w:rFonts w:cs="Arial"/>
          <w:szCs w:val="22"/>
        </w:rPr>
        <w:t>.</w:t>
      </w:r>
    </w:p>
    <w:p w14:paraId="176C8EC2" w14:textId="77777777" w:rsidR="007B5986" w:rsidRPr="00D12162" w:rsidRDefault="007B5986" w:rsidP="007B5986">
      <w:pPr>
        <w:keepNext/>
        <w:keepLines/>
        <w:shd w:val="clear" w:color="auto" w:fill="D9D9D9"/>
        <w:spacing w:before="240" w:after="120" w:line="320" w:lineRule="atLeast"/>
        <w:outlineLvl w:val="3"/>
        <w:rPr>
          <w:rFonts w:cs="Arial"/>
          <w:b/>
          <w:bCs/>
          <w:kern w:val="28"/>
          <w:szCs w:val="22"/>
          <w:lang w:val="en-GB"/>
        </w:rPr>
      </w:pPr>
      <w:r w:rsidRPr="00D12162">
        <w:rPr>
          <w:rFonts w:cs="Arial"/>
          <w:b/>
          <w:bCs/>
          <w:kern w:val="28"/>
          <w:szCs w:val="22"/>
          <w:lang w:val="en-GB"/>
        </w:rPr>
        <w:t>Key Outcomes</w:t>
      </w:r>
    </w:p>
    <w:p w14:paraId="3AAD6252" w14:textId="77777777" w:rsidR="007B5986" w:rsidRPr="00D12162" w:rsidRDefault="007B5986" w:rsidP="000D43A3">
      <w:pPr>
        <w:numPr>
          <w:ilvl w:val="0"/>
          <w:numId w:val="63"/>
        </w:numPr>
        <w:spacing w:line="320" w:lineRule="atLeast"/>
        <w:rPr>
          <w:rFonts w:cs="Arial"/>
          <w:szCs w:val="22"/>
        </w:rPr>
      </w:pPr>
      <w:r w:rsidRPr="00D12162">
        <w:rPr>
          <w:rFonts w:cs="Arial"/>
          <w:szCs w:val="22"/>
        </w:rPr>
        <w:t>The draft Terms of Reference and Code of Conduct are signed off by the CSG and the Project Partners</w:t>
      </w:r>
      <w:r w:rsidR="0009683C">
        <w:rPr>
          <w:rFonts w:cs="Arial"/>
          <w:szCs w:val="22"/>
        </w:rPr>
        <w:t>.</w:t>
      </w:r>
    </w:p>
    <w:p w14:paraId="28A1C652" w14:textId="77777777" w:rsidR="007B5986" w:rsidRPr="00D12162" w:rsidRDefault="007B5986" w:rsidP="000D43A3">
      <w:pPr>
        <w:numPr>
          <w:ilvl w:val="0"/>
          <w:numId w:val="63"/>
        </w:numPr>
        <w:spacing w:line="320" w:lineRule="atLeast"/>
        <w:rPr>
          <w:rFonts w:cs="Arial"/>
          <w:szCs w:val="22"/>
        </w:rPr>
      </w:pPr>
      <w:r w:rsidRPr="00D12162">
        <w:rPr>
          <w:rFonts w:cs="Arial"/>
          <w:szCs w:val="22"/>
        </w:rPr>
        <w:t>Key messages and progress are provided to the media in an appropriate manner</w:t>
      </w:r>
      <w:r w:rsidR="0009683C">
        <w:rPr>
          <w:rFonts w:cs="Arial"/>
          <w:szCs w:val="22"/>
        </w:rPr>
        <w:t>.</w:t>
      </w:r>
    </w:p>
    <w:p w14:paraId="61420C28" w14:textId="77777777" w:rsidR="007B5986" w:rsidRPr="00D12162" w:rsidRDefault="007B5986" w:rsidP="000D43A3">
      <w:pPr>
        <w:numPr>
          <w:ilvl w:val="0"/>
          <w:numId w:val="63"/>
        </w:numPr>
        <w:spacing w:line="320" w:lineRule="atLeast"/>
        <w:rPr>
          <w:rFonts w:cs="Arial"/>
          <w:szCs w:val="22"/>
        </w:rPr>
      </w:pPr>
      <w:r w:rsidRPr="00D12162">
        <w:rPr>
          <w:rFonts w:cs="Arial"/>
          <w:szCs w:val="22"/>
        </w:rPr>
        <w:t>Relationships with stakeholders lead to an effective and efficient communication process that supports and develops the capacity of the CSG</w:t>
      </w:r>
      <w:r w:rsidR="0009683C">
        <w:rPr>
          <w:rFonts w:cs="Arial"/>
          <w:szCs w:val="22"/>
        </w:rPr>
        <w:t>.</w:t>
      </w:r>
    </w:p>
    <w:p w14:paraId="3DD9489A" w14:textId="77777777" w:rsidR="007B5986" w:rsidRPr="00D12162" w:rsidRDefault="007B5986" w:rsidP="000D43A3">
      <w:pPr>
        <w:numPr>
          <w:ilvl w:val="0"/>
          <w:numId w:val="63"/>
        </w:numPr>
        <w:spacing w:line="320" w:lineRule="atLeast"/>
        <w:rPr>
          <w:rFonts w:cs="Arial"/>
          <w:szCs w:val="22"/>
        </w:rPr>
      </w:pPr>
      <w:r w:rsidRPr="00D12162">
        <w:rPr>
          <w:rFonts w:cs="Arial"/>
          <w:szCs w:val="22"/>
        </w:rPr>
        <w:t>CSG led engagement activities are effectively designed and result in quality outcomes</w:t>
      </w:r>
      <w:r w:rsidR="0009683C">
        <w:rPr>
          <w:rFonts w:cs="Arial"/>
          <w:szCs w:val="22"/>
        </w:rPr>
        <w:t>.</w:t>
      </w:r>
    </w:p>
    <w:p w14:paraId="53C30F44" w14:textId="77777777" w:rsidR="007B5986" w:rsidRPr="00D12162" w:rsidRDefault="007B5986" w:rsidP="000D43A3">
      <w:pPr>
        <w:numPr>
          <w:ilvl w:val="0"/>
          <w:numId w:val="63"/>
        </w:numPr>
        <w:spacing w:line="320" w:lineRule="atLeast"/>
        <w:rPr>
          <w:rFonts w:cs="Arial"/>
          <w:szCs w:val="22"/>
        </w:rPr>
      </w:pPr>
      <w:r w:rsidRPr="00D12162">
        <w:rPr>
          <w:rFonts w:cs="Arial"/>
          <w:szCs w:val="22"/>
        </w:rPr>
        <w:t>The CSG develops and provides ideas and innovations for plan changes</w:t>
      </w:r>
      <w:r w:rsidR="0009683C">
        <w:rPr>
          <w:rFonts w:cs="Arial"/>
          <w:szCs w:val="22"/>
        </w:rPr>
        <w:t>.</w:t>
      </w:r>
    </w:p>
    <w:p w14:paraId="7D2D7CF0" w14:textId="77777777" w:rsidR="007B5986" w:rsidRPr="00D12162" w:rsidRDefault="007B5986" w:rsidP="000D43A3">
      <w:pPr>
        <w:numPr>
          <w:ilvl w:val="0"/>
          <w:numId w:val="63"/>
        </w:numPr>
        <w:spacing w:line="320" w:lineRule="atLeast"/>
        <w:rPr>
          <w:rFonts w:cs="Arial"/>
          <w:szCs w:val="22"/>
        </w:rPr>
      </w:pPr>
      <w:r w:rsidRPr="00D12162">
        <w:rPr>
          <w:rFonts w:cs="Arial"/>
          <w:szCs w:val="22"/>
        </w:rPr>
        <w:t>The CSG plan change recommendations are evidence based and are both robust and implementable on-the-ground</w:t>
      </w:r>
      <w:r w:rsidR="0009683C">
        <w:rPr>
          <w:rFonts w:cs="Arial"/>
          <w:szCs w:val="22"/>
        </w:rPr>
        <w:t>.</w:t>
      </w:r>
    </w:p>
    <w:p w14:paraId="551F1034" w14:textId="77777777" w:rsidR="0009683C" w:rsidRDefault="0009683C">
      <w:pPr>
        <w:spacing w:after="200" w:line="276" w:lineRule="auto"/>
        <w:jc w:val="left"/>
        <w:rPr>
          <w:rFonts w:cs="Arial"/>
          <w:szCs w:val="22"/>
          <w:lang w:val="en-GB"/>
        </w:rPr>
      </w:pPr>
      <w:r>
        <w:rPr>
          <w:rFonts w:cs="Arial"/>
          <w:szCs w:val="22"/>
          <w:lang w:val="en-GB"/>
        </w:rPr>
        <w:br w:type="page"/>
      </w:r>
    </w:p>
    <w:p w14:paraId="23BD6F0A" w14:textId="77777777" w:rsidR="00CA6231" w:rsidRPr="00D12162" w:rsidRDefault="00CA6231" w:rsidP="008522FD">
      <w:pPr>
        <w:rPr>
          <w:rFonts w:cs="Arial"/>
          <w:szCs w:val="22"/>
          <w:lang w:val="en-GB"/>
        </w:rPr>
      </w:pPr>
    </w:p>
    <w:p w14:paraId="3559856F" w14:textId="77777777" w:rsidR="00525B81" w:rsidRPr="00D12162" w:rsidRDefault="00525B81" w:rsidP="00525B81">
      <w:pPr>
        <w:keepNext/>
        <w:keepLines/>
        <w:shd w:val="clear" w:color="auto" w:fill="D9D9D9"/>
        <w:spacing w:before="240" w:line="320" w:lineRule="atLeast"/>
        <w:outlineLvl w:val="3"/>
        <w:rPr>
          <w:rFonts w:cs="Arial"/>
          <w:b/>
          <w:bCs/>
          <w:kern w:val="28"/>
          <w:szCs w:val="22"/>
          <w:lang w:val="en-GB"/>
        </w:rPr>
      </w:pPr>
      <w:r w:rsidRPr="00D12162">
        <w:rPr>
          <w:rFonts w:cs="Arial"/>
          <w:b/>
          <w:bCs/>
          <w:kern w:val="28"/>
          <w:szCs w:val="22"/>
          <w:lang w:val="en-GB"/>
        </w:rPr>
        <w:t>Key Relationships</w:t>
      </w:r>
    </w:p>
    <w:p w14:paraId="4660D302" w14:textId="77777777" w:rsidR="00525B81" w:rsidRPr="00D12162" w:rsidRDefault="004A0A8F" w:rsidP="000D0488">
      <w:pPr>
        <w:spacing w:after="200" w:line="320" w:lineRule="atLeast"/>
        <w:rPr>
          <w:rFonts w:cs="Arial"/>
          <w:b/>
          <w:szCs w:val="22"/>
          <w:u w:val="single"/>
        </w:rPr>
      </w:pPr>
      <w:r w:rsidRPr="00D12162">
        <w:rPr>
          <w:rFonts w:cs="Arial"/>
          <w:noProof/>
          <w:szCs w:val="22"/>
        </w:rPr>
        <mc:AlternateContent>
          <mc:Choice Requires="wps">
            <w:drawing>
              <wp:anchor distT="0" distB="0" distL="114300" distR="114300" simplePos="0" relativeHeight="251657216" behindDoc="0" locked="0" layoutInCell="1" allowOverlap="1" wp14:anchorId="7F42A575" wp14:editId="3AD268FF">
                <wp:simplePos x="0" y="0"/>
                <wp:positionH relativeFrom="column">
                  <wp:posOffset>2546985</wp:posOffset>
                </wp:positionH>
                <wp:positionV relativeFrom="paragraph">
                  <wp:posOffset>145415</wp:posOffset>
                </wp:positionV>
                <wp:extent cx="3180715" cy="1187450"/>
                <wp:effectExtent l="0" t="0" r="19685" b="317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1187450"/>
                        </a:xfrm>
                        <a:prstGeom prst="rect">
                          <a:avLst/>
                        </a:prstGeom>
                        <a:solidFill>
                          <a:srgbClr val="FFFFFF"/>
                        </a:solidFill>
                        <a:ln w="9525">
                          <a:solidFill>
                            <a:srgbClr val="000000"/>
                          </a:solidFill>
                          <a:miter lim="800000"/>
                          <a:headEnd/>
                          <a:tailEnd/>
                        </a:ln>
                      </wps:spPr>
                      <wps:txbx>
                        <w:txbxContent>
                          <w:p w14:paraId="7B8980FC" w14:textId="77777777" w:rsidR="00E037E6" w:rsidRPr="0026689A" w:rsidRDefault="00E037E6" w:rsidP="00525B81">
                            <w:pPr>
                              <w:pStyle w:val="BodyText"/>
                              <w:widowControl w:val="0"/>
                              <w:suppressAutoHyphens/>
                              <w:spacing w:after="0"/>
                              <w:rPr>
                                <w:rFonts w:cs="Arial"/>
                              </w:rPr>
                            </w:pPr>
                            <w:r w:rsidRPr="0026689A">
                              <w:rPr>
                                <w:rFonts w:cs="Arial"/>
                              </w:rPr>
                              <w:t>External stakeholders:</w:t>
                            </w:r>
                          </w:p>
                          <w:p w14:paraId="65264D57" w14:textId="77777777" w:rsidR="00E037E6" w:rsidRPr="0026689A" w:rsidRDefault="00E037E6" w:rsidP="000D43A3">
                            <w:pPr>
                              <w:pStyle w:val="BodyText"/>
                              <w:widowControl w:val="0"/>
                              <w:numPr>
                                <w:ilvl w:val="0"/>
                                <w:numId w:val="64"/>
                              </w:numPr>
                              <w:suppressAutoHyphens/>
                              <w:spacing w:after="0"/>
                              <w:jc w:val="left"/>
                              <w:rPr>
                                <w:rFonts w:cs="Arial"/>
                              </w:rPr>
                            </w:pPr>
                            <w:r w:rsidRPr="0026689A">
                              <w:rPr>
                                <w:rFonts w:cs="Arial"/>
                              </w:rPr>
                              <w:t>Collaborative Stakeholder Group and associated stakeholders</w:t>
                            </w:r>
                          </w:p>
                          <w:p w14:paraId="0971DDF2" w14:textId="77777777" w:rsidR="00E037E6" w:rsidRPr="0026689A" w:rsidRDefault="00E037E6" w:rsidP="000D43A3">
                            <w:pPr>
                              <w:pStyle w:val="BodyText"/>
                              <w:widowControl w:val="0"/>
                              <w:numPr>
                                <w:ilvl w:val="0"/>
                                <w:numId w:val="64"/>
                              </w:numPr>
                              <w:suppressAutoHyphens/>
                              <w:spacing w:after="0"/>
                              <w:jc w:val="left"/>
                              <w:rPr>
                                <w:rFonts w:cs="Arial"/>
                              </w:rPr>
                            </w:pPr>
                            <w:r w:rsidRPr="0026689A">
                              <w:rPr>
                                <w:rFonts w:cs="Arial"/>
                              </w:rPr>
                              <w:t>Technical Alliance (Chair/facilitator)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A575" id="_x0000_t202" coordsize="21600,21600" o:spt="202" path="m,l,21600r21600,l21600,xe">
                <v:stroke joinstyle="miter"/>
                <v:path gradientshapeok="t" o:connecttype="rect"/>
              </v:shapetype>
              <v:shape id="Text Box 5" o:spid="_x0000_s1026" type="#_x0000_t202" style="position:absolute;left:0;text-align:left;margin-left:200.55pt;margin-top:11.45pt;width:250.45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">
                <v:textbox>
                  <w:txbxContent>
                    <w:p w14:paraId="7B8980FC" w14:textId="77777777" w:rsidR="00E037E6" w:rsidRPr="0026689A" w:rsidRDefault="00E037E6" w:rsidP="00525B81">
                      <w:pPr>
                        <w:pStyle w:val="BodyText"/>
                        <w:widowControl w:val="0"/>
                        <w:suppressAutoHyphens/>
                        <w:spacing w:after="0"/>
                        <w:rPr>
                          <w:rFonts w:cs="Arial"/>
                        </w:rPr>
                      </w:pPr>
                      <w:r w:rsidRPr="0026689A">
                        <w:rPr>
                          <w:rFonts w:cs="Arial"/>
                        </w:rPr>
                        <w:t>External stakeholders:</w:t>
                      </w:r>
                    </w:p>
                    <w:p w14:paraId="65264D57" w14:textId="77777777" w:rsidR="00E037E6" w:rsidRPr="0026689A" w:rsidRDefault="00E037E6" w:rsidP="000D43A3">
                      <w:pPr>
                        <w:pStyle w:val="BodyText"/>
                        <w:widowControl w:val="0"/>
                        <w:numPr>
                          <w:ilvl w:val="0"/>
                          <w:numId w:val="64"/>
                        </w:numPr>
                        <w:suppressAutoHyphens/>
                        <w:spacing w:after="0"/>
                        <w:jc w:val="left"/>
                        <w:rPr>
                          <w:rFonts w:cs="Arial"/>
                        </w:rPr>
                      </w:pPr>
                      <w:r w:rsidRPr="0026689A">
                        <w:rPr>
                          <w:rFonts w:cs="Arial"/>
                        </w:rPr>
                        <w:t>Collaborative Stakeholder Group and associated stakeholders</w:t>
                      </w:r>
                    </w:p>
                    <w:p w14:paraId="0971DDF2" w14:textId="77777777" w:rsidR="00E037E6" w:rsidRPr="0026689A" w:rsidRDefault="00E037E6" w:rsidP="000D43A3">
                      <w:pPr>
                        <w:pStyle w:val="BodyText"/>
                        <w:widowControl w:val="0"/>
                        <w:numPr>
                          <w:ilvl w:val="0"/>
                          <w:numId w:val="64"/>
                        </w:numPr>
                        <w:suppressAutoHyphens/>
                        <w:spacing w:after="0"/>
                        <w:jc w:val="left"/>
                        <w:rPr>
                          <w:rFonts w:cs="Arial"/>
                        </w:rPr>
                      </w:pPr>
                      <w:r w:rsidRPr="0026689A">
                        <w:rPr>
                          <w:rFonts w:cs="Arial"/>
                        </w:rPr>
                        <w:t>Technical Alliance (Chair/facilitator)</w:t>
                      </w:r>
                    </w:p>
                  </w:txbxContent>
                </v:textbox>
                <w10:wrap type="topAndBottom"/>
              </v:shape>
            </w:pict>
          </mc:Fallback>
        </mc:AlternateContent>
      </w:r>
      <w:r w:rsidRPr="00D12162">
        <w:rPr>
          <w:rFonts w:cs="Arial"/>
          <w:noProof/>
          <w:szCs w:val="22"/>
        </w:rPr>
        <mc:AlternateContent>
          <mc:Choice Requires="wps">
            <w:drawing>
              <wp:anchor distT="0" distB="0" distL="114300" distR="114300" simplePos="0" relativeHeight="251658240" behindDoc="0" locked="0" layoutInCell="1" allowOverlap="1" wp14:anchorId="3512E344" wp14:editId="30A57F5F">
                <wp:simplePos x="0" y="0"/>
                <wp:positionH relativeFrom="column">
                  <wp:posOffset>13335</wp:posOffset>
                </wp:positionH>
                <wp:positionV relativeFrom="paragraph">
                  <wp:posOffset>145415</wp:posOffset>
                </wp:positionV>
                <wp:extent cx="2533650" cy="1187450"/>
                <wp:effectExtent l="0" t="0" r="31750" b="317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187450"/>
                        </a:xfrm>
                        <a:prstGeom prst="rect">
                          <a:avLst/>
                        </a:prstGeom>
                        <a:solidFill>
                          <a:srgbClr val="FFFFFF"/>
                        </a:solidFill>
                        <a:ln w="9525">
                          <a:solidFill>
                            <a:srgbClr val="000000"/>
                          </a:solidFill>
                          <a:miter lim="800000"/>
                          <a:headEnd/>
                          <a:tailEnd/>
                        </a:ln>
                      </wps:spPr>
                      <wps:txbx>
                        <w:txbxContent>
                          <w:p w14:paraId="20891232" w14:textId="77777777" w:rsidR="00E037E6" w:rsidRPr="0026689A" w:rsidRDefault="00E037E6" w:rsidP="00525B81">
                            <w:pPr>
                              <w:pStyle w:val="BodyText"/>
                              <w:spacing w:after="0"/>
                              <w:rPr>
                                <w:rFonts w:cs="Arial"/>
                              </w:rPr>
                            </w:pPr>
                            <w:r w:rsidRPr="0026689A">
                              <w:rPr>
                                <w:rFonts w:cs="Arial"/>
                              </w:rPr>
                              <w:t>Internal stakeholders:</w:t>
                            </w:r>
                          </w:p>
                          <w:p w14:paraId="458BDDF5" w14:textId="77777777" w:rsidR="00E037E6" w:rsidRPr="0026689A" w:rsidRDefault="00E037E6" w:rsidP="000D43A3">
                            <w:pPr>
                              <w:pStyle w:val="BodyText"/>
                              <w:numPr>
                                <w:ilvl w:val="0"/>
                                <w:numId w:val="65"/>
                              </w:numPr>
                              <w:spacing w:after="0"/>
                              <w:jc w:val="left"/>
                              <w:rPr>
                                <w:rFonts w:cs="Arial"/>
                              </w:rPr>
                            </w:pPr>
                            <w:r w:rsidRPr="0026689A">
                              <w:rPr>
                                <w:rFonts w:cs="Arial"/>
                              </w:rPr>
                              <w:t>Project Manager</w:t>
                            </w:r>
                          </w:p>
                          <w:p w14:paraId="21CED905" w14:textId="77777777" w:rsidR="00E037E6" w:rsidRPr="0026689A" w:rsidRDefault="00E037E6" w:rsidP="000D43A3">
                            <w:pPr>
                              <w:pStyle w:val="BodyText"/>
                              <w:numPr>
                                <w:ilvl w:val="0"/>
                                <w:numId w:val="65"/>
                              </w:numPr>
                              <w:spacing w:after="0"/>
                              <w:jc w:val="left"/>
                              <w:rPr>
                                <w:rFonts w:cs="Arial"/>
                              </w:rPr>
                            </w:pPr>
                            <w:r w:rsidRPr="0026689A">
                              <w:rPr>
                                <w:rFonts w:cs="Arial"/>
                              </w:rPr>
                              <w:t>Project Sponsor</w:t>
                            </w:r>
                          </w:p>
                          <w:p w14:paraId="17686691" w14:textId="77777777" w:rsidR="00E037E6" w:rsidRPr="00D55DE6" w:rsidRDefault="00E037E6" w:rsidP="000D0488">
                            <w:pPr>
                              <w:pStyle w:val="BodyText"/>
                              <w:numPr>
                                <w:ilvl w:val="0"/>
                                <w:numId w:val="65"/>
                              </w:numPr>
                              <w:spacing w:after="0"/>
                              <w:jc w:val="left"/>
                            </w:pPr>
                            <w:r w:rsidRPr="0026689A">
                              <w:rPr>
                                <w:rFonts w:cs="Arial"/>
                              </w:rPr>
                              <w:t>Project Partners (Waikato and Waipa River Iwi and the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2E344" id="Text Box 4" o:spid="_x0000_s1027" type="#_x0000_t202" style="position:absolute;left:0;text-align:left;margin-left:1.05pt;margin-top:11.45pt;width:199.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QTLAIAAFg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">
                <v:textbox>
                  <w:txbxContent>
                    <w:p w14:paraId="20891232" w14:textId="77777777" w:rsidR="00E037E6" w:rsidRPr="0026689A" w:rsidRDefault="00E037E6" w:rsidP="00525B81">
                      <w:pPr>
                        <w:pStyle w:val="BodyText"/>
                        <w:spacing w:after="0"/>
                        <w:rPr>
                          <w:rFonts w:cs="Arial"/>
                        </w:rPr>
                      </w:pPr>
                      <w:r w:rsidRPr="0026689A">
                        <w:rPr>
                          <w:rFonts w:cs="Arial"/>
                        </w:rPr>
                        <w:t>Internal stakeholders:</w:t>
                      </w:r>
                    </w:p>
                    <w:p w14:paraId="458BDDF5" w14:textId="77777777" w:rsidR="00E037E6" w:rsidRPr="0026689A" w:rsidRDefault="00E037E6" w:rsidP="000D43A3">
                      <w:pPr>
                        <w:pStyle w:val="BodyText"/>
                        <w:numPr>
                          <w:ilvl w:val="0"/>
                          <w:numId w:val="65"/>
                        </w:numPr>
                        <w:spacing w:after="0"/>
                        <w:jc w:val="left"/>
                        <w:rPr>
                          <w:rFonts w:cs="Arial"/>
                        </w:rPr>
                      </w:pPr>
                      <w:r w:rsidRPr="0026689A">
                        <w:rPr>
                          <w:rFonts w:cs="Arial"/>
                        </w:rPr>
                        <w:t>Project Manager</w:t>
                      </w:r>
                    </w:p>
                    <w:p w14:paraId="21CED905" w14:textId="77777777" w:rsidR="00E037E6" w:rsidRPr="0026689A" w:rsidRDefault="00E037E6" w:rsidP="000D43A3">
                      <w:pPr>
                        <w:pStyle w:val="BodyText"/>
                        <w:numPr>
                          <w:ilvl w:val="0"/>
                          <w:numId w:val="65"/>
                        </w:numPr>
                        <w:spacing w:after="0"/>
                        <w:jc w:val="left"/>
                        <w:rPr>
                          <w:rFonts w:cs="Arial"/>
                        </w:rPr>
                      </w:pPr>
                      <w:r w:rsidRPr="0026689A">
                        <w:rPr>
                          <w:rFonts w:cs="Arial"/>
                        </w:rPr>
                        <w:t>Project Sponsor</w:t>
                      </w:r>
                    </w:p>
                    <w:p w14:paraId="17686691" w14:textId="77777777" w:rsidR="00E037E6" w:rsidRPr="00D55DE6" w:rsidRDefault="00E037E6" w:rsidP="000D0488">
                      <w:pPr>
                        <w:pStyle w:val="BodyText"/>
                        <w:numPr>
                          <w:ilvl w:val="0"/>
                          <w:numId w:val="65"/>
                        </w:numPr>
                        <w:spacing w:after="0"/>
                        <w:jc w:val="left"/>
                      </w:pPr>
                      <w:r w:rsidRPr="0026689A">
                        <w:rPr>
                          <w:rFonts w:cs="Arial"/>
                        </w:rPr>
                        <w:t>Project Partners (Waikato and Waipa River Iwi and the Council)</w:t>
                      </w:r>
                    </w:p>
                  </w:txbxContent>
                </v:textbox>
                <w10:wrap type="topAndBottom"/>
              </v:shape>
            </w:pict>
          </mc:Fallback>
        </mc:AlternateContent>
      </w:r>
    </w:p>
    <w:p w14:paraId="0B8BCBD9" w14:textId="77777777" w:rsidR="00CA6231" w:rsidRPr="00D12162" w:rsidRDefault="00CA6231" w:rsidP="00CA6231">
      <w:pPr>
        <w:rPr>
          <w:rFonts w:cs="Arial"/>
          <w:b/>
          <w:szCs w:val="22"/>
          <w:u w:val="single"/>
        </w:rPr>
      </w:pPr>
      <w:r w:rsidRPr="00D12162">
        <w:rPr>
          <w:rFonts w:cs="Arial"/>
          <w:b/>
          <w:szCs w:val="22"/>
          <w:u w:val="single"/>
        </w:rPr>
        <w:t>Services performed by the Interim Chair of the Collaborative Stakeholder Group</w:t>
      </w:r>
    </w:p>
    <w:p w14:paraId="0D17E853" w14:textId="77777777" w:rsidR="00CA6231" w:rsidRPr="00D12162" w:rsidRDefault="00CA6231" w:rsidP="00CA6231">
      <w:pPr>
        <w:pStyle w:val="TableText"/>
        <w:ind w:left="601"/>
        <w:rPr>
          <w:rFonts w:cs="Arial"/>
          <w:sz w:val="22"/>
          <w:szCs w:val="22"/>
        </w:rPr>
      </w:pPr>
    </w:p>
    <w:p w14:paraId="69387D3C" w14:textId="77777777" w:rsidR="00CA6231" w:rsidRPr="00D12162" w:rsidRDefault="00CA6231" w:rsidP="000D43A3">
      <w:pPr>
        <w:pStyle w:val="TableText"/>
        <w:numPr>
          <w:ilvl w:val="3"/>
          <w:numId w:val="56"/>
        </w:numPr>
        <w:ind w:left="601" w:hanging="521"/>
        <w:rPr>
          <w:rFonts w:cs="Arial"/>
          <w:sz w:val="22"/>
          <w:szCs w:val="22"/>
        </w:rPr>
      </w:pPr>
      <w:r w:rsidRPr="00D12162">
        <w:rPr>
          <w:rFonts w:cs="Arial"/>
          <w:sz w:val="22"/>
          <w:szCs w:val="22"/>
        </w:rPr>
        <w:t>Chair the Collaborative Stakeholder Group (CSG) as per the role description and section 2.5 of the Draft Terms of Reference</w:t>
      </w:r>
      <w:r w:rsidR="0009683C">
        <w:rPr>
          <w:rFonts w:cs="Arial"/>
          <w:sz w:val="22"/>
          <w:szCs w:val="22"/>
        </w:rPr>
        <w:t>.</w:t>
      </w:r>
    </w:p>
    <w:p w14:paraId="372952C5" w14:textId="77777777" w:rsidR="00CA6231" w:rsidRPr="00D12162" w:rsidRDefault="00CA6231" w:rsidP="000D43A3">
      <w:pPr>
        <w:pStyle w:val="TableText"/>
        <w:numPr>
          <w:ilvl w:val="3"/>
          <w:numId w:val="56"/>
        </w:numPr>
        <w:ind w:left="601" w:hanging="521"/>
        <w:rPr>
          <w:rFonts w:cs="Arial"/>
          <w:sz w:val="22"/>
          <w:szCs w:val="22"/>
        </w:rPr>
      </w:pPr>
      <w:r w:rsidRPr="00D12162">
        <w:rPr>
          <w:rFonts w:cs="Arial"/>
          <w:sz w:val="22"/>
          <w:szCs w:val="22"/>
        </w:rPr>
        <w:t>Develop and agree the following with the CSG and gain approval from the Healthy Rivers Committee for the following:</w:t>
      </w:r>
    </w:p>
    <w:p w14:paraId="47591F97" w14:textId="77777777" w:rsidR="00CA6231" w:rsidRPr="00D12162" w:rsidRDefault="00CA6231" w:rsidP="000D43A3">
      <w:pPr>
        <w:pStyle w:val="TableText"/>
        <w:numPr>
          <w:ilvl w:val="4"/>
          <w:numId w:val="56"/>
        </w:numPr>
        <w:ind w:left="1026" w:hanging="421"/>
        <w:rPr>
          <w:rFonts w:cs="Arial"/>
          <w:sz w:val="22"/>
          <w:szCs w:val="22"/>
        </w:rPr>
      </w:pPr>
      <w:r w:rsidRPr="00D12162">
        <w:rPr>
          <w:rFonts w:cs="Arial"/>
          <w:sz w:val="22"/>
          <w:szCs w:val="22"/>
        </w:rPr>
        <w:t>The Terms of Reference for the CSG</w:t>
      </w:r>
    </w:p>
    <w:p w14:paraId="411DBD65" w14:textId="77777777" w:rsidR="00CA6231" w:rsidRPr="00D12162" w:rsidRDefault="00CA6231" w:rsidP="000D43A3">
      <w:pPr>
        <w:pStyle w:val="TableText"/>
        <w:numPr>
          <w:ilvl w:val="4"/>
          <w:numId w:val="56"/>
        </w:numPr>
        <w:ind w:left="1026" w:hanging="421"/>
        <w:rPr>
          <w:rFonts w:cs="Arial"/>
          <w:sz w:val="22"/>
          <w:szCs w:val="22"/>
        </w:rPr>
      </w:pPr>
      <w:r w:rsidRPr="00D12162">
        <w:rPr>
          <w:rFonts w:cs="Arial"/>
          <w:sz w:val="22"/>
          <w:szCs w:val="22"/>
        </w:rPr>
        <w:t>Code of Conduct for the CSG</w:t>
      </w:r>
    </w:p>
    <w:p w14:paraId="2CF7A7DB" w14:textId="77777777" w:rsidR="00CA6231" w:rsidRPr="00D12162" w:rsidRDefault="00CA6231" w:rsidP="000D43A3">
      <w:pPr>
        <w:pStyle w:val="TableText"/>
        <w:numPr>
          <w:ilvl w:val="4"/>
          <w:numId w:val="56"/>
        </w:numPr>
        <w:ind w:left="1026" w:hanging="421"/>
        <w:rPr>
          <w:rFonts w:cs="Arial"/>
          <w:sz w:val="22"/>
          <w:szCs w:val="22"/>
        </w:rPr>
      </w:pPr>
      <w:r w:rsidRPr="00D12162">
        <w:rPr>
          <w:rFonts w:cs="Arial"/>
          <w:sz w:val="22"/>
          <w:szCs w:val="22"/>
        </w:rPr>
        <w:t>Community Engagement Plan</w:t>
      </w:r>
    </w:p>
    <w:p w14:paraId="33EF4012" w14:textId="77777777" w:rsidR="00CA6231" w:rsidRPr="00D12162" w:rsidRDefault="00CA6231" w:rsidP="000D43A3">
      <w:pPr>
        <w:pStyle w:val="TableText"/>
        <w:numPr>
          <w:ilvl w:val="4"/>
          <w:numId w:val="56"/>
        </w:numPr>
        <w:ind w:left="1026" w:hanging="421"/>
        <w:rPr>
          <w:rFonts w:cs="Arial"/>
          <w:sz w:val="22"/>
          <w:szCs w:val="22"/>
        </w:rPr>
      </w:pPr>
      <w:r w:rsidRPr="00D12162">
        <w:rPr>
          <w:rFonts w:cs="Arial"/>
          <w:sz w:val="22"/>
          <w:szCs w:val="22"/>
        </w:rPr>
        <w:t>The Project Problem Statement</w:t>
      </w:r>
    </w:p>
    <w:p w14:paraId="7C79BF43" w14:textId="77777777" w:rsidR="00CA6231" w:rsidRPr="00D12162" w:rsidRDefault="00CA6231" w:rsidP="000D43A3">
      <w:pPr>
        <w:pStyle w:val="TableText"/>
        <w:numPr>
          <w:ilvl w:val="0"/>
          <w:numId w:val="57"/>
        </w:numPr>
        <w:tabs>
          <w:tab w:val="clear" w:pos="1134"/>
          <w:tab w:val="num" w:pos="601"/>
        </w:tabs>
        <w:ind w:left="601"/>
        <w:rPr>
          <w:rFonts w:cs="Arial"/>
          <w:sz w:val="22"/>
          <w:szCs w:val="22"/>
        </w:rPr>
      </w:pPr>
      <w:r w:rsidRPr="00D12162">
        <w:rPr>
          <w:rFonts w:cs="Arial"/>
          <w:sz w:val="22"/>
          <w:szCs w:val="22"/>
        </w:rPr>
        <w:t>With the CSG explore:</w:t>
      </w:r>
    </w:p>
    <w:p w14:paraId="65AB6D8A" w14:textId="77777777" w:rsidR="00CA6231" w:rsidRPr="00D12162" w:rsidRDefault="00CA6231" w:rsidP="000D43A3">
      <w:pPr>
        <w:pStyle w:val="TableText"/>
        <w:numPr>
          <w:ilvl w:val="1"/>
          <w:numId w:val="57"/>
        </w:numPr>
        <w:ind w:left="1026" w:hanging="425"/>
        <w:rPr>
          <w:rFonts w:cs="Arial"/>
          <w:sz w:val="22"/>
          <w:szCs w:val="22"/>
        </w:rPr>
      </w:pPr>
      <w:r w:rsidRPr="00D12162">
        <w:rPr>
          <w:rFonts w:cs="Arial"/>
          <w:sz w:val="22"/>
          <w:szCs w:val="22"/>
        </w:rPr>
        <w:t>The Policy Selection Criteria</w:t>
      </w:r>
    </w:p>
    <w:p w14:paraId="7C963F3D" w14:textId="77777777" w:rsidR="00CA6231" w:rsidRPr="00D12162" w:rsidRDefault="00CA6231" w:rsidP="000D43A3">
      <w:pPr>
        <w:pStyle w:val="TableText"/>
        <w:numPr>
          <w:ilvl w:val="1"/>
          <w:numId w:val="57"/>
        </w:numPr>
        <w:tabs>
          <w:tab w:val="clear" w:pos="1701"/>
          <w:tab w:val="num" w:pos="1026"/>
        </w:tabs>
        <w:ind w:left="1026" w:hanging="425"/>
        <w:rPr>
          <w:rFonts w:cs="Arial"/>
          <w:sz w:val="22"/>
          <w:szCs w:val="22"/>
        </w:rPr>
      </w:pPr>
      <w:r w:rsidRPr="00D12162">
        <w:rPr>
          <w:rFonts w:cs="Arial"/>
          <w:sz w:val="22"/>
          <w:szCs w:val="22"/>
        </w:rPr>
        <w:t>Land Use Management Scenario’s as provided by the Technical Leaders Group</w:t>
      </w:r>
    </w:p>
    <w:p w14:paraId="2B050DE2" w14:textId="77777777" w:rsidR="00CA6231" w:rsidRPr="00D12162" w:rsidRDefault="00CA6231" w:rsidP="000D43A3">
      <w:pPr>
        <w:pStyle w:val="TableText"/>
        <w:numPr>
          <w:ilvl w:val="0"/>
          <w:numId w:val="57"/>
        </w:numPr>
        <w:tabs>
          <w:tab w:val="clear" w:pos="1134"/>
          <w:tab w:val="num" w:pos="601"/>
        </w:tabs>
        <w:ind w:left="601"/>
        <w:rPr>
          <w:rFonts w:cs="Arial"/>
          <w:sz w:val="22"/>
          <w:szCs w:val="22"/>
        </w:rPr>
      </w:pPr>
      <w:r w:rsidRPr="00D12162">
        <w:rPr>
          <w:rFonts w:cs="Arial"/>
          <w:sz w:val="22"/>
          <w:szCs w:val="22"/>
        </w:rPr>
        <w:t>Work with the CSG facilitator to ensure a productive process</w:t>
      </w:r>
      <w:r w:rsidR="0009683C">
        <w:rPr>
          <w:rFonts w:cs="Arial"/>
          <w:sz w:val="22"/>
          <w:szCs w:val="22"/>
        </w:rPr>
        <w:t>.</w:t>
      </w:r>
    </w:p>
    <w:p w14:paraId="7BF2615A" w14:textId="77777777" w:rsidR="00CA6231" w:rsidRPr="00D12162" w:rsidRDefault="00CA6231" w:rsidP="000D43A3">
      <w:pPr>
        <w:pStyle w:val="TableText"/>
        <w:numPr>
          <w:ilvl w:val="0"/>
          <w:numId w:val="57"/>
        </w:numPr>
        <w:tabs>
          <w:tab w:val="clear" w:pos="1134"/>
          <w:tab w:val="num" w:pos="601"/>
        </w:tabs>
        <w:ind w:left="601"/>
        <w:rPr>
          <w:rFonts w:cs="Arial"/>
          <w:sz w:val="22"/>
          <w:szCs w:val="22"/>
        </w:rPr>
      </w:pPr>
      <w:r w:rsidRPr="00D12162">
        <w:rPr>
          <w:rFonts w:cs="Arial"/>
          <w:sz w:val="22"/>
          <w:szCs w:val="22"/>
        </w:rPr>
        <w:t>Liaise and attend meetings of priority stakeholders to maintain the face of the project.</w:t>
      </w:r>
    </w:p>
    <w:p w14:paraId="1C8DBA20" w14:textId="77777777" w:rsidR="00CA6231" w:rsidRPr="00D12162" w:rsidRDefault="00CA6231" w:rsidP="000D43A3">
      <w:pPr>
        <w:pStyle w:val="TableText"/>
        <w:numPr>
          <w:ilvl w:val="0"/>
          <w:numId w:val="57"/>
        </w:numPr>
        <w:tabs>
          <w:tab w:val="clear" w:pos="1134"/>
          <w:tab w:val="num" w:pos="601"/>
        </w:tabs>
        <w:ind w:left="601"/>
        <w:rPr>
          <w:rFonts w:cs="Arial"/>
          <w:sz w:val="22"/>
          <w:szCs w:val="22"/>
        </w:rPr>
      </w:pPr>
      <w:r w:rsidRPr="00D12162">
        <w:rPr>
          <w:rFonts w:cs="Arial"/>
          <w:sz w:val="22"/>
          <w:szCs w:val="22"/>
        </w:rPr>
        <w:t>Build the capacity of the CSG to participate in a collaborative engagement process</w:t>
      </w:r>
    </w:p>
    <w:p w14:paraId="042A1DFE" w14:textId="77777777" w:rsidR="00CA6231" w:rsidRPr="00D12162" w:rsidRDefault="00CA6231" w:rsidP="000D43A3">
      <w:pPr>
        <w:pStyle w:val="TableText"/>
        <w:numPr>
          <w:ilvl w:val="0"/>
          <w:numId w:val="57"/>
        </w:numPr>
        <w:tabs>
          <w:tab w:val="clear" w:pos="1134"/>
          <w:tab w:val="num" w:pos="601"/>
        </w:tabs>
        <w:ind w:left="601"/>
        <w:rPr>
          <w:rFonts w:cs="Arial"/>
          <w:sz w:val="22"/>
          <w:szCs w:val="22"/>
        </w:rPr>
      </w:pPr>
      <w:r w:rsidRPr="00D12162">
        <w:rPr>
          <w:rFonts w:cs="Arial"/>
          <w:sz w:val="22"/>
          <w:szCs w:val="22"/>
        </w:rPr>
        <w:t>Act as the CSG media spokesperson</w:t>
      </w:r>
      <w:r w:rsidR="0009683C">
        <w:rPr>
          <w:rFonts w:cs="Arial"/>
          <w:sz w:val="22"/>
          <w:szCs w:val="22"/>
        </w:rPr>
        <w:t>.</w:t>
      </w:r>
    </w:p>
    <w:p w14:paraId="5ECD4DDF" w14:textId="77777777" w:rsidR="00CA6231" w:rsidRPr="00D12162" w:rsidRDefault="00CA6231" w:rsidP="000D43A3">
      <w:pPr>
        <w:pStyle w:val="TableText"/>
        <w:numPr>
          <w:ilvl w:val="0"/>
          <w:numId w:val="57"/>
        </w:numPr>
        <w:tabs>
          <w:tab w:val="clear" w:pos="1134"/>
          <w:tab w:val="num" w:pos="601"/>
        </w:tabs>
        <w:ind w:left="601"/>
        <w:rPr>
          <w:rFonts w:cs="Arial"/>
          <w:sz w:val="22"/>
          <w:szCs w:val="22"/>
        </w:rPr>
      </w:pPr>
      <w:r w:rsidRPr="00D12162">
        <w:rPr>
          <w:rFonts w:cs="Arial"/>
          <w:sz w:val="22"/>
          <w:szCs w:val="22"/>
        </w:rPr>
        <w:t>Key messages and progress are provided to the media in accordance with the media protocols.</w:t>
      </w:r>
    </w:p>
    <w:p w14:paraId="0531517C" w14:textId="77777777" w:rsidR="00CA6231" w:rsidRPr="00D12162" w:rsidRDefault="00CA6231" w:rsidP="000D43A3">
      <w:pPr>
        <w:pStyle w:val="TableText"/>
        <w:numPr>
          <w:ilvl w:val="0"/>
          <w:numId w:val="57"/>
        </w:numPr>
        <w:tabs>
          <w:tab w:val="clear" w:pos="1134"/>
          <w:tab w:val="num" w:pos="601"/>
        </w:tabs>
        <w:ind w:left="601"/>
        <w:rPr>
          <w:rFonts w:cs="Arial"/>
          <w:sz w:val="22"/>
          <w:szCs w:val="22"/>
        </w:rPr>
      </w:pPr>
      <w:r w:rsidRPr="00D12162">
        <w:rPr>
          <w:rFonts w:cs="Arial"/>
          <w:sz w:val="22"/>
          <w:szCs w:val="22"/>
        </w:rPr>
        <w:t>Recommend honoraria and reimbursement expenses to the Project Manager.</w:t>
      </w:r>
    </w:p>
    <w:p w14:paraId="500FC3FC" w14:textId="77777777" w:rsidR="00CA6231" w:rsidRPr="00D12162" w:rsidRDefault="00CA6231" w:rsidP="000D43A3">
      <w:pPr>
        <w:pStyle w:val="TableText"/>
        <w:numPr>
          <w:ilvl w:val="0"/>
          <w:numId w:val="57"/>
        </w:numPr>
        <w:tabs>
          <w:tab w:val="clear" w:pos="1134"/>
          <w:tab w:val="num" w:pos="601"/>
        </w:tabs>
        <w:ind w:left="601"/>
        <w:rPr>
          <w:rFonts w:cs="Arial"/>
          <w:sz w:val="22"/>
          <w:szCs w:val="22"/>
        </w:rPr>
      </w:pPr>
      <w:r w:rsidRPr="00D12162">
        <w:rPr>
          <w:rFonts w:cs="Arial"/>
          <w:sz w:val="22"/>
          <w:szCs w:val="22"/>
        </w:rPr>
        <w:t>Ensure CSG momentum maintained to ensure outputs are achieved within desired timeframes</w:t>
      </w:r>
      <w:r w:rsidR="0009683C">
        <w:rPr>
          <w:rFonts w:cs="Arial"/>
          <w:sz w:val="22"/>
          <w:szCs w:val="22"/>
        </w:rPr>
        <w:t>.</w:t>
      </w:r>
    </w:p>
    <w:p w14:paraId="07DE6E65" w14:textId="77777777" w:rsidR="00CA6231" w:rsidRPr="00D12162" w:rsidRDefault="00CA6231" w:rsidP="000D43A3">
      <w:pPr>
        <w:pStyle w:val="TableText"/>
        <w:numPr>
          <w:ilvl w:val="0"/>
          <w:numId w:val="57"/>
        </w:numPr>
        <w:tabs>
          <w:tab w:val="clear" w:pos="1134"/>
          <w:tab w:val="num" w:pos="601"/>
        </w:tabs>
        <w:ind w:left="601"/>
        <w:rPr>
          <w:rFonts w:cs="Arial"/>
          <w:sz w:val="22"/>
          <w:szCs w:val="22"/>
        </w:rPr>
      </w:pPr>
      <w:r w:rsidRPr="00D12162">
        <w:rPr>
          <w:rFonts w:cs="Arial"/>
          <w:sz w:val="22"/>
          <w:szCs w:val="22"/>
        </w:rPr>
        <w:t>Ensure project partners are well informed about the CSG’s progress</w:t>
      </w:r>
      <w:r w:rsidR="0009683C">
        <w:rPr>
          <w:rFonts w:cs="Arial"/>
          <w:sz w:val="22"/>
          <w:szCs w:val="22"/>
        </w:rPr>
        <w:t>.</w:t>
      </w:r>
    </w:p>
    <w:p w14:paraId="7B3DD5FB" w14:textId="77777777" w:rsidR="00CA6231" w:rsidRPr="00D12162" w:rsidRDefault="00CA6231" w:rsidP="000D43A3">
      <w:pPr>
        <w:pStyle w:val="TableText"/>
        <w:numPr>
          <w:ilvl w:val="0"/>
          <w:numId w:val="57"/>
        </w:numPr>
        <w:tabs>
          <w:tab w:val="clear" w:pos="1134"/>
          <w:tab w:val="num" w:pos="601"/>
        </w:tabs>
        <w:ind w:left="601"/>
        <w:rPr>
          <w:rFonts w:cs="Arial"/>
          <w:sz w:val="22"/>
          <w:szCs w:val="22"/>
        </w:rPr>
      </w:pPr>
      <w:r w:rsidRPr="00D12162">
        <w:rPr>
          <w:rFonts w:cs="Arial"/>
          <w:sz w:val="22"/>
          <w:szCs w:val="22"/>
        </w:rPr>
        <w:t>Recommend to close the group if it is considered no longer fit for purpose</w:t>
      </w:r>
      <w:r w:rsidR="0009683C">
        <w:rPr>
          <w:rFonts w:cs="Arial"/>
          <w:sz w:val="22"/>
          <w:szCs w:val="22"/>
        </w:rPr>
        <w:t>.</w:t>
      </w:r>
    </w:p>
    <w:p w14:paraId="0E46EE5B" w14:textId="77777777" w:rsidR="00CA6231" w:rsidRPr="00D12162" w:rsidRDefault="00CA6231" w:rsidP="000D43A3">
      <w:pPr>
        <w:pStyle w:val="TableText"/>
        <w:numPr>
          <w:ilvl w:val="0"/>
          <w:numId w:val="57"/>
        </w:numPr>
        <w:tabs>
          <w:tab w:val="clear" w:pos="1134"/>
          <w:tab w:val="num" w:pos="601"/>
        </w:tabs>
        <w:ind w:left="601"/>
        <w:rPr>
          <w:rFonts w:cs="Arial"/>
          <w:sz w:val="22"/>
          <w:szCs w:val="22"/>
        </w:rPr>
      </w:pPr>
      <w:r w:rsidRPr="00D12162">
        <w:rPr>
          <w:rFonts w:cs="Arial"/>
          <w:sz w:val="22"/>
          <w:szCs w:val="22"/>
        </w:rPr>
        <w:t>Develop and implement with the CSG and decision makers the community engagement plan to give effect to the Stakeholder Engagement Strategy relating to CSG led engagement.</w:t>
      </w:r>
    </w:p>
    <w:p w14:paraId="5232C963" w14:textId="77777777" w:rsidR="00CA6231" w:rsidRPr="00D12162" w:rsidRDefault="00CA6231" w:rsidP="000D43A3">
      <w:pPr>
        <w:pStyle w:val="TableText"/>
        <w:numPr>
          <w:ilvl w:val="0"/>
          <w:numId w:val="57"/>
        </w:numPr>
        <w:tabs>
          <w:tab w:val="clear" w:pos="1134"/>
          <w:tab w:val="num" w:pos="601"/>
        </w:tabs>
        <w:ind w:left="601"/>
        <w:rPr>
          <w:rFonts w:cs="Arial"/>
          <w:sz w:val="22"/>
          <w:szCs w:val="22"/>
        </w:rPr>
      </w:pPr>
      <w:r w:rsidRPr="00D12162">
        <w:rPr>
          <w:rFonts w:cs="Arial"/>
          <w:sz w:val="22"/>
          <w:szCs w:val="22"/>
        </w:rPr>
        <w:t>Work with project support staff and the Technical Alliance regarding inputs and outputs from the CSG to achieve the milestones below.</w:t>
      </w:r>
    </w:p>
    <w:p w14:paraId="0164BAE1" w14:textId="77777777" w:rsidR="0063531B" w:rsidRDefault="0063531B" w:rsidP="00CA6231">
      <w:pPr>
        <w:rPr>
          <w:rFonts w:cs="Arial"/>
          <w:b/>
          <w:szCs w:val="22"/>
          <w:u w:val="single"/>
        </w:rPr>
      </w:pPr>
    </w:p>
    <w:p w14:paraId="1061EA09" w14:textId="77777777" w:rsidR="00CA6231" w:rsidRPr="00D12162" w:rsidRDefault="00CA6231" w:rsidP="00CA6231">
      <w:pPr>
        <w:rPr>
          <w:rFonts w:cs="Arial"/>
          <w:b/>
          <w:szCs w:val="22"/>
          <w:u w:val="single"/>
        </w:rPr>
      </w:pPr>
      <w:r w:rsidRPr="00D12162">
        <w:rPr>
          <w:rFonts w:cs="Arial"/>
          <w:b/>
          <w:szCs w:val="22"/>
          <w:u w:val="single"/>
        </w:rPr>
        <w:t>Performance standards</w:t>
      </w:r>
    </w:p>
    <w:p w14:paraId="175C19C4" w14:textId="77777777" w:rsidR="00CA6231" w:rsidRPr="00D12162" w:rsidRDefault="00CA6231" w:rsidP="000D43A3">
      <w:pPr>
        <w:pStyle w:val="TableText"/>
        <w:numPr>
          <w:ilvl w:val="0"/>
          <w:numId w:val="58"/>
        </w:numPr>
        <w:ind w:left="459" w:hanging="425"/>
        <w:rPr>
          <w:rFonts w:cs="Arial"/>
          <w:sz w:val="22"/>
          <w:szCs w:val="22"/>
        </w:rPr>
      </w:pPr>
      <w:r w:rsidRPr="00D12162">
        <w:rPr>
          <w:rFonts w:cs="Arial"/>
          <w:sz w:val="22"/>
          <w:szCs w:val="22"/>
        </w:rPr>
        <w:t>In collaboration with the facilitator, ensure a fair and equitable CSG process is achieved whilst maintaining a neutral stance</w:t>
      </w:r>
      <w:r w:rsidR="0009683C">
        <w:rPr>
          <w:rFonts w:cs="Arial"/>
          <w:sz w:val="22"/>
          <w:szCs w:val="22"/>
        </w:rPr>
        <w:t>.</w:t>
      </w:r>
    </w:p>
    <w:p w14:paraId="43551F8D" w14:textId="77777777" w:rsidR="00CA6231" w:rsidRPr="00D12162" w:rsidRDefault="00CA6231" w:rsidP="000D43A3">
      <w:pPr>
        <w:pStyle w:val="TableText"/>
        <w:numPr>
          <w:ilvl w:val="0"/>
          <w:numId w:val="58"/>
        </w:numPr>
        <w:ind w:left="459" w:hanging="425"/>
        <w:rPr>
          <w:rFonts w:cs="Arial"/>
          <w:sz w:val="22"/>
          <w:szCs w:val="22"/>
        </w:rPr>
      </w:pPr>
      <w:r w:rsidRPr="00D12162">
        <w:rPr>
          <w:rFonts w:cs="Arial"/>
          <w:sz w:val="22"/>
          <w:szCs w:val="22"/>
        </w:rPr>
        <w:t>Manage all conflicts at CSG meetings to ensure that resolution, clarity and, where possible, consensus is achieved</w:t>
      </w:r>
      <w:r w:rsidR="0009683C">
        <w:rPr>
          <w:rFonts w:cs="Arial"/>
          <w:sz w:val="22"/>
          <w:szCs w:val="22"/>
        </w:rPr>
        <w:t>.</w:t>
      </w:r>
    </w:p>
    <w:p w14:paraId="33A82DEA" w14:textId="77777777" w:rsidR="00CA6231" w:rsidRPr="00D12162" w:rsidRDefault="00CA6231" w:rsidP="000D43A3">
      <w:pPr>
        <w:pStyle w:val="TableText"/>
        <w:numPr>
          <w:ilvl w:val="0"/>
          <w:numId w:val="58"/>
        </w:numPr>
        <w:ind w:left="459" w:hanging="425"/>
        <w:rPr>
          <w:rFonts w:cs="Arial"/>
          <w:sz w:val="22"/>
          <w:szCs w:val="22"/>
        </w:rPr>
      </w:pPr>
      <w:r w:rsidRPr="00D12162">
        <w:rPr>
          <w:rFonts w:cs="Arial"/>
          <w:sz w:val="22"/>
          <w:szCs w:val="22"/>
        </w:rPr>
        <w:t>Effectively manage any member who is not complying with the Code of Conduct or Terms of Reference</w:t>
      </w:r>
      <w:r w:rsidR="0009683C">
        <w:rPr>
          <w:rFonts w:cs="Arial"/>
          <w:sz w:val="22"/>
          <w:szCs w:val="22"/>
        </w:rPr>
        <w:t>.</w:t>
      </w:r>
    </w:p>
    <w:p w14:paraId="55F64951" w14:textId="77777777" w:rsidR="00CA6231" w:rsidRPr="00D12162" w:rsidRDefault="00CA6231" w:rsidP="000D43A3">
      <w:pPr>
        <w:pStyle w:val="TableText"/>
        <w:numPr>
          <w:ilvl w:val="0"/>
          <w:numId w:val="58"/>
        </w:numPr>
        <w:ind w:left="459" w:hanging="425"/>
        <w:rPr>
          <w:rFonts w:cs="Arial"/>
          <w:sz w:val="22"/>
          <w:szCs w:val="22"/>
        </w:rPr>
      </w:pPr>
      <w:r w:rsidRPr="00D12162">
        <w:rPr>
          <w:rFonts w:cs="Arial"/>
          <w:sz w:val="22"/>
          <w:szCs w:val="22"/>
        </w:rPr>
        <w:t>Relationships with stakeholders lead to an effective and efficient communication process that supports and develops the capacity of the CSG</w:t>
      </w:r>
      <w:r w:rsidR="0009683C">
        <w:rPr>
          <w:rFonts w:cs="Arial"/>
          <w:sz w:val="22"/>
          <w:szCs w:val="22"/>
        </w:rPr>
        <w:t>.</w:t>
      </w:r>
    </w:p>
    <w:p w14:paraId="64678410" w14:textId="77777777" w:rsidR="00CA6231" w:rsidRPr="00D12162" w:rsidRDefault="00CA6231" w:rsidP="000D43A3">
      <w:pPr>
        <w:pStyle w:val="TableText"/>
        <w:numPr>
          <w:ilvl w:val="0"/>
          <w:numId w:val="58"/>
        </w:numPr>
        <w:ind w:left="459" w:hanging="425"/>
        <w:rPr>
          <w:rFonts w:cs="Arial"/>
          <w:sz w:val="22"/>
          <w:szCs w:val="22"/>
        </w:rPr>
      </w:pPr>
      <w:r w:rsidRPr="00D12162">
        <w:rPr>
          <w:rFonts w:cs="Arial"/>
          <w:sz w:val="22"/>
          <w:szCs w:val="22"/>
        </w:rPr>
        <w:t>CSG led engagement activities are effectively designed and result in quality outcomes</w:t>
      </w:r>
      <w:r w:rsidR="0009683C">
        <w:rPr>
          <w:rFonts w:cs="Arial"/>
          <w:sz w:val="22"/>
          <w:szCs w:val="22"/>
        </w:rPr>
        <w:t>.</w:t>
      </w:r>
    </w:p>
    <w:p w14:paraId="72423945" w14:textId="77777777" w:rsidR="00CA6231" w:rsidRPr="00D12162" w:rsidRDefault="00CA6231" w:rsidP="000D43A3">
      <w:pPr>
        <w:pStyle w:val="TableText"/>
        <w:numPr>
          <w:ilvl w:val="0"/>
          <w:numId w:val="58"/>
        </w:numPr>
        <w:ind w:left="459" w:hanging="425"/>
        <w:rPr>
          <w:rFonts w:cs="Arial"/>
          <w:sz w:val="22"/>
          <w:szCs w:val="22"/>
        </w:rPr>
      </w:pPr>
      <w:r w:rsidRPr="00D12162">
        <w:rPr>
          <w:rFonts w:cs="Arial"/>
          <w:sz w:val="22"/>
          <w:szCs w:val="22"/>
        </w:rPr>
        <w:t>The CSG develops and provides ideas and innovations for plan changes in a timely manner</w:t>
      </w:r>
      <w:r w:rsidR="0009683C">
        <w:rPr>
          <w:rFonts w:cs="Arial"/>
          <w:sz w:val="22"/>
          <w:szCs w:val="22"/>
        </w:rPr>
        <w:t>.</w:t>
      </w:r>
    </w:p>
    <w:p w14:paraId="719BF5A3" w14:textId="77777777" w:rsidR="00CA6231" w:rsidRPr="00D12162" w:rsidRDefault="00CA6231" w:rsidP="000D43A3">
      <w:pPr>
        <w:pStyle w:val="TableText"/>
        <w:numPr>
          <w:ilvl w:val="0"/>
          <w:numId w:val="58"/>
        </w:numPr>
        <w:ind w:left="459" w:hanging="425"/>
        <w:rPr>
          <w:rFonts w:cs="Arial"/>
          <w:sz w:val="22"/>
          <w:szCs w:val="22"/>
        </w:rPr>
      </w:pPr>
      <w:r w:rsidRPr="00D12162">
        <w:rPr>
          <w:rFonts w:cs="Arial"/>
          <w:sz w:val="22"/>
          <w:szCs w:val="22"/>
        </w:rPr>
        <w:t>The CSG plan change recommendations are evidence based and are both robust and implementable on-the-ground</w:t>
      </w:r>
      <w:r w:rsidR="0009683C">
        <w:rPr>
          <w:rFonts w:cs="Arial"/>
          <w:sz w:val="22"/>
          <w:szCs w:val="22"/>
        </w:rPr>
        <w:t>.</w:t>
      </w:r>
    </w:p>
    <w:p w14:paraId="072B6BE0" w14:textId="77777777" w:rsidR="00CA6231" w:rsidRPr="00D12162" w:rsidRDefault="00CA6231" w:rsidP="000D43A3">
      <w:pPr>
        <w:pStyle w:val="TableText"/>
        <w:numPr>
          <w:ilvl w:val="0"/>
          <w:numId w:val="58"/>
        </w:numPr>
        <w:ind w:left="459" w:hanging="425"/>
        <w:rPr>
          <w:rFonts w:cs="Arial"/>
          <w:sz w:val="22"/>
          <w:szCs w:val="22"/>
        </w:rPr>
      </w:pPr>
      <w:r w:rsidRPr="00D12162">
        <w:rPr>
          <w:rFonts w:cs="Arial"/>
          <w:sz w:val="22"/>
          <w:szCs w:val="22"/>
        </w:rPr>
        <w:t>All honoraria and reimbursement of expenses fund payments must be in accordance with the Honoraria policy.</w:t>
      </w:r>
    </w:p>
    <w:p w14:paraId="27D61504" w14:textId="77777777" w:rsidR="00CA6231" w:rsidRPr="00D12162" w:rsidRDefault="00CA6231" w:rsidP="000D43A3">
      <w:pPr>
        <w:pStyle w:val="TableText"/>
        <w:numPr>
          <w:ilvl w:val="0"/>
          <w:numId w:val="58"/>
        </w:numPr>
        <w:ind w:left="459" w:hanging="425"/>
        <w:rPr>
          <w:rFonts w:cs="Arial"/>
          <w:sz w:val="22"/>
          <w:szCs w:val="22"/>
        </w:rPr>
      </w:pPr>
      <w:r w:rsidRPr="00D12162">
        <w:rPr>
          <w:rFonts w:cs="Arial"/>
          <w:sz w:val="22"/>
          <w:szCs w:val="22"/>
        </w:rPr>
        <w:t>Follow the WRC media policy (and draft CSG media policy – CSG to confirm at first meeting) for media communications</w:t>
      </w:r>
      <w:r w:rsidR="0009683C">
        <w:rPr>
          <w:rFonts w:cs="Arial"/>
          <w:sz w:val="22"/>
          <w:szCs w:val="22"/>
        </w:rPr>
        <w:t>.</w:t>
      </w:r>
    </w:p>
    <w:p w14:paraId="5AF10D79" w14:textId="77777777" w:rsidR="00CA73EF" w:rsidRPr="00D12162" w:rsidRDefault="00CA6231" w:rsidP="000D43A3">
      <w:pPr>
        <w:pStyle w:val="TableText"/>
        <w:numPr>
          <w:ilvl w:val="0"/>
          <w:numId w:val="58"/>
        </w:numPr>
        <w:ind w:left="459" w:hanging="425"/>
        <w:rPr>
          <w:rFonts w:cs="Arial"/>
          <w:sz w:val="22"/>
          <w:szCs w:val="22"/>
          <w:lang w:val="en-GB"/>
        </w:rPr>
      </w:pPr>
      <w:r w:rsidRPr="00D12162">
        <w:rPr>
          <w:rFonts w:cs="Arial"/>
          <w:sz w:val="22"/>
          <w:szCs w:val="22"/>
        </w:rPr>
        <w:t>Be available for regular catch ups with the Project Sponsor, Chair of the Technical Alliance and Project Manager to proactively approach issues and ensure a no surprises approach.</w:t>
      </w:r>
      <w:r w:rsidR="00CA73EF" w:rsidRPr="00D12162">
        <w:rPr>
          <w:rFonts w:cs="Arial"/>
          <w:sz w:val="22"/>
          <w:szCs w:val="22"/>
          <w:lang w:val="en-GB"/>
        </w:rPr>
        <w:br w:type="page"/>
      </w:r>
    </w:p>
    <w:p w14:paraId="6C9EBEAF" w14:textId="77777777" w:rsidR="00CA6231" w:rsidRPr="0063531B" w:rsidRDefault="00CA6231" w:rsidP="00CA73EF">
      <w:pPr>
        <w:pStyle w:val="Heading2"/>
        <w:numPr>
          <w:ilvl w:val="0"/>
          <w:numId w:val="0"/>
        </w:numPr>
        <w:rPr>
          <w:rFonts w:cs="Arial"/>
        </w:rPr>
      </w:pPr>
      <w:bookmarkStart w:id="82" w:name="_Toc417394752"/>
      <w:r w:rsidRPr="0063531B">
        <w:rPr>
          <w:rFonts w:cs="Arial"/>
        </w:rPr>
        <w:t>Role of Facilitator of the Collaborative Stakeholder Group</w:t>
      </w:r>
      <w:bookmarkEnd w:id="82"/>
    </w:p>
    <w:p w14:paraId="210636B6" w14:textId="77777777" w:rsidR="00CA6231" w:rsidRPr="00D12162" w:rsidRDefault="00CA6231" w:rsidP="00CA6231">
      <w:pPr>
        <w:rPr>
          <w:rFonts w:cs="Arial"/>
          <w:szCs w:val="22"/>
          <w:lang w:val="en-GB"/>
        </w:rPr>
      </w:pPr>
    </w:p>
    <w:p w14:paraId="066DB6C4" w14:textId="77777777" w:rsidR="00CA6231" w:rsidRPr="00D12162" w:rsidRDefault="00CA6231" w:rsidP="00CA6231">
      <w:pPr>
        <w:rPr>
          <w:rFonts w:cs="Arial"/>
          <w:b/>
          <w:szCs w:val="22"/>
          <w:u w:val="single"/>
        </w:rPr>
      </w:pPr>
      <w:r w:rsidRPr="00D12162">
        <w:rPr>
          <w:rFonts w:cs="Arial"/>
          <w:b/>
          <w:szCs w:val="22"/>
          <w:u w:val="single"/>
        </w:rPr>
        <w:t>Services performed by the Facilitator of the Collaborative Stakeholder Group</w:t>
      </w:r>
    </w:p>
    <w:p w14:paraId="3A093E17" w14:textId="77777777" w:rsidR="00CA6231" w:rsidRPr="00D12162" w:rsidRDefault="00CA6231" w:rsidP="00CA6231">
      <w:pPr>
        <w:rPr>
          <w:rFonts w:cs="Arial"/>
          <w:b/>
          <w:szCs w:val="22"/>
          <w:u w:val="single"/>
        </w:rPr>
      </w:pPr>
    </w:p>
    <w:p w14:paraId="0F9FDDBD" w14:textId="77777777" w:rsidR="00CA6231" w:rsidRPr="00D12162" w:rsidRDefault="00CA6231" w:rsidP="000D43A3">
      <w:pPr>
        <w:pStyle w:val="ListParagraph"/>
        <w:numPr>
          <w:ilvl w:val="0"/>
          <w:numId w:val="59"/>
        </w:numPr>
        <w:rPr>
          <w:rFonts w:cs="Arial"/>
          <w:szCs w:val="22"/>
          <w:lang w:val="en-GB"/>
        </w:rPr>
      </w:pPr>
      <w:r w:rsidRPr="00D12162">
        <w:rPr>
          <w:rFonts w:cs="Arial"/>
          <w:szCs w:val="22"/>
          <w:lang w:val="en-GB"/>
        </w:rPr>
        <w:t>Participating in project planning including preparation of a timeline and indicative themes and milestones for whole CSG process</w:t>
      </w:r>
      <w:r w:rsidR="0009683C">
        <w:rPr>
          <w:rFonts w:cs="Arial"/>
          <w:szCs w:val="22"/>
          <w:lang w:val="en-GB"/>
        </w:rPr>
        <w:t>.</w:t>
      </w:r>
    </w:p>
    <w:p w14:paraId="030A45EC" w14:textId="77777777" w:rsidR="00CA6231" w:rsidRPr="00D12162" w:rsidRDefault="00CA6231" w:rsidP="000D43A3">
      <w:pPr>
        <w:pStyle w:val="ListParagraph"/>
        <w:numPr>
          <w:ilvl w:val="0"/>
          <w:numId w:val="59"/>
        </w:numPr>
        <w:rPr>
          <w:rFonts w:cs="Arial"/>
          <w:szCs w:val="22"/>
          <w:lang w:val="en-GB"/>
        </w:rPr>
      </w:pPr>
      <w:r w:rsidRPr="00D12162">
        <w:rPr>
          <w:rFonts w:cs="Arial"/>
          <w:szCs w:val="22"/>
          <w:lang w:val="en-GB"/>
        </w:rPr>
        <w:t>Primary responsibility for facilitating CSG workshops</w:t>
      </w:r>
      <w:r w:rsidR="0009683C">
        <w:rPr>
          <w:rFonts w:cs="Arial"/>
          <w:szCs w:val="22"/>
          <w:lang w:val="en-GB"/>
        </w:rPr>
        <w:t>.</w:t>
      </w:r>
    </w:p>
    <w:p w14:paraId="3C29334B" w14:textId="77777777" w:rsidR="00CA6231" w:rsidRPr="00D12162" w:rsidRDefault="00CA6231" w:rsidP="000D43A3">
      <w:pPr>
        <w:pStyle w:val="ListParagraph"/>
        <w:numPr>
          <w:ilvl w:val="0"/>
          <w:numId w:val="59"/>
        </w:numPr>
        <w:rPr>
          <w:rFonts w:cs="Arial"/>
          <w:szCs w:val="22"/>
          <w:lang w:val="en-GB"/>
        </w:rPr>
      </w:pPr>
      <w:r w:rsidRPr="00D12162">
        <w:rPr>
          <w:rFonts w:cs="Arial"/>
          <w:szCs w:val="22"/>
          <w:lang w:val="en-GB"/>
        </w:rPr>
        <w:t>Primary responsibility for facilitation plans for CSG workshops, including preparing and updating the Milestones and Themes document for the whole process, preparing and updating Facilitation Plans for the upcoming meeting and next 2-3 meetings in advance (updated after every meeting for Operational or Policy integration purposes)</w:t>
      </w:r>
      <w:r w:rsidR="0009683C">
        <w:rPr>
          <w:rFonts w:cs="Arial"/>
          <w:szCs w:val="22"/>
          <w:lang w:val="en-GB"/>
        </w:rPr>
        <w:t>.</w:t>
      </w:r>
    </w:p>
    <w:p w14:paraId="13A1A5CF" w14:textId="77777777" w:rsidR="00CA6231" w:rsidRPr="00D12162" w:rsidRDefault="00CA6231" w:rsidP="000D43A3">
      <w:pPr>
        <w:pStyle w:val="ListParagraph"/>
        <w:numPr>
          <w:ilvl w:val="0"/>
          <w:numId w:val="59"/>
        </w:numPr>
        <w:rPr>
          <w:rFonts w:cs="Arial"/>
          <w:szCs w:val="22"/>
          <w:lang w:val="en-GB"/>
        </w:rPr>
      </w:pPr>
      <w:r w:rsidRPr="00D12162">
        <w:rPr>
          <w:rFonts w:cs="Arial"/>
          <w:szCs w:val="22"/>
          <w:lang w:val="en-GB"/>
        </w:rPr>
        <w:t>Reviewing all documents and presentations for CSG and integrating them into the facilitation plans</w:t>
      </w:r>
      <w:r w:rsidR="0009683C">
        <w:rPr>
          <w:rFonts w:cs="Arial"/>
          <w:szCs w:val="22"/>
          <w:lang w:val="en-GB"/>
        </w:rPr>
        <w:t>.</w:t>
      </w:r>
    </w:p>
    <w:p w14:paraId="3B62AD59" w14:textId="77777777" w:rsidR="00CA6231" w:rsidRPr="00D12162" w:rsidRDefault="00CA6231" w:rsidP="000D43A3">
      <w:pPr>
        <w:pStyle w:val="ListParagraph"/>
        <w:numPr>
          <w:ilvl w:val="0"/>
          <w:numId w:val="59"/>
        </w:numPr>
        <w:rPr>
          <w:rFonts w:cs="Arial"/>
          <w:szCs w:val="22"/>
          <w:lang w:val="en-GB"/>
        </w:rPr>
      </w:pPr>
      <w:r w:rsidRPr="00D12162">
        <w:rPr>
          <w:rFonts w:cs="Arial"/>
          <w:szCs w:val="22"/>
          <w:lang w:val="en-GB"/>
        </w:rPr>
        <w:t>Liaison with Engagement work</w:t>
      </w:r>
      <w:r w:rsidR="0009683C">
        <w:rPr>
          <w:rFonts w:cs="Arial"/>
          <w:szCs w:val="22"/>
          <w:lang w:val="en-GB"/>
        </w:rPr>
        <w:t xml:space="preserve"> </w:t>
      </w:r>
      <w:r w:rsidRPr="00D12162">
        <w:rPr>
          <w:rFonts w:cs="Arial"/>
          <w:szCs w:val="22"/>
          <w:lang w:val="en-GB"/>
        </w:rPr>
        <w:t>stream leader and Project Manager where relevant on key matters relating to CSG and overall approach</w:t>
      </w:r>
      <w:r w:rsidR="0009683C">
        <w:rPr>
          <w:rFonts w:cs="Arial"/>
          <w:szCs w:val="22"/>
          <w:lang w:val="en-GB"/>
        </w:rPr>
        <w:t>.</w:t>
      </w:r>
    </w:p>
    <w:p w14:paraId="53A0FD2F" w14:textId="77777777" w:rsidR="00CA6231" w:rsidRPr="00D12162" w:rsidRDefault="00CA6231" w:rsidP="000D43A3">
      <w:pPr>
        <w:pStyle w:val="ListParagraph"/>
        <w:numPr>
          <w:ilvl w:val="0"/>
          <w:numId w:val="59"/>
        </w:numPr>
        <w:rPr>
          <w:rFonts w:cs="Arial"/>
          <w:szCs w:val="22"/>
          <w:lang w:val="en-GB"/>
        </w:rPr>
      </w:pPr>
      <w:r w:rsidRPr="00D12162">
        <w:rPr>
          <w:rFonts w:cs="Arial"/>
          <w:szCs w:val="22"/>
          <w:lang w:val="en-GB"/>
        </w:rPr>
        <w:t>Liaison with logistics and support staff about venues, resources and communications with CSG</w:t>
      </w:r>
      <w:r w:rsidR="0009683C">
        <w:rPr>
          <w:rFonts w:cs="Arial"/>
          <w:szCs w:val="22"/>
          <w:lang w:val="en-GB"/>
        </w:rPr>
        <w:t>.</w:t>
      </w:r>
    </w:p>
    <w:p w14:paraId="621DC359" w14:textId="77777777" w:rsidR="00CA6231" w:rsidRPr="00D12162" w:rsidRDefault="00CA6231" w:rsidP="000D43A3">
      <w:pPr>
        <w:pStyle w:val="ListParagraph"/>
        <w:numPr>
          <w:ilvl w:val="0"/>
          <w:numId w:val="59"/>
        </w:numPr>
        <w:rPr>
          <w:rFonts w:cs="Arial"/>
          <w:szCs w:val="22"/>
          <w:lang w:val="en-GB"/>
        </w:rPr>
      </w:pPr>
      <w:r w:rsidRPr="00D12162">
        <w:rPr>
          <w:rFonts w:cs="Arial"/>
          <w:szCs w:val="22"/>
          <w:lang w:val="en-GB"/>
        </w:rPr>
        <w:t>Attending (by phone or in person) regular Operational Meetings (scheduled weekly),  and staff briefs and debrief sessions for each CSG meeting</w:t>
      </w:r>
      <w:r w:rsidR="0009683C">
        <w:rPr>
          <w:rFonts w:cs="Arial"/>
          <w:szCs w:val="22"/>
          <w:lang w:val="en-GB"/>
        </w:rPr>
        <w:t>.</w:t>
      </w:r>
      <w:r w:rsidRPr="00D12162">
        <w:rPr>
          <w:rFonts w:cs="Arial"/>
          <w:szCs w:val="22"/>
          <w:lang w:val="en-GB"/>
        </w:rPr>
        <w:t xml:space="preserve"> </w:t>
      </w:r>
    </w:p>
    <w:p w14:paraId="2ADC0DEB" w14:textId="77777777" w:rsidR="00CA6231" w:rsidRPr="00D12162" w:rsidRDefault="00CA6231" w:rsidP="000D43A3">
      <w:pPr>
        <w:pStyle w:val="ListParagraph"/>
        <w:numPr>
          <w:ilvl w:val="0"/>
          <w:numId w:val="59"/>
        </w:numPr>
        <w:rPr>
          <w:rFonts w:cs="Arial"/>
          <w:szCs w:val="22"/>
          <w:lang w:val="en-GB"/>
        </w:rPr>
      </w:pPr>
      <w:r w:rsidRPr="00D12162">
        <w:rPr>
          <w:rFonts w:cs="Arial"/>
          <w:szCs w:val="22"/>
          <w:lang w:val="en-GB"/>
        </w:rPr>
        <w:t>Interface with Independent Chairperson, including scheduled debriefs after each CSG and half-hour planning calls scheduled weekly and specific phone calls on issues arising in the CSG</w:t>
      </w:r>
      <w:r w:rsidR="0009683C">
        <w:rPr>
          <w:rFonts w:cs="Arial"/>
          <w:szCs w:val="22"/>
          <w:lang w:val="en-GB"/>
        </w:rPr>
        <w:t>.</w:t>
      </w:r>
      <w:r w:rsidRPr="00D12162">
        <w:rPr>
          <w:rFonts w:cs="Arial"/>
          <w:szCs w:val="22"/>
          <w:lang w:val="en-GB"/>
        </w:rPr>
        <w:t xml:space="preserve"> </w:t>
      </w:r>
    </w:p>
    <w:p w14:paraId="570EA904" w14:textId="77777777" w:rsidR="00CA6231" w:rsidRPr="00D12162" w:rsidRDefault="00CA6231" w:rsidP="000D43A3">
      <w:pPr>
        <w:pStyle w:val="ListParagraph"/>
        <w:numPr>
          <w:ilvl w:val="0"/>
          <w:numId w:val="59"/>
        </w:numPr>
        <w:rPr>
          <w:rFonts w:cs="Arial"/>
          <w:szCs w:val="22"/>
          <w:lang w:val="en-GB"/>
        </w:rPr>
      </w:pPr>
      <w:r w:rsidRPr="00D12162">
        <w:rPr>
          <w:rFonts w:cs="Arial"/>
          <w:szCs w:val="22"/>
          <w:lang w:val="en-GB"/>
        </w:rPr>
        <w:t>Liaison with work</w:t>
      </w:r>
      <w:r w:rsidR="0009683C">
        <w:rPr>
          <w:rFonts w:cs="Arial"/>
          <w:szCs w:val="22"/>
          <w:lang w:val="en-GB"/>
        </w:rPr>
        <w:t xml:space="preserve"> </w:t>
      </w:r>
      <w:r w:rsidRPr="00D12162">
        <w:rPr>
          <w:rFonts w:cs="Arial"/>
          <w:szCs w:val="22"/>
          <w:lang w:val="en-GB"/>
        </w:rPr>
        <w:t>stream leaders (especially Technical and Policy) to ensure staff are aware of timing and nature of inputs they will be making to the CSG process</w:t>
      </w:r>
      <w:r w:rsidR="0009683C">
        <w:rPr>
          <w:rFonts w:cs="Arial"/>
          <w:szCs w:val="22"/>
          <w:lang w:val="en-GB"/>
        </w:rPr>
        <w:t>.</w:t>
      </w:r>
    </w:p>
    <w:p w14:paraId="6876E494" w14:textId="77777777" w:rsidR="00CA6231" w:rsidRPr="00D12162" w:rsidRDefault="00CA6231" w:rsidP="000D43A3">
      <w:pPr>
        <w:pStyle w:val="ListParagraph"/>
        <w:numPr>
          <w:ilvl w:val="0"/>
          <w:numId w:val="59"/>
        </w:numPr>
        <w:rPr>
          <w:rFonts w:cs="Arial"/>
          <w:szCs w:val="22"/>
          <w:lang w:val="en-GB"/>
        </w:rPr>
      </w:pPr>
      <w:r w:rsidRPr="00D12162">
        <w:rPr>
          <w:rFonts w:cs="Arial"/>
          <w:szCs w:val="22"/>
          <w:lang w:val="en-GB"/>
        </w:rPr>
        <w:t>Specific meetings to develop and integrate Policy work</w:t>
      </w:r>
      <w:r w:rsidR="0009683C">
        <w:rPr>
          <w:rFonts w:cs="Arial"/>
          <w:szCs w:val="22"/>
          <w:lang w:val="en-GB"/>
        </w:rPr>
        <w:t xml:space="preserve"> </w:t>
      </w:r>
      <w:r w:rsidRPr="00D12162">
        <w:rPr>
          <w:rFonts w:cs="Arial"/>
          <w:szCs w:val="22"/>
          <w:lang w:val="en-GB"/>
        </w:rPr>
        <w:t>stream processes with CSG process (e.g. Policy Choice Framework, ensuring we meet the NPS requirements)</w:t>
      </w:r>
      <w:r w:rsidR="0009683C">
        <w:rPr>
          <w:rFonts w:cs="Arial"/>
          <w:szCs w:val="22"/>
          <w:lang w:val="en-GB"/>
        </w:rPr>
        <w:t>.</w:t>
      </w:r>
    </w:p>
    <w:p w14:paraId="342BF1B6" w14:textId="77777777" w:rsidR="00CA6231" w:rsidRPr="00D12162" w:rsidRDefault="00CA6231" w:rsidP="000D43A3">
      <w:pPr>
        <w:pStyle w:val="ListParagraph"/>
        <w:numPr>
          <w:ilvl w:val="0"/>
          <w:numId w:val="59"/>
        </w:numPr>
        <w:rPr>
          <w:rFonts w:cs="Arial"/>
          <w:szCs w:val="22"/>
          <w:lang w:val="en-GB"/>
        </w:rPr>
      </w:pPr>
      <w:r w:rsidRPr="00D12162">
        <w:rPr>
          <w:rFonts w:cs="Arial"/>
          <w:szCs w:val="22"/>
          <w:lang w:val="en-GB"/>
        </w:rPr>
        <w:t>Interface with TLG to negotiate their inputs to/dialogue with the CSG process</w:t>
      </w:r>
      <w:r w:rsidR="0009683C">
        <w:rPr>
          <w:rFonts w:cs="Arial"/>
          <w:szCs w:val="22"/>
          <w:lang w:val="en-GB"/>
        </w:rPr>
        <w:t>.</w:t>
      </w:r>
      <w:r w:rsidRPr="00D12162">
        <w:rPr>
          <w:rFonts w:cs="Arial"/>
          <w:szCs w:val="22"/>
          <w:lang w:val="en-GB"/>
        </w:rPr>
        <w:t xml:space="preserve"> </w:t>
      </w:r>
    </w:p>
    <w:p w14:paraId="14E494D5" w14:textId="77777777" w:rsidR="00CA6231" w:rsidRPr="00D12162" w:rsidRDefault="00CA6231" w:rsidP="000D43A3">
      <w:pPr>
        <w:pStyle w:val="ListParagraph"/>
        <w:numPr>
          <w:ilvl w:val="0"/>
          <w:numId w:val="59"/>
        </w:numPr>
        <w:rPr>
          <w:rFonts w:cs="Arial"/>
          <w:szCs w:val="22"/>
          <w:lang w:val="en-GB"/>
        </w:rPr>
      </w:pPr>
      <w:r w:rsidRPr="00D12162">
        <w:rPr>
          <w:rFonts w:cs="Arial"/>
          <w:szCs w:val="22"/>
          <w:lang w:val="en-GB"/>
        </w:rPr>
        <w:t>Interface with evaluation personnel (WRC and contracted specialists)</w:t>
      </w:r>
      <w:r w:rsidR="0009683C">
        <w:rPr>
          <w:rFonts w:cs="Arial"/>
          <w:szCs w:val="22"/>
          <w:lang w:val="en-GB"/>
        </w:rPr>
        <w:t>.</w:t>
      </w:r>
    </w:p>
    <w:p w14:paraId="202E6E52" w14:textId="77777777" w:rsidR="00CA6231" w:rsidRPr="00D12162" w:rsidRDefault="00CA6231" w:rsidP="000D43A3">
      <w:pPr>
        <w:pStyle w:val="ListParagraph"/>
        <w:numPr>
          <w:ilvl w:val="0"/>
          <w:numId w:val="59"/>
        </w:numPr>
        <w:rPr>
          <w:rFonts w:cs="Arial"/>
          <w:szCs w:val="22"/>
          <w:lang w:val="en-GB"/>
        </w:rPr>
      </w:pPr>
      <w:r w:rsidRPr="00D12162">
        <w:rPr>
          <w:rFonts w:cs="Arial"/>
          <w:szCs w:val="22"/>
          <w:lang w:val="en-GB"/>
        </w:rPr>
        <w:t>Participating in peer review phone calls and integrate advice into process</w:t>
      </w:r>
      <w:r w:rsidR="0009683C">
        <w:rPr>
          <w:rFonts w:cs="Arial"/>
          <w:szCs w:val="22"/>
          <w:lang w:val="en-GB"/>
        </w:rPr>
        <w:t>.</w:t>
      </w:r>
    </w:p>
    <w:p w14:paraId="304B0972" w14:textId="77777777" w:rsidR="00CA6231" w:rsidRPr="00D12162" w:rsidRDefault="00CA6231" w:rsidP="00CA6231">
      <w:pPr>
        <w:rPr>
          <w:rFonts w:cs="Arial"/>
          <w:b/>
          <w:szCs w:val="22"/>
          <w:u w:val="single"/>
        </w:rPr>
      </w:pPr>
    </w:p>
    <w:p w14:paraId="49B62318" w14:textId="77777777" w:rsidR="00CA6231" w:rsidRPr="00D12162" w:rsidRDefault="00CA6231" w:rsidP="00CA6231">
      <w:pPr>
        <w:rPr>
          <w:rFonts w:cs="Arial"/>
          <w:b/>
          <w:szCs w:val="22"/>
          <w:u w:val="single"/>
        </w:rPr>
      </w:pPr>
      <w:r w:rsidRPr="00D12162">
        <w:rPr>
          <w:rFonts w:cs="Arial"/>
          <w:b/>
          <w:szCs w:val="22"/>
          <w:u w:val="single"/>
        </w:rPr>
        <w:t xml:space="preserve">Facilitator of </w:t>
      </w:r>
      <w:r w:rsidR="00525B81" w:rsidRPr="00D12162">
        <w:rPr>
          <w:rFonts w:cs="Arial"/>
          <w:b/>
          <w:szCs w:val="22"/>
          <w:u w:val="single"/>
        </w:rPr>
        <w:t xml:space="preserve">Collaborative Stakeholder Group </w:t>
      </w:r>
      <w:r w:rsidRPr="00D12162">
        <w:rPr>
          <w:rFonts w:cs="Arial"/>
          <w:b/>
          <w:szCs w:val="22"/>
          <w:u w:val="single"/>
        </w:rPr>
        <w:t>– Performance standards</w:t>
      </w:r>
    </w:p>
    <w:p w14:paraId="6B6D30E6" w14:textId="77777777" w:rsidR="00CA6231" w:rsidRPr="00D12162" w:rsidRDefault="00CA6231" w:rsidP="00CA6231">
      <w:pPr>
        <w:rPr>
          <w:rFonts w:cs="Arial"/>
          <w:b/>
          <w:szCs w:val="22"/>
          <w:u w:val="single"/>
        </w:rPr>
      </w:pPr>
    </w:p>
    <w:p w14:paraId="56F9D7F2" w14:textId="77777777" w:rsidR="00CA6231" w:rsidRPr="00D12162" w:rsidRDefault="00CA6231" w:rsidP="000D43A3">
      <w:pPr>
        <w:pStyle w:val="ListParagraph"/>
        <w:numPr>
          <w:ilvl w:val="0"/>
          <w:numId w:val="60"/>
        </w:numPr>
        <w:rPr>
          <w:rFonts w:cs="Arial"/>
          <w:szCs w:val="22"/>
          <w:lang w:val="en-GB"/>
        </w:rPr>
      </w:pPr>
      <w:r w:rsidRPr="00D12162">
        <w:rPr>
          <w:rFonts w:cs="Arial"/>
          <w:szCs w:val="22"/>
          <w:lang w:val="en-GB"/>
        </w:rPr>
        <w:t>In collaboration with the chair, ensure a fair and equitable CSG process is achieved whilst maintaining a neutral stance.</w:t>
      </w:r>
    </w:p>
    <w:p w14:paraId="49DE4A70" w14:textId="77777777" w:rsidR="00CA6231" w:rsidRPr="00D12162" w:rsidRDefault="00CA6231" w:rsidP="000D43A3">
      <w:pPr>
        <w:pStyle w:val="ListParagraph"/>
        <w:numPr>
          <w:ilvl w:val="0"/>
          <w:numId w:val="60"/>
        </w:numPr>
        <w:rPr>
          <w:rFonts w:cs="Arial"/>
          <w:szCs w:val="22"/>
          <w:lang w:val="en-GB"/>
        </w:rPr>
      </w:pPr>
      <w:r w:rsidRPr="00D12162">
        <w:rPr>
          <w:rFonts w:cs="Arial"/>
          <w:szCs w:val="22"/>
          <w:lang w:val="en-GB"/>
        </w:rPr>
        <w:t>CSG develops and provides ideas and innovations for plan changes in a timely manner</w:t>
      </w:r>
      <w:r w:rsidR="0009683C">
        <w:rPr>
          <w:rFonts w:cs="Arial"/>
          <w:szCs w:val="22"/>
          <w:lang w:val="en-GB"/>
        </w:rPr>
        <w:t>.</w:t>
      </w:r>
    </w:p>
    <w:p w14:paraId="6FDA7743" w14:textId="77777777" w:rsidR="00CA6231" w:rsidRPr="00D12162" w:rsidRDefault="00CA6231" w:rsidP="000D43A3">
      <w:pPr>
        <w:pStyle w:val="ListParagraph"/>
        <w:numPr>
          <w:ilvl w:val="0"/>
          <w:numId w:val="60"/>
        </w:numPr>
        <w:rPr>
          <w:rFonts w:cs="Arial"/>
          <w:szCs w:val="22"/>
          <w:u w:val="single"/>
        </w:rPr>
      </w:pPr>
      <w:r w:rsidRPr="00D12162">
        <w:rPr>
          <w:rFonts w:cs="Arial"/>
          <w:szCs w:val="22"/>
          <w:lang w:val="en-GB"/>
        </w:rPr>
        <w:t>Facilitate workshops to achieve key deliverables</w:t>
      </w:r>
      <w:r w:rsidR="00A9118F" w:rsidRPr="00D12162">
        <w:rPr>
          <w:rFonts w:cs="Arial"/>
          <w:szCs w:val="22"/>
          <w:lang w:val="en-GB"/>
        </w:rPr>
        <w:t>.</w:t>
      </w:r>
    </w:p>
    <w:p w14:paraId="2B1E379B" w14:textId="77777777" w:rsidR="00CA6231" w:rsidRPr="00D12162" w:rsidRDefault="00CA6231" w:rsidP="008522FD">
      <w:pPr>
        <w:rPr>
          <w:rFonts w:cs="Arial"/>
          <w:szCs w:val="22"/>
          <w:lang w:val="en-GB"/>
        </w:rPr>
      </w:pPr>
    </w:p>
    <w:sectPr w:rsidR="00CA6231" w:rsidRPr="00D12162" w:rsidSect="00EF7948">
      <w:pgSz w:w="11906" w:h="16838" w:code="9"/>
      <w:pgMar w:top="851" w:right="1418" w:bottom="851" w:left="1418" w:header="431"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6268" w14:textId="77777777" w:rsidR="00E037E6" w:rsidRDefault="00E037E6" w:rsidP="005673DA">
      <w:r>
        <w:separator/>
      </w:r>
    </w:p>
  </w:endnote>
  <w:endnote w:type="continuationSeparator" w:id="0">
    <w:p w14:paraId="73F0582F" w14:textId="77777777" w:rsidR="00E037E6" w:rsidRDefault="00E037E6" w:rsidP="0056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535"/>
      <w:gridCol w:w="8535"/>
    </w:tblGrid>
    <w:tr w:rsidR="00E037E6" w:rsidRPr="005A1A34" w14:paraId="07EC0A54" w14:textId="77777777" w:rsidTr="005A1A34">
      <w:tc>
        <w:tcPr>
          <w:tcW w:w="295" w:type="pct"/>
          <w:tcBorders>
            <w:right w:val="single" w:sz="18" w:space="0" w:color="4F81BD" w:themeColor="accent1"/>
          </w:tcBorders>
        </w:tcPr>
        <w:p w14:paraId="0A6E0AED" w14:textId="77777777" w:rsidR="00E037E6" w:rsidRPr="005A1A34" w:rsidRDefault="00E037E6" w:rsidP="005A1A34">
          <w:pPr>
            <w:pStyle w:val="Header"/>
            <w:rPr>
              <w:rFonts w:ascii="Calibri" w:hAnsi="Calibri"/>
              <w:color w:val="000000" w:themeColor="text1"/>
              <w:szCs w:val="18"/>
            </w:rPr>
          </w:pPr>
          <w:r w:rsidRPr="005A1A34">
            <w:rPr>
              <w:rFonts w:ascii="Calibri" w:hAnsi="Calibri"/>
              <w:color w:val="000000" w:themeColor="text1"/>
              <w:szCs w:val="18"/>
            </w:rPr>
            <w:fldChar w:fldCharType="begin"/>
          </w:r>
          <w:r w:rsidRPr="005A1A34">
            <w:rPr>
              <w:rFonts w:ascii="Calibri" w:hAnsi="Calibri"/>
              <w:color w:val="000000" w:themeColor="text1"/>
              <w:szCs w:val="18"/>
            </w:rPr>
            <w:instrText xml:space="preserve"> PAGE   \* MERGEFORMAT </w:instrText>
          </w:r>
          <w:r w:rsidRPr="005A1A34">
            <w:rPr>
              <w:rFonts w:ascii="Calibri" w:hAnsi="Calibri"/>
              <w:color w:val="000000" w:themeColor="text1"/>
              <w:szCs w:val="18"/>
            </w:rPr>
            <w:fldChar w:fldCharType="separate"/>
          </w:r>
          <w:r w:rsidR="008136B5">
            <w:rPr>
              <w:rFonts w:ascii="Calibri" w:hAnsi="Calibri"/>
              <w:noProof/>
              <w:color w:val="000000" w:themeColor="text1"/>
              <w:szCs w:val="18"/>
            </w:rPr>
            <w:t>iv</w:t>
          </w:r>
          <w:r w:rsidRPr="005A1A34">
            <w:rPr>
              <w:rFonts w:ascii="Calibri" w:hAnsi="Calibri"/>
              <w:color w:val="000000" w:themeColor="text1"/>
              <w:szCs w:val="18"/>
            </w:rPr>
            <w:fldChar w:fldCharType="end"/>
          </w:r>
        </w:p>
      </w:tc>
      <w:sdt>
        <w:sdtPr>
          <w:rPr>
            <w:rFonts w:ascii="Calibri" w:eastAsiaTheme="majorEastAsia" w:hAnsi="Calibri" w:cstheme="majorBidi"/>
            <w:color w:val="000000" w:themeColor="text1"/>
            <w:szCs w:val="18"/>
          </w:rPr>
          <w:alias w:val="Title"/>
          <w:id w:val="177129825"/>
          <w:placeholder>
            <w:docPart w:val="28DFA5132B8BC94790B2A996F51BBD01"/>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3AA5DBBF" w14:textId="77777777" w:rsidR="00E037E6" w:rsidRPr="005A1A34" w:rsidRDefault="00E037E6" w:rsidP="00224C2F">
              <w:pPr>
                <w:pStyle w:val="Header"/>
                <w:jc w:val="right"/>
                <w:rPr>
                  <w:rFonts w:ascii="Calibri" w:eastAsiaTheme="majorEastAsia" w:hAnsi="Calibri" w:cstheme="majorBidi"/>
                  <w:color w:val="000000" w:themeColor="text1"/>
                  <w:szCs w:val="18"/>
                </w:rPr>
              </w:pPr>
              <w:r>
                <w:rPr>
                  <w:rFonts w:ascii="Calibri" w:eastAsiaTheme="majorEastAsia" w:hAnsi="Calibri" w:cstheme="majorBidi"/>
                  <w:color w:val="000000" w:themeColor="text1"/>
                  <w:szCs w:val="18"/>
                </w:rPr>
                <w:t>Collaboration in the Waikato Catchment   21 April 2015</w:t>
              </w:r>
            </w:p>
          </w:tc>
        </w:sdtContent>
      </w:sdt>
    </w:tr>
  </w:tbl>
  <w:p w14:paraId="0554E720" w14:textId="77777777" w:rsidR="00E037E6" w:rsidRDefault="00E037E6" w:rsidP="005A1A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8620"/>
      <w:gridCol w:w="450"/>
    </w:tblGrid>
    <w:tr w:rsidR="00E037E6" w:rsidRPr="005A1A34" w14:paraId="45857C15" w14:textId="77777777" w:rsidTr="005A1A34">
      <w:sdt>
        <w:sdtPr>
          <w:rPr>
            <w:rFonts w:ascii="Calibri" w:eastAsiaTheme="majorEastAsia" w:hAnsi="Calibri" w:cstheme="majorBidi"/>
            <w:color w:val="000000" w:themeColor="text1"/>
            <w:szCs w:val="18"/>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405D7A69" w14:textId="77777777" w:rsidR="00E037E6" w:rsidRPr="005A1A34" w:rsidRDefault="00E037E6" w:rsidP="005A1A34">
              <w:pPr>
                <w:pStyle w:val="Header"/>
                <w:jc w:val="left"/>
                <w:rPr>
                  <w:rFonts w:ascii="Calibri" w:hAnsi="Calibri"/>
                  <w:color w:val="000000" w:themeColor="text1"/>
                  <w:szCs w:val="18"/>
                </w:rPr>
              </w:pPr>
              <w:r>
                <w:rPr>
                  <w:rFonts w:ascii="Calibri" w:eastAsiaTheme="majorEastAsia" w:hAnsi="Calibri" w:cstheme="majorBidi"/>
                  <w:color w:val="000000" w:themeColor="text1"/>
                  <w:szCs w:val="18"/>
                </w:rPr>
                <w:t>Collaboration in the Waikato Catchment   21 April 2015</w:t>
              </w:r>
            </w:p>
          </w:tc>
        </w:sdtContent>
      </w:sdt>
      <w:tc>
        <w:tcPr>
          <w:tcW w:w="248" w:type="pct"/>
          <w:tcBorders>
            <w:left w:val="single" w:sz="18" w:space="0" w:color="4F81BD" w:themeColor="accent1"/>
          </w:tcBorders>
        </w:tcPr>
        <w:p w14:paraId="5D2DEA61" w14:textId="77777777" w:rsidR="00E037E6" w:rsidRPr="005A1A34" w:rsidRDefault="00E037E6" w:rsidP="005A1A34">
          <w:pPr>
            <w:pStyle w:val="Header"/>
            <w:rPr>
              <w:rFonts w:ascii="Calibri" w:eastAsiaTheme="majorEastAsia" w:hAnsi="Calibri" w:cstheme="majorBidi"/>
              <w:color w:val="000000" w:themeColor="text1"/>
              <w:szCs w:val="18"/>
            </w:rPr>
          </w:pPr>
          <w:r w:rsidRPr="005A1A34">
            <w:rPr>
              <w:rFonts w:ascii="Calibri" w:hAnsi="Calibri"/>
              <w:color w:val="000000" w:themeColor="text1"/>
              <w:szCs w:val="18"/>
            </w:rPr>
            <w:fldChar w:fldCharType="begin"/>
          </w:r>
          <w:r w:rsidRPr="005A1A34">
            <w:rPr>
              <w:rFonts w:ascii="Calibri" w:hAnsi="Calibri"/>
              <w:color w:val="000000" w:themeColor="text1"/>
              <w:szCs w:val="18"/>
            </w:rPr>
            <w:instrText xml:space="preserve"> PAGE   \* MERGEFORMAT </w:instrText>
          </w:r>
          <w:r w:rsidRPr="005A1A34">
            <w:rPr>
              <w:rFonts w:ascii="Calibri" w:hAnsi="Calibri"/>
              <w:color w:val="000000" w:themeColor="text1"/>
              <w:szCs w:val="18"/>
            </w:rPr>
            <w:fldChar w:fldCharType="separate"/>
          </w:r>
          <w:r w:rsidR="008136B5">
            <w:rPr>
              <w:rFonts w:ascii="Calibri" w:hAnsi="Calibri"/>
              <w:noProof/>
              <w:color w:val="000000" w:themeColor="text1"/>
              <w:szCs w:val="18"/>
            </w:rPr>
            <w:t>v</w:t>
          </w:r>
          <w:r w:rsidRPr="005A1A34">
            <w:rPr>
              <w:rFonts w:ascii="Calibri" w:hAnsi="Calibri"/>
              <w:color w:val="000000" w:themeColor="text1"/>
              <w:szCs w:val="18"/>
            </w:rPr>
            <w:fldChar w:fldCharType="end"/>
          </w:r>
        </w:p>
      </w:tc>
    </w:tr>
  </w:tbl>
  <w:p w14:paraId="2CF5FA3C" w14:textId="77777777" w:rsidR="00E037E6" w:rsidRDefault="00E037E6" w:rsidP="005A1A3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033E" w14:textId="77777777" w:rsidR="00E037E6" w:rsidRDefault="00E037E6" w:rsidP="00525A4C">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54AB" w14:textId="77777777" w:rsidR="00E037E6" w:rsidRPr="00525A4C" w:rsidRDefault="00E037E6" w:rsidP="00AF3F6A">
    <w:pPr>
      <w:pStyle w:val="Footer"/>
      <w:framePr w:wrap="around" w:vAnchor="text" w:hAnchor="margin" w:xAlign="outside" w:y="1"/>
      <w:rPr>
        <w:rStyle w:val="PageNumber"/>
        <w:rFonts w:asciiTheme="minorHAnsi" w:hAnsiTheme="minorHAnsi"/>
      </w:rPr>
    </w:pPr>
    <w:r w:rsidRPr="00525A4C">
      <w:rPr>
        <w:rStyle w:val="PageNumber"/>
        <w:rFonts w:asciiTheme="minorHAnsi" w:hAnsiTheme="minorHAnsi"/>
      </w:rPr>
      <w:fldChar w:fldCharType="begin"/>
    </w:r>
    <w:r w:rsidRPr="00525A4C">
      <w:rPr>
        <w:rStyle w:val="PageNumber"/>
        <w:rFonts w:asciiTheme="minorHAnsi" w:hAnsiTheme="minorHAnsi"/>
      </w:rPr>
      <w:instrText xml:space="preserve">PAGE  </w:instrText>
    </w:r>
    <w:r w:rsidRPr="00525A4C">
      <w:rPr>
        <w:rStyle w:val="PageNumber"/>
        <w:rFonts w:asciiTheme="minorHAnsi" w:hAnsiTheme="minorHAnsi"/>
      </w:rPr>
      <w:fldChar w:fldCharType="separate"/>
    </w:r>
    <w:r w:rsidR="008136B5">
      <w:rPr>
        <w:rStyle w:val="PageNumber"/>
        <w:rFonts w:asciiTheme="minorHAnsi" w:hAnsiTheme="minorHAnsi"/>
        <w:noProof/>
      </w:rPr>
      <w:t>38</w:t>
    </w:r>
    <w:r w:rsidRPr="00525A4C">
      <w:rPr>
        <w:rStyle w:val="PageNumber"/>
        <w:rFonts w:asciiTheme="minorHAnsi" w:hAnsiTheme="minorHAnsi"/>
      </w:rPr>
      <w:fldChar w:fldCharType="end"/>
    </w:r>
  </w:p>
  <w:tbl>
    <w:tblPr>
      <w:tblW w:w="5000" w:type="pct"/>
      <w:tblCellMar>
        <w:top w:w="58" w:type="dxa"/>
        <w:left w:w="115" w:type="dxa"/>
        <w:bottom w:w="58" w:type="dxa"/>
        <w:right w:w="115" w:type="dxa"/>
      </w:tblCellMar>
      <w:tblLook w:val="04A0" w:firstRow="1" w:lastRow="0" w:firstColumn="1" w:lastColumn="0" w:noHBand="0" w:noVBand="1"/>
    </w:tblPr>
    <w:tblGrid>
      <w:gridCol w:w="535"/>
      <w:gridCol w:w="8535"/>
    </w:tblGrid>
    <w:tr w:rsidR="00E037E6" w:rsidRPr="005A1A34" w14:paraId="0234A14F" w14:textId="77777777" w:rsidTr="005A1A34">
      <w:tc>
        <w:tcPr>
          <w:tcW w:w="295" w:type="pct"/>
          <w:tcBorders>
            <w:right w:val="single" w:sz="18" w:space="0" w:color="4F81BD" w:themeColor="accent1"/>
          </w:tcBorders>
        </w:tcPr>
        <w:p w14:paraId="53870082" w14:textId="77777777" w:rsidR="00E037E6" w:rsidRPr="005A1A34" w:rsidRDefault="00E037E6" w:rsidP="00525A4C">
          <w:pPr>
            <w:pStyle w:val="Header"/>
            <w:ind w:right="360" w:firstLine="360"/>
            <w:rPr>
              <w:rFonts w:ascii="Calibri" w:hAnsi="Calibri"/>
              <w:color w:val="000000" w:themeColor="text1"/>
              <w:szCs w:val="18"/>
            </w:rPr>
          </w:pPr>
        </w:p>
      </w:tc>
      <w:sdt>
        <w:sdtPr>
          <w:rPr>
            <w:rFonts w:ascii="Calibri" w:eastAsiaTheme="majorEastAsia" w:hAnsi="Calibri" w:cstheme="majorBidi"/>
            <w:color w:val="000000" w:themeColor="text1"/>
            <w:szCs w:val="18"/>
          </w:rPr>
          <w:alias w:val="Title"/>
          <w:id w:val="951362609"/>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7D2B53A3" w14:textId="77777777" w:rsidR="00E037E6" w:rsidRPr="005A1A34" w:rsidRDefault="00E037E6" w:rsidP="005A1A34">
              <w:pPr>
                <w:pStyle w:val="Header"/>
                <w:jc w:val="right"/>
                <w:rPr>
                  <w:rFonts w:ascii="Calibri" w:eastAsiaTheme="majorEastAsia" w:hAnsi="Calibri" w:cstheme="majorBidi"/>
                  <w:color w:val="000000" w:themeColor="text1"/>
                  <w:szCs w:val="18"/>
                </w:rPr>
              </w:pPr>
              <w:r>
                <w:rPr>
                  <w:rFonts w:ascii="Calibri" w:eastAsiaTheme="majorEastAsia" w:hAnsi="Calibri" w:cstheme="majorBidi"/>
                  <w:color w:val="000000" w:themeColor="text1"/>
                  <w:szCs w:val="18"/>
                </w:rPr>
                <w:t>Collaboration in the Waikato Catchment   21 April 2015</w:t>
              </w:r>
            </w:p>
          </w:tc>
        </w:sdtContent>
      </w:sdt>
    </w:tr>
  </w:tbl>
  <w:p w14:paraId="381D0860" w14:textId="77777777" w:rsidR="00E037E6" w:rsidRDefault="00E037E6" w:rsidP="005A1A3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8620"/>
      <w:gridCol w:w="450"/>
    </w:tblGrid>
    <w:tr w:rsidR="00E037E6" w:rsidRPr="00525A4C" w14:paraId="7A88B7D8" w14:textId="77777777" w:rsidTr="00525A4C">
      <w:sdt>
        <w:sdtPr>
          <w:rPr>
            <w:rFonts w:ascii="Calibri" w:eastAsiaTheme="majorEastAsia" w:hAnsi="Calibri" w:cstheme="majorBidi"/>
            <w:color w:val="000000" w:themeColor="text1"/>
            <w:szCs w:val="18"/>
          </w:rPr>
          <w:alias w:val="Title"/>
          <w:id w:val="-596334090"/>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72E51D75" w14:textId="77777777" w:rsidR="00E037E6" w:rsidRPr="00525A4C" w:rsidRDefault="00E037E6" w:rsidP="00525A4C">
              <w:pPr>
                <w:pStyle w:val="Header"/>
                <w:jc w:val="left"/>
                <w:rPr>
                  <w:rFonts w:ascii="Calibri" w:hAnsi="Calibri"/>
                  <w:color w:val="000000" w:themeColor="text1"/>
                  <w:szCs w:val="18"/>
                </w:rPr>
              </w:pPr>
              <w:r>
                <w:rPr>
                  <w:rFonts w:ascii="Calibri" w:eastAsiaTheme="majorEastAsia" w:hAnsi="Calibri" w:cstheme="majorBidi"/>
                  <w:color w:val="000000" w:themeColor="text1"/>
                  <w:szCs w:val="18"/>
                </w:rPr>
                <w:t>Collaboration in the Waikato Catchment   21 April 2015</w:t>
              </w:r>
            </w:p>
          </w:tc>
        </w:sdtContent>
      </w:sdt>
      <w:tc>
        <w:tcPr>
          <w:tcW w:w="248" w:type="pct"/>
          <w:tcBorders>
            <w:left w:val="single" w:sz="18" w:space="0" w:color="4F81BD" w:themeColor="accent1"/>
          </w:tcBorders>
        </w:tcPr>
        <w:p w14:paraId="5AA80305" w14:textId="77777777" w:rsidR="00E037E6" w:rsidRPr="00525A4C" w:rsidRDefault="00E037E6" w:rsidP="00AF3F6A">
          <w:pPr>
            <w:pStyle w:val="Header"/>
            <w:rPr>
              <w:rFonts w:ascii="Calibri" w:eastAsiaTheme="majorEastAsia" w:hAnsi="Calibri" w:cstheme="majorBidi"/>
              <w:color w:val="000000" w:themeColor="text1"/>
              <w:szCs w:val="18"/>
            </w:rPr>
          </w:pPr>
          <w:r w:rsidRPr="00525A4C">
            <w:rPr>
              <w:rFonts w:ascii="Calibri" w:hAnsi="Calibri"/>
              <w:color w:val="000000" w:themeColor="text1"/>
              <w:szCs w:val="18"/>
            </w:rPr>
            <w:fldChar w:fldCharType="begin"/>
          </w:r>
          <w:r w:rsidRPr="00525A4C">
            <w:rPr>
              <w:rFonts w:ascii="Calibri" w:hAnsi="Calibri"/>
              <w:color w:val="000000" w:themeColor="text1"/>
              <w:szCs w:val="18"/>
            </w:rPr>
            <w:instrText xml:space="preserve"> PAGE   \* MERGEFORMAT </w:instrText>
          </w:r>
          <w:r w:rsidRPr="00525A4C">
            <w:rPr>
              <w:rFonts w:ascii="Calibri" w:hAnsi="Calibri"/>
              <w:color w:val="000000" w:themeColor="text1"/>
              <w:szCs w:val="18"/>
            </w:rPr>
            <w:fldChar w:fldCharType="separate"/>
          </w:r>
          <w:r w:rsidR="008136B5">
            <w:rPr>
              <w:rFonts w:ascii="Calibri" w:hAnsi="Calibri"/>
              <w:noProof/>
              <w:color w:val="000000" w:themeColor="text1"/>
              <w:szCs w:val="18"/>
            </w:rPr>
            <w:t>27</w:t>
          </w:r>
          <w:r w:rsidRPr="00525A4C">
            <w:rPr>
              <w:rFonts w:ascii="Calibri" w:hAnsi="Calibri"/>
              <w:color w:val="000000" w:themeColor="text1"/>
              <w:szCs w:val="18"/>
            </w:rPr>
            <w:fldChar w:fldCharType="end"/>
          </w:r>
        </w:p>
      </w:tc>
    </w:tr>
  </w:tbl>
  <w:p w14:paraId="6A01E249" w14:textId="77777777" w:rsidR="00E037E6" w:rsidRPr="00525A4C" w:rsidRDefault="00E037E6" w:rsidP="00525A4C">
    <w:pPr>
      <w:pStyle w:val="Footer"/>
      <w:pBdr>
        <w:top w:val="single" w:sz="4" w:space="0" w:color="auto"/>
      </w:pBdr>
      <w:tabs>
        <w:tab w:val="right" w:pos="8505"/>
        <w:tab w:val="right" w:pos="10460"/>
      </w:tabs>
      <w:ind w:right="360" w:firstLine="360"/>
      <w:rPr>
        <w:rFonts w:asciiTheme="minorHAnsi" w:hAnsiTheme="minorHAnsi"/>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C217" w14:textId="77777777" w:rsidR="00E037E6" w:rsidRPr="00E64E38" w:rsidRDefault="00E037E6" w:rsidP="003D5F9E">
    <w:pPr>
      <w:pStyle w:val="Footer"/>
      <w:pBdr>
        <w:top w:val="single" w:sz="4" w:space="0" w:color="auto"/>
      </w:pBdr>
      <w:tabs>
        <w:tab w:val="right" w:pos="8505"/>
        <w:tab w:val="right" w:pos="15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26EB" w14:textId="77777777" w:rsidR="00E037E6" w:rsidRDefault="00E037E6" w:rsidP="005673DA">
      <w:r>
        <w:separator/>
      </w:r>
    </w:p>
  </w:footnote>
  <w:footnote w:type="continuationSeparator" w:id="0">
    <w:p w14:paraId="00894570" w14:textId="77777777" w:rsidR="00E037E6" w:rsidRDefault="00E037E6" w:rsidP="005673DA">
      <w:r>
        <w:continuationSeparator/>
      </w:r>
    </w:p>
  </w:footnote>
  <w:footnote w:id="1">
    <w:p w14:paraId="31845E32" w14:textId="77777777" w:rsidR="00E037E6" w:rsidRDefault="00E037E6" w:rsidP="00814469">
      <w:pPr>
        <w:pStyle w:val="FootnoteText"/>
      </w:pPr>
      <w:r>
        <w:rPr>
          <w:rStyle w:val="FootnoteReference"/>
        </w:rPr>
        <w:footnoteRef/>
      </w:r>
      <w:r>
        <w:t xml:space="preserve"> Waikato catchment includes the Waikato and Waipa Rivers and their tributaries.</w:t>
      </w:r>
    </w:p>
  </w:footnote>
  <w:footnote w:id="2">
    <w:p w14:paraId="3E1E63EE" w14:textId="77777777" w:rsidR="00E037E6" w:rsidRDefault="00E037E6">
      <w:pPr>
        <w:pStyle w:val="FootnoteText"/>
      </w:pPr>
      <w:r>
        <w:rPr>
          <w:rStyle w:val="FootnoteReference"/>
        </w:rPr>
        <w:footnoteRef/>
      </w:r>
      <w:r>
        <w:t xml:space="preserve"> It should be noted that the CSG is in the process of continuously tailoring the way its workshops run to better suit its needs and preferences. However the focus of this case study is the establishment and early implementation phases of the project from approximately 2011-2014.</w:t>
      </w:r>
    </w:p>
  </w:footnote>
  <w:footnote w:id="3">
    <w:p w14:paraId="2EEC6B0B" w14:textId="77777777" w:rsidR="00E037E6" w:rsidRDefault="00E037E6" w:rsidP="00C3331F">
      <w:pPr>
        <w:pStyle w:val="FootnoteText"/>
      </w:pPr>
      <w:r>
        <w:rPr>
          <w:rStyle w:val="FootnoteReference"/>
        </w:rPr>
        <w:footnoteRef/>
      </w:r>
      <w:r>
        <w:t xml:space="preserve"> Council business and plans include the Operative Waikato Regional Policy Statement, Waikato Regional Plan and Waikato Regional Council Long Term Plan. </w:t>
      </w:r>
    </w:p>
  </w:footnote>
  <w:footnote w:id="4">
    <w:p w14:paraId="3ED346B5" w14:textId="77777777" w:rsidR="00E037E6" w:rsidRDefault="00E037E6" w:rsidP="003D3280">
      <w:pPr>
        <w:pStyle w:val="FootnoteText"/>
      </w:pPr>
      <w:r>
        <w:rPr>
          <w:rStyle w:val="FootnoteReference"/>
        </w:rPr>
        <w:footnoteRef/>
      </w:r>
      <w:r>
        <w:t xml:space="preserve"> See for example the Cynefin Framework (Cognitive Edge, 2015); and the Terms of Reference Phase One report of the Land and Water Forum (2010).</w:t>
      </w:r>
    </w:p>
  </w:footnote>
  <w:footnote w:id="5">
    <w:p w14:paraId="4A4C730F" w14:textId="77777777" w:rsidR="00E037E6" w:rsidRDefault="00E037E6">
      <w:pPr>
        <w:pStyle w:val="FootnoteText"/>
      </w:pPr>
      <w:r>
        <w:rPr>
          <w:rStyle w:val="FootnoteReference"/>
        </w:rPr>
        <w:footnoteRef/>
      </w:r>
      <w:r>
        <w:t xml:space="preserve"> See for example, </w:t>
      </w:r>
      <w:r w:rsidRPr="009820A6">
        <w:t>http://stakeholdermap.com/stakeholder-analysis.html</w:t>
      </w:r>
      <w:r>
        <w:t>.</w:t>
      </w:r>
    </w:p>
  </w:footnote>
  <w:footnote w:id="6">
    <w:p w14:paraId="71E6D01A" w14:textId="77777777" w:rsidR="00E037E6" w:rsidRDefault="00E037E6">
      <w:pPr>
        <w:pStyle w:val="FootnoteText"/>
      </w:pPr>
      <w:r>
        <w:rPr>
          <w:rStyle w:val="FootnoteReference"/>
        </w:rPr>
        <w:footnoteRef/>
      </w:r>
      <w:r>
        <w:t xml:space="preserve"> Governance is used broadly here to refer to those in all types of leadership roles but excludes the statutory decision-making authorities. </w:t>
      </w:r>
    </w:p>
  </w:footnote>
  <w:footnote w:id="7">
    <w:p w14:paraId="3ECA647D" w14:textId="77777777" w:rsidR="00E037E6" w:rsidRDefault="00E037E6" w:rsidP="005D0BA2">
      <w:pPr>
        <w:pStyle w:val="FootnoteText"/>
      </w:pPr>
      <w:r>
        <w:rPr>
          <w:rStyle w:val="FootnoteReference"/>
        </w:rPr>
        <w:footnoteRef/>
      </w:r>
      <w:r>
        <w:t xml:space="preserve"> The Stakeholder Engagement Strategy is available to the public at the Waikato Regional Council website on the Healthy Rivers Wai Ora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08CB" w14:textId="77777777" w:rsidR="00005B72" w:rsidRDefault="00005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FA3B" w14:textId="77777777" w:rsidR="00005B72" w:rsidRDefault="00005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52D8" w14:textId="77777777" w:rsidR="00005B72" w:rsidRDefault="00005B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97F6" w14:textId="77777777" w:rsidR="00E037E6" w:rsidRPr="00BC6716" w:rsidRDefault="00E037E6">
    <w:pPr>
      <w:pStyle w:val="Header"/>
      <w:rPr>
        <w:sz w:val="20"/>
      </w:rPr>
    </w:pPr>
  </w:p>
  <w:p w14:paraId="0F068639" w14:textId="77777777" w:rsidR="00E037E6" w:rsidRDefault="00E037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46AB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A2C3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249F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67675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8028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387C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ADE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3C91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C2F7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9A4C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A186E"/>
    <w:multiLevelType w:val="hybridMultilevel"/>
    <w:tmpl w:val="BC44174A"/>
    <w:lvl w:ilvl="0" w:tplc="14090005">
      <w:start w:val="1"/>
      <w:numFmt w:val="bullet"/>
      <w:lvlText w:val=""/>
      <w:lvlJc w:val="left"/>
      <w:pPr>
        <w:ind w:left="720" w:hanging="360"/>
      </w:pPr>
      <w:rPr>
        <w:rFonts w:ascii="Wingdings" w:hAnsi="Wingdings" w:hint="default"/>
      </w:rPr>
    </w:lvl>
    <w:lvl w:ilvl="1" w:tplc="14090005">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1496D6B"/>
    <w:multiLevelType w:val="hybridMultilevel"/>
    <w:tmpl w:val="C7DAB35E"/>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027E3DA0"/>
    <w:multiLevelType w:val="hybridMultilevel"/>
    <w:tmpl w:val="C01A58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42C3437"/>
    <w:multiLevelType w:val="hybridMultilevel"/>
    <w:tmpl w:val="AE1C02A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 w15:restartNumberingAfterBreak="0">
    <w:nsid w:val="05A36AF0"/>
    <w:multiLevelType w:val="hybridMultilevel"/>
    <w:tmpl w:val="AC48E55A"/>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15" w15:restartNumberingAfterBreak="0">
    <w:nsid w:val="07D233A8"/>
    <w:multiLevelType w:val="hybridMultilevel"/>
    <w:tmpl w:val="E2929636"/>
    <w:lvl w:ilvl="0" w:tplc="14090019">
      <w:start w:val="1"/>
      <w:numFmt w:val="lowerLetter"/>
      <w:lvlText w:val="%1."/>
      <w:lvlJc w:val="left"/>
      <w:pPr>
        <w:ind w:left="783" w:hanging="360"/>
      </w:pPr>
    </w:lvl>
    <w:lvl w:ilvl="1" w:tplc="14090019" w:tentative="1">
      <w:start w:val="1"/>
      <w:numFmt w:val="lowerLetter"/>
      <w:lvlText w:val="%2."/>
      <w:lvlJc w:val="left"/>
      <w:pPr>
        <w:ind w:left="1503" w:hanging="360"/>
      </w:pPr>
    </w:lvl>
    <w:lvl w:ilvl="2" w:tplc="1409001B" w:tentative="1">
      <w:start w:val="1"/>
      <w:numFmt w:val="lowerRoman"/>
      <w:lvlText w:val="%3."/>
      <w:lvlJc w:val="right"/>
      <w:pPr>
        <w:ind w:left="2223" w:hanging="180"/>
      </w:pPr>
    </w:lvl>
    <w:lvl w:ilvl="3" w:tplc="1409000F" w:tentative="1">
      <w:start w:val="1"/>
      <w:numFmt w:val="decimal"/>
      <w:lvlText w:val="%4."/>
      <w:lvlJc w:val="left"/>
      <w:pPr>
        <w:ind w:left="2943" w:hanging="360"/>
      </w:pPr>
    </w:lvl>
    <w:lvl w:ilvl="4" w:tplc="14090019" w:tentative="1">
      <w:start w:val="1"/>
      <w:numFmt w:val="lowerLetter"/>
      <w:lvlText w:val="%5."/>
      <w:lvlJc w:val="left"/>
      <w:pPr>
        <w:ind w:left="3663" w:hanging="360"/>
      </w:pPr>
    </w:lvl>
    <w:lvl w:ilvl="5" w:tplc="1409001B" w:tentative="1">
      <w:start w:val="1"/>
      <w:numFmt w:val="lowerRoman"/>
      <w:lvlText w:val="%6."/>
      <w:lvlJc w:val="right"/>
      <w:pPr>
        <w:ind w:left="4383" w:hanging="180"/>
      </w:pPr>
    </w:lvl>
    <w:lvl w:ilvl="6" w:tplc="1409000F" w:tentative="1">
      <w:start w:val="1"/>
      <w:numFmt w:val="decimal"/>
      <w:lvlText w:val="%7."/>
      <w:lvlJc w:val="left"/>
      <w:pPr>
        <w:ind w:left="5103" w:hanging="360"/>
      </w:pPr>
    </w:lvl>
    <w:lvl w:ilvl="7" w:tplc="14090019" w:tentative="1">
      <w:start w:val="1"/>
      <w:numFmt w:val="lowerLetter"/>
      <w:lvlText w:val="%8."/>
      <w:lvlJc w:val="left"/>
      <w:pPr>
        <w:ind w:left="5823" w:hanging="360"/>
      </w:pPr>
    </w:lvl>
    <w:lvl w:ilvl="8" w:tplc="1409001B" w:tentative="1">
      <w:start w:val="1"/>
      <w:numFmt w:val="lowerRoman"/>
      <w:lvlText w:val="%9."/>
      <w:lvlJc w:val="right"/>
      <w:pPr>
        <w:ind w:left="6543" w:hanging="180"/>
      </w:pPr>
    </w:lvl>
  </w:abstractNum>
  <w:abstractNum w:abstractNumId="16" w15:restartNumberingAfterBreak="0">
    <w:nsid w:val="097A4D89"/>
    <w:multiLevelType w:val="hybridMultilevel"/>
    <w:tmpl w:val="9AF06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0B67127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D6D3F34"/>
    <w:multiLevelType w:val="hybridMultilevel"/>
    <w:tmpl w:val="2F82D2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10757A72"/>
    <w:multiLevelType w:val="hybridMultilevel"/>
    <w:tmpl w:val="38B26AE2"/>
    <w:lvl w:ilvl="0" w:tplc="BCE40058">
      <w:start w:val="1"/>
      <w:numFmt w:val="decimal"/>
      <w:lvlText w:val="%1."/>
      <w:lvlJc w:val="left"/>
      <w:pPr>
        <w:ind w:left="720" w:hanging="360"/>
      </w:pPr>
      <w:rPr>
        <w:rFonts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11619A0"/>
    <w:multiLevelType w:val="hybridMultilevel"/>
    <w:tmpl w:val="6972D57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1" w15:restartNumberingAfterBreak="0">
    <w:nsid w:val="11E1256B"/>
    <w:multiLevelType w:val="hybridMultilevel"/>
    <w:tmpl w:val="5EF66B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175261F8"/>
    <w:multiLevelType w:val="hybridMultilevel"/>
    <w:tmpl w:val="75B052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9242B0A"/>
    <w:multiLevelType w:val="hybridMultilevel"/>
    <w:tmpl w:val="9AD8E5D8"/>
    <w:lvl w:ilvl="0" w:tplc="1409001B">
      <w:start w:val="1"/>
      <w:numFmt w:val="lowerRoman"/>
      <w:lvlText w:val="%1."/>
      <w:lvlJc w:val="right"/>
      <w:pPr>
        <w:ind w:left="787" w:hanging="360"/>
      </w:pPr>
      <w:rPr>
        <w:rFonts w:hint="default"/>
      </w:rPr>
    </w:lvl>
    <w:lvl w:ilvl="1" w:tplc="14090001">
      <w:start w:val="1"/>
      <w:numFmt w:val="bullet"/>
      <w:lvlText w:val=""/>
      <w:lvlJc w:val="left"/>
      <w:pPr>
        <w:ind w:left="1507" w:hanging="360"/>
      </w:pPr>
      <w:rPr>
        <w:rFonts w:ascii="Symbol" w:hAnsi="Symbol" w:hint="default"/>
      </w:rPr>
    </w:lvl>
    <w:lvl w:ilvl="2" w:tplc="1409001B" w:tentative="1">
      <w:start w:val="1"/>
      <w:numFmt w:val="lowerRoman"/>
      <w:lvlText w:val="%3."/>
      <w:lvlJc w:val="right"/>
      <w:pPr>
        <w:ind w:left="2227" w:hanging="180"/>
      </w:pPr>
    </w:lvl>
    <w:lvl w:ilvl="3" w:tplc="1409000F" w:tentative="1">
      <w:start w:val="1"/>
      <w:numFmt w:val="decimal"/>
      <w:lvlText w:val="%4."/>
      <w:lvlJc w:val="left"/>
      <w:pPr>
        <w:ind w:left="2947" w:hanging="360"/>
      </w:pPr>
    </w:lvl>
    <w:lvl w:ilvl="4" w:tplc="14090019" w:tentative="1">
      <w:start w:val="1"/>
      <w:numFmt w:val="lowerLetter"/>
      <w:lvlText w:val="%5."/>
      <w:lvlJc w:val="left"/>
      <w:pPr>
        <w:ind w:left="3667" w:hanging="360"/>
      </w:pPr>
    </w:lvl>
    <w:lvl w:ilvl="5" w:tplc="1409001B" w:tentative="1">
      <w:start w:val="1"/>
      <w:numFmt w:val="lowerRoman"/>
      <w:lvlText w:val="%6."/>
      <w:lvlJc w:val="right"/>
      <w:pPr>
        <w:ind w:left="4387" w:hanging="180"/>
      </w:pPr>
    </w:lvl>
    <w:lvl w:ilvl="6" w:tplc="1409000F" w:tentative="1">
      <w:start w:val="1"/>
      <w:numFmt w:val="decimal"/>
      <w:lvlText w:val="%7."/>
      <w:lvlJc w:val="left"/>
      <w:pPr>
        <w:ind w:left="5107" w:hanging="360"/>
      </w:pPr>
    </w:lvl>
    <w:lvl w:ilvl="7" w:tplc="14090019" w:tentative="1">
      <w:start w:val="1"/>
      <w:numFmt w:val="lowerLetter"/>
      <w:lvlText w:val="%8."/>
      <w:lvlJc w:val="left"/>
      <w:pPr>
        <w:ind w:left="5827" w:hanging="360"/>
      </w:pPr>
    </w:lvl>
    <w:lvl w:ilvl="8" w:tplc="1409001B" w:tentative="1">
      <w:start w:val="1"/>
      <w:numFmt w:val="lowerRoman"/>
      <w:lvlText w:val="%9."/>
      <w:lvlJc w:val="right"/>
      <w:pPr>
        <w:ind w:left="6547" w:hanging="180"/>
      </w:pPr>
    </w:lvl>
  </w:abstractNum>
  <w:abstractNum w:abstractNumId="24" w15:restartNumberingAfterBreak="0">
    <w:nsid w:val="1EC527C1"/>
    <w:multiLevelType w:val="hybridMultilevel"/>
    <w:tmpl w:val="8BD8553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0D672A0"/>
    <w:multiLevelType w:val="hybridMultilevel"/>
    <w:tmpl w:val="80E0A0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0E9397C"/>
    <w:multiLevelType w:val="hybridMultilevel"/>
    <w:tmpl w:val="2474C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24C7AA0"/>
    <w:multiLevelType w:val="hybridMultilevel"/>
    <w:tmpl w:val="E40E70E2"/>
    <w:lvl w:ilvl="0" w:tplc="EE827EA0">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243C3833"/>
    <w:multiLevelType w:val="hybridMultilevel"/>
    <w:tmpl w:val="DA84A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5847551"/>
    <w:multiLevelType w:val="multilevel"/>
    <w:tmpl w:val="4F387902"/>
    <w:lvl w:ilvl="0">
      <w:start w:val="1"/>
      <w:numFmt w:val="decimal"/>
      <w:pStyle w:val="Heading1"/>
      <w:lvlText w:val="%1."/>
      <w:lvlJc w:val="left"/>
      <w:pPr>
        <w:tabs>
          <w:tab w:val="num" w:pos="4330"/>
        </w:tabs>
        <w:ind w:left="3970" w:firstLine="0"/>
      </w:pPr>
    </w:lvl>
    <w:lvl w:ilvl="1">
      <w:start w:val="1"/>
      <w:numFmt w:val="decimal"/>
      <w:pStyle w:val="Heading2"/>
      <w:lvlText w:val="%1.%2"/>
      <w:lvlJc w:val="left"/>
      <w:pPr>
        <w:tabs>
          <w:tab w:val="num" w:pos="3272"/>
        </w:tabs>
        <w:ind w:left="2552" w:firstLine="0"/>
      </w:pPr>
    </w:lvl>
    <w:lvl w:ilvl="2">
      <w:start w:val="1"/>
      <w:numFmt w:val="decimal"/>
      <w:pStyle w:val="Heading3"/>
      <w:lvlText w:val="%1.%2.%3"/>
      <w:lvlJc w:val="left"/>
      <w:pPr>
        <w:tabs>
          <w:tab w:val="num" w:pos="1080"/>
        </w:tabs>
        <w:ind w:left="0" w:firstLine="0"/>
      </w:pPr>
      <w:rPr>
        <w:strike w:val="0"/>
        <w:color w:val="auto"/>
        <w:sz w:val="28"/>
        <w:szCs w:val="28"/>
      </w:rPr>
    </w:lvl>
    <w:lvl w:ilvl="3">
      <w:start w:val="1"/>
      <w:numFmt w:val="decimal"/>
      <w:pStyle w:val="Heading4"/>
      <w:lvlText w:val="%1.%2.%3.%4"/>
      <w:lvlJc w:val="left"/>
      <w:pPr>
        <w:tabs>
          <w:tab w:val="num" w:pos="2084"/>
        </w:tabs>
        <w:ind w:left="1702" w:hanging="1418"/>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0" w15:restartNumberingAfterBreak="0">
    <w:nsid w:val="27203E52"/>
    <w:multiLevelType w:val="hybridMultilevel"/>
    <w:tmpl w:val="0088BB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27F653B2"/>
    <w:multiLevelType w:val="hybridMultilevel"/>
    <w:tmpl w:val="73A045C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29F134BD"/>
    <w:multiLevelType w:val="hybridMultilevel"/>
    <w:tmpl w:val="CCDCCF2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3" w15:restartNumberingAfterBreak="0">
    <w:nsid w:val="29F60E9E"/>
    <w:multiLevelType w:val="multilevel"/>
    <w:tmpl w:val="DA9E9EBA"/>
    <w:lvl w:ilvl="0">
      <w:start w:val="1"/>
      <w:numFmt w:val="decimal"/>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A1C38CD"/>
    <w:multiLevelType w:val="hybridMultilevel"/>
    <w:tmpl w:val="8486AF98"/>
    <w:lvl w:ilvl="0" w:tplc="1409000F">
      <w:start w:val="1"/>
      <w:numFmt w:val="decimal"/>
      <w:lvlText w:val="%1."/>
      <w:lvlJc w:val="left"/>
      <w:pPr>
        <w:ind w:left="787" w:hanging="360"/>
      </w:pPr>
      <w:rPr>
        <w:rFonts w:hint="default"/>
      </w:rPr>
    </w:lvl>
    <w:lvl w:ilvl="1" w:tplc="14090001">
      <w:start w:val="1"/>
      <w:numFmt w:val="bullet"/>
      <w:lvlText w:val=""/>
      <w:lvlJc w:val="left"/>
      <w:pPr>
        <w:ind w:left="1507" w:hanging="360"/>
      </w:pPr>
      <w:rPr>
        <w:rFonts w:ascii="Symbol" w:hAnsi="Symbol" w:hint="default"/>
      </w:rPr>
    </w:lvl>
    <w:lvl w:ilvl="2" w:tplc="1409001B" w:tentative="1">
      <w:start w:val="1"/>
      <w:numFmt w:val="lowerRoman"/>
      <w:lvlText w:val="%3."/>
      <w:lvlJc w:val="right"/>
      <w:pPr>
        <w:ind w:left="2227" w:hanging="180"/>
      </w:pPr>
    </w:lvl>
    <w:lvl w:ilvl="3" w:tplc="1409000F" w:tentative="1">
      <w:start w:val="1"/>
      <w:numFmt w:val="decimal"/>
      <w:lvlText w:val="%4."/>
      <w:lvlJc w:val="left"/>
      <w:pPr>
        <w:ind w:left="2947" w:hanging="360"/>
      </w:pPr>
    </w:lvl>
    <w:lvl w:ilvl="4" w:tplc="14090019" w:tentative="1">
      <w:start w:val="1"/>
      <w:numFmt w:val="lowerLetter"/>
      <w:lvlText w:val="%5."/>
      <w:lvlJc w:val="left"/>
      <w:pPr>
        <w:ind w:left="3667" w:hanging="360"/>
      </w:pPr>
    </w:lvl>
    <w:lvl w:ilvl="5" w:tplc="1409001B" w:tentative="1">
      <w:start w:val="1"/>
      <w:numFmt w:val="lowerRoman"/>
      <w:lvlText w:val="%6."/>
      <w:lvlJc w:val="right"/>
      <w:pPr>
        <w:ind w:left="4387" w:hanging="180"/>
      </w:pPr>
    </w:lvl>
    <w:lvl w:ilvl="6" w:tplc="1409000F" w:tentative="1">
      <w:start w:val="1"/>
      <w:numFmt w:val="decimal"/>
      <w:lvlText w:val="%7."/>
      <w:lvlJc w:val="left"/>
      <w:pPr>
        <w:ind w:left="5107" w:hanging="360"/>
      </w:pPr>
    </w:lvl>
    <w:lvl w:ilvl="7" w:tplc="14090019" w:tentative="1">
      <w:start w:val="1"/>
      <w:numFmt w:val="lowerLetter"/>
      <w:lvlText w:val="%8."/>
      <w:lvlJc w:val="left"/>
      <w:pPr>
        <w:ind w:left="5827" w:hanging="360"/>
      </w:pPr>
    </w:lvl>
    <w:lvl w:ilvl="8" w:tplc="1409001B" w:tentative="1">
      <w:start w:val="1"/>
      <w:numFmt w:val="lowerRoman"/>
      <w:lvlText w:val="%9."/>
      <w:lvlJc w:val="right"/>
      <w:pPr>
        <w:ind w:left="6547" w:hanging="180"/>
      </w:pPr>
    </w:lvl>
  </w:abstractNum>
  <w:abstractNum w:abstractNumId="35" w15:restartNumberingAfterBreak="0">
    <w:nsid w:val="2BAE6841"/>
    <w:multiLevelType w:val="hybridMultilevel"/>
    <w:tmpl w:val="84288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F1A287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1B073C6"/>
    <w:multiLevelType w:val="hybridMultilevel"/>
    <w:tmpl w:val="9990B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34D4766A"/>
    <w:multiLevelType w:val="hybridMultilevel"/>
    <w:tmpl w:val="81028DB0"/>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9" w15:restartNumberingAfterBreak="0">
    <w:nsid w:val="37B318C6"/>
    <w:multiLevelType w:val="hybridMultilevel"/>
    <w:tmpl w:val="4092A0E8"/>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15:restartNumberingAfterBreak="0">
    <w:nsid w:val="3AD41C5A"/>
    <w:multiLevelType w:val="hybridMultilevel"/>
    <w:tmpl w:val="BE740F90"/>
    <w:lvl w:ilvl="0" w:tplc="14090001">
      <w:start w:val="1"/>
      <w:numFmt w:val="bullet"/>
      <w:lvlText w:val=""/>
      <w:lvlJc w:val="left"/>
      <w:pPr>
        <w:ind w:left="783" w:hanging="360"/>
      </w:pPr>
      <w:rPr>
        <w:rFonts w:ascii="Symbol" w:hAnsi="Symbol" w:hint="default"/>
      </w:rPr>
    </w:lvl>
    <w:lvl w:ilvl="1" w:tplc="14090019" w:tentative="1">
      <w:start w:val="1"/>
      <w:numFmt w:val="lowerLetter"/>
      <w:lvlText w:val="%2."/>
      <w:lvlJc w:val="left"/>
      <w:pPr>
        <w:ind w:left="1503" w:hanging="360"/>
      </w:pPr>
    </w:lvl>
    <w:lvl w:ilvl="2" w:tplc="1409001B" w:tentative="1">
      <w:start w:val="1"/>
      <w:numFmt w:val="lowerRoman"/>
      <w:lvlText w:val="%3."/>
      <w:lvlJc w:val="right"/>
      <w:pPr>
        <w:ind w:left="2223" w:hanging="180"/>
      </w:pPr>
    </w:lvl>
    <w:lvl w:ilvl="3" w:tplc="1409000F" w:tentative="1">
      <w:start w:val="1"/>
      <w:numFmt w:val="decimal"/>
      <w:lvlText w:val="%4."/>
      <w:lvlJc w:val="left"/>
      <w:pPr>
        <w:ind w:left="2943" w:hanging="360"/>
      </w:pPr>
    </w:lvl>
    <w:lvl w:ilvl="4" w:tplc="14090019" w:tentative="1">
      <w:start w:val="1"/>
      <w:numFmt w:val="lowerLetter"/>
      <w:lvlText w:val="%5."/>
      <w:lvlJc w:val="left"/>
      <w:pPr>
        <w:ind w:left="3663" w:hanging="360"/>
      </w:pPr>
    </w:lvl>
    <w:lvl w:ilvl="5" w:tplc="1409001B" w:tentative="1">
      <w:start w:val="1"/>
      <w:numFmt w:val="lowerRoman"/>
      <w:lvlText w:val="%6."/>
      <w:lvlJc w:val="right"/>
      <w:pPr>
        <w:ind w:left="4383" w:hanging="180"/>
      </w:pPr>
    </w:lvl>
    <w:lvl w:ilvl="6" w:tplc="1409000F" w:tentative="1">
      <w:start w:val="1"/>
      <w:numFmt w:val="decimal"/>
      <w:lvlText w:val="%7."/>
      <w:lvlJc w:val="left"/>
      <w:pPr>
        <w:ind w:left="5103" w:hanging="360"/>
      </w:pPr>
    </w:lvl>
    <w:lvl w:ilvl="7" w:tplc="14090019" w:tentative="1">
      <w:start w:val="1"/>
      <w:numFmt w:val="lowerLetter"/>
      <w:lvlText w:val="%8."/>
      <w:lvlJc w:val="left"/>
      <w:pPr>
        <w:ind w:left="5823" w:hanging="360"/>
      </w:pPr>
    </w:lvl>
    <w:lvl w:ilvl="8" w:tplc="1409001B" w:tentative="1">
      <w:start w:val="1"/>
      <w:numFmt w:val="lowerRoman"/>
      <w:lvlText w:val="%9."/>
      <w:lvlJc w:val="right"/>
      <w:pPr>
        <w:ind w:left="6543" w:hanging="180"/>
      </w:pPr>
    </w:lvl>
  </w:abstractNum>
  <w:abstractNum w:abstractNumId="41" w15:restartNumberingAfterBreak="0">
    <w:nsid w:val="3CED1E18"/>
    <w:multiLevelType w:val="hybridMultilevel"/>
    <w:tmpl w:val="8990DB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DC72DF8"/>
    <w:multiLevelType w:val="hybridMultilevel"/>
    <w:tmpl w:val="388CD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3E686918"/>
    <w:multiLevelType w:val="hybridMultilevel"/>
    <w:tmpl w:val="F96AECA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4021784D"/>
    <w:multiLevelType w:val="hybridMultilevel"/>
    <w:tmpl w:val="CCA205AA"/>
    <w:lvl w:ilvl="0" w:tplc="14090011">
      <w:start w:val="1"/>
      <w:numFmt w:val="decimal"/>
      <w:lvlText w:val="%1)"/>
      <w:lvlJc w:val="left"/>
      <w:pPr>
        <w:tabs>
          <w:tab w:val="num" w:pos="720"/>
        </w:tabs>
        <w:ind w:left="720" w:hanging="360"/>
      </w:pPr>
      <w:rPr>
        <w:rFont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1756283"/>
    <w:multiLevelType w:val="hybridMultilevel"/>
    <w:tmpl w:val="2D9C3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421E2E28"/>
    <w:multiLevelType w:val="hybridMultilevel"/>
    <w:tmpl w:val="FC1A0C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4E95128"/>
    <w:multiLevelType w:val="hybridMultilevel"/>
    <w:tmpl w:val="3EC44EA2"/>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8" w15:restartNumberingAfterBreak="0">
    <w:nsid w:val="450628B6"/>
    <w:multiLevelType w:val="hybridMultilevel"/>
    <w:tmpl w:val="1E621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452D7FB7"/>
    <w:multiLevelType w:val="hybridMultilevel"/>
    <w:tmpl w:val="48507702"/>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6847776"/>
    <w:multiLevelType w:val="hybridMultilevel"/>
    <w:tmpl w:val="FD5EB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4E3208BA"/>
    <w:multiLevelType w:val="hybridMultilevel"/>
    <w:tmpl w:val="904EA462"/>
    <w:lvl w:ilvl="0" w:tplc="1409000F">
      <w:start w:val="1"/>
      <w:numFmt w:val="decimal"/>
      <w:lvlText w:val="%1."/>
      <w:lvlJc w:val="left"/>
      <w:pPr>
        <w:ind w:left="780" w:hanging="360"/>
      </w:pPr>
      <w:rPr>
        <w:rFonts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2" w15:restartNumberingAfterBreak="0">
    <w:nsid w:val="4E862253"/>
    <w:multiLevelType w:val="hybridMultilevel"/>
    <w:tmpl w:val="8D6CF0F8"/>
    <w:lvl w:ilvl="0" w:tplc="2D904104">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4F164845"/>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4" w15:restartNumberingAfterBreak="0">
    <w:nsid w:val="50796CD7"/>
    <w:multiLevelType w:val="hybridMultilevel"/>
    <w:tmpl w:val="C3CAA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583E0778"/>
    <w:multiLevelType w:val="hybridMultilevel"/>
    <w:tmpl w:val="5A46C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B162849"/>
    <w:multiLevelType w:val="hybridMultilevel"/>
    <w:tmpl w:val="4DAC25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5CF15678"/>
    <w:multiLevelType w:val="hybridMultilevel"/>
    <w:tmpl w:val="1DDA8BA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CF30DEF"/>
    <w:multiLevelType w:val="hybridMultilevel"/>
    <w:tmpl w:val="9556A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FC43698"/>
    <w:multiLevelType w:val="hybridMultilevel"/>
    <w:tmpl w:val="48507702"/>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60224382"/>
    <w:multiLevelType w:val="hybridMultilevel"/>
    <w:tmpl w:val="A0CE86D0"/>
    <w:lvl w:ilvl="0" w:tplc="14090001">
      <w:start w:val="1"/>
      <w:numFmt w:val="bullet"/>
      <w:lvlText w:val=""/>
      <w:lvlJc w:val="left"/>
      <w:pPr>
        <w:ind w:left="783" w:hanging="360"/>
      </w:pPr>
      <w:rPr>
        <w:rFonts w:ascii="Symbol" w:hAnsi="Symbol" w:hint="default"/>
      </w:rPr>
    </w:lvl>
    <w:lvl w:ilvl="1" w:tplc="14090019" w:tentative="1">
      <w:start w:val="1"/>
      <w:numFmt w:val="lowerLetter"/>
      <w:lvlText w:val="%2."/>
      <w:lvlJc w:val="left"/>
      <w:pPr>
        <w:ind w:left="1503" w:hanging="360"/>
      </w:pPr>
    </w:lvl>
    <w:lvl w:ilvl="2" w:tplc="1409001B" w:tentative="1">
      <w:start w:val="1"/>
      <w:numFmt w:val="lowerRoman"/>
      <w:lvlText w:val="%3."/>
      <w:lvlJc w:val="right"/>
      <w:pPr>
        <w:ind w:left="2223" w:hanging="180"/>
      </w:pPr>
    </w:lvl>
    <w:lvl w:ilvl="3" w:tplc="1409000F" w:tentative="1">
      <w:start w:val="1"/>
      <w:numFmt w:val="decimal"/>
      <w:lvlText w:val="%4."/>
      <w:lvlJc w:val="left"/>
      <w:pPr>
        <w:ind w:left="2943" w:hanging="360"/>
      </w:pPr>
    </w:lvl>
    <w:lvl w:ilvl="4" w:tplc="14090019" w:tentative="1">
      <w:start w:val="1"/>
      <w:numFmt w:val="lowerLetter"/>
      <w:lvlText w:val="%5."/>
      <w:lvlJc w:val="left"/>
      <w:pPr>
        <w:ind w:left="3663" w:hanging="360"/>
      </w:pPr>
    </w:lvl>
    <w:lvl w:ilvl="5" w:tplc="1409001B" w:tentative="1">
      <w:start w:val="1"/>
      <w:numFmt w:val="lowerRoman"/>
      <w:lvlText w:val="%6."/>
      <w:lvlJc w:val="right"/>
      <w:pPr>
        <w:ind w:left="4383" w:hanging="180"/>
      </w:pPr>
    </w:lvl>
    <w:lvl w:ilvl="6" w:tplc="1409000F" w:tentative="1">
      <w:start w:val="1"/>
      <w:numFmt w:val="decimal"/>
      <w:lvlText w:val="%7."/>
      <w:lvlJc w:val="left"/>
      <w:pPr>
        <w:ind w:left="5103" w:hanging="360"/>
      </w:pPr>
    </w:lvl>
    <w:lvl w:ilvl="7" w:tplc="14090019" w:tentative="1">
      <w:start w:val="1"/>
      <w:numFmt w:val="lowerLetter"/>
      <w:lvlText w:val="%8."/>
      <w:lvlJc w:val="left"/>
      <w:pPr>
        <w:ind w:left="5823" w:hanging="360"/>
      </w:pPr>
    </w:lvl>
    <w:lvl w:ilvl="8" w:tplc="1409001B" w:tentative="1">
      <w:start w:val="1"/>
      <w:numFmt w:val="lowerRoman"/>
      <w:lvlText w:val="%9."/>
      <w:lvlJc w:val="right"/>
      <w:pPr>
        <w:ind w:left="6543" w:hanging="180"/>
      </w:pPr>
    </w:lvl>
  </w:abstractNum>
  <w:abstractNum w:abstractNumId="61" w15:restartNumberingAfterBreak="0">
    <w:nsid w:val="633A7098"/>
    <w:multiLevelType w:val="hybridMultilevel"/>
    <w:tmpl w:val="FFEED8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65250FDD"/>
    <w:multiLevelType w:val="hybridMultilevel"/>
    <w:tmpl w:val="8DC681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65BA5835"/>
    <w:multiLevelType w:val="hybridMultilevel"/>
    <w:tmpl w:val="68F4B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66B451B6"/>
    <w:multiLevelType w:val="hybridMultilevel"/>
    <w:tmpl w:val="0332DBE8"/>
    <w:lvl w:ilvl="0" w:tplc="1409000F">
      <w:start w:val="1"/>
      <w:numFmt w:val="decimal"/>
      <w:lvlText w:val="%1."/>
      <w:lvlJc w:val="left"/>
      <w:pPr>
        <w:ind w:left="787" w:hanging="360"/>
      </w:pPr>
    </w:lvl>
    <w:lvl w:ilvl="1" w:tplc="14090019" w:tentative="1">
      <w:start w:val="1"/>
      <w:numFmt w:val="lowerLetter"/>
      <w:lvlText w:val="%2."/>
      <w:lvlJc w:val="left"/>
      <w:pPr>
        <w:ind w:left="1507" w:hanging="360"/>
      </w:pPr>
    </w:lvl>
    <w:lvl w:ilvl="2" w:tplc="1409001B" w:tentative="1">
      <w:start w:val="1"/>
      <w:numFmt w:val="lowerRoman"/>
      <w:lvlText w:val="%3."/>
      <w:lvlJc w:val="right"/>
      <w:pPr>
        <w:ind w:left="2227" w:hanging="180"/>
      </w:pPr>
    </w:lvl>
    <w:lvl w:ilvl="3" w:tplc="1409000F" w:tentative="1">
      <w:start w:val="1"/>
      <w:numFmt w:val="decimal"/>
      <w:lvlText w:val="%4."/>
      <w:lvlJc w:val="left"/>
      <w:pPr>
        <w:ind w:left="2947" w:hanging="360"/>
      </w:pPr>
    </w:lvl>
    <w:lvl w:ilvl="4" w:tplc="14090019" w:tentative="1">
      <w:start w:val="1"/>
      <w:numFmt w:val="lowerLetter"/>
      <w:lvlText w:val="%5."/>
      <w:lvlJc w:val="left"/>
      <w:pPr>
        <w:ind w:left="3667" w:hanging="360"/>
      </w:pPr>
    </w:lvl>
    <w:lvl w:ilvl="5" w:tplc="1409001B" w:tentative="1">
      <w:start w:val="1"/>
      <w:numFmt w:val="lowerRoman"/>
      <w:lvlText w:val="%6."/>
      <w:lvlJc w:val="right"/>
      <w:pPr>
        <w:ind w:left="4387" w:hanging="180"/>
      </w:pPr>
    </w:lvl>
    <w:lvl w:ilvl="6" w:tplc="1409000F" w:tentative="1">
      <w:start w:val="1"/>
      <w:numFmt w:val="decimal"/>
      <w:lvlText w:val="%7."/>
      <w:lvlJc w:val="left"/>
      <w:pPr>
        <w:ind w:left="5107" w:hanging="360"/>
      </w:pPr>
    </w:lvl>
    <w:lvl w:ilvl="7" w:tplc="14090019" w:tentative="1">
      <w:start w:val="1"/>
      <w:numFmt w:val="lowerLetter"/>
      <w:lvlText w:val="%8."/>
      <w:lvlJc w:val="left"/>
      <w:pPr>
        <w:ind w:left="5827" w:hanging="360"/>
      </w:pPr>
    </w:lvl>
    <w:lvl w:ilvl="8" w:tplc="1409001B" w:tentative="1">
      <w:start w:val="1"/>
      <w:numFmt w:val="lowerRoman"/>
      <w:lvlText w:val="%9."/>
      <w:lvlJc w:val="right"/>
      <w:pPr>
        <w:ind w:left="6547" w:hanging="180"/>
      </w:pPr>
    </w:lvl>
  </w:abstractNum>
  <w:abstractNum w:abstractNumId="65" w15:restartNumberingAfterBreak="0">
    <w:nsid w:val="673B0CDA"/>
    <w:multiLevelType w:val="hybridMultilevel"/>
    <w:tmpl w:val="95820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694420E9"/>
    <w:multiLevelType w:val="hybridMultilevel"/>
    <w:tmpl w:val="60B0AA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6C8A39BD"/>
    <w:multiLevelType w:val="hybridMultilevel"/>
    <w:tmpl w:val="77488DC8"/>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8" w15:restartNumberingAfterBreak="0">
    <w:nsid w:val="6CE67549"/>
    <w:multiLevelType w:val="hybridMultilevel"/>
    <w:tmpl w:val="848C5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6E021409"/>
    <w:multiLevelType w:val="hybridMultilevel"/>
    <w:tmpl w:val="A22022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6E54628F"/>
    <w:multiLevelType w:val="hybridMultilevel"/>
    <w:tmpl w:val="9FA02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74EC6405"/>
    <w:multiLevelType w:val="multilevel"/>
    <w:tmpl w:val="6F22E904"/>
    <w:lvl w:ilvl="0">
      <w:start w:val="3"/>
      <w:numFmt w:val="decimal"/>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917397D"/>
    <w:multiLevelType w:val="hybridMultilevel"/>
    <w:tmpl w:val="6D1084B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3" w15:restartNumberingAfterBreak="0">
    <w:nsid w:val="7ADD41F3"/>
    <w:multiLevelType w:val="hybridMultilevel"/>
    <w:tmpl w:val="A29CE2A4"/>
    <w:lvl w:ilvl="0" w:tplc="14090011">
      <w:start w:val="1"/>
      <w:numFmt w:val="decimal"/>
      <w:lvlText w:val="%1)"/>
      <w:lvlJc w:val="left"/>
      <w:pPr>
        <w:tabs>
          <w:tab w:val="num" w:pos="720"/>
        </w:tabs>
        <w:ind w:left="720" w:hanging="360"/>
      </w:pPr>
      <w:rPr>
        <w:rFont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B8C0C94"/>
    <w:multiLevelType w:val="hybridMultilevel"/>
    <w:tmpl w:val="7C0659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7C011714"/>
    <w:multiLevelType w:val="hybridMultilevel"/>
    <w:tmpl w:val="15140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7FEF4A7E"/>
    <w:multiLevelType w:val="hybridMultilevel"/>
    <w:tmpl w:val="2A9C00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9"/>
  </w:num>
  <w:num w:numId="2">
    <w:abstractNumId w:val="36"/>
  </w:num>
  <w:num w:numId="3">
    <w:abstractNumId w:val="17"/>
  </w:num>
  <w:num w:numId="4">
    <w:abstractNumId w:val="5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66"/>
  </w:num>
  <w:num w:numId="17">
    <w:abstractNumId w:val="54"/>
  </w:num>
  <w:num w:numId="18">
    <w:abstractNumId w:val="26"/>
  </w:num>
  <w:num w:numId="19">
    <w:abstractNumId w:val="22"/>
  </w:num>
  <w:num w:numId="20">
    <w:abstractNumId w:val="59"/>
  </w:num>
  <w:num w:numId="21">
    <w:abstractNumId w:val="60"/>
  </w:num>
  <w:num w:numId="22">
    <w:abstractNumId w:val="15"/>
  </w:num>
  <w:num w:numId="23">
    <w:abstractNumId w:val="56"/>
  </w:num>
  <w:num w:numId="24">
    <w:abstractNumId w:val="25"/>
  </w:num>
  <w:num w:numId="25">
    <w:abstractNumId w:val="62"/>
  </w:num>
  <w:num w:numId="26">
    <w:abstractNumId w:val="41"/>
  </w:num>
  <w:num w:numId="27">
    <w:abstractNumId w:val="61"/>
  </w:num>
  <w:num w:numId="28">
    <w:abstractNumId w:val="50"/>
  </w:num>
  <w:num w:numId="29">
    <w:abstractNumId w:val="47"/>
  </w:num>
  <w:num w:numId="30">
    <w:abstractNumId w:val="38"/>
  </w:num>
  <w:num w:numId="31">
    <w:abstractNumId w:val="14"/>
  </w:num>
  <w:num w:numId="32">
    <w:abstractNumId w:val="18"/>
  </w:num>
  <w:num w:numId="33">
    <w:abstractNumId w:val="64"/>
  </w:num>
  <w:num w:numId="34">
    <w:abstractNumId w:val="74"/>
  </w:num>
  <w:num w:numId="35">
    <w:abstractNumId w:val="19"/>
  </w:num>
  <w:num w:numId="36">
    <w:abstractNumId w:val="65"/>
  </w:num>
  <w:num w:numId="37">
    <w:abstractNumId w:val="45"/>
  </w:num>
  <w:num w:numId="38">
    <w:abstractNumId w:val="11"/>
  </w:num>
  <w:num w:numId="39">
    <w:abstractNumId w:val="21"/>
  </w:num>
  <w:num w:numId="40">
    <w:abstractNumId w:val="46"/>
  </w:num>
  <w:num w:numId="41">
    <w:abstractNumId w:val="69"/>
  </w:num>
  <w:num w:numId="42">
    <w:abstractNumId w:val="43"/>
  </w:num>
  <w:num w:numId="43">
    <w:abstractNumId w:val="23"/>
  </w:num>
  <w:num w:numId="44">
    <w:abstractNumId w:val="52"/>
  </w:num>
  <w:num w:numId="45">
    <w:abstractNumId w:val="51"/>
  </w:num>
  <w:num w:numId="46">
    <w:abstractNumId w:val="68"/>
  </w:num>
  <w:num w:numId="47">
    <w:abstractNumId w:val="42"/>
  </w:num>
  <w:num w:numId="48">
    <w:abstractNumId w:val="28"/>
  </w:num>
  <w:num w:numId="49">
    <w:abstractNumId w:val="72"/>
  </w:num>
  <w:num w:numId="50">
    <w:abstractNumId w:val="31"/>
  </w:num>
  <w:num w:numId="51">
    <w:abstractNumId w:val="37"/>
  </w:num>
  <w:num w:numId="52">
    <w:abstractNumId w:val="35"/>
  </w:num>
  <w:num w:numId="53">
    <w:abstractNumId w:val="57"/>
  </w:num>
  <w:num w:numId="54">
    <w:abstractNumId w:val="75"/>
  </w:num>
  <w:num w:numId="55">
    <w:abstractNumId w:val="13"/>
  </w:num>
  <w:num w:numId="56">
    <w:abstractNumId w:val="33"/>
  </w:num>
  <w:num w:numId="57">
    <w:abstractNumId w:val="71"/>
  </w:num>
  <w:num w:numId="58">
    <w:abstractNumId w:val="32"/>
  </w:num>
  <w:num w:numId="59">
    <w:abstractNumId w:val="30"/>
  </w:num>
  <w:num w:numId="60">
    <w:abstractNumId w:val="27"/>
  </w:num>
  <w:num w:numId="61">
    <w:abstractNumId w:val="48"/>
  </w:num>
  <w:num w:numId="62">
    <w:abstractNumId w:val="73"/>
  </w:num>
  <w:num w:numId="63">
    <w:abstractNumId w:val="44"/>
  </w:num>
  <w:num w:numId="64">
    <w:abstractNumId w:val="10"/>
  </w:num>
  <w:num w:numId="65">
    <w:abstractNumId w:val="24"/>
  </w:num>
  <w:num w:numId="66">
    <w:abstractNumId w:val="58"/>
  </w:num>
  <w:num w:numId="67">
    <w:abstractNumId w:val="76"/>
  </w:num>
  <w:num w:numId="68">
    <w:abstractNumId w:val="63"/>
  </w:num>
  <w:num w:numId="69">
    <w:abstractNumId w:val="67"/>
  </w:num>
  <w:num w:numId="70">
    <w:abstractNumId w:val="12"/>
  </w:num>
  <w:num w:numId="71">
    <w:abstractNumId w:val="49"/>
  </w:num>
  <w:num w:numId="72">
    <w:abstractNumId w:val="70"/>
  </w:num>
  <w:num w:numId="73">
    <w:abstractNumId w:val="55"/>
  </w:num>
  <w:num w:numId="74">
    <w:abstractNumId w:val="40"/>
  </w:num>
  <w:num w:numId="75">
    <w:abstractNumId w:val="34"/>
  </w:num>
  <w:num w:numId="76">
    <w:abstractNumId w:val="39"/>
  </w:num>
  <w:num w:numId="77">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A3"/>
    <w:rsid w:val="000006E7"/>
    <w:rsid w:val="00000810"/>
    <w:rsid w:val="00000AC3"/>
    <w:rsid w:val="00002D64"/>
    <w:rsid w:val="00002DBC"/>
    <w:rsid w:val="00002DC7"/>
    <w:rsid w:val="000034CD"/>
    <w:rsid w:val="000035F7"/>
    <w:rsid w:val="0000491D"/>
    <w:rsid w:val="000049BD"/>
    <w:rsid w:val="00004E45"/>
    <w:rsid w:val="0000530C"/>
    <w:rsid w:val="00005B72"/>
    <w:rsid w:val="00006163"/>
    <w:rsid w:val="00006DD6"/>
    <w:rsid w:val="00006DDF"/>
    <w:rsid w:val="00007419"/>
    <w:rsid w:val="000112BE"/>
    <w:rsid w:val="00011EFC"/>
    <w:rsid w:val="00012262"/>
    <w:rsid w:val="00012807"/>
    <w:rsid w:val="00012C20"/>
    <w:rsid w:val="0001378C"/>
    <w:rsid w:val="00013C98"/>
    <w:rsid w:val="00014464"/>
    <w:rsid w:val="00015671"/>
    <w:rsid w:val="00015C6D"/>
    <w:rsid w:val="000165FF"/>
    <w:rsid w:val="00017269"/>
    <w:rsid w:val="00020760"/>
    <w:rsid w:val="00020B7D"/>
    <w:rsid w:val="00020B94"/>
    <w:rsid w:val="000218B8"/>
    <w:rsid w:val="00022307"/>
    <w:rsid w:val="00022DD0"/>
    <w:rsid w:val="00023E59"/>
    <w:rsid w:val="000244F5"/>
    <w:rsid w:val="00024550"/>
    <w:rsid w:val="00024FBE"/>
    <w:rsid w:val="0002503D"/>
    <w:rsid w:val="000262FB"/>
    <w:rsid w:val="000269D4"/>
    <w:rsid w:val="00030DA7"/>
    <w:rsid w:val="00031254"/>
    <w:rsid w:val="00031578"/>
    <w:rsid w:val="0003229E"/>
    <w:rsid w:val="000339C6"/>
    <w:rsid w:val="00033C22"/>
    <w:rsid w:val="0003521A"/>
    <w:rsid w:val="000364B2"/>
    <w:rsid w:val="00042BA9"/>
    <w:rsid w:val="0004329B"/>
    <w:rsid w:val="000432F4"/>
    <w:rsid w:val="00044417"/>
    <w:rsid w:val="0004450F"/>
    <w:rsid w:val="00045C50"/>
    <w:rsid w:val="00045CB3"/>
    <w:rsid w:val="00046C68"/>
    <w:rsid w:val="00046E14"/>
    <w:rsid w:val="00050CC0"/>
    <w:rsid w:val="00050E45"/>
    <w:rsid w:val="000523F4"/>
    <w:rsid w:val="00052766"/>
    <w:rsid w:val="00052EB0"/>
    <w:rsid w:val="0005312A"/>
    <w:rsid w:val="000534FA"/>
    <w:rsid w:val="00053548"/>
    <w:rsid w:val="000535EA"/>
    <w:rsid w:val="0005416F"/>
    <w:rsid w:val="00054EB7"/>
    <w:rsid w:val="000551F5"/>
    <w:rsid w:val="00056015"/>
    <w:rsid w:val="00056BCF"/>
    <w:rsid w:val="00057308"/>
    <w:rsid w:val="0005774F"/>
    <w:rsid w:val="00063096"/>
    <w:rsid w:val="0006315C"/>
    <w:rsid w:val="000633BC"/>
    <w:rsid w:val="0006393E"/>
    <w:rsid w:val="00066B59"/>
    <w:rsid w:val="0006778E"/>
    <w:rsid w:val="0007046B"/>
    <w:rsid w:val="0007063C"/>
    <w:rsid w:val="00070DEF"/>
    <w:rsid w:val="000721D2"/>
    <w:rsid w:val="00074494"/>
    <w:rsid w:val="00074C22"/>
    <w:rsid w:val="00074ECA"/>
    <w:rsid w:val="00077872"/>
    <w:rsid w:val="00080D4F"/>
    <w:rsid w:val="0008105C"/>
    <w:rsid w:val="00084215"/>
    <w:rsid w:val="000843AD"/>
    <w:rsid w:val="0008511A"/>
    <w:rsid w:val="000854BC"/>
    <w:rsid w:val="00085F58"/>
    <w:rsid w:val="00086956"/>
    <w:rsid w:val="00087346"/>
    <w:rsid w:val="0008745E"/>
    <w:rsid w:val="000876EA"/>
    <w:rsid w:val="00090340"/>
    <w:rsid w:val="0009053B"/>
    <w:rsid w:val="000905FF"/>
    <w:rsid w:val="00092A00"/>
    <w:rsid w:val="00092DF5"/>
    <w:rsid w:val="00094156"/>
    <w:rsid w:val="00095468"/>
    <w:rsid w:val="00095ED7"/>
    <w:rsid w:val="0009660D"/>
    <w:rsid w:val="0009683C"/>
    <w:rsid w:val="00097416"/>
    <w:rsid w:val="0009759F"/>
    <w:rsid w:val="000977D7"/>
    <w:rsid w:val="00097F9C"/>
    <w:rsid w:val="000A0B34"/>
    <w:rsid w:val="000A0FFA"/>
    <w:rsid w:val="000A4D27"/>
    <w:rsid w:val="000A575E"/>
    <w:rsid w:val="000A5E58"/>
    <w:rsid w:val="000A6379"/>
    <w:rsid w:val="000A6E2C"/>
    <w:rsid w:val="000A7CC7"/>
    <w:rsid w:val="000B0239"/>
    <w:rsid w:val="000B0549"/>
    <w:rsid w:val="000B13E0"/>
    <w:rsid w:val="000B286B"/>
    <w:rsid w:val="000B31D2"/>
    <w:rsid w:val="000B3899"/>
    <w:rsid w:val="000B4D92"/>
    <w:rsid w:val="000B4E36"/>
    <w:rsid w:val="000B5F36"/>
    <w:rsid w:val="000B77CE"/>
    <w:rsid w:val="000C0CD3"/>
    <w:rsid w:val="000C115B"/>
    <w:rsid w:val="000C1945"/>
    <w:rsid w:val="000C2CD0"/>
    <w:rsid w:val="000C325F"/>
    <w:rsid w:val="000C475F"/>
    <w:rsid w:val="000C4D50"/>
    <w:rsid w:val="000C5CCB"/>
    <w:rsid w:val="000C7060"/>
    <w:rsid w:val="000C7791"/>
    <w:rsid w:val="000D0488"/>
    <w:rsid w:val="000D0CD7"/>
    <w:rsid w:val="000D1651"/>
    <w:rsid w:val="000D251F"/>
    <w:rsid w:val="000D2576"/>
    <w:rsid w:val="000D3458"/>
    <w:rsid w:val="000D4309"/>
    <w:rsid w:val="000D43A3"/>
    <w:rsid w:val="000D53DC"/>
    <w:rsid w:val="000D5F93"/>
    <w:rsid w:val="000D61BE"/>
    <w:rsid w:val="000D7D82"/>
    <w:rsid w:val="000D7FCD"/>
    <w:rsid w:val="000D7FF3"/>
    <w:rsid w:val="000E1C56"/>
    <w:rsid w:val="000E1C67"/>
    <w:rsid w:val="000E1FBD"/>
    <w:rsid w:val="000E2FD1"/>
    <w:rsid w:val="000E301E"/>
    <w:rsid w:val="000E323D"/>
    <w:rsid w:val="000E4547"/>
    <w:rsid w:val="000E53A1"/>
    <w:rsid w:val="000F15D6"/>
    <w:rsid w:val="000F169C"/>
    <w:rsid w:val="000F2820"/>
    <w:rsid w:val="000F3E90"/>
    <w:rsid w:val="000F414A"/>
    <w:rsid w:val="000F45A0"/>
    <w:rsid w:val="000F4FF0"/>
    <w:rsid w:val="000F5265"/>
    <w:rsid w:val="000F750A"/>
    <w:rsid w:val="000F751A"/>
    <w:rsid w:val="000F7915"/>
    <w:rsid w:val="000F7EF5"/>
    <w:rsid w:val="001013A6"/>
    <w:rsid w:val="00101E23"/>
    <w:rsid w:val="001030D2"/>
    <w:rsid w:val="00103B65"/>
    <w:rsid w:val="00104FF0"/>
    <w:rsid w:val="001052FB"/>
    <w:rsid w:val="001058DB"/>
    <w:rsid w:val="00105D5D"/>
    <w:rsid w:val="00106293"/>
    <w:rsid w:val="00106380"/>
    <w:rsid w:val="001067A0"/>
    <w:rsid w:val="00106859"/>
    <w:rsid w:val="001073FB"/>
    <w:rsid w:val="001108CE"/>
    <w:rsid w:val="001122A8"/>
    <w:rsid w:val="00112EEA"/>
    <w:rsid w:val="00113A0D"/>
    <w:rsid w:val="00113B63"/>
    <w:rsid w:val="00114E36"/>
    <w:rsid w:val="00115A5B"/>
    <w:rsid w:val="00115D80"/>
    <w:rsid w:val="00116228"/>
    <w:rsid w:val="0011650C"/>
    <w:rsid w:val="00120187"/>
    <w:rsid w:val="00120529"/>
    <w:rsid w:val="00121A24"/>
    <w:rsid w:val="00121EA0"/>
    <w:rsid w:val="00123ED6"/>
    <w:rsid w:val="00123FF5"/>
    <w:rsid w:val="0012400F"/>
    <w:rsid w:val="00125465"/>
    <w:rsid w:val="00125781"/>
    <w:rsid w:val="00125A11"/>
    <w:rsid w:val="00126617"/>
    <w:rsid w:val="0012702D"/>
    <w:rsid w:val="0012706E"/>
    <w:rsid w:val="001309D3"/>
    <w:rsid w:val="00130C8D"/>
    <w:rsid w:val="00130F11"/>
    <w:rsid w:val="00133435"/>
    <w:rsid w:val="00134949"/>
    <w:rsid w:val="00136FCA"/>
    <w:rsid w:val="001375B4"/>
    <w:rsid w:val="00137FE8"/>
    <w:rsid w:val="00140133"/>
    <w:rsid w:val="0014042C"/>
    <w:rsid w:val="001410A8"/>
    <w:rsid w:val="001411FA"/>
    <w:rsid w:val="0014158B"/>
    <w:rsid w:val="00142538"/>
    <w:rsid w:val="001425BD"/>
    <w:rsid w:val="00143388"/>
    <w:rsid w:val="00143D55"/>
    <w:rsid w:val="001457FD"/>
    <w:rsid w:val="00145A3C"/>
    <w:rsid w:val="001465BC"/>
    <w:rsid w:val="001466ED"/>
    <w:rsid w:val="00147C18"/>
    <w:rsid w:val="00147CC8"/>
    <w:rsid w:val="00153073"/>
    <w:rsid w:val="0015491A"/>
    <w:rsid w:val="00156C50"/>
    <w:rsid w:val="0015740E"/>
    <w:rsid w:val="00157782"/>
    <w:rsid w:val="00157F92"/>
    <w:rsid w:val="00160491"/>
    <w:rsid w:val="00160B3D"/>
    <w:rsid w:val="00160D72"/>
    <w:rsid w:val="0016162A"/>
    <w:rsid w:val="00161804"/>
    <w:rsid w:val="00161C01"/>
    <w:rsid w:val="00162D45"/>
    <w:rsid w:val="00162E20"/>
    <w:rsid w:val="001637E6"/>
    <w:rsid w:val="00164AFC"/>
    <w:rsid w:val="00164CC8"/>
    <w:rsid w:val="00164F22"/>
    <w:rsid w:val="0016502B"/>
    <w:rsid w:val="001650D2"/>
    <w:rsid w:val="00165F94"/>
    <w:rsid w:val="00166ADA"/>
    <w:rsid w:val="00166C2A"/>
    <w:rsid w:val="00166DE9"/>
    <w:rsid w:val="00166E69"/>
    <w:rsid w:val="00170727"/>
    <w:rsid w:val="0017106B"/>
    <w:rsid w:val="0017187F"/>
    <w:rsid w:val="00171B3E"/>
    <w:rsid w:val="00171B49"/>
    <w:rsid w:val="00171DD1"/>
    <w:rsid w:val="00171F3E"/>
    <w:rsid w:val="0017249D"/>
    <w:rsid w:val="00172653"/>
    <w:rsid w:val="001726D0"/>
    <w:rsid w:val="00173BC1"/>
    <w:rsid w:val="00174D8B"/>
    <w:rsid w:val="00174DD6"/>
    <w:rsid w:val="00176D56"/>
    <w:rsid w:val="001774B3"/>
    <w:rsid w:val="001815A6"/>
    <w:rsid w:val="00181765"/>
    <w:rsid w:val="001822F4"/>
    <w:rsid w:val="00183A84"/>
    <w:rsid w:val="00184142"/>
    <w:rsid w:val="00185AE2"/>
    <w:rsid w:val="00186564"/>
    <w:rsid w:val="001865E9"/>
    <w:rsid w:val="00186733"/>
    <w:rsid w:val="001868A6"/>
    <w:rsid w:val="00187402"/>
    <w:rsid w:val="001909E5"/>
    <w:rsid w:val="00190BC6"/>
    <w:rsid w:val="001918C4"/>
    <w:rsid w:val="00192513"/>
    <w:rsid w:val="00192EBA"/>
    <w:rsid w:val="0019342C"/>
    <w:rsid w:val="001937A2"/>
    <w:rsid w:val="00194260"/>
    <w:rsid w:val="001943E2"/>
    <w:rsid w:val="001945F2"/>
    <w:rsid w:val="00196CAA"/>
    <w:rsid w:val="00197DF3"/>
    <w:rsid w:val="001A008E"/>
    <w:rsid w:val="001A0286"/>
    <w:rsid w:val="001A0C74"/>
    <w:rsid w:val="001A292E"/>
    <w:rsid w:val="001A39BE"/>
    <w:rsid w:val="001A3B69"/>
    <w:rsid w:val="001A6DD2"/>
    <w:rsid w:val="001A7183"/>
    <w:rsid w:val="001A77C2"/>
    <w:rsid w:val="001B0504"/>
    <w:rsid w:val="001B059C"/>
    <w:rsid w:val="001B0F04"/>
    <w:rsid w:val="001B3901"/>
    <w:rsid w:val="001B4617"/>
    <w:rsid w:val="001B487F"/>
    <w:rsid w:val="001B4E00"/>
    <w:rsid w:val="001B522B"/>
    <w:rsid w:val="001B576E"/>
    <w:rsid w:val="001B579F"/>
    <w:rsid w:val="001B59F7"/>
    <w:rsid w:val="001C0241"/>
    <w:rsid w:val="001C0F7E"/>
    <w:rsid w:val="001C2679"/>
    <w:rsid w:val="001C27FF"/>
    <w:rsid w:val="001C31B0"/>
    <w:rsid w:val="001C4574"/>
    <w:rsid w:val="001C4B5E"/>
    <w:rsid w:val="001C5132"/>
    <w:rsid w:val="001C678D"/>
    <w:rsid w:val="001D0C0A"/>
    <w:rsid w:val="001D0F9A"/>
    <w:rsid w:val="001D2F61"/>
    <w:rsid w:val="001D400E"/>
    <w:rsid w:val="001D4A65"/>
    <w:rsid w:val="001D6535"/>
    <w:rsid w:val="001D65EF"/>
    <w:rsid w:val="001D7097"/>
    <w:rsid w:val="001D7E54"/>
    <w:rsid w:val="001E0314"/>
    <w:rsid w:val="001E0F3C"/>
    <w:rsid w:val="001E1BE9"/>
    <w:rsid w:val="001E28EB"/>
    <w:rsid w:val="001E2D64"/>
    <w:rsid w:val="001E3683"/>
    <w:rsid w:val="001E3B0F"/>
    <w:rsid w:val="001E495B"/>
    <w:rsid w:val="001E5242"/>
    <w:rsid w:val="001E6A41"/>
    <w:rsid w:val="001E6A64"/>
    <w:rsid w:val="001F0643"/>
    <w:rsid w:val="001F21F4"/>
    <w:rsid w:val="001F2731"/>
    <w:rsid w:val="001F2825"/>
    <w:rsid w:val="001F42BD"/>
    <w:rsid w:val="001F53A0"/>
    <w:rsid w:val="001F61FA"/>
    <w:rsid w:val="001F6C40"/>
    <w:rsid w:val="001F6ED7"/>
    <w:rsid w:val="00200253"/>
    <w:rsid w:val="00200818"/>
    <w:rsid w:val="00200E9C"/>
    <w:rsid w:val="00201A0C"/>
    <w:rsid w:val="00201DCD"/>
    <w:rsid w:val="00202520"/>
    <w:rsid w:val="00202F46"/>
    <w:rsid w:val="00203D24"/>
    <w:rsid w:val="00203D4B"/>
    <w:rsid w:val="00203D67"/>
    <w:rsid w:val="0020424D"/>
    <w:rsid w:val="00204336"/>
    <w:rsid w:val="0020463A"/>
    <w:rsid w:val="00204D5C"/>
    <w:rsid w:val="00206016"/>
    <w:rsid w:val="00206F90"/>
    <w:rsid w:val="0020747F"/>
    <w:rsid w:val="002100DB"/>
    <w:rsid w:val="00210FFB"/>
    <w:rsid w:val="00211AE7"/>
    <w:rsid w:val="00212A51"/>
    <w:rsid w:val="00212AAD"/>
    <w:rsid w:val="00214384"/>
    <w:rsid w:val="00215329"/>
    <w:rsid w:val="00215855"/>
    <w:rsid w:val="0021721D"/>
    <w:rsid w:val="00217A5C"/>
    <w:rsid w:val="00217ED0"/>
    <w:rsid w:val="002213B2"/>
    <w:rsid w:val="00221FF0"/>
    <w:rsid w:val="0022215B"/>
    <w:rsid w:val="00222A62"/>
    <w:rsid w:val="00223A42"/>
    <w:rsid w:val="00223C6D"/>
    <w:rsid w:val="00224C2F"/>
    <w:rsid w:val="002255AB"/>
    <w:rsid w:val="00226E2F"/>
    <w:rsid w:val="00230522"/>
    <w:rsid w:val="00232154"/>
    <w:rsid w:val="0023286B"/>
    <w:rsid w:val="00233148"/>
    <w:rsid w:val="00233825"/>
    <w:rsid w:val="00233EE5"/>
    <w:rsid w:val="00234029"/>
    <w:rsid w:val="0023450F"/>
    <w:rsid w:val="00235296"/>
    <w:rsid w:val="00235DEB"/>
    <w:rsid w:val="00235E20"/>
    <w:rsid w:val="0023623E"/>
    <w:rsid w:val="002366F4"/>
    <w:rsid w:val="00236F51"/>
    <w:rsid w:val="002373D3"/>
    <w:rsid w:val="00240594"/>
    <w:rsid w:val="0024075A"/>
    <w:rsid w:val="00241773"/>
    <w:rsid w:val="00241B42"/>
    <w:rsid w:val="00241F31"/>
    <w:rsid w:val="002423F9"/>
    <w:rsid w:val="00243291"/>
    <w:rsid w:val="002445E7"/>
    <w:rsid w:val="00246C0D"/>
    <w:rsid w:val="002472B3"/>
    <w:rsid w:val="002474C0"/>
    <w:rsid w:val="00250166"/>
    <w:rsid w:val="002508F9"/>
    <w:rsid w:val="002509AA"/>
    <w:rsid w:val="00251314"/>
    <w:rsid w:val="002520AD"/>
    <w:rsid w:val="0025329E"/>
    <w:rsid w:val="002545A9"/>
    <w:rsid w:val="00254A9D"/>
    <w:rsid w:val="002555BD"/>
    <w:rsid w:val="00257587"/>
    <w:rsid w:val="0025779C"/>
    <w:rsid w:val="00257F35"/>
    <w:rsid w:val="00261814"/>
    <w:rsid w:val="00262461"/>
    <w:rsid w:val="00262ED9"/>
    <w:rsid w:val="00263A0A"/>
    <w:rsid w:val="00264325"/>
    <w:rsid w:val="002648C0"/>
    <w:rsid w:val="00266575"/>
    <w:rsid w:val="00266C01"/>
    <w:rsid w:val="0027037A"/>
    <w:rsid w:val="002706DF"/>
    <w:rsid w:val="00273232"/>
    <w:rsid w:val="00273BE6"/>
    <w:rsid w:val="00274400"/>
    <w:rsid w:val="00274852"/>
    <w:rsid w:val="00277286"/>
    <w:rsid w:val="00277E97"/>
    <w:rsid w:val="00281C22"/>
    <w:rsid w:val="00283477"/>
    <w:rsid w:val="00283AAF"/>
    <w:rsid w:val="00284123"/>
    <w:rsid w:val="0028414D"/>
    <w:rsid w:val="00284912"/>
    <w:rsid w:val="00284972"/>
    <w:rsid w:val="00284E19"/>
    <w:rsid w:val="002876E4"/>
    <w:rsid w:val="00287B4F"/>
    <w:rsid w:val="002903FE"/>
    <w:rsid w:val="00290C30"/>
    <w:rsid w:val="00291352"/>
    <w:rsid w:val="0029180A"/>
    <w:rsid w:val="00291C58"/>
    <w:rsid w:val="00291D52"/>
    <w:rsid w:val="00292053"/>
    <w:rsid w:val="002924B9"/>
    <w:rsid w:val="00292BEC"/>
    <w:rsid w:val="00292FED"/>
    <w:rsid w:val="0029396F"/>
    <w:rsid w:val="00294543"/>
    <w:rsid w:val="00294B00"/>
    <w:rsid w:val="00294D00"/>
    <w:rsid w:val="00295D8D"/>
    <w:rsid w:val="00296B98"/>
    <w:rsid w:val="002A093A"/>
    <w:rsid w:val="002A11F5"/>
    <w:rsid w:val="002A1329"/>
    <w:rsid w:val="002A1544"/>
    <w:rsid w:val="002A1B47"/>
    <w:rsid w:val="002A1FA6"/>
    <w:rsid w:val="002A2D61"/>
    <w:rsid w:val="002A3697"/>
    <w:rsid w:val="002A3B8B"/>
    <w:rsid w:val="002A544C"/>
    <w:rsid w:val="002A5554"/>
    <w:rsid w:val="002A5D1B"/>
    <w:rsid w:val="002A67A9"/>
    <w:rsid w:val="002A71DB"/>
    <w:rsid w:val="002B0570"/>
    <w:rsid w:val="002B083B"/>
    <w:rsid w:val="002B0B13"/>
    <w:rsid w:val="002B1657"/>
    <w:rsid w:val="002B1859"/>
    <w:rsid w:val="002B2365"/>
    <w:rsid w:val="002B318D"/>
    <w:rsid w:val="002B387D"/>
    <w:rsid w:val="002B3958"/>
    <w:rsid w:val="002B3B6C"/>
    <w:rsid w:val="002B3CF3"/>
    <w:rsid w:val="002B5354"/>
    <w:rsid w:val="002B59EF"/>
    <w:rsid w:val="002B5F42"/>
    <w:rsid w:val="002B7898"/>
    <w:rsid w:val="002C0637"/>
    <w:rsid w:val="002C0751"/>
    <w:rsid w:val="002C2989"/>
    <w:rsid w:val="002C2E3A"/>
    <w:rsid w:val="002C305B"/>
    <w:rsid w:val="002C43DB"/>
    <w:rsid w:val="002C456A"/>
    <w:rsid w:val="002C4A2E"/>
    <w:rsid w:val="002C4F30"/>
    <w:rsid w:val="002C5907"/>
    <w:rsid w:val="002C5AF2"/>
    <w:rsid w:val="002D046A"/>
    <w:rsid w:val="002D099C"/>
    <w:rsid w:val="002D0CEA"/>
    <w:rsid w:val="002D1369"/>
    <w:rsid w:val="002D1F5C"/>
    <w:rsid w:val="002D3034"/>
    <w:rsid w:val="002D436F"/>
    <w:rsid w:val="002D4486"/>
    <w:rsid w:val="002D461C"/>
    <w:rsid w:val="002D5496"/>
    <w:rsid w:val="002D569F"/>
    <w:rsid w:val="002D630F"/>
    <w:rsid w:val="002D6A07"/>
    <w:rsid w:val="002E0FF0"/>
    <w:rsid w:val="002E1983"/>
    <w:rsid w:val="002E25BA"/>
    <w:rsid w:val="002E27F1"/>
    <w:rsid w:val="002E2D37"/>
    <w:rsid w:val="002E2DCA"/>
    <w:rsid w:val="002E3C40"/>
    <w:rsid w:val="002E3EB5"/>
    <w:rsid w:val="002E4070"/>
    <w:rsid w:val="002E4C66"/>
    <w:rsid w:val="002E5827"/>
    <w:rsid w:val="002E5C95"/>
    <w:rsid w:val="002E6337"/>
    <w:rsid w:val="002E7239"/>
    <w:rsid w:val="002E791A"/>
    <w:rsid w:val="002F0C59"/>
    <w:rsid w:val="002F0E24"/>
    <w:rsid w:val="002F1C32"/>
    <w:rsid w:val="002F2A10"/>
    <w:rsid w:val="002F2AB4"/>
    <w:rsid w:val="002F4A3C"/>
    <w:rsid w:val="002F5A3D"/>
    <w:rsid w:val="002F7065"/>
    <w:rsid w:val="002F72B6"/>
    <w:rsid w:val="002F7367"/>
    <w:rsid w:val="002F78FE"/>
    <w:rsid w:val="002F7A29"/>
    <w:rsid w:val="002F7E03"/>
    <w:rsid w:val="00300B8A"/>
    <w:rsid w:val="00301B04"/>
    <w:rsid w:val="00303BF2"/>
    <w:rsid w:val="003041FE"/>
    <w:rsid w:val="0030506C"/>
    <w:rsid w:val="00305116"/>
    <w:rsid w:val="003053B1"/>
    <w:rsid w:val="00307756"/>
    <w:rsid w:val="00311756"/>
    <w:rsid w:val="003131D7"/>
    <w:rsid w:val="00313666"/>
    <w:rsid w:val="00313F10"/>
    <w:rsid w:val="0031487D"/>
    <w:rsid w:val="00314907"/>
    <w:rsid w:val="003165CE"/>
    <w:rsid w:val="00316D62"/>
    <w:rsid w:val="00317F1B"/>
    <w:rsid w:val="00320046"/>
    <w:rsid w:val="003230DD"/>
    <w:rsid w:val="003234C4"/>
    <w:rsid w:val="00325F45"/>
    <w:rsid w:val="00326532"/>
    <w:rsid w:val="0032694F"/>
    <w:rsid w:val="00326C7D"/>
    <w:rsid w:val="00326DA8"/>
    <w:rsid w:val="0032705A"/>
    <w:rsid w:val="003272F4"/>
    <w:rsid w:val="00330087"/>
    <w:rsid w:val="00330881"/>
    <w:rsid w:val="0033105A"/>
    <w:rsid w:val="00331CAE"/>
    <w:rsid w:val="0033365D"/>
    <w:rsid w:val="0033474B"/>
    <w:rsid w:val="00334E0D"/>
    <w:rsid w:val="00335110"/>
    <w:rsid w:val="0033550B"/>
    <w:rsid w:val="00335A86"/>
    <w:rsid w:val="00335C23"/>
    <w:rsid w:val="00336D15"/>
    <w:rsid w:val="00337086"/>
    <w:rsid w:val="0034055F"/>
    <w:rsid w:val="0034110E"/>
    <w:rsid w:val="00341523"/>
    <w:rsid w:val="00341B31"/>
    <w:rsid w:val="0034200B"/>
    <w:rsid w:val="00343935"/>
    <w:rsid w:val="00344E2D"/>
    <w:rsid w:val="003458D0"/>
    <w:rsid w:val="003466FB"/>
    <w:rsid w:val="0035173B"/>
    <w:rsid w:val="00352870"/>
    <w:rsid w:val="00352F12"/>
    <w:rsid w:val="00354821"/>
    <w:rsid w:val="00354958"/>
    <w:rsid w:val="00354A33"/>
    <w:rsid w:val="00354CF1"/>
    <w:rsid w:val="00354F2C"/>
    <w:rsid w:val="003555A2"/>
    <w:rsid w:val="00355A2A"/>
    <w:rsid w:val="00356328"/>
    <w:rsid w:val="00357A57"/>
    <w:rsid w:val="0036028C"/>
    <w:rsid w:val="003629D4"/>
    <w:rsid w:val="0036332E"/>
    <w:rsid w:val="003633B6"/>
    <w:rsid w:val="00363532"/>
    <w:rsid w:val="003636B6"/>
    <w:rsid w:val="0036527A"/>
    <w:rsid w:val="00365982"/>
    <w:rsid w:val="00366783"/>
    <w:rsid w:val="003669AC"/>
    <w:rsid w:val="00366E74"/>
    <w:rsid w:val="00366F02"/>
    <w:rsid w:val="00370A31"/>
    <w:rsid w:val="00371014"/>
    <w:rsid w:val="00372540"/>
    <w:rsid w:val="00373295"/>
    <w:rsid w:val="0037390B"/>
    <w:rsid w:val="00373DAF"/>
    <w:rsid w:val="00374368"/>
    <w:rsid w:val="00374E0E"/>
    <w:rsid w:val="00376659"/>
    <w:rsid w:val="00377E11"/>
    <w:rsid w:val="00380FE9"/>
    <w:rsid w:val="00381511"/>
    <w:rsid w:val="003817A6"/>
    <w:rsid w:val="003834A7"/>
    <w:rsid w:val="003839C5"/>
    <w:rsid w:val="0038458E"/>
    <w:rsid w:val="003846F5"/>
    <w:rsid w:val="00384C57"/>
    <w:rsid w:val="00384D26"/>
    <w:rsid w:val="00385726"/>
    <w:rsid w:val="00385B15"/>
    <w:rsid w:val="00386E64"/>
    <w:rsid w:val="00386F1D"/>
    <w:rsid w:val="00387A7A"/>
    <w:rsid w:val="00390211"/>
    <w:rsid w:val="00390A37"/>
    <w:rsid w:val="00392319"/>
    <w:rsid w:val="00392BC5"/>
    <w:rsid w:val="00395BEE"/>
    <w:rsid w:val="003960F3"/>
    <w:rsid w:val="003962AD"/>
    <w:rsid w:val="003972A7"/>
    <w:rsid w:val="003A044E"/>
    <w:rsid w:val="003A05EA"/>
    <w:rsid w:val="003A0755"/>
    <w:rsid w:val="003A1B8F"/>
    <w:rsid w:val="003A1D44"/>
    <w:rsid w:val="003A22C0"/>
    <w:rsid w:val="003A29EF"/>
    <w:rsid w:val="003A443A"/>
    <w:rsid w:val="003A47EB"/>
    <w:rsid w:val="003A52E6"/>
    <w:rsid w:val="003A5506"/>
    <w:rsid w:val="003A56EF"/>
    <w:rsid w:val="003A6DE1"/>
    <w:rsid w:val="003A7306"/>
    <w:rsid w:val="003A73D9"/>
    <w:rsid w:val="003A7CC1"/>
    <w:rsid w:val="003B00E7"/>
    <w:rsid w:val="003B0C9C"/>
    <w:rsid w:val="003B33BA"/>
    <w:rsid w:val="003B4433"/>
    <w:rsid w:val="003B45E1"/>
    <w:rsid w:val="003B4DB6"/>
    <w:rsid w:val="003B5680"/>
    <w:rsid w:val="003C0459"/>
    <w:rsid w:val="003C45C3"/>
    <w:rsid w:val="003C48ED"/>
    <w:rsid w:val="003C4C59"/>
    <w:rsid w:val="003C5FE9"/>
    <w:rsid w:val="003C66CB"/>
    <w:rsid w:val="003D01BC"/>
    <w:rsid w:val="003D1BC5"/>
    <w:rsid w:val="003D211F"/>
    <w:rsid w:val="003D23C6"/>
    <w:rsid w:val="003D2CD1"/>
    <w:rsid w:val="003D3280"/>
    <w:rsid w:val="003D3E28"/>
    <w:rsid w:val="003D51C2"/>
    <w:rsid w:val="003D52D8"/>
    <w:rsid w:val="003D5603"/>
    <w:rsid w:val="003D5F9E"/>
    <w:rsid w:val="003D633B"/>
    <w:rsid w:val="003D79DB"/>
    <w:rsid w:val="003E02A3"/>
    <w:rsid w:val="003E068B"/>
    <w:rsid w:val="003E093E"/>
    <w:rsid w:val="003E0ED7"/>
    <w:rsid w:val="003E2494"/>
    <w:rsid w:val="003E24D3"/>
    <w:rsid w:val="003E3E96"/>
    <w:rsid w:val="003E3FA9"/>
    <w:rsid w:val="003E43D2"/>
    <w:rsid w:val="003E51F9"/>
    <w:rsid w:val="003E6310"/>
    <w:rsid w:val="003E6735"/>
    <w:rsid w:val="003E7704"/>
    <w:rsid w:val="003E7B16"/>
    <w:rsid w:val="003F0516"/>
    <w:rsid w:val="003F0E66"/>
    <w:rsid w:val="003F206A"/>
    <w:rsid w:val="003F297C"/>
    <w:rsid w:val="003F2A73"/>
    <w:rsid w:val="003F31B2"/>
    <w:rsid w:val="003F3388"/>
    <w:rsid w:val="003F35EF"/>
    <w:rsid w:val="003F4426"/>
    <w:rsid w:val="003F4968"/>
    <w:rsid w:val="003F5A09"/>
    <w:rsid w:val="003F5A33"/>
    <w:rsid w:val="003F5DDD"/>
    <w:rsid w:val="003F6499"/>
    <w:rsid w:val="003F6B7E"/>
    <w:rsid w:val="003F78F8"/>
    <w:rsid w:val="00401CFF"/>
    <w:rsid w:val="00402975"/>
    <w:rsid w:val="00402BB4"/>
    <w:rsid w:val="004038B8"/>
    <w:rsid w:val="00404267"/>
    <w:rsid w:val="00404274"/>
    <w:rsid w:val="004044C2"/>
    <w:rsid w:val="0040516E"/>
    <w:rsid w:val="00405551"/>
    <w:rsid w:val="0040750D"/>
    <w:rsid w:val="00407AF7"/>
    <w:rsid w:val="00407B2D"/>
    <w:rsid w:val="00407F2B"/>
    <w:rsid w:val="00410CF4"/>
    <w:rsid w:val="00410E99"/>
    <w:rsid w:val="004115EB"/>
    <w:rsid w:val="00411D0C"/>
    <w:rsid w:val="00412C8F"/>
    <w:rsid w:val="00413554"/>
    <w:rsid w:val="00413643"/>
    <w:rsid w:val="004138B3"/>
    <w:rsid w:val="00414262"/>
    <w:rsid w:val="00414CC4"/>
    <w:rsid w:val="00414FDE"/>
    <w:rsid w:val="00415797"/>
    <w:rsid w:val="0041613A"/>
    <w:rsid w:val="00417BA0"/>
    <w:rsid w:val="00420197"/>
    <w:rsid w:val="004202F7"/>
    <w:rsid w:val="004209F5"/>
    <w:rsid w:val="004227E9"/>
    <w:rsid w:val="00422D81"/>
    <w:rsid w:val="00423C49"/>
    <w:rsid w:val="00424350"/>
    <w:rsid w:val="00424384"/>
    <w:rsid w:val="00424A9B"/>
    <w:rsid w:val="00425171"/>
    <w:rsid w:val="0042677A"/>
    <w:rsid w:val="00430122"/>
    <w:rsid w:val="00431C93"/>
    <w:rsid w:val="00432260"/>
    <w:rsid w:val="004329EF"/>
    <w:rsid w:val="00432E32"/>
    <w:rsid w:val="00434025"/>
    <w:rsid w:val="004372FD"/>
    <w:rsid w:val="004405AE"/>
    <w:rsid w:val="00440B7C"/>
    <w:rsid w:val="00441309"/>
    <w:rsid w:val="0044155C"/>
    <w:rsid w:val="00441C98"/>
    <w:rsid w:val="004433F7"/>
    <w:rsid w:val="00443759"/>
    <w:rsid w:val="00443BA8"/>
    <w:rsid w:val="00444B1E"/>
    <w:rsid w:val="00445B13"/>
    <w:rsid w:val="00445DF7"/>
    <w:rsid w:val="00445E36"/>
    <w:rsid w:val="00446092"/>
    <w:rsid w:val="004471ED"/>
    <w:rsid w:val="00450274"/>
    <w:rsid w:val="0045153F"/>
    <w:rsid w:val="0045165D"/>
    <w:rsid w:val="0045171C"/>
    <w:rsid w:val="00451900"/>
    <w:rsid w:val="00452551"/>
    <w:rsid w:val="004530E0"/>
    <w:rsid w:val="00453183"/>
    <w:rsid w:val="00454B22"/>
    <w:rsid w:val="00454F5E"/>
    <w:rsid w:val="00456673"/>
    <w:rsid w:val="004602BA"/>
    <w:rsid w:val="00460D5C"/>
    <w:rsid w:val="00460F39"/>
    <w:rsid w:val="00462B0F"/>
    <w:rsid w:val="004635DF"/>
    <w:rsid w:val="00463CB6"/>
    <w:rsid w:val="004655FB"/>
    <w:rsid w:val="00466AA1"/>
    <w:rsid w:val="00466BF6"/>
    <w:rsid w:val="00467D4C"/>
    <w:rsid w:val="00472374"/>
    <w:rsid w:val="00472884"/>
    <w:rsid w:val="0047350D"/>
    <w:rsid w:val="00473BFD"/>
    <w:rsid w:val="004749BF"/>
    <w:rsid w:val="004768DF"/>
    <w:rsid w:val="00476AFB"/>
    <w:rsid w:val="00477FCF"/>
    <w:rsid w:val="00480188"/>
    <w:rsid w:val="00480818"/>
    <w:rsid w:val="00480964"/>
    <w:rsid w:val="004812F0"/>
    <w:rsid w:val="0048267E"/>
    <w:rsid w:val="004829B2"/>
    <w:rsid w:val="00484513"/>
    <w:rsid w:val="00484697"/>
    <w:rsid w:val="004850B6"/>
    <w:rsid w:val="00486209"/>
    <w:rsid w:val="004863E9"/>
    <w:rsid w:val="00487CFE"/>
    <w:rsid w:val="00487D9A"/>
    <w:rsid w:val="004904BC"/>
    <w:rsid w:val="004905D2"/>
    <w:rsid w:val="00490F71"/>
    <w:rsid w:val="0049153F"/>
    <w:rsid w:val="004932D6"/>
    <w:rsid w:val="0049346A"/>
    <w:rsid w:val="0049439D"/>
    <w:rsid w:val="00494E5A"/>
    <w:rsid w:val="00495DD5"/>
    <w:rsid w:val="004965F9"/>
    <w:rsid w:val="0049725C"/>
    <w:rsid w:val="004A0A8F"/>
    <w:rsid w:val="004A1062"/>
    <w:rsid w:val="004A15D5"/>
    <w:rsid w:val="004A1EDD"/>
    <w:rsid w:val="004A2530"/>
    <w:rsid w:val="004A442D"/>
    <w:rsid w:val="004A5D3E"/>
    <w:rsid w:val="004A5F22"/>
    <w:rsid w:val="004A69BC"/>
    <w:rsid w:val="004A7FCF"/>
    <w:rsid w:val="004B0DCD"/>
    <w:rsid w:val="004B0F6C"/>
    <w:rsid w:val="004B1052"/>
    <w:rsid w:val="004B12B4"/>
    <w:rsid w:val="004B16FA"/>
    <w:rsid w:val="004B1874"/>
    <w:rsid w:val="004B45FC"/>
    <w:rsid w:val="004B618F"/>
    <w:rsid w:val="004B6588"/>
    <w:rsid w:val="004B663B"/>
    <w:rsid w:val="004B725D"/>
    <w:rsid w:val="004B7749"/>
    <w:rsid w:val="004B7A63"/>
    <w:rsid w:val="004B7B9C"/>
    <w:rsid w:val="004C044A"/>
    <w:rsid w:val="004C0583"/>
    <w:rsid w:val="004C0D01"/>
    <w:rsid w:val="004C170E"/>
    <w:rsid w:val="004C23A4"/>
    <w:rsid w:val="004C2B19"/>
    <w:rsid w:val="004C2BB9"/>
    <w:rsid w:val="004C3CA2"/>
    <w:rsid w:val="004C44FD"/>
    <w:rsid w:val="004C5386"/>
    <w:rsid w:val="004C58B6"/>
    <w:rsid w:val="004C58C3"/>
    <w:rsid w:val="004C5E20"/>
    <w:rsid w:val="004D039E"/>
    <w:rsid w:val="004D04CA"/>
    <w:rsid w:val="004D0A80"/>
    <w:rsid w:val="004D11D4"/>
    <w:rsid w:val="004D2BAB"/>
    <w:rsid w:val="004D342B"/>
    <w:rsid w:val="004D35A6"/>
    <w:rsid w:val="004D79D0"/>
    <w:rsid w:val="004D7CBF"/>
    <w:rsid w:val="004E02A5"/>
    <w:rsid w:val="004E223E"/>
    <w:rsid w:val="004E2CCB"/>
    <w:rsid w:val="004E3D06"/>
    <w:rsid w:val="004E3FC0"/>
    <w:rsid w:val="004E6B05"/>
    <w:rsid w:val="004E6E7A"/>
    <w:rsid w:val="004E70AA"/>
    <w:rsid w:val="004E7EAC"/>
    <w:rsid w:val="004F013F"/>
    <w:rsid w:val="004F0B21"/>
    <w:rsid w:val="004F4182"/>
    <w:rsid w:val="004F435D"/>
    <w:rsid w:val="004F47BB"/>
    <w:rsid w:val="004F60AF"/>
    <w:rsid w:val="004F612B"/>
    <w:rsid w:val="004F6AD4"/>
    <w:rsid w:val="004F7338"/>
    <w:rsid w:val="004F7838"/>
    <w:rsid w:val="00500611"/>
    <w:rsid w:val="0050089C"/>
    <w:rsid w:val="00501443"/>
    <w:rsid w:val="005019D7"/>
    <w:rsid w:val="00503867"/>
    <w:rsid w:val="0050554F"/>
    <w:rsid w:val="0050591D"/>
    <w:rsid w:val="00505A2B"/>
    <w:rsid w:val="00505FD0"/>
    <w:rsid w:val="00506827"/>
    <w:rsid w:val="00507A70"/>
    <w:rsid w:val="005118AB"/>
    <w:rsid w:val="00512454"/>
    <w:rsid w:val="00512B9E"/>
    <w:rsid w:val="00512D2C"/>
    <w:rsid w:val="0051335D"/>
    <w:rsid w:val="00513A1E"/>
    <w:rsid w:val="00513A5C"/>
    <w:rsid w:val="00515272"/>
    <w:rsid w:val="00515364"/>
    <w:rsid w:val="005170F7"/>
    <w:rsid w:val="00522B27"/>
    <w:rsid w:val="0052453C"/>
    <w:rsid w:val="00524A5E"/>
    <w:rsid w:val="00524C59"/>
    <w:rsid w:val="00524F58"/>
    <w:rsid w:val="00525A4C"/>
    <w:rsid w:val="00525A9B"/>
    <w:rsid w:val="00525B81"/>
    <w:rsid w:val="00526030"/>
    <w:rsid w:val="005260D7"/>
    <w:rsid w:val="0052683C"/>
    <w:rsid w:val="00526A30"/>
    <w:rsid w:val="00527078"/>
    <w:rsid w:val="00531879"/>
    <w:rsid w:val="00531E01"/>
    <w:rsid w:val="00533602"/>
    <w:rsid w:val="005339EC"/>
    <w:rsid w:val="00533CF9"/>
    <w:rsid w:val="00534078"/>
    <w:rsid w:val="005342A3"/>
    <w:rsid w:val="005358A5"/>
    <w:rsid w:val="00536950"/>
    <w:rsid w:val="00536A55"/>
    <w:rsid w:val="0053730A"/>
    <w:rsid w:val="00537868"/>
    <w:rsid w:val="00537AF2"/>
    <w:rsid w:val="0054007F"/>
    <w:rsid w:val="005402A9"/>
    <w:rsid w:val="0054033D"/>
    <w:rsid w:val="00540914"/>
    <w:rsid w:val="005418C3"/>
    <w:rsid w:val="00542116"/>
    <w:rsid w:val="0054478A"/>
    <w:rsid w:val="00547664"/>
    <w:rsid w:val="00547D9C"/>
    <w:rsid w:val="005503D7"/>
    <w:rsid w:val="00550958"/>
    <w:rsid w:val="00551CCF"/>
    <w:rsid w:val="00552245"/>
    <w:rsid w:val="005530D6"/>
    <w:rsid w:val="00553CD4"/>
    <w:rsid w:val="0055418E"/>
    <w:rsid w:val="005555F4"/>
    <w:rsid w:val="005569B9"/>
    <w:rsid w:val="00557637"/>
    <w:rsid w:val="0056209B"/>
    <w:rsid w:val="00563380"/>
    <w:rsid w:val="00564B12"/>
    <w:rsid w:val="00564F5E"/>
    <w:rsid w:val="00565A5E"/>
    <w:rsid w:val="0056624A"/>
    <w:rsid w:val="005673DA"/>
    <w:rsid w:val="0057077C"/>
    <w:rsid w:val="005715F8"/>
    <w:rsid w:val="00571FF3"/>
    <w:rsid w:val="005723D0"/>
    <w:rsid w:val="00572533"/>
    <w:rsid w:val="00572C8D"/>
    <w:rsid w:val="0057363C"/>
    <w:rsid w:val="00573D34"/>
    <w:rsid w:val="00575705"/>
    <w:rsid w:val="00575A65"/>
    <w:rsid w:val="00577A55"/>
    <w:rsid w:val="00580923"/>
    <w:rsid w:val="00580F05"/>
    <w:rsid w:val="00582338"/>
    <w:rsid w:val="00582364"/>
    <w:rsid w:val="0058250A"/>
    <w:rsid w:val="00582698"/>
    <w:rsid w:val="005831D7"/>
    <w:rsid w:val="005833AC"/>
    <w:rsid w:val="0058398F"/>
    <w:rsid w:val="00585316"/>
    <w:rsid w:val="00585535"/>
    <w:rsid w:val="00585536"/>
    <w:rsid w:val="0058563E"/>
    <w:rsid w:val="00585A57"/>
    <w:rsid w:val="00585CB3"/>
    <w:rsid w:val="00585D18"/>
    <w:rsid w:val="00585E35"/>
    <w:rsid w:val="00586A0A"/>
    <w:rsid w:val="00587C41"/>
    <w:rsid w:val="00595679"/>
    <w:rsid w:val="00595BEC"/>
    <w:rsid w:val="0059664F"/>
    <w:rsid w:val="00597D4D"/>
    <w:rsid w:val="005A1A34"/>
    <w:rsid w:val="005A2522"/>
    <w:rsid w:val="005A3F03"/>
    <w:rsid w:val="005A4519"/>
    <w:rsid w:val="005A5416"/>
    <w:rsid w:val="005A74BC"/>
    <w:rsid w:val="005A7693"/>
    <w:rsid w:val="005B1278"/>
    <w:rsid w:val="005B2BA6"/>
    <w:rsid w:val="005B2E8F"/>
    <w:rsid w:val="005B48D7"/>
    <w:rsid w:val="005B4A5D"/>
    <w:rsid w:val="005B50CD"/>
    <w:rsid w:val="005B6B66"/>
    <w:rsid w:val="005B6CE7"/>
    <w:rsid w:val="005B6F15"/>
    <w:rsid w:val="005C0AA2"/>
    <w:rsid w:val="005C0BE1"/>
    <w:rsid w:val="005C2030"/>
    <w:rsid w:val="005C20EF"/>
    <w:rsid w:val="005C27D9"/>
    <w:rsid w:val="005C3DC5"/>
    <w:rsid w:val="005C5F40"/>
    <w:rsid w:val="005C6153"/>
    <w:rsid w:val="005D0BA2"/>
    <w:rsid w:val="005D12F5"/>
    <w:rsid w:val="005D1637"/>
    <w:rsid w:val="005D1791"/>
    <w:rsid w:val="005D1891"/>
    <w:rsid w:val="005D4884"/>
    <w:rsid w:val="005D5B8D"/>
    <w:rsid w:val="005D5FE1"/>
    <w:rsid w:val="005E00F0"/>
    <w:rsid w:val="005E0875"/>
    <w:rsid w:val="005E0AF6"/>
    <w:rsid w:val="005E0B32"/>
    <w:rsid w:val="005E2AB3"/>
    <w:rsid w:val="005E3FE8"/>
    <w:rsid w:val="005E47FD"/>
    <w:rsid w:val="005E5D0A"/>
    <w:rsid w:val="005E6F16"/>
    <w:rsid w:val="005E7E69"/>
    <w:rsid w:val="005E7F2A"/>
    <w:rsid w:val="005F03CB"/>
    <w:rsid w:val="005F0785"/>
    <w:rsid w:val="005F0CBA"/>
    <w:rsid w:val="005F1365"/>
    <w:rsid w:val="005F1E23"/>
    <w:rsid w:val="005F39B2"/>
    <w:rsid w:val="005F4206"/>
    <w:rsid w:val="005F441E"/>
    <w:rsid w:val="005F4EF3"/>
    <w:rsid w:val="005F5043"/>
    <w:rsid w:val="005F5061"/>
    <w:rsid w:val="005F507A"/>
    <w:rsid w:val="005F5229"/>
    <w:rsid w:val="005F5ACF"/>
    <w:rsid w:val="005F5F07"/>
    <w:rsid w:val="005F60ED"/>
    <w:rsid w:val="005F6A73"/>
    <w:rsid w:val="005F6B7A"/>
    <w:rsid w:val="005F6CC3"/>
    <w:rsid w:val="005F6F3A"/>
    <w:rsid w:val="005F71BA"/>
    <w:rsid w:val="005F7AA7"/>
    <w:rsid w:val="005F7C09"/>
    <w:rsid w:val="00600E1F"/>
    <w:rsid w:val="00600F4C"/>
    <w:rsid w:val="006014C4"/>
    <w:rsid w:val="00601516"/>
    <w:rsid w:val="006015C6"/>
    <w:rsid w:val="006015F2"/>
    <w:rsid w:val="00601672"/>
    <w:rsid w:val="00601DC2"/>
    <w:rsid w:val="00602847"/>
    <w:rsid w:val="0060291C"/>
    <w:rsid w:val="00602FF6"/>
    <w:rsid w:val="00603C24"/>
    <w:rsid w:val="00604F2B"/>
    <w:rsid w:val="00605240"/>
    <w:rsid w:val="006053A7"/>
    <w:rsid w:val="0060563B"/>
    <w:rsid w:val="0060606C"/>
    <w:rsid w:val="006062EF"/>
    <w:rsid w:val="00606DEB"/>
    <w:rsid w:val="00607005"/>
    <w:rsid w:val="006100D1"/>
    <w:rsid w:val="00610A52"/>
    <w:rsid w:val="00611641"/>
    <w:rsid w:val="00612F2C"/>
    <w:rsid w:val="0061330B"/>
    <w:rsid w:val="00614131"/>
    <w:rsid w:val="0061461F"/>
    <w:rsid w:val="006171E0"/>
    <w:rsid w:val="00621702"/>
    <w:rsid w:val="00621F82"/>
    <w:rsid w:val="00622E1C"/>
    <w:rsid w:val="00624610"/>
    <w:rsid w:val="0062493D"/>
    <w:rsid w:val="00625453"/>
    <w:rsid w:val="006257F9"/>
    <w:rsid w:val="00626847"/>
    <w:rsid w:val="00626A80"/>
    <w:rsid w:val="006303BB"/>
    <w:rsid w:val="006304BC"/>
    <w:rsid w:val="0063185A"/>
    <w:rsid w:val="006322A7"/>
    <w:rsid w:val="00632AEB"/>
    <w:rsid w:val="00632EB4"/>
    <w:rsid w:val="00634809"/>
    <w:rsid w:val="0063531B"/>
    <w:rsid w:val="00635B30"/>
    <w:rsid w:val="00636A81"/>
    <w:rsid w:val="00637245"/>
    <w:rsid w:val="006373BE"/>
    <w:rsid w:val="00637637"/>
    <w:rsid w:val="0064031F"/>
    <w:rsid w:val="00641304"/>
    <w:rsid w:val="0064133E"/>
    <w:rsid w:val="00641D3F"/>
    <w:rsid w:val="00641DAA"/>
    <w:rsid w:val="006421A8"/>
    <w:rsid w:val="00643248"/>
    <w:rsid w:val="0064360D"/>
    <w:rsid w:val="00644E8B"/>
    <w:rsid w:val="00645C79"/>
    <w:rsid w:val="006469D8"/>
    <w:rsid w:val="00646F69"/>
    <w:rsid w:val="006503B2"/>
    <w:rsid w:val="0065087C"/>
    <w:rsid w:val="00650CA2"/>
    <w:rsid w:val="00651760"/>
    <w:rsid w:val="00651931"/>
    <w:rsid w:val="00651D95"/>
    <w:rsid w:val="00651F55"/>
    <w:rsid w:val="006533FC"/>
    <w:rsid w:val="00653A1C"/>
    <w:rsid w:val="00656651"/>
    <w:rsid w:val="00656C0D"/>
    <w:rsid w:val="00660570"/>
    <w:rsid w:val="0066164F"/>
    <w:rsid w:val="00661737"/>
    <w:rsid w:val="006619D9"/>
    <w:rsid w:val="006626AB"/>
    <w:rsid w:val="00662EC2"/>
    <w:rsid w:val="00663514"/>
    <w:rsid w:val="006636FF"/>
    <w:rsid w:val="0066457D"/>
    <w:rsid w:val="00665BF4"/>
    <w:rsid w:val="00666D47"/>
    <w:rsid w:val="006673CE"/>
    <w:rsid w:val="006676C2"/>
    <w:rsid w:val="00670757"/>
    <w:rsid w:val="006719EF"/>
    <w:rsid w:val="00671D90"/>
    <w:rsid w:val="00672470"/>
    <w:rsid w:val="00672BCF"/>
    <w:rsid w:val="0067355B"/>
    <w:rsid w:val="0067421B"/>
    <w:rsid w:val="006749BE"/>
    <w:rsid w:val="00674AF0"/>
    <w:rsid w:val="0067564F"/>
    <w:rsid w:val="0067594C"/>
    <w:rsid w:val="006762E7"/>
    <w:rsid w:val="0067664B"/>
    <w:rsid w:val="00676834"/>
    <w:rsid w:val="00677BE7"/>
    <w:rsid w:val="006805C2"/>
    <w:rsid w:val="00680878"/>
    <w:rsid w:val="00682AB8"/>
    <w:rsid w:val="00684500"/>
    <w:rsid w:val="00684E86"/>
    <w:rsid w:val="00685C8F"/>
    <w:rsid w:val="00685E0D"/>
    <w:rsid w:val="00687F99"/>
    <w:rsid w:val="006918FA"/>
    <w:rsid w:val="00693580"/>
    <w:rsid w:val="00693DF9"/>
    <w:rsid w:val="00693E00"/>
    <w:rsid w:val="00693E5E"/>
    <w:rsid w:val="0069501C"/>
    <w:rsid w:val="0069508D"/>
    <w:rsid w:val="006950E3"/>
    <w:rsid w:val="0069569B"/>
    <w:rsid w:val="00695AD0"/>
    <w:rsid w:val="00695ECF"/>
    <w:rsid w:val="00695F3C"/>
    <w:rsid w:val="006961DA"/>
    <w:rsid w:val="0069761B"/>
    <w:rsid w:val="006A07D6"/>
    <w:rsid w:val="006A10B9"/>
    <w:rsid w:val="006A25BC"/>
    <w:rsid w:val="006A30EB"/>
    <w:rsid w:val="006A3F07"/>
    <w:rsid w:val="006A4CBB"/>
    <w:rsid w:val="006A5182"/>
    <w:rsid w:val="006A5937"/>
    <w:rsid w:val="006A6276"/>
    <w:rsid w:val="006A6F59"/>
    <w:rsid w:val="006A7CC9"/>
    <w:rsid w:val="006B00FF"/>
    <w:rsid w:val="006B1210"/>
    <w:rsid w:val="006B18AD"/>
    <w:rsid w:val="006B306C"/>
    <w:rsid w:val="006B3113"/>
    <w:rsid w:val="006B3B27"/>
    <w:rsid w:val="006B3D69"/>
    <w:rsid w:val="006B50B3"/>
    <w:rsid w:val="006B5806"/>
    <w:rsid w:val="006B61B1"/>
    <w:rsid w:val="006B61EA"/>
    <w:rsid w:val="006B6677"/>
    <w:rsid w:val="006B6CB4"/>
    <w:rsid w:val="006B6FF1"/>
    <w:rsid w:val="006B7B13"/>
    <w:rsid w:val="006B7EB8"/>
    <w:rsid w:val="006C0907"/>
    <w:rsid w:val="006C1D26"/>
    <w:rsid w:val="006C2742"/>
    <w:rsid w:val="006C39CC"/>
    <w:rsid w:val="006C40C3"/>
    <w:rsid w:val="006C4299"/>
    <w:rsid w:val="006C4CC2"/>
    <w:rsid w:val="006C5406"/>
    <w:rsid w:val="006C5C53"/>
    <w:rsid w:val="006C5E53"/>
    <w:rsid w:val="006C63FC"/>
    <w:rsid w:val="006C6517"/>
    <w:rsid w:val="006C69D0"/>
    <w:rsid w:val="006C77F0"/>
    <w:rsid w:val="006D32E4"/>
    <w:rsid w:val="006D3377"/>
    <w:rsid w:val="006D3AC1"/>
    <w:rsid w:val="006D4336"/>
    <w:rsid w:val="006D4522"/>
    <w:rsid w:val="006D45B6"/>
    <w:rsid w:val="006D64F4"/>
    <w:rsid w:val="006D6CD2"/>
    <w:rsid w:val="006E0641"/>
    <w:rsid w:val="006E184E"/>
    <w:rsid w:val="006E20A7"/>
    <w:rsid w:val="006E293E"/>
    <w:rsid w:val="006E3828"/>
    <w:rsid w:val="006E3879"/>
    <w:rsid w:val="006E3E06"/>
    <w:rsid w:val="006E4646"/>
    <w:rsid w:val="006E572F"/>
    <w:rsid w:val="006E5E6B"/>
    <w:rsid w:val="006E6A7A"/>
    <w:rsid w:val="006E6B87"/>
    <w:rsid w:val="006E7149"/>
    <w:rsid w:val="006E7BAC"/>
    <w:rsid w:val="006F1D2E"/>
    <w:rsid w:val="006F3462"/>
    <w:rsid w:val="006F3512"/>
    <w:rsid w:val="006F3A86"/>
    <w:rsid w:val="006F54CF"/>
    <w:rsid w:val="006F5675"/>
    <w:rsid w:val="006F617E"/>
    <w:rsid w:val="006F62B9"/>
    <w:rsid w:val="006F6783"/>
    <w:rsid w:val="00700E72"/>
    <w:rsid w:val="007052D2"/>
    <w:rsid w:val="00705301"/>
    <w:rsid w:val="00706135"/>
    <w:rsid w:val="00706942"/>
    <w:rsid w:val="00706F87"/>
    <w:rsid w:val="00707BFB"/>
    <w:rsid w:val="00707D21"/>
    <w:rsid w:val="00710991"/>
    <w:rsid w:val="00712501"/>
    <w:rsid w:val="007129A1"/>
    <w:rsid w:val="0071304B"/>
    <w:rsid w:val="007138F2"/>
    <w:rsid w:val="00714733"/>
    <w:rsid w:val="007158A8"/>
    <w:rsid w:val="00715C34"/>
    <w:rsid w:val="0071758D"/>
    <w:rsid w:val="00717A9A"/>
    <w:rsid w:val="00717DBC"/>
    <w:rsid w:val="00720071"/>
    <w:rsid w:val="0072068C"/>
    <w:rsid w:val="0072106F"/>
    <w:rsid w:val="00721547"/>
    <w:rsid w:val="007218D0"/>
    <w:rsid w:val="007229AE"/>
    <w:rsid w:val="00723125"/>
    <w:rsid w:val="00723EEC"/>
    <w:rsid w:val="00724000"/>
    <w:rsid w:val="00725040"/>
    <w:rsid w:val="00726360"/>
    <w:rsid w:val="00726A27"/>
    <w:rsid w:val="00726C0E"/>
    <w:rsid w:val="00727853"/>
    <w:rsid w:val="00731032"/>
    <w:rsid w:val="00731770"/>
    <w:rsid w:val="00732542"/>
    <w:rsid w:val="00733635"/>
    <w:rsid w:val="00733D87"/>
    <w:rsid w:val="00735DB1"/>
    <w:rsid w:val="00736795"/>
    <w:rsid w:val="00741238"/>
    <w:rsid w:val="0074126B"/>
    <w:rsid w:val="007426D4"/>
    <w:rsid w:val="00742885"/>
    <w:rsid w:val="00743671"/>
    <w:rsid w:val="00743E52"/>
    <w:rsid w:val="00744FA1"/>
    <w:rsid w:val="00747064"/>
    <w:rsid w:val="0074714F"/>
    <w:rsid w:val="00750384"/>
    <w:rsid w:val="00750808"/>
    <w:rsid w:val="00751B3A"/>
    <w:rsid w:val="00752697"/>
    <w:rsid w:val="007550A3"/>
    <w:rsid w:val="00755679"/>
    <w:rsid w:val="00755E7F"/>
    <w:rsid w:val="007575EF"/>
    <w:rsid w:val="007603F4"/>
    <w:rsid w:val="007607F2"/>
    <w:rsid w:val="007611CD"/>
    <w:rsid w:val="0076300D"/>
    <w:rsid w:val="00763E35"/>
    <w:rsid w:val="007648F0"/>
    <w:rsid w:val="00764CA9"/>
    <w:rsid w:val="00770748"/>
    <w:rsid w:val="00771204"/>
    <w:rsid w:val="00772417"/>
    <w:rsid w:val="007736E5"/>
    <w:rsid w:val="00773DAD"/>
    <w:rsid w:val="0077616A"/>
    <w:rsid w:val="00780891"/>
    <w:rsid w:val="00781730"/>
    <w:rsid w:val="00781F09"/>
    <w:rsid w:val="0078330B"/>
    <w:rsid w:val="007835FB"/>
    <w:rsid w:val="007838BC"/>
    <w:rsid w:val="007845EA"/>
    <w:rsid w:val="007848AC"/>
    <w:rsid w:val="0078538C"/>
    <w:rsid w:val="007858E8"/>
    <w:rsid w:val="00786521"/>
    <w:rsid w:val="007866BB"/>
    <w:rsid w:val="00786AA1"/>
    <w:rsid w:val="00786EB3"/>
    <w:rsid w:val="00787396"/>
    <w:rsid w:val="007874EA"/>
    <w:rsid w:val="007875D6"/>
    <w:rsid w:val="0078772D"/>
    <w:rsid w:val="00790499"/>
    <w:rsid w:val="00790A2A"/>
    <w:rsid w:val="00791C47"/>
    <w:rsid w:val="00792FF9"/>
    <w:rsid w:val="007931CE"/>
    <w:rsid w:val="00793459"/>
    <w:rsid w:val="0079526F"/>
    <w:rsid w:val="00795CF5"/>
    <w:rsid w:val="0079683A"/>
    <w:rsid w:val="007968E5"/>
    <w:rsid w:val="00796A4D"/>
    <w:rsid w:val="00796AD4"/>
    <w:rsid w:val="0079748F"/>
    <w:rsid w:val="007A0623"/>
    <w:rsid w:val="007A0A31"/>
    <w:rsid w:val="007A186D"/>
    <w:rsid w:val="007A3F49"/>
    <w:rsid w:val="007A5C16"/>
    <w:rsid w:val="007B0DC1"/>
    <w:rsid w:val="007B1451"/>
    <w:rsid w:val="007B1C04"/>
    <w:rsid w:val="007B3C2E"/>
    <w:rsid w:val="007B43C3"/>
    <w:rsid w:val="007B4FBE"/>
    <w:rsid w:val="007B5371"/>
    <w:rsid w:val="007B5986"/>
    <w:rsid w:val="007B59D8"/>
    <w:rsid w:val="007B5B7C"/>
    <w:rsid w:val="007B6058"/>
    <w:rsid w:val="007B6E6C"/>
    <w:rsid w:val="007B750D"/>
    <w:rsid w:val="007B75CA"/>
    <w:rsid w:val="007B7F79"/>
    <w:rsid w:val="007C0138"/>
    <w:rsid w:val="007C1C17"/>
    <w:rsid w:val="007C2799"/>
    <w:rsid w:val="007C336E"/>
    <w:rsid w:val="007C46A4"/>
    <w:rsid w:val="007C49F1"/>
    <w:rsid w:val="007C5783"/>
    <w:rsid w:val="007C5EAC"/>
    <w:rsid w:val="007C63C6"/>
    <w:rsid w:val="007C706F"/>
    <w:rsid w:val="007C7361"/>
    <w:rsid w:val="007D0C23"/>
    <w:rsid w:val="007D0E97"/>
    <w:rsid w:val="007D1BAF"/>
    <w:rsid w:val="007D2028"/>
    <w:rsid w:val="007D2CAF"/>
    <w:rsid w:val="007D2D25"/>
    <w:rsid w:val="007D3C18"/>
    <w:rsid w:val="007D414F"/>
    <w:rsid w:val="007D5AC9"/>
    <w:rsid w:val="007D63CC"/>
    <w:rsid w:val="007D65C4"/>
    <w:rsid w:val="007D6917"/>
    <w:rsid w:val="007D700D"/>
    <w:rsid w:val="007E14CE"/>
    <w:rsid w:val="007E2608"/>
    <w:rsid w:val="007E2BCD"/>
    <w:rsid w:val="007E2DD9"/>
    <w:rsid w:val="007E35D9"/>
    <w:rsid w:val="007E40BC"/>
    <w:rsid w:val="007E4B37"/>
    <w:rsid w:val="007E4F61"/>
    <w:rsid w:val="007E50EC"/>
    <w:rsid w:val="007F05AE"/>
    <w:rsid w:val="007F1085"/>
    <w:rsid w:val="007F1833"/>
    <w:rsid w:val="007F1A34"/>
    <w:rsid w:val="007F1D28"/>
    <w:rsid w:val="007F2813"/>
    <w:rsid w:val="007F2D59"/>
    <w:rsid w:val="007F2E0C"/>
    <w:rsid w:val="007F3087"/>
    <w:rsid w:val="007F33E9"/>
    <w:rsid w:val="007F6453"/>
    <w:rsid w:val="007F778B"/>
    <w:rsid w:val="007F7D57"/>
    <w:rsid w:val="007F7E2F"/>
    <w:rsid w:val="008000C3"/>
    <w:rsid w:val="00800143"/>
    <w:rsid w:val="00801159"/>
    <w:rsid w:val="00801AEB"/>
    <w:rsid w:val="00801AFB"/>
    <w:rsid w:val="00803A64"/>
    <w:rsid w:val="00805BF5"/>
    <w:rsid w:val="00807176"/>
    <w:rsid w:val="0080721D"/>
    <w:rsid w:val="008079E3"/>
    <w:rsid w:val="00807AF6"/>
    <w:rsid w:val="00807D4D"/>
    <w:rsid w:val="008123B8"/>
    <w:rsid w:val="008128C8"/>
    <w:rsid w:val="008136B5"/>
    <w:rsid w:val="008139DA"/>
    <w:rsid w:val="00813BC4"/>
    <w:rsid w:val="0081438C"/>
    <w:rsid w:val="00814469"/>
    <w:rsid w:val="00814765"/>
    <w:rsid w:val="00814A60"/>
    <w:rsid w:val="00814AF4"/>
    <w:rsid w:val="00814E90"/>
    <w:rsid w:val="008153E2"/>
    <w:rsid w:val="00816999"/>
    <w:rsid w:val="00817564"/>
    <w:rsid w:val="00820B0D"/>
    <w:rsid w:val="00821829"/>
    <w:rsid w:val="0082186E"/>
    <w:rsid w:val="00822019"/>
    <w:rsid w:val="008222B8"/>
    <w:rsid w:val="008236D5"/>
    <w:rsid w:val="008240AF"/>
    <w:rsid w:val="008247C7"/>
    <w:rsid w:val="00825362"/>
    <w:rsid w:val="00825A88"/>
    <w:rsid w:val="00826659"/>
    <w:rsid w:val="00826FCA"/>
    <w:rsid w:val="0082709B"/>
    <w:rsid w:val="008277B7"/>
    <w:rsid w:val="00830B86"/>
    <w:rsid w:val="008315CD"/>
    <w:rsid w:val="00831B78"/>
    <w:rsid w:val="00831EC5"/>
    <w:rsid w:val="008322D9"/>
    <w:rsid w:val="008328DF"/>
    <w:rsid w:val="008346A2"/>
    <w:rsid w:val="008361E9"/>
    <w:rsid w:val="00836B73"/>
    <w:rsid w:val="00837943"/>
    <w:rsid w:val="00837B91"/>
    <w:rsid w:val="00837CEF"/>
    <w:rsid w:val="00841329"/>
    <w:rsid w:val="00841B0E"/>
    <w:rsid w:val="00841BD2"/>
    <w:rsid w:val="00843644"/>
    <w:rsid w:val="00843A36"/>
    <w:rsid w:val="008444FB"/>
    <w:rsid w:val="00845B22"/>
    <w:rsid w:val="00847211"/>
    <w:rsid w:val="00847C1F"/>
    <w:rsid w:val="0085088E"/>
    <w:rsid w:val="008513BB"/>
    <w:rsid w:val="00851C7D"/>
    <w:rsid w:val="008522FD"/>
    <w:rsid w:val="00852365"/>
    <w:rsid w:val="00853643"/>
    <w:rsid w:val="00853AB5"/>
    <w:rsid w:val="00854376"/>
    <w:rsid w:val="00855011"/>
    <w:rsid w:val="008551B2"/>
    <w:rsid w:val="00855FC5"/>
    <w:rsid w:val="00856E26"/>
    <w:rsid w:val="008570F7"/>
    <w:rsid w:val="0085754E"/>
    <w:rsid w:val="00857A21"/>
    <w:rsid w:val="00857AB9"/>
    <w:rsid w:val="00860B47"/>
    <w:rsid w:val="00860C1A"/>
    <w:rsid w:val="00860EC7"/>
    <w:rsid w:val="00861090"/>
    <w:rsid w:val="00861FF1"/>
    <w:rsid w:val="008627D9"/>
    <w:rsid w:val="00862FE8"/>
    <w:rsid w:val="00863A14"/>
    <w:rsid w:val="00863FB5"/>
    <w:rsid w:val="008657B4"/>
    <w:rsid w:val="00865855"/>
    <w:rsid w:val="00865C97"/>
    <w:rsid w:val="00866374"/>
    <w:rsid w:val="00866D95"/>
    <w:rsid w:val="0087056C"/>
    <w:rsid w:val="00870C53"/>
    <w:rsid w:val="00870D9A"/>
    <w:rsid w:val="00871A96"/>
    <w:rsid w:val="00872387"/>
    <w:rsid w:val="008730B0"/>
    <w:rsid w:val="00873629"/>
    <w:rsid w:val="00874C96"/>
    <w:rsid w:val="00875850"/>
    <w:rsid w:val="00876072"/>
    <w:rsid w:val="0087734C"/>
    <w:rsid w:val="008800E4"/>
    <w:rsid w:val="00880F43"/>
    <w:rsid w:val="0088152B"/>
    <w:rsid w:val="0088175C"/>
    <w:rsid w:val="00881913"/>
    <w:rsid w:val="00881DC0"/>
    <w:rsid w:val="00882830"/>
    <w:rsid w:val="00882F4C"/>
    <w:rsid w:val="00883032"/>
    <w:rsid w:val="00883523"/>
    <w:rsid w:val="0088487B"/>
    <w:rsid w:val="00884FC4"/>
    <w:rsid w:val="0088574D"/>
    <w:rsid w:val="00885841"/>
    <w:rsid w:val="00887CC9"/>
    <w:rsid w:val="008923E9"/>
    <w:rsid w:val="00893058"/>
    <w:rsid w:val="00893589"/>
    <w:rsid w:val="00893BFA"/>
    <w:rsid w:val="0089400F"/>
    <w:rsid w:val="008941CE"/>
    <w:rsid w:val="008949ED"/>
    <w:rsid w:val="00894D5A"/>
    <w:rsid w:val="00895FD5"/>
    <w:rsid w:val="00896C41"/>
    <w:rsid w:val="008A0091"/>
    <w:rsid w:val="008A0512"/>
    <w:rsid w:val="008A1A42"/>
    <w:rsid w:val="008A217C"/>
    <w:rsid w:val="008A35DD"/>
    <w:rsid w:val="008A3788"/>
    <w:rsid w:val="008A5000"/>
    <w:rsid w:val="008A51AC"/>
    <w:rsid w:val="008A5799"/>
    <w:rsid w:val="008A6D1A"/>
    <w:rsid w:val="008B0373"/>
    <w:rsid w:val="008B2056"/>
    <w:rsid w:val="008B21E0"/>
    <w:rsid w:val="008B261C"/>
    <w:rsid w:val="008B3D95"/>
    <w:rsid w:val="008B419D"/>
    <w:rsid w:val="008B4400"/>
    <w:rsid w:val="008C0451"/>
    <w:rsid w:val="008C0C17"/>
    <w:rsid w:val="008C0E6C"/>
    <w:rsid w:val="008C107D"/>
    <w:rsid w:val="008C1A27"/>
    <w:rsid w:val="008C1FBD"/>
    <w:rsid w:val="008C252A"/>
    <w:rsid w:val="008C25BA"/>
    <w:rsid w:val="008C33E5"/>
    <w:rsid w:val="008C5FC0"/>
    <w:rsid w:val="008C63F9"/>
    <w:rsid w:val="008D020B"/>
    <w:rsid w:val="008D0F13"/>
    <w:rsid w:val="008D199D"/>
    <w:rsid w:val="008D24F0"/>
    <w:rsid w:val="008D2B4D"/>
    <w:rsid w:val="008D2CE9"/>
    <w:rsid w:val="008D3EA3"/>
    <w:rsid w:val="008D437B"/>
    <w:rsid w:val="008D4592"/>
    <w:rsid w:val="008D46C8"/>
    <w:rsid w:val="008D5C5E"/>
    <w:rsid w:val="008D5C86"/>
    <w:rsid w:val="008D680E"/>
    <w:rsid w:val="008E02F1"/>
    <w:rsid w:val="008E03E9"/>
    <w:rsid w:val="008E1340"/>
    <w:rsid w:val="008E1B3C"/>
    <w:rsid w:val="008E3493"/>
    <w:rsid w:val="008E3AF5"/>
    <w:rsid w:val="008E3D79"/>
    <w:rsid w:val="008E4640"/>
    <w:rsid w:val="008E48D3"/>
    <w:rsid w:val="008E5587"/>
    <w:rsid w:val="008E6BCA"/>
    <w:rsid w:val="008E70CA"/>
    <w:rsid w:val="008E74DB"/>
    <w:rsid w:val="008F2901"/>
    <w:rsid w:val="008F3970"/>
    <w:rsid w:val="008F421B"/>
    <w:rsid w:val="008F5046"/>
    <w:rsid w:val="008F55BE"/>
    <w:rsid w:val="008F59AA"/>
    <w:rsid w:val="008F5AED"/>
    <w:rsid w:val="008F6935"/>
    <w:rsid w:val="008F6F44"/>
    <w:rsid w:val="008F708C"/>
    <w:rsid w:val="008F7B37"/>
    <w:rsid w:val="009005E1"/>
    <w:rsid w:val="009011C5"/>
    <w:rsid w:val="00901CA8"/>
    <w:rsid w:val="00902F7E"/>
    <w:rsid w:val="009037D6"/>
    <w:rsid w:val="00903E8F"/>
    <w:rsid w:val="00905890"/>
    <w:rsid w:val="00906124"/>
    <w:rsid w:val="009070CF"/>
    <w:rsid w:val="00910AA3"/>
    <w:rsid w:val="00910FBE"/>
    <w:rsid w:val="00911088"/>
    <w:rsid w:val="00911736"/>
    <w:rsid w:val="00911D79"/>
    <w:rsid w:val="009121D6"/>
    <w:rsid w:val="009126A6"/>
    <w:rsid w:val="00912BD1"/>
    <w:rsid w:val="009133CE"/>
    <w:rsid w:val="009135F8"/>
    <w:rsid w:val="009137C9"/>
    <w:rsid w:val="00916369"/>
    <w:rsid w:val="0091682A"/>
    <w:rsid w:val="009169A7"/>
    <w:rsid w:val="00917223"/>
    <w:rsid w:val="00917CB0"/>
    <w:rsid w:val="009206FD"/>
    <w:rsid w:val="009212CF"/>
    <w:rsid w:val="009217A3"/>
    <w:rsid w:val="009232D7"/>
    <w:rsid w:val="009255F1"/>
    <w:rsid w:val="009258AF"/>
    <w:rsid w:val="00925C1B"/>
    <w:rsid w:val="00925F86"/>
    <w:rsid w:val="0092669E"/>
    <w:rsid w:val="00926A15"/>
    <w:rsid w:val="009271AE"/>
    <w:rsid w:val="009279C2"/>
    <w:rsid w:val="00927A0B"/>
    <w:rsid w:val="00927D66"/>
    <w:rsid w:val="00927F1F"/>
    <w:rsid w:val="00930EC5"/>
    <w:rsid w:val="00931E3B"/>
    <w:rsid w:val="00932756"/>
    <w:rsid w:val="00933676"/>
    <w:rsid w:val="00934070"/>
    <w:rsid w:val="00934C2E"/>
    <w:rsid w:val="00934C51"/>
    <w:rsid w:val="00935930"/>
    <w:rsid w:val="0093680B"/>
    <w:rsid w:val="00936A11"/>
    <w:rsid w:val="00936ABC"/>
    <w:rsid w:val="00936B91"/>
    <w:rsid w:val="0093796C"/>
    <w:rsid w:val="00937E97"/>
    <w:rsid w:val="00940474"/>
    <w:rsid w:val="00941080"/>
    <w:rsid w:val="00941135"/>
    <w:rsid w:val="00941A78"/>
    <w:rsid w:val="00942205"/>
    <w:rsid w:val="00943CBA"/>
    <w:rsid w:val="009447F7"/>
    <w:rsid w:val="00944AEA"/>
    <w:rsid w:val="0094589B"/>
    <w:rsid w:val="00950AE0"/>
    <w:rsid w:val="00950AF3"/>
    <w:rsid w:val="009511AE"/>
    <w:rsid w:val="009516A2"/>
    <w:rsid w:val="00951FA8"/>
    <w:rsid w:val="009525A2"/>
    <w:rsid w:val="00953A7A"/>
    <w:rsid w:val="00953B18"/>
    <w:rsid w:val="00953B6A"/>
    <w:rsid w:val="009542B5"/>
    <w:rsid w:val="00954FB9"/>
    <w:rsid w:val="009553D4"/>
    <w:rsid w:val="00955693"/>
    <w:rsid w:val="00955869"/>
    <w:rsid w:val="00955A79"/>
    <w:rsid w:val="009566D5"/>
    <w:rsid w:val="009577CE"/>
    <w:rsid w:val="00957F21"/>
    <w:rsid w:val="0096072D"/>
    <w:rsid w:val="0096073C"/>
    <w:rsid w:val="00965ACA"/>
    <w:rsid w:val="0096785F"/>
    <w:rsid w:val="009678CA"/>
    <w:rsid w:val="00967D90"/>
    <w:rsid w:val="00967FA1"/>
    <w:rsid w:val="00970132"/>
    <w:rsid w:val="009707B9"/>
    <w:rsid w:val="00970F7E"/>
    <w:rsid w:val="009722F9"/>
    <w:rsid w:val="009729FB"/>
    <w:rsid w:val="009741A3"/>
    <w:rsid w:val="0097493E"/>
    <w:rsid w:val="00974CDF"/>
    <w:rsid w:val="00976569"/>
    <w:rsid w:val="00976AB6"/>
    <w:rsid w:val="0097734D"/>
    <w:rsid w:val="00977819"/>
    <w:rsid w:val="00977D00"/>
    <w:rsid w:val="009804C1"/>
    <w:rsid w:val="00981F17"/>
    <w:rsid w:val="009820A6"/>
    <w:rsid w:val="009825FF"/>
    <w:rsid w:val="00982792"/>
    <w:rsid w:val="00982D2B"/>
    <w:rsid w:val="00983847"/>
    <w:rsid w:val="00984101"/>
    <w:rsid w:val="00984223"/>
    <w:rsid w:val="00984CA1"/>
    <w:rsid w:val="00985652"/>
    <w:rsid w:val="00985EB7"/>
    <w:rsid w:val="00985F80"/>
    <w:rsid w:val="0098625A"/>
    <w:rsid w:val="00986291"/>
    <w:rsid w:val="00986524"/>
    <w:rsid w:val="00986BE9"/>
    <w:rsid w:val="00986D27"/>
    <w:rsid w:val="00986FBF"/>
    <w:rsid w:val="00987C23"/>
    <w:rsid w:val="009900E0"/>
    <w:rsid w:val="0099070D"/>
    <w:rsid w:val="00990BDA"/>
    <w:rsid w:val="009915F5"/>
    <w:rsid w:val="0099220D"/>
    <w:rsid w:val="0099274C"/>
    <w:rsid w:val="00993537"/>
    <w:rsid w:val="0099388E"/>
    <w:rsid w:val="00993C25"/>
    <w:rsid w:val="00994164"/>
    <w:rsid w:val="0099563D"/>
    <w:rsid w:val="009A0211"/>
    <w:rsid w:val="009A0665"/>
    <w:rsid w:val="009A0DCD"/>
    <w:rsid w:val="009A2361"/>
    <w:rsid w:val="009A4E86"/>
    <w:rsid w:val="009A5C9E"/>
    <w:rsid w:val="009A5FE8"/>
    <w:rsid w:val="009A70C9"/>
    <w:rsid w:val="009A743E"/>
    <w:rsid w:val="009B0A07"/>
    <w:rsid w:val="009B0EDB"/>
    <w:rsid w:val="009B113D"/>
    <w:rsid w:val="009B12C1"/>
    <w:rsid w:val="009B12C2"/>
    <w:rsid w:val="009B2F44"/>
    <w:rsid w:val="009B3BBD"/>
    <w:rsid w:val="009B412E"/>
    <w:rsid w:val="009B485F"/>
    <w:rsid w:val="009B4D19"/>
    <w:rsid w:val="009B67BD"/>
    <w:rsid w:val="009B72F9"/>
    <w:rsid w:val="009B7688"/>
    <w:rsid w:val="009C0ACE"/>
    <w:rsid w:val="009C0DC9"/>
    <w:rsid w:val="009C2775"/>
    <w:rsid w:val="009C2AD5"/>
    <w:rsid w:val="009C2F7C"/>
    <w:rsid w:val="009C4E9A"/>
    <w:rsid w:val="009C66BB"/>
    <w:rsid w:val="009C6707"/>
    <w:rsid w:val="009C6F1D"/>
    <w:rsid w:val="009C72E9"/>
    <w:rsid w:val="009C7FB1"/>
    <w:rsid w:val="009D1464"/>
    <w:rsid w:val="009D1703"/>
    <w:rsid w:val="009D1E01"/>
    <w:rsid w:val="009D26A8"/>
    <w:rsid w:val="009D26D3"/>
    <w:rsid w:val="009D428C"/>
    <w:rsid w:val="009D7489"/>
    <w:rsid w:val="009D7B14"/>
    <w:rsid w:val="009E09C5"/>
    <w:rsid w:val="009E26CA"/>
    <w:rsid w:val="009E29A7"/>
    <w:rsid w:val="009E3795"/>
    <w:rsid w:val="009E4A36"/>
    <w:rsid w:val="009E5069"/>
    <w:rsid w:val="009E53C9"/>
    <w:rsid w:val="009E5571"/>
    <w:rsid w:val="009E6781"/>
    <w:rsid w:val="009E6BE8"/>
    <w:rsid w:val="009F0351"/>
    <w:rsid w:val="009F05B8"/>
    <w:rsid w:val="009F066C"/>
    <w:rsid w:val="009F1C09"/>
    <w:rsid w:val="009F1C35"/>
    <w:rsid w:val="009F25DC"/>
    <w:rsid w:val="009F2DF2"/>
    <w:rsid w:val="009F402C"/>
    <w:rsid w:val="009F4809"/>
    <w:rsid w:val="009F49C6"/>
    <w:rsid w:val="009F4BD6"/>
    <w:rsid w:val="009F4C36"/>
    <w:rsid w:val="009F4E50"/>
    <w:rsid w:val="009F5249"/>
    <w:rsid w:val="009F569E"/>
    <w:rsid w:val="009F5D50"/>
    <w:rsid w:val="009F5E41"/>
    <w:rsid w:val="009F7503"/>
    <w:rsid w:val="00A00BDB"/>
    <w:rsid w:val="00A013E0"/>
    <w:rsid w:val="00A03AF6"/>
    <w:rsid w:val="00A04984"/>
    <w:rsid w:val="00A04C7C"/>
    <w:rsid w:val="00A06158"/>
    <w:rsid w:val="00A061CC"/>
    <w:rsid w:val="00A06556"/>
    <w:rsid w:val="00A0730F"/>
    <w:rsid w:val="00A076A3"/>
    <w:rsid w:val="00A113B6"/>
    <w:rsid w:val="00A121A9"/>
    <w:rsid w:val="00A129EF"/>
    <w:rsid w:val="00A13974"/>
    <w:rsid w:val="00A14738"/>
    <w:rsid w:val="00A14C16"/>
    <w:rsid w:val="00A15539"/>
    <w:rsid w:val="00A15978"/>
    <w:rsid w:val="00A1653F"/>
    <w:rsid w:val="00A16FBD"/>
    <w:rsid w:val="00A1748E"/>
    <w:rsid w:val="00A2091F"/>
    <w:rsid w:val="00A20E66"/>
    <w:rsid w:val="00A22D7D"/>
    <w:rsid w:val="00A22FF5"/>
    <w:rsid w:val="00A240FE"/>
    <w:rsid w:val="00A249C3"/>
    <w:rsid w:val="00A24D55"/>
    <w:rsid w:val="00A25571"/>
    <w:rsid w:val="00A26875"/>
    <w:rsid w:val="00A26E05"/>
    <w:rsid w:val="00A27BB8"/>
    <w:rsid w:val="00A27E3C"/>
    <w:rsid w:val="00A30041"/>
    <w:rsid w:val="00A300D7"/>
    <w:rsid w:val="00A30759"/>
    <w:rsid w:val="00A31DE9"/>
    <w:rsid w:val="00A32187"/>
    <w:rsid w:val="00A3281D"/>
    <w:rsid w:val="00A34248"/>
    <w:rsid w:val="00A34892"/>
    <w:rsid w:val="00A34ED9"/>
    <w:rsid w:val="00A35B8E"/>
    <w:rsid w:val="00A366D5"/>
    <w:rsid w:val="00A36CE1"/>
    <w:rsid w:val="00A36D87"/>
    <w:rsid w:val="00A374FC"/>
    <w:rsid w:val="00A37546"/>
    <w:rsid w:val="00A377B1"/>
    <w:rsid w:val="00A4013A"/>
    <w:rsid w:val="00A4071A"/>
    <w:rsid w:val="00A41B2A"/>
    <w:rsid w:val="00A425C6"/>
    <w:rsid w:val="00A43193"/>
    <w:rsid w:val="00A43B13"/>
    <w:rsid w:val="00A459D2"/>
    <w:rsid w:val="00A462CE"/>
    <w:rsid w:val="00A47E3A"/>
    <w:rsid w:val="00A5029B"/>
    <w:rsid w:val="00A502F6"/>
    <w:rsid w:val="00A50ABC"/>
    <w:rsid w:val="00A50B1D"/>
    <w:rsid w:val="00A50C28"/>
    <w:rsid w:val="00A50DE7"/>
    <w:rsid w:val="00A51C10"/>
    <w:rsid w:val="00A529E1"/>
    <w:rsid w:val="00A52EE7"/>
    <w:rsid w:val="00A55543"/>
    <w:rsid w:val="00A56654"/>
    <w:rsid w:val="00A60045"/>
    <w:rsid w:val="00A60075"/>
    <w:rsid w:val="00A611DC"/>
    <w:rsid w:val="00A61D83"/>
    <w:rsid w:val="00A61F2A"/>
    <w:rsid w:val="00A62C23"/>
    <w:rsid w:val="00A633FF"/>
    <w:rsid w:val="00A63CF5"/>
    <w:rsid w:val="00A644D3"/>
    <w:rsid w:val="00A659AC"/>
    <w:rsid w:val="00A6734A"/>
    <w:rsid w:val="00A67445"/>
    <w:rsid w:val="00A67A4E"/>
    <w:rsid w:val="00A67D1B"/>
    <w:rsid w:val="00A70084"/>
    <w:rsid w:val="00A703C5"/>
    <w:rsid w:val="00A7092B"/>
    <w:rsid w:val="00A71661"/>
    <w:rsid w:val="00A71FFC"/>
    <w:rsid w:val="00A72131"/>
    <w:rsid w:val="00A727CF"/>
    <w:rsid w:val="00A737D4"/>
    <w:rsid w:val="00A74925"/>
    <w:rsid w:val="00A75EA8"/>
    <w:rsid w:val="00A762C3"/>
    <w:rsid w:val="00A763DB"/>
    <w:rsid w:val="00A77578"/>
    <w:rsid w:val="00A779E9"/>
    <w:rsid w:val="00A80314"/>
    <w:rsid w:val="00A8130A"/>
    <w:rsid w:val="00A81AA3"/>
    <w:rsid w:val="00A824F5"/>
    <w:rsid w:val="00A8315F"/>
    <w:rsid w:val="00A84FB6"/>
    <w:rsid w:val="00A852F6"/>
    <w:rsid w:val="00A85AA9"/>
    <w:rsid w:val="00A86901"/>
    <w:rsid w:val="00A878BE"/>
    <w:rsid w:val="00A9118F"/>
    <w:rsid w:val="00A915D8"/>
    <w:rsid w:val="00A91924"/>
    <w:rsid w:val="00A91D69"/>
    <w:rsid w:val="00A91E08"/>
    <w:rsid w:val="00A92562"/>
    <w:rsid w:val="00A92805"/>
    <w:rsid w:val="00A92F2F"/>
    <w:rsid w:val="00A958F7"/>
    <w:rsid w:val="00A962B1"/>
    <w:rsid w:val="00A964AD"/>
    <w:rsid w:val="00AA0BAF"/>
    <w:rsid w:val="00AA1B07"/>
    <w:rsid w:val="00AA1D1B"/>
    <w:rsid w:val="00AA3717"/>
    <w:rsid w:val="00AA4B6A"/>
    <w:rsid w:val="00AA56D9"/>
    <w:rsid w:val="00AA591E"/>
    <w:rsid w:val="00AA7168"/>
    <w:rsid w:val="00AA7A06"/>
    <w:rsid w:val="00AA7DF1"/>
    <w:rsid w:val="00AB1A39"/>
    <w:rsid w:val="00AB1A5F"/>
    <w:rsid w:val="00AB1E6D"/>
    <w:rsid w:val="00AB21CC"/>
    <w:rsid w:val="00AB240A"/>
    <w:rsid w:val="00AB24D3"/>
    <w:rsid w:val="00AB2818"/>
    <w:rsid w:val="00AB2F58"/>
    <w:rsid w:val="00AB363B"/>
    <w:rsid w:val="00AB3B45"/>
    <w:rsid w:val="00AB4A5F"/>
    <w:rsid w:val="00AB4D7E"/>
    <w:rsid w:val="00AB6BEF"/>
    <w:rsid w:val="00AB7000"/>
    <w:rsid w:val="00AC0B59"/>
    <w:rsid w:val="00AC1ACA"/>
    <w:rsid w:val="00AC1F92"/>
    <w:rsid w:val="00AC24AC"/>
    <w:rsid w:val="00AC349A"/>
    <w:rsid w:val="00AC4543"/>
    <w:rsid w:val="00AC58B8"/>
    <w:rsid w:val="00AC6931"/>
    <w:rsid w:val="00AC6BB3"/>
    <w:rsid w:val="00AC713D"/>
    <w:rsid w:val="00AC7605"/>
    <w:rsid w:val="00AD0032"/>
    <w:rsid w:val="00AD05EA"/>
    <w:rsid w:val="00AD07CB"/>
    <w:rsid w:val="00AD0A25"/>
    <w:rsid w:val="00AD0B7C"/>
    <w:rsid w:val="00AD10EF"/>
    <w:rsid w:val="00AD1621"/>
    <w:rsid w:val="00AD1CFE"/>
    <w:rsid w:val="00AD2208"/>
    <w:rsid w:val="00AD23FC"/>
    <w:rsid w:val="00AD262D"/>
    <w:rsid w:val="00AD2FB7"/>
    <w:rsid w:val="00AD4E5F"/>
    <w:rsid w:val="00AD510C"/>
    <w:rsid w:val="00AD58B0"/>
    <w:rsid w:val="00AD644A"/>
    <w:rsid w:val="00AD74AF"/>
    <w:rsid w:val="00AD7E90"/>
    <w:rsid w:val="00AE0BF3"/>
    <w:rsid w:val="00AE264B"/>
    <w:rsid w:val="00AE369C"/>
    <w:rsid w:val="00AE3A08"/>
    <w:rsid w:val="00AE41DB"/>
    <w:rsid w:val="00AE4602"/>
    <w:rsid w:val="00AE4865"/>
    <w:rsid w:val="00AE5873"/>
    <w:rsid w:val="00AE645A"/>
    <w:rsid w:val="00AE727F"/>
    <w:rsid w:val="00AE7BC8"/>
    <w:rsid w:val="00AE7DB8"/>
    <w:rsid w:val="00AE7DBD"/>
    <w:rsid w:val="00AF0DA5"/>
    <w:rsid w:val="00AF1BB0"/>
    <w:rsid w:val="00AF1BD9"/>
    <w:rsid w:val="00AF263C"/>
    <w:rsid w:val="00AF37BC"/>
    <w:rsid w:val="00AF3C29"/>
    <w:rsid w:val="00AF3F6A"/>
    <w:rsid w:val="00AF4767"/>
    <w:rsid w:val="00AF49B3"/>
    <w:rsid w:val="00AF5EF6"/>
    <w:rsid w:val="00AF6157"/>
    <w:rsid w:val="00AF6F6B"/>
    <w:rsid w:val="00B001E8"/>
    <w:rsid w:val="00B02D77"/>
    <w:rsid w:val="00B036E6"/>
    <w:rsid w:val="00B03841"/>
    <w:rsid w:val="00B0389D"/>
    <w:rsid w:val="00B04094"/>
    <w:rsid w:val="00B04C87"/>
    <w:rsid w:val="00B0544C"/>
    <w:rsid w:val="00B06817"/>
    <w:rsid w:val="00B0694E"/>
    <w:rsid w:val="00B06A3A"/>
    <w:rsid w:val="00B07A13"/>
    <w:rsid w:val="00B11F41"/>
    <w:rsid w:val="00B13E61"/>
    <w:rsid w:val="00B14C30"/>
    <w:rsid w:val="00B1577E"/>
    <w:rsid w:val="00B15BD1"/>
    <w:rsid w:val="00B16077"/>
    <w:rsid w:val="00B16462"/>
    <w:rsid w:val="00B16C02"/>
    <w:rsid w:val="00B16DD0"/>
    <w:rsid w:val="00B17CE5"/>
    <w:rsid w:val="00B213CC"/>
    <w:rsid w:val="00B21BA6"/>
    <w:rsid w:val="00B23CDC"/>
    <w:rsid w:val="00B245A1"/>
    <w:rsid w:val="00B2566C"/>
    <w:rsid w:val="00B2677E"/>
    <w:rsid w:val="00B300D8"/>
    <w:rsid w:val="00B3057B"/>
    <w:rsid w:val="00B3142F"/>
    <w:rsid w:val="00B31EC9"/>
    <w:rsid w:val="00B32110"/>
    <w:rsid w:val="00B32373"/>
    <w:rsid w:val="00B33CA7"/>
    <w:rsid w:val="00B35CB3"/>
    <w:rsid w:val="00B35EFC"/>
    <w:rsid w:val="00B361FE"/>
    <w:rsid w:val="00B3646F"/>
    <w:rsid w:val="00B37122"/>
    <w:rsid w:val="00B40B8E"/>
    <w:rsid w:val="00B414EC"/>
    <w:rsid w:val="00B418BF"/>
    <w:rsid w:val="00B4237A"/>
    <w:rsid w:val="00B42A2E"/>
    <w:rsid w:val="00B43E05"/>
    <w:rsid w:val="00B450C4"/>
    <w:rsid w:val="00B45FC7"/>
    <w:rsid w:val="00B46408"/>
    <w:rsid w:val="00B465EF"/>
    <w:rsid w:val="00B46647"/>
    <w:rsid w:val="00B5018A"/>
    <w:rsid w:val="00B511E5"/>
    <w:rsid w:val="00B54569"/>
    <w:rsid w:val="00B5496A"/>
    <w:rsid w:val="00B568E3"/>
    <w:rsid w:val="00B60CFF"/>
    <w:rsid w:val="00B615C1"/>
    <w:rsid w:val="00B6242E"/>
    <w:rsid w:val="00B625E3"/>
    <w:rsid w:val="00B62AC0"/>
    <w:rsid w:val="00B62C7F"/>
    <w:rsid w:val="00B6314D"/>
    <w:rsid w:val="00B63267"/>
    <w:rsid w:val="00B636B3"/>
    <w:rsid w:val="00B63E81"/>
    <w:rsid w:val="00B64738"/>
    <w:rsid w:val="00B64917"/>
    <w:rsid w:val="00B653F9"/>
    <w:rsid w:val="00B6585E"/>
    <w:rsid w:val="00B674D0"/>
    <w:rsid w:val="00B70FFF"/>
    <w:rsid w:val="00B713A5"/>
    <w:rsid w:val="00B7233C"/>
    <w:rsid w:val="00B72441"/>
    <w:rsid w:val="00B743DF"/>
    <w:rsid w:val="00B7472E"/>
    <w:rsid w:val="00B74D1A"/>
    <w:rsid w:val="00B75726"/>
    <w:rsid w:val="00B76989"/>
    <w:rsid w:val="00B76FEB"/>
    <w:rsid w:val="00B770B1"/>
    <w:rsid w:val="00B815BC"/>
    <w:rsid w:val="00B8303C"/>
    <w:rsid w:val="00B841E8"/>
    <w:rsid w:val="00B84301"/>
    <w:rsid w:val="00B845E0"/>
    <w:rsid w:val="00B84D1D"/>
    <w:rsid w:val="00B861B0"/>
    <w:rsid w:val="00B864C4"/>
    <w:rsid w:val="00B86D28"/>
    <w:rsid w:val="00B87107"/>
    <w:rsid w:val="00B873EC"/>
    <w:rsid w:val="00B90279"/>
    <w:rsid w:val="00B90E7D"/>
    <w:rsid w:val="00B915D0"/>
    <w:rsid w:val="00B92898"/>
    <w:rsid w:val="00B932E2"/>
    <w:rsid w:val="00B9472A"/>
    <w:rsid w:val="00B94CA5"/>
    <w:rsid w:val="00B94FA0"/>
    <w:rsid w:val="00B95223"/>
    <w:rsid w:val="00B95A5B"/>
    <w:rsid w:val="00B95B51"/>
    <w:rsid w:val="00B95B96"/>
    <w:rsid w:val="00B973D9"/>
    <w:rsid w:val="00B97EA0"/>
    <w:rsid w:val="00BA18CC"/>
    <w:rsid w:val="00BA327E"/>
    <w:rsid w:val="00BA3601"/>
    <w:rsid w:val="00BA4498"/>
    <w:rsid w:val="00BA44A9"/>
    <w:rsid w:val="00BA5784"/>
    <w:rsid w:val="00BA5FBB"/>
    <w:rsid w:val="00BA5FD0"/>
    <w:rsid w:val="00BA609D"/>
    <w:rsid w:val="00BA6E2B"/>
    <w:rsid w:val="00BA7615"/>
    <w:rsid w:val="00BA780A"/>
    <w:rsid w:val="00BB13A1"/>
    <w:rsid w:val="00BB229E"/>
    <w:rsid w:val="00BB2C40"/>
    <w:rsid w:val="00BB2D6C"/>
    <w:rsid w:val="00BB360B"/>
    <w:rsid w:val="00BB40F6"/>
    <w:rsid w:val="00BB5F70"/>
    <w:rsid w:val="00BB68BD"/>
    <w:rsid w:val="00BB7CF8"/>
    <w:rsid w:val="00BC0798"/>
    <w:rsid w:val="00BC1F70"/>
    <w:rsid w:val="00BC43E9"/>
    <w:rsid w:val="00BC4DF8"/>
    <w:rsid w:val="00BC4EED"/>
    <w:rsid w:val="00BC51F2"/>
    <w:rsid w:val="00BC5F95"/>
    <w:rsid w:val="00BC7461"/>
    <w:rsid w:val="00BC76CE"/>
    <w:rsid w:val="00BC7DD6"/>
    <w:rsid w:val="00BD0590"/>
    <w:rsid w:val="00BD0CED"/>
    <w:rsid w:val="00BD1600"/>
    <w:rsid w:val="00BD47DF"/>
    <w:rsid w:val="00BD4FDC"/>
    <w:rsid w:val="00BD5201"/>
    <w:rsid w:val="00BD6223"/>
    <w:rsid w:val="00BD660F"/>
    <w:rsid w:val="00BE08D1"/>
    <w:rsid w:val="00BE1AC4"/>
    <w:rsid w:val="00BE1AC9"/>
    <w:rsid w:val="00BE2F7D"/>
    <w:rsid w:val="00BE39A7"/>
    <w:rsid w:val="00BE4ED9"/>
    <w:rsid w:val="00BE4F4B"/>
    <w:rsid w:val="00BE51A2"/>
    <w:rsid w:val="00BE6C40"/>
    <w:rsid w:val="00BE7828"/>
    <w:rsid w:val="00BE7B26"/>
    <w:rsid w:val="00BE7D1D"/>
    <w:rsid w:val="00BE7EFE"/>
    <w:rsid w:val="00BF0468"/>
    <w:rsid w:val="00BF05A2"/>
    <w:rsid w:val="00BF0769"/>
    <w:rsid w:val="00BF18C3"/>
    <w:rsid w:val="00BF1A6F"/>
    <w:rsid w:val="00BF1FA8"/>
    <w:rsid w:val="00BF21FC"/>
    <w:rsid w:val="00BF32A5"/>
    <w:rsid w:val="00BF335C"/>
    <w:rsid w:val="00BF4772"/>
    <w:rsid w:val="00BF5607"/>
    <w:rsid w:val="00BF5B31"/>
    <w:rsid w:val="00BF5E43"/>
    <w:rsid w:val="00BF60E0"/>
    <w:rsid w:val="00BF6586"/>
    <w:rsid w:val="00BF7D1D"/>
    <w:rsid w:val="00C00106"/>
    <w:rsid w:val="00C002E6"/>
    <w:rsid w:val="00C00645"/>
    <w:rsid w:val="00C032EA"/>
    <w:rsid w:val="00C03645"/>
    <w:rsid w:val="00C04789"/>
    <w:rsid w:val="00C04BF3"/>
    <w:rsid w:val="00C078AE"/>
    <w:rsid w:val="00C07CCC"/>
    <w:rsid w:val="00C1013D"/>
    <w:rsid w:val="00C10239"/>
    <w:rsid w:val="00C11F67"/>
    <w:rsid w:val="00C1247D"/>
    <w:rsid w:val="00C12E4F"/>
    <w:rsid w:val="00C137D0"/>
    <w:rsid w:val="00C13A46"/>
    <w:rsid w:val="00C13A52"/>
    <w:rsid w:val="00C13E5A"/>
    <w:rsid w:val="00C162E8"/>
    <w:rsid w:val="00C178C0"/>
    <w:rsid w:val="00C23518"/>
    <w:rsid w:val="00C26096"/>
    <w:rsid w:val="00C27DD6"/>
    <w:rsid w:val="00C27EAF"/>
    <w:rsid w:val="00C305E7"/>
    <w:rsid w:val="00C30767"/>
    <w:rsid w:val="00C3331F"/>
    <w:rsid w:val="00C33D77"/>
    <w:rsid w:val="00C33EB1"/>
    <w:rsid w:val="00C3410D"/>
    <w:rsid w:val="00C35D80"/>
    <w:rsid w:val="00C36394"/>
    <w:rsid w:val="00C364B2"/>
    <w:rsid w:val="00C36969"/>
    <w:rsid w:val="00C3702C"/>
    <w:rsid w:val="00C378F8"/>
    <w:rsid w:val="00C41D2B"/>
    <w:rsid w:val="00C42395"/>
    <w:rsid w:val="00C42BC7"/>
    <w:rsid w:val="00C43204"/>
    <w:rsid w:val="00C4348A"/>
    <w:rsid w:val="00C435D1"/>
    <w:rsid w:val="00C43C2C"/>
    <w:rsid w:val="00C44474"/>
    <w:rsid w:val="00C4481E"/>
    <w:rsid w:val="00C45024"/>
    <w:rsid w:val="00C4531F"/>
    <w:rsid w:val="00C45FF6"/>
    <w:rsid w:val="00C47180"/>
    <w:rsid w:val="00C47571"/>
    <w:rsid w:val="00C476FF"/>
    <w:rsid w:val="00C47D61"/>
    <w:rsid w:val="00C5117B"/>
    <w:rsid w:val="00C511D9"/>
    <w:rsid w:val="00C52D0B"/>
    <w:rsid w:val="00C52E5E"/>
    <w:rsid w:val="00C5367C"/>
    <w:rsid w:val="00C536FE"/>
    <w:rsid w:val="00C53F18"/>
    <w:rsid w:val="00C54942"/>
    <w:rsid w:val="00C54E52"/>
    <w:rsid w:val="00C55B5A"/>
    <w:rsid w:val="00C56F74"/>
    <w:rsid w:val="00C57E2F"/>
    <w:rsid w:val="00C60FDC"/>
    <w:rsid w:val="00C61A10"/>
    <w:rsid w:val="00C61BA5"/>
    <w:rsid w:val="00C61D5A"/>
    <w:rsid w:val="00C63C7F"/>
    <w:rsid w:val="00C642A1"/>
    <w:rsid w:val="00C643B6"/>
    <w:rsid w:val="00C64845"/>
    <w:rsid w:val="00C64984"/>
    <w:rsid w:val="00C64BBF"/>
    <w:rsid w:val="00C658F7"/>
    <w:rsid w:val="00C669C3"/>
    <w:rsid w:val="00C674FB"/>
    <w:rsid w:val="00C67D10"/>
    <w:rsid w:val="00C7027C"/>
    <w:rsid w:val="00C702C2"/>
    <w:rsid w:val="00C715AB"/>
    <w:rsid w:val="00C71A15"/>
    <w:rsid w:val="00C71BAF"/>
    <w:rsid w:val="00C71C84"/>
    <w:rsid w:val="00C727B7"/>
    <w:rsid w:val="00C72B41"/>
    <w:rsid w:val="00C72DEE"/>
    <w:rsid w:val="00C74BC1"/>
    <w:rsid w:val="00C76E5F"/>
    <w:rsid w:val="00C80181"/>
    <w:rsid w:val="00C804B5"/>
    <w:rsid w:val="00C80EBC"/>
    <w:rsid w:val="00C81559"/>
    <w:rsid w:val="00C81619"/>
    <w:rsid w:val="00C81786"/>
    <w:rsid w:val="00C82B8A"/>
    <w:rsid w:val="00C8349D"/>
    <w:rsid w:val="00C84CBD"/>
    <w:rsid w:val="00C84CEF"/>
    <w:rsid w:val="00C852DE"/>
    <w:rsid w:val="00C90582"/>
    <w:rsid w:val="00C91422"/>
    <w:rsid w:val="00C9199A"/>
    <w:rsid w:val="00C91C7C"/>
    <w:rsid w:val="00C92327"/>
    <w:rsid w:val="00C949CD"/>
    <w:rsid w:val="00C94E99"/>
    <w:rsid w:val="00C94FE5"/>
    <w:rsid w:val="00C9507E"/>
    <w:rsid w:val="00C952E0"/>
    <w:rsid w:val="00C957C1"/>
    <w:rsid w:val="00C960D3"/>
    <w:rsid w:val="00C96801"/>
    <w:rsid w:val="00C9753B"/>
    <w:rsid w:val="00CA03BD"/>
    <w:rsid w:val="00CA05EA"/>
    <w:rsid w:val="00CA1346"/>
    <w:rsid w:val="00CA2CA2"/>
    <w:rsid w:val="00CA4186"/>
    <w:rsid w:val="00CA49BD"/>
    <w:rsid w:val="00CA5CD1"/>
    <w:rsid w:val="00CA6231"/>
    <w:rsid w:val="00CA73EF"/>
    <w:rsid w:val="00CB0D6A"/>
    <w:rsid w:val="00CB114D"/>
    <w:rsid w:val="00CB21DE"/>
    <w:rsid w:val="00CB2975"/>
    <w:rsid w:val="00CB37AA"/>
    <w:rsid w:val="00CB3884"/>
    <w:rsid w:val="00CB3CDC"/>
    <w:rsid w:val="00CB4576"/>
    <w:rsid w:val="00CB506B"/>
    <w:rsid w:val="00CB5104"/>
    <w:rsid w:val="00CB530E"/>
    <w:rsid w:val="00CB55BD"/>
    <w:rsid w:val="00CB5B5B"/>
    <w:rsid w:val="00CB5CE2"/>
    <w:rsid w:val="00CB6645"/>
    <w:rsid w:val="00CB72EF"/>
    <w:rsid w:val="00CB7CB8"/>
    <w:rsid w:val="00CC0335"/>
    <w:rsid w:val="00CC0ECF"/>
    <w:rsid w:val="00CC1BCF"/>
    <w:rsid w:val="00CC3565"/>
    <w:rsid w:val="00CC3F10"/>
    <w:rsid w:val="00CC5FDF"/>
    <w:rsid w:val="00CC6097"/>
    <w:rsid w:val="00CC67F3"/>
    <w:rsid w:val="00CC6A20"/>
    <w:rsid w:val="00CC72A0"/>
    <w:rsid w:val="00CC74C2"/>
    <w:rsid w:val="00CC785C"/>
    <w:rsid w:val="00CD0C38"/>
    <w:rsid w:val="00CD1B2A"/>
    <w:rsid w:val="00CD21F6"/>
    <w:rsid w:val="00CD25C0"/>
    <w:rsid w:val="00CD2668"/>
    <w:rsid w:val="00CD4097"/>
    <w:rsid w:val="00CD45DB"/>
    <w:rsid w:val="00CD4D1B"/>
    <w:rsid w:val="00CD4F45"/>
    <w:rsid w:val="00CD61A2"/>
    <w:rsid w:val="00CD61C6"/>
    <w:rsid w:val="00CD7D05"/>
    <w:rsid w:val="00CE09FD"/>
    <w:rsid w:val="00CE14AC"/>
    <w:rsid w:val="00CE2671"/>
    <w:rsid w:val="00CE2795"/>
    <w:rsid w:val="00CE29F3"/>
    <w:rsid w:val="00CE2B2E"/>
    <w:rsid w:val="00CE38BF"/>
    <w:rsid w:val="00CE4919"/>
    <w:rsid w:val="00CE641B"/>
    <w:rsid w:val="00CE7626"/>
    <w:rsid w:val="00CF0D33"/>
    <w:rsid w:val="00CF1636"/>
    <w:rsid w:val="00CF180C"/>
    <w:rsid w:val="00CF292A"/>
    <w:rsid w:val="00CF3169"/>
    <w:rsid w:val="00CF3A26"/>
    <w:rsid w:val="00CF3D32"/>
    <w:rsid w:val="00CF3DFA"/>
    <w:rsid w:val="00CF4C02"/>
    <w:rsid w:val="00CF7498"/>
    <w:rsid w:val="00D00B45"/>
    <w:rsid w:val="00D01BB7"/>
    <w:rsid w:val="00D02147"/>
    <w:rsid w:val="00D032C1"/>
    <w:rsid w:val="00D044EF"/>
    <w:rsid w:val="00D0494F"/>
    <w:rsid w:val="00D0583F"/>
    <w:rsid w:val="00D067D0"/>
    <w:rsid w:val="00D07011"/>
    <w:rsid w:val="00D07E17"/>
    <w:rsid w:val="00D102D4"/>
    <w:rsid w:val="00D10AD1"/>
    <w:rsid w:val="00D11F96"/>
    <w:rsid w:val="00D12162"/>
    <w:rsid w:val="00D1273F"/>
    <w:rsid w:val="00D144C6"/>
    <w:rsid w:val="00D14614"/>
    <w:rsid w:val="00D14817"/>
    <w:rsid w:val="00D14EA7"/>
    <w:rsid w:val="00D159F7"/>
    <w:rsid w:val="00D15F73"/>
    <w:rsid w:val="00D1657B"/>
    <w:rsid w:val="00D1717B"/>
    <w:rsid w:val="00D21067"/>
    <w:rsid w:val="00D218C6"/>
    <w:rsid w:val="00D21D07"/>
    <w:rsid w:val="00D2681F"/>
    <w:rsid w:val="00D26AFC"/>
    <w:rsid w:val="00D26FFD"/>
    <w:rsid w:val="00D279DA"/>
    <w:rsid w:val="00D302DA"/>
    <w:rsid w:val="00D30F95"/>
    <w:rsid w:val="00D3110F"/>
    <w:rsid w:val="00D316DA"/>
    <w:rsid w:val="00D328F5"/>
    <w:rsid w:val="00D345FA"/>
    <w:rsid w:val="00D35323"/>
    <w:rsid w:val="00D35A46"/>
    <w:rsid w:val="00D366AC"/>
    <w:rsid w:val="00D405A2"/>
    <w:rsid w:val="00D41449"/>
    <w:rsid w:val="00D42C28"/>
    <w:rsid w:val="00D42CB4"/>
    <w:rsid w:val="00D4322E"/>
    <w:rsid w:val="00D45473"/>
    <w:rsid w:val="00D45668"/>
    <w:rsid w:val="00D47465"/>
    <w:rsid w:val="00D5071B"/>
    <w:rsid w:val="00D5109E"/>
    <w:rsid w:val="00D538D2"/>
    <w:rsid w:val="00D53A70"/>
    <w:rsid w:val="00D54209"/>
    <w:rsid w:val="00D54448"/>
    <w:rsid w:val="00D54C8F"/>
    <w:rsid w:val="00D550D7"/>
    <w:rsid w:val="00D55FF0"/>
    <w:rsid w:val="00D60724"/>
    <w:rsid w:val="00D6079B"/>
    <w:rsid w:val="00D60D86"/>
    <w:rsid w:val="00D61D14"/>
    <w:rsid w:val="00D62B02"/>
    <w:rsid w:val="00D630CF"/>
    <w:rsid w:val="00D6358B"/>
    <w:rsid w:val="00D66ACB"/>
    <w:rsid w:val="00D6709A"/>
    <w:rsid w:val="00D6713E"/>
    <w:rsid w:val="00D673E6"/>
    <w:rsid w:val="00D70513"/>
    <w:rsid w:val="00D705E3"/>
    <w:rsid w:val="00D71310"/>
    <w:rsid w:val="00D71EEE"/>
    <w:rsid w:val="00D756B6"/>
    <w:rsid w:val="00D765E0"/>
    <w:rsid w:val="00D771CD"/>
    <w:rsid w:val="00D773DE"/>
    <w:rsid w:val="00D7782E"/>
    <w:rsid w:val="00D81329"/>
    <w:rsid w:val="00D82C59"/>
    <w:rsid w:val="00D8316A"/>
    <w:rsid w:val="00D83404"/>
    <w:rsid w:val="00D8371E"/>
    <w:rsid w:val="00D837D5"/>
    <w:rsid w:val="00D8394C"/>
    <w:rsid w:val="00D84788"/>
    <w:rsid w:val="00D86464"/>
    <w:rsid w:val="00D86882"/>
    <w:rsid w:val="00D869EE"/>
    <w:rsid w:val="00D87C45"/>
    <w:rsid w:val="00D87F87"/>
    <w:rsid w:val="00D9129E"/>
    <w:rsid w:val="00D91373"/>
    <w:rsid w:val="00D9193B"/>
    <w:rsid w:val="00D92560"/>
    <w:rsid w:val="00D93BF8"/>
    <w:rsid w:val="00D953F4"/>
    <w:rsid w:val="00D960A7"/>
    <w:rsid w:val="00D96A4A"/>
    <w:rsid w:val="00D96FD5"/>
    <w:rsid w:val="00D97067"/>
    <w:rsid w:val="00DA17E6"/>
    <w:rsid w:val="00DA1849"/>
    <w:rsid w:val="00DA1B4E"/>
    <w:rsid w:val="00DA26E8"/>
    <w:rsid w:val="00DA290E"/>
    <w:rsid w:val="00DA4564"/>
    <w:rsid w:val="00DA457E"/>
    <w:rsid w:val="00DA4DBC"/>
    <w:rsid w:val="00DA563B"/>
    <w:rsid w:val="00DA57C7"/>
    <w:rsid w:val="00DA5F69"/>
    <w:rsid w:val="00DB1D76"/>
    <w:rsid w:val="00DB24C4"/>
    <w:rsid w:val="00DB3712"/>
    <w:rsid w:val="00DB374F"/>
    <w:rsid w:val="00DB4459"/>
    <w:rsid w:val="00DB4B6E"/>
    <w:rsid w:val="00DB4F5A"/>
    <w:rsid w:val="00DB5059"/>
    <w:rsid w:val="00DB554A"/>
    <w:rsid w:val="00DB6D19"/>
    <w:rsid w:val="00DB6E80"/>
    <w:rsid w:val="00DB7067"/>
    <w:rsid w:val="00DC0464"/>
    <w:rsid w:val="00DC13AA"/>
    <w:rsid w:val="00DC16F6"/>
    <w:rsid w:val="00DC1FF0"/>
    <w:rsid w:val="00DC4BFC"/>
    <w:rsid w:val="00DC5389"/>
    <w:rsid w:val="00DC6906"/>
    <w:rsid w:val="00DC6AB2"/>
    <w:rsid w:val="00DD0B7B"/>
    <w:rsid w:val="00DD1000"/>
    <w:rsid w:val="00DD1605"/>
    <w:rsid w:val="00DD2CC9"/>
    <w:rsid w:val="00DD5B7C"/>
    <w:rsid w:val="00DD5FEF"/>
    <w:rsid w:val="00DD6138"/>
    <w:rsid w:val="00DD6808"/>
    <w:rsid w:val="00DD6E59"/>
    <w:rsid w:val="00DE050A"/>
    <w:rsid w:val="00DE1101"/>
    <w:rsid w:val="00DE163D"/>
    <w:rsid w:val="00DE17D9"/>
    <w:rsid w:val="00DE2819"/>
    <w:rsid w:val="00DE2E20"/>
    <w:rsid w:val="00DE31B4"/>
    <w:rsid w:val="00DE34D4"/>
    <w:rsid w:val="00DE3654"/>
    <w:rsid w:val="00DE5DA7"/>
    <w:rsid w:val="00DE6380"/>
    <w:rsid w:val="00DE728A"/>
    <w:rsid w:val="00DE7378"/>
    <w:rsid w:val="00DE7DD5"/>
    <w:rsid w:val="00DE7E7D"/>
    <w:rsid w:val="00DF1A38"/>
    <w:rsid w:val="00DF4957"/>
    <w:rsid w:val="00DF50D8"/>
    <w:rsid w:val="00DF5E17"/>
    <w:rsid w:val="00E008D8"/>
    <w:rsid w:val="00E01510"/>
    <w:rsid w:val="00E01C93"/>
    <w:rsid w:val="00E01EED"/>
    <w:rsid w:val="00E020E9"/>
    <w:rsid w:val="00E03095"/>
    <w:rsid w:val="00E03479"/>
    <w:rsid w:val="00E037E6"/>
    <w:rsid w:val="00E04F1D"/>
    <w:rsid w:val="00E050F8"/>
    <w:rsid w:val="00E0679C"/>
    <w:rsid w:val="00E1007F"/>
    <w:rsid w:val="00E1225A"/>
    <w:rsid w:val="00E12314"/>
    <w:rsid w:val="00E1266C"/>
    <w:rsid w:val="00E13314"/>
    <w:rsid w:val="00E15E77"/>
    <w:rsid w:val="00E16FB9"/>
    <w:rsid w:val="00E17BD7"/>
    <w:rsid w:val="00E20724"/>
    <w:rsid w:val="00E207C4"/>
    <w:rsid w:val="00E208D6"/>
    <w:rsid w:val="00E215A1"/>
    <w:rsid w:val="00E21854"/>
    <w:rsid w:val="00E237AE"/>
    <w:rsid w:val="00E247F1"/>
    <w:rsid w:val="00E24D5C"/>
    <w:rsid w:val="00E24DCD"/>
    <w:rsid w:val="00E24FEB"/>
    <w:rsid w:val="00E253A9"/>
    <w:rsid w:val="00E256C5"/>
    <w:rsid w:val="00E25BC2"/>
    <w:rsid w:val="00E25BD0"/>
    <w:rsid w:val="00E265E2"/>
    <w:rsid w:val="00E26AF4"/>
    <w:rsid w:val="00E2774F"/>
    <w:rsid w:val="00E279AE"/>
    <w:rsid w:val="00E306CD"/>
    <w:rsid w:val="00E309C0"/>
    <w:rsid w:val="00E30DD3"/>
    <w:rsid w:val="00E30FC6"/>
    <w:rsid w:val="00E321BF"/>
    <w:rsid w:val="00E32267"/>
    <w:rsid w:val="00E34011"/>
    <w:rsid w:val="00E35C64"/>
    <w:rsid w:val="00E35D29"/>
    <w:rsid w:val="00E36A99"/>
    <w:rsid w:val="00E404DD"/>
    <w:rsid w:val="00E40600"/>
    <w:rsid w:val="00E40771"/>
    <w:rsid w:val="00E40AC6"/>
    <w:rsid w:val="00E40F0D"/>
    <w:rsid w:val="00E41392"/>
    <w:rsid w:val="00E41689"/>
    <w:rsid w:val="00E41796"/>
    <w:rsid w:val="00E425E2"/>
    <w:rsid w:val="00E44E19"/>
    <w:rsid w:val="00E45D5B"/>
    <w:rsid w:val="00E465A2"/>
    <w:rsid w:val="00E47FEB"/>
    <w:rsid w:val="00E50031"/>
    <w:rsid w:val="00E50326"/>
    <w:rsid w:val="00E5113A"/>
    <w:rsid w:val="00E52DCE"/>
    <w:rsid w:val="00E53461"/>
    <w:rsid w:val="00E5393F"/>
    <w:rsid w:val="00E54686"/>
    <w:rsid w:val="00E54D7C"/>
    <w:rsid w:val="00E556EE"/>
    <w:rsid w:val="00E55F59"/>
    <w:rsid w:val="00E565BF"/>
    <w:rsid w:val="00E5731D"/>
    <w:rsid w:val="00E57750"/>
    <w:rsid w:val="00E60925"/>
    <w:rsid w:val="00E609AD"/>
    <w:rsid w:val="00E629D7"/>
    <w:rsid w:val="00E62E58"/>
    <w:rsid w:val="00E63621"/>
    <w:rsid w:val="00E63D22"/>
    <w:rsid w:val="00E64E38"/>
    <w:rsid w:val="00E65F31"/>
    <w:rsid w:val="00E67513"/>
    <w:rsid w:val="00E6791B"/>
    <w:rsid w:val="00E67E18"/>
    <w:rsid w:val="00E724E9"/>
    <w:rsid w:val="00E739A3"/>
    <w:rsid w:val="00E74050"/>
    <w:rsid w:val="00E75C88"/>
    <w:rsid w:val="00E778BC"/>
    <w:rsid w:val="00E834D7"/>
    <w:rsid w:val="00E83A2B"/>
    <w:rsid w:val="00E84AF2"/>
    <w:rsid w:val="00E868FD"/>
    <w:rsid w:val="00E86A0B"/>
    <w:rsid w:val="00E90497"/>
    <w:rsid w:val="00E90F54"/>
    <w:rsid w:val="00E91F52"/>
    <w:rsid w:val="00E94082"/>
    <w:rsid w:val="00E959DA"/>
    <w:rsid w:val="00E96023"/>
    <w:rsid w:val="00E96584"/>
    <w:rsid w:val="00E96989"/>
    <w:rsid w:val="00EA0493"/>
    <w:rsid w:val="00EA209C"/>
    <w:rsid w:val="00EA210A"/>
    <w:rsid w:val="00EA5EBD"/>
    <w:rsid w:val="00EA6E43"/>
    <w:rsid w:val="00EA76F3"/>
    <w:rsid w:val="00EA7919"/>
    <w:rsid w:val="00EA794B"/>
    <w:rsid w:val="00EB0037"/>
    <w:rsid w:val="00EB0DD9"/>
    <w:rsid w:val="00EB1B41"/>
    <w:rsid w:val="00EB1BF7"/>
    <w:rsid w:val="00EB2A45"/>
    <w:rsid w:val="00EB2EB5"/>
    <w:rsid w:val="00EB3699"/>
    <w:rsid w:val="00EB4640"/>
    <w:rsid w:val="00EB697F"/>
    <w:rsid w:val="00EB6A09"/>
    <w:rsid w:val="00EB6CBF"/>
    <w:rsid w:val="00EB7461"/>
    <w:rsid w:val="00EB7661"/>
    <w:rsid w:val="00EB7841"/>
    <w:rsid w:val="00EC09A9"/>
    <w:rsid w:val="00EC152B"/>
    <w:rsid w:val="00EC257A"/>
    <w:rsid w:val="00EC2A33"/>
    <w:rsid w:val="00EC2E44"/>
    <w:rsid w:val="00EC410F"/>
    <w:rsid w:val="00EC41A1"/>
    <w:rsid w:val="00EC4F42"/>
    <w:rsid w:val="00EC585B"/>
    <w:rsid w:val="00EC72F8"/>
    <w:rsid w:val="00ED0A1C"/>
    <w:rsid w:val="00ED1B2E"/>
    <w:rsid w:val="00ED1B98"/>
    <w:rsid w:val="00ED1F83"/>
    <w:rsid w:val="00ED3971"/>
    <w:rsid w:val="00ED56AC"/>
    <w:rsid w:val="00ED5B51"/>
    <w:rsid w:val="00ED6015"/>
    <w:rsid w:val="00ED6C1D"/>
    <w:rsid w:val="00EE0205"/>
    <w:rsid w:val="00EE0237"/>
    <w:rsid w:val="00EE04CF"/>
    <w:rsid w:val="00EE05F0"/>
    <w:rsid w:val="00EE0E59"/>
    <w:rsid w:val="00EE0F49"/>
    <w:rsid w:val="00EE1077"/>
    <w:rsid w:val="00EE197F"/>
    <w:rsid w:val="00EE1AB8"/>
    <w:rsid w:val="00EE25E1"/>
    <w:rsid w:val="00EE3434"/>
    <w:rsid w:val="00EE5594"/>
    <w:rsid w:val="00EE628C"/>
    <w:rsid w:val="00EE6788"/>
    <w:rsid w:val="00EE6E3F"/>
    <w:rsid w:val="00EE78C3"/>
    <w:rsid w:val="00EE7C7A"/>
    <w:rsid w:val="00EE7E68"/>
    <w:rsid w:val="00EF09EA"/>
    <w:rsid w:val="00EF17FE"/>
    <w:rsid w:val="00EF2419"/>
    <w:rsid w:val="00EF2592"/>
    <w:rsid w:val="00EF2B49"/>
    <w:rsid w:val="00EF3DC2"/>
    <w:rsid w:val="00EF3E7D"/>
    <w:rsid w:val="00EF59A0"/>
    <w:rsid w:val="00EF692A"/>
    <w:rsid w:val="00EF6CE2"/>
    <w:rsid w:val="00EF73DD"/>
    <w:rsid w:val="00EF7948"/>
    <w:rsid w:val="00EF7EEA"/>
    <w:rsid w:val="00F009C9"/>
    <w:rsid w:val="00F02430"/>
    <w:rsid w:val="00F02C57"/>
    <w:rsid w:val="00F03332"/>
    <w:rsid w:val="00F045F4"/>
    <w:rsid w:val="00F04CA0"/>
    <w:rsid w:val="00F052BA"/>
    <w:rsid w:val="00F05314"/>
    <w:rsid w:val="00F0586D"/>
    <w:rsid w:val="00F0596B"/>
    <w:rsid w:val="00F070C1"/>
    <w:rsid w:val="00F072F1"/>
    <w:rsid w:val="00F075E4"/>
    <w:rsid w:val="00F10E6D"/>
    <w:rsid w:val="00F113EA"/>
    <w:rsid w:val="00F11D6E"/>
    <w:rsid w:val="00F12EE0"/>
    <w:rsid w:val="00F12F96"/>
    <w:rsid w:val="00F1372A"/>
    <w:rsid w:val="00F13929"/>
    <w:rsid w:val="00F141A0"/>
    <w:rsid w:val="00F14908"/>
    <w:rsid w:val="00F15332"/>
    <w:rsid w:val="00F15AB5"/>
    <w:rsid w:val="00F15BCF"/>
    <w:rsid w:val="00F168AA"/>
    <w:rsid w:val="00F16D43"/>
    <w:rsid w:val="00F21489"/>
    <w:rsid w:val="00F21922"/>
    <w:rsid w:val="00F22381"/>
    <w:rsid w:val="00F23379"/>
    <w:rsid w:val="00F2438B"/>
    <w:rsid w:val="00F24551"/>
    <w:rsid w:val="00F24E0F"/>
    <w:rsid w:val="00F25AD9"/>
    <w:rsid w:val="00F26673"/>
    <w:rsid w:val="00F27DBC"/>
    <w:rsid w:val="00F320BD"/>
    <w:rsid w:val="00F32DF5"/>
    <w:rsid w:val="00F33435"/>
    <w:rsid w:val="00F3358B"/>
    <w:rsid w:val="00F33C31"/>
    <w:rsid w:val="00F350A1"/>
    <w:rsid w:val="00F36068"/>
    <w:rsid w:val="00F37A0A"/>
    <w:rsid w:val="00F37F75"/>
    <w:rsid w:val="00F4011B"/>
    <w:rsid w:val="00F407C7"/>
    <w:rsid w:val="00F41788"/>
    <w:rsid w:val="00F42D21"/>
    <w:rsid w:val="00F42EB9"/>
    <w:rsid w:val="00F43580"/>
    <w:rsid w:val="00F4391E"/>
    <w:rsid w:val="00F43D4E"/>
    <w:rsid w:val="00F44708"/>
    <w:rsid w:val="00F46890"/>
    <w:rsid w:val="00F47F53"/>
    <w:rsid w:val="00F52B7F"/>
    <w:rsid w:val="00F52DEA"/>
    <w:rsid w:val="00F540A5"/>
    <w:rsid w:val="00F54BBF"/>
    <w:rsid w:val="00F55E2A"/>
    <w:rsid w:val="00F565D9"/>
    <w:rsid w:val="00F56733"/>
    <w:rsid w:val="00F56B22"/>
    <w:rsid w:val="00F56DE0"/>
    <w:rsid w:val="00F5788E"/>
    <w:rsid w:val="00F60A50"/>
    <w:rsid w:val="00F60ADB"/>
    <w:rsid w:val="00F614BC"/>
    <w:rsid w:val="00F619D8"/>
    <w:rsid w:val="00F63F6F"/>
    <w:rsid w:val="00F643D9"/>
    <w:rsid w:val="00F6449D"/>
    <w:rsid w:val="00F6487A"/>
    <w:rsid w:val="00F65CFF"/>
    <w:rsid w:val="00F66CDF"/>
    <w:rsid w:val="00F70C1C"/>
    <w:rsid w:val="00F7137B"/>
    <w:rsid w:val="00F73E5F"/>
    <w:rsid w:val="00F7465A"/>
    <w:rsid w:val="00F746DA"/>
    <w:rsid w:val="00F74828"/>
    <w:rsid w:val="00F759E1"/>
    <w:rsid w:val="00F75B29"/>
    <w:rsid w:val="00F76A31"/>
    <w:rsid w:val="00F80147"/>
    <w:rsid w:val="00F80502"/>
    <w:rsid w:val="00F80972"/>
    <w:rsid w:val="00F82374"/>
    <w:rsid w:val="00F82493"/>
    <w:rsid w:val="00F82681"/>
    <w:rsid w:val="00F827F4"/>
    <w:rsid w:val="00F82841"/>
    <w:rsid w:val="00F83228"/>
    <w:rsid w:val="00F83651"/>
    <w:rsid w:val="00F837CE"/>
    <w:rsid w:val="00F8592F"/>
    <w:rsid w:val="00F85EE3"/>
    <w:rsid w:val="00F86227"/>
    <w:rsid w:val="00F9246A"/>
    <w:rsid w:val="00F92A7B"/>
    <w:rsid w:val="00F93DF1"/>
    <w:rsid w:val="00F93F54"/>
    <w:rsid w:val="00F945C4"/>
    <w:rsid w:val="00F95165"/>
    <w:rsid w:val="00F95441"/>
    <w:rsid w:val="00F96C8D"/>
    <w:rsid w:val="00F97409"/>
    <w:rsid w:val="00FA046F"/>
    <w:rsid w:val="00FA0F06"/>
    <w:rsid w:val="00FA12CE"/>
    <w:rsid w:val="00FA3CC8"/>
    <w:rsid w:val="00FA49E5"/>
    <w:rsid w:val="00FA4CB3"/>
    <w:rsid w:val="00FA53B8"/>
    <w:rsid w:val="00FA6341"/>
    <w:rsid w:val="00FA649A"/>
    <w:rsid w:val="00FA733D"/>
    <w:rsid w:val="00FA7ACC"/>
    <w:rsid w:val="00FB0C26"/>
    <w:rsid w:val="00FB268D"/>
    <w:rsid w:val="00FB6D1D"/>
    <w:rsid w:val="00FB7A87"/>
    <w:rsid w:val="00FC0DB9"/>
    <w:rsid w:val="00FC1711"/>
    <w:rsid w:val="00FC26C9"/>
    <w:rsid w:val="00FC2F8C"/>
    <w:rsid w:val="00FC520B"/>
    <w:rsid w:val="00FC5483"/>
    <w:rsid w:val="00FC5F5E"/>
    <w:rsid w:val="00FC6478"/>
    <w:rsid w:val="00FC6949"/>
    <w:rsid w:val="00FC6DB3"/>
    <w:rsid w:val="00FD0793"/>
    <w:rsid w:val="00FD127A"/>
    <w:rsid w:val="00FD173F"/>
    <w:rsid w:val="00FD2B32"/>
    <w:rsid w:val="00FD2B5A"/>
    <w:rsid w:val="00FD3E98"/>
    <w:rsid w:val="00FD402A"/>
    <w:rsid w:val="00FD4E68"/>
    <w:rsid w:val="00FD68BE"/>
    <w:rsid w:val="00FD7197"/>
    <w:rsid w:val="00FE0890"/>
    <w:rsid w:val="00FE0E7E"/>
    <w:rsid w:val="00FE0E9E"/>
    <w:rsid w:val="00FE12EA"/>
    <w:rsid w:val="00FE23EA"/>
    <w:rsid w:val="00FE2F68"/>
    <w:rsid w:val="00FE420D"/>
    <w:rsid w:val="00FE4A3F"/>
    <w:rsid w:val="00FE4C9F"/>
    <w:rsid w:val="00FE4F79"/>
    <w:rsid w:val="00FE5373"/>
    <w:rsid w:val="00FE5918"/>
    <w:rsid w:val="00FE5CAE"/>
    <w:rsid w:val="00FF0E81"/>
    <w:rsid w:val="00FF17B5"/>
    <w:rsid w:val="00FF27D3"/>
    <w:rsid w:val="00FF2A5A"/>
    <w:rsid w:val="00FF331A"/>
    <w:rsid w:val="00FF4B5F"/>
    <w:rsid w:val="00FF5C38"/>
    <w:rsid w:val="00FF6CAC"/>
    <w:rsid w:val="00FF72C6"/>
    <w:rsid w:val="00FF7C24"/>
    <w:rsid w:val="00FF7CF3"/>
    <w:rsid w:val="00FF7FF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E416200"/>
  <w15:docId w15:val="{2977308A-AFFD-4191-A9C5-BD74C695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845"/>
    <w:pPr>
      <w:spacing w:after="0" w:line="240" w:lineRule="auto"/>
      <w:jc w:val="both"/>
    </w:pPr>
    <w:rPr>
      <w:rFonts w:ascii="Arial" w:hAnsi="Arial" w:cs="Times New Roman"/>
      <w:szCs w:val="20"/>
      <w:lang w:val="en-NZ" w:eastAsia="en-NZ"/>
    </w:rPr>
  </w:style>
  <w:style w:type="paragraph" w:styleId="Heading1">
    <w:name w:val="heading 1"/>
    <w:basedOn w:val="Normal"/>
    <w:next w:val="Normal"/>
    <w:link w:val="Heading1Char"/>
    <w:uiPriority w:val="1"/>
    <w:qFormat/>
    <w:rsid w:val="00476AFB"/>
    <w:pPr>
      <w:keepNext/>
      <w:keepLines/>
      <w:numPr>
        <w:numId w:val="1"/>
      </w:numPr>
      <w:tabs>
        <w:tab w:val="left" w:pos="851"/>
      </w:tabs>
      <w:spacing w:before="240" w:after="180"/>
      <w:jc w:val="left"/>
      <w:outlineLvl w:val="0"/>
    </w:pPr>
    <w:rPr>
      <w:b/>
      <w:kern w:val="28"/>
      <w:sz w:val="40"/>
      <w:szCs w:val="40"/>
      <w:lang w:val="en-GB"/>
    </w:rPr>
  </w:style>
  <w:style w:type="paragraph" w:styleId="Heading2">
    <w:name w:val="heading 2"/>
    <w:basedOn w:val="Heading1"/>
    <w:next w:val="Normal"/>
    <w:link w:val="Heading2Char"/>
    <w:uiPriority w:val="1"/>
    <w:qFormat/>
    <w:rsid w:val="00476AFB"/>
    <w:pPr>
      <w:numPr>
        <w:ilvl w:val="1"/>
      </w:numPr>
      <w:spacing w:before="180" w:after="140"/>
      <w:outlineLvl w:val="1"/>
    </w:pPr>
    <w:rPr>
      <w:sz w:val="32"/>
      <w:szCs w:val="32"/>
    </w:rPr>
  </w:style>
  <w:style w:type="paragraph" w:styleId="Heading3">
    <w:name w:val="heading 3"/>
    <w:basedOn w:val="Heading1"/>
    <w:next w:val="Normal"/>
    <w:link w:val="Heading3Char"/>
    <w:uiPriority w:val="1"/>
    <w:qFormat/>
    <w:rsid w:val="00404267"/>
    <w:pPr>
      <w:numPr>
        <w:ilvl w:val="2"/>
      </w:numPr>
      <w:spacing w:before="140" w:after="120"/>
      <w:outlineLvl w:val="2"/>
    </w:pPr>
    <w:rPr>
      <w:sz w:val="28"/>
    </w:rPr>
  </w:style>
  <w:style w:type="paragraph" w:styleId="Heading4">
    <w:name w:val="heading 4"/>
    <w:basedOn w:val="Heading1"/>
    <w:next w:val="Normal"/>
    <w:link w:val="Heading4Char"/>
    <w:uiPriority w:val="1"/>
    <w:qFormat/>
    <w:rsid w:val="00DD6808"/>
    <w:pPr>
      <w:numPr>
        <w:ilvl w:val="3"/>
      </w:numPr>
      <w:spacing w:before="120" w:after="60"/>
      <w:outlineLvl w:val="3"/>
    </w:pPr>
    <w:rPr>
      <w:sz w:val="24"/>
    </w:rPr>
  </w:style>
  <w:style w:type="paragraph" w:styleId="Heading5">
    <w:name w:val="heading 5"/>
    <w:basedOn w:val="Normal"/>
    <w:next w:val="Normal"/>
    <w:link w:val="Heading5Char"/>
    <w:uiPriority w:val="9"/>
    <w:semiHidden/>
    <w:rsid w:val="00A644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rsid w:val="00A644D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rsid w:val="00A644D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A644D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rsid w:val="00A644D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DD6808"/>
    <w:pPr>
      <w:jc w:val="left"/>
    </w:pPr>
    <w:rPr>
      <w:sz w:val="18"/>
    </w:rPr>
  </w:style>
  <w:style w:type="character" w:customStyle="1" w:styleId="FooterChar">
    <w:name w:val="Footer Char"/>
    <w:basedOn w:val="DefaultParagraphFont"/>
    <w:link w:val="Footer"/>
    <w:uiPriority w:val="99"/>
    <w:rsid w:val="00DD6808"/>
    <w:rPr>
      <w:rFonts w:ascii="Arial" w:eastAsia="Times New Roman" w:hAnsi="Arial" w:cs="Times New Roman"/>
      <w:sz w:val="18"/>
      <w:szCs w:val="20"/>
      <w:lang w:val="en-NZ" w:eastAsia="en-NZ"/>
    </w:rPr>
  </w:style>
  <w:style w:type="paragraph" w:styleId="FootnoteText">
    <w:name w:val="footnote text"/>
    <w:basedOn w:val="Normal"/>
    <w:link w:val="FootnoteTextChar"/>
    <w:uiPriority w:val="99"/>
    <w:rsid w:val="00DD6808"/>
    <w:pPr>
      <w:tabs>
        <w:tab w:val="left" w:pos="284"/>
      </w:tabs>
      <w:ind w:left="284" w:hanging="284"/>
    </w:pPr>
    <w:rPr>
      <w:sz w:val="16"/>
    </w:rPr>
  </w:style>
  <w:style w:type="character" w:customStyle="1" w:styleId="FootnoteTextChar">
    <w:name w:val="Footnote Text Char"/>
    <w:basedOn w:val="DefaultParagraphFont"/>
    <w:link w:val="FootnoteText"/>
    <w:uiPriority w:val="99"/>
    <w:rsid w:val="00DD6808"/>
    <w:rPr>
      <w:rFonts w:ascii="Arial" w:eastAsia="Times New Roman" w:hAnsi="Arial" w:cs="Times New Roman"/>
      <w:sz w:val="16"/>
      <w:szCs w:val="20"/>
      <w:lang w:val="en-NZ" w:eastAsia="en-NZ"/>
    </w:rPr>
  </w:style>
  <w:style w:type="paragraph" w:customStyle="1" w:styleId="HdgNoHTML">
    <w:name w:val="Hdg No HTML"/>
    <w:basedOn w:val="Normal"/>
    <w:next w:val="Normal"/>
    <w:uiPriority w:val="2"/>
    <w:qFormat/>
    <w:rsid w:val="00DD6808"/>
    <w:pPr>
      <w:keepNext/>
      <w:keepLines/>
      <w:tabs>
        <w:tab w:val="left" w:pos="0"/>
      </w:tabs>
      <w:spacing w:before="480" w:after="360"/>
      <w:jc w:val="left"/>
      <w:outlineLvl w:val="0"/>
    </w:pPr>
    <w:rPr>
      <w:b/>
      <w:kern w:val="28"/>
      <w:sz w:val="48"/>
    </w:rPr>
  </w:style>
  <w:style w:type="character" w:customStyle="1" w:styleId="Heading1Char">
    <w:name w:val="Heading 1 Char"/>
    <w:basedOn w:val="DefaultParagraphFont"/>
    <w:link w:val="Heading1"/>
    <w:uiPriority w:val="1"/>
    <w:rsid w:val="00476AFB"/>
    <w:rPr>
      <w:rFonts w:ascii="Arial" w:hAnsi="Arial" w:cs="Times New Roman"/>
      <w:b/>
      <w:kern w:val="28"/>
      <w:sz w:val="40"/>
      <w:szCs w:val="40"/>
      <w:lang w:val="en-GB" w:eastAsia="en-NZ"/>
    </w:rPr>
  </w:style>
  <w:style w:type="paragraph" w:customStyle="1" w:styleId="Head1NoNum">
    <w:name w:val="Head 1 No Num"/>
    <w:basedOn w:val="Heading1"/>
    <w:next w:val="Normal"/>
    <w:uiPriority w:val="2"/>
    <w:qFormat/>
    <w:rsid w:val="00DD6808"/>
    <w:pPr>
      <w:numPr>
        <w:numId w:val="0"/>
      </w:numPr>
      <w:tabs>
        <w:tab w:val="left" w:pos="0"/>
      </w:tabs>
    </w:pPr>
  </w:style>
  <w:style w:type="character" w:customStyle="1" w:styleId="Heading2Char">
    <w:name w:val="Heading 2 Char"/>
    <w:basedOn w:val="DefaultParagraphFont"/>
    <w:link w:val="Heading2"/>
    <w:uiPriority w:val="1"/>
    <w:rsid w:val="00476AFB"/>
    <w:rPr>
      <w:rFonts w:ascii="Arial" w:hAnsi="Arial" w:cs="Times New Roman"/>
      <w:b/>
      <w:kern w:val="28"/>
      <w:sz w:val="32"/>
      <w:szCs w:val="32"/>
      <w:lang w:val="en-GB" w:eastAsia="en-NZ"/>
    </w:rPr>
  </w:style>
  <w:style w:type="paragraph" w:customStyle="1" w:styleId="Head2NoNum">
    <w:name w:val="Head 2 No Num"/>
    <w:basedOn w:val="Heading2"/>
    <w:next w:val="Normal"/>
    <w:uiPriority w:val="2"/>
    <w:qFormat/>
    <w:rsid w:val="00DD6808"/>
    <w:pPr>
      <w:numPr>
        <w:ilvl w:val="0"/>
        <w:numId w:val="0"/>
      </w:numPr>
      <w:tabs>
        <w:tab w:val="left" w:pos="0"/>
      </w:tabs>
    </w:pPr>
  </w:style>
  <w:style w:type="character" w:customStyle="1" w:styleId="Heading3Char">
    <w:name w:val="Heading 3 Char"/>
    <w:basedOn w:val="DefaultParagraphFont"/>
    <w:link w:val="Heading3"/>
    <w:uiPriority w:val="1"/>
    <w:rsid w:val="00404267"/>
    <w:rPr>
      <w:rFonts w:ascii="Arial" w:hAnsi="Arial" w:cs="Times New Roman"/>
      <w:b/>
      <w:kern w:val="28"/>
      <w:sz w:val="28"/>
      <w:szCs w:val="40"/>
      <w:lang w:val="en-GB" w:eastAsia="en-NZ"/>
    </w:rPr>
  </w:style>
  <w:style w:type="paragraph" w:customStyle="1" w:styleId="Head3NoNum">
    <w:name w:val="Head 3 No Num"/>
    <w:basedOn w:val="Heading3"/>
    <w:next w:val="Normal"/>
    <w:uiPriority w:val="2"/>
    <w:qFormat/>
    <w:rsid w:val="00DD6808"/>
    <w:pPr>
      <w:numPr>
        <w:ilvl w:val="0"/>
        <w:numId w:val="0"/>
      </w:numPr>
      <w:tabs>
        <w:tab w:val="left" w:pos="0"/>
      </w:tabs>
    </w:pPr>
  </w:style>
  <w:style w:type="character" w:customStyle="1" w:styleId="Heading4Char">
    <w:name w:val="Heading 4 Char"/>
    <w:basedOn w:val="DefaultParagraphFont"/>
    <w:link w:val="Heading4"/>
    <w:uiPriority w:val="1"/>
    <w:rsid w:val="00DD6808"/>
    <w:rPr>
      <w:rFonts w:ascii="Arial" w:hAnsi="Arial" w:cs="Times New Roman"/>
      <w:b/>
      <w:kern w:val="28"/>
      <w:sz w:val="24"/>
      <w:szCs w:val="40"/>
      <w:lang w:val="en-GB" w:eastAsia="en-NZ"/>
    </w:rPr>
  </w:style>
  <w:style w:type="paragraph" w:customStyle="1" w:styleId="Head4NoNum">
    <w:name w:val="Head 4 No Num"/>
    <w:basedOn w:val="Heading4"/>
    <w:next w:val="Normal"/>
    <w:uiPriority w:val="2"/>
    <w:qFormat/>
    <w:rsid w:val="00DD6808"/>
    <w:pPr>
      <w:numPr>
        <w:ilvl w:val="0"/>
        <w:numId w:val="0"/>
      </w:numPr>
    </w:pPr>
  </w:style>
  <w:style w:type="paragraph" w:styleId="Header">
    <w:name w:val="header"/>
    <w:basedOn w:val="Normal"/>
    <w:link w:val="HeaderChar"/>
    <w:uiPriority w:val="99"/>
    <w:qFormat/>
    <w:rsid w:val="00DD6808"/>
    <w:rPr>
      <w:sz w:val="18"/>
    </w:rPr>
  </w:style>
  <w:style w:type="character" w:customStyle="1" w:styleId="HeaderChar">
    <w:name w:val="Header Char"/>
    <w:basedOn w:val="DefaultParagraphFont"/>
    <w:link w:val="Header"/>
    <w:uiPriority w:val="99"/>
    <w:rsid w:val="00DD6808"/>
    <w:rPr>
      <w:rFonts w:ascii="Arial" w:eastAsia="Times New Roman" w:hAnsi="Arial" w:cs="Times New Roman"/>
      <w:sz w:val="18"/>
      <w:szCs w:val="20"/>
      <w:lang w:val="en-NZ" w:eastAsia="en-NZ"/>
    </w:rPr>
  </w:style>
  <w:style w:type="character" w:styleId="Hyperlink">
    <w:name w:val="Hyperlink"/>
    <w:basedOn w:val="DefaultParagraphFont"/>
    <w:uiPriority w:val="99"/>
    <w:qFormat/>
    <w:rsid w:val="00DD6808"/>
    <w:rPr>
      <w:rFonts w:ascii="Arial" w:hAnsi="Arial"/>
      <w:color w:val="0000FF"/>
      <w:u w:val="single"/>
    </w:rPr>
  </w:style>
  <w:style w:type="paragraph" w:customStyle="1" w:styleId="NormalNoHTML">
    <w:name w:val="Normal No HTML"/>
    <w:basedOn w:val="Normal"/>
    <w:uiPriority w:val="2"/>
    <w:qFormat/>
    <w:rsid w:val="00DD6808"/>
  </w:style>
  <w:style w:type="character" w:styleId="PageNumber">
    <w:name w:val="page number"/>
    <w:basedOn w:val="DefaultParagraphFont"/>
    <w:uiPriority w:val="2"/>
    <w:qFormat/>
    <w:rsid w:val="00DD6808"/>
    <w:rPr>
      <w:rFonts w:ascii="Arial" w:hAnsi="Arial"/>
      <w:sz w:val="18"/>
    </w:rPr>
  </w:style>
  <w:style w:type="paragraph" w:customStyle="1" w:styleId="ReportType">
    <w:name w:val="Report Type"/>
    <w:basedOn w:val="Normal"/>
    <w:next w:val="Normal"/>
    <w:uiPriority w:val="2"/>
    <w:qFormat/>
    <w:rsid w:val="00DD6808"/>
    <w:pPr>
      <w:spacing w:before="240" w:after="240"/>
      <w:jc w:val="left"/>
    </w:pPr>
    <w:rPr>
      <w:b/>
      <w:sz w:val="40"/>
    </w:rPr>
  </w:style>
  <w:style w:type="paragraph" w:customStyle="1" w:styleId="RMAStatuteQuote">
    <w:name w:val="RMA/Statute Quote"/>
    <w:basedOn w:val="Normal"/>
    <w:uiPriority w:val="2"/>
    <w:qFormat/>
    <w:rsid w:val="00DD6808"/>
    <w:pPr>
      <w:tabs>
        <w:tab w:val="left" w:pos="1134"/>
        <w:tab w:val="left" w:pos="1701"/>
      </w:tabs>
      <w:ind w:left="1134" w:right="1134"/>
    </w:pPr>
    <w:rPr>
      <w:sz w:val="18"/>
    </w:rPr>
  </w:style>
  <w:style w:type="paragraph" w:customStyle="1" w:styleId="Small-hdg">
    <w:name w:val="Small-hdg"/>
    <w:basedOn w:val="Normal"/>
    <w:next w:val="Normal"/>
    <w:uiPriority w:val="2"/>
    <w:qFormat/>
    <w:rsid w:val="00DD6808"/>
    <w:pPr>
      <w:keepNext/>
      <w:keepLines/>
      <w:spacing w:before="240" w:after="60"/>
    </w:pPr>
    <w:rPr>
      <w:b/>
    </w:rPr>
  </w:style>
  <w:style w:type="paragraph" w:customStyle="1" w:styleId="TableHeading">
    <w:name w:val="Table Heading"/>
    <w:basedOn w:val="Normal"/>
    <w:uiPriority w:val="2"/>
    <w:qFormat/>
    <w:rsid w:val="00DD6808"/>
    <w:pPr>
      <w:keepNext/>
      <w:keepLines/>
      <w:spacing w:before="60" w:after="60"/>
      <w:jc w:val="left"/>
    </w:pPr>
    <w:rPr>
      <w:b/>
    </w:rPr>
  </w:style>
  <w:style w:type="paragraph" w:customStyle="1" w:styleId="TableText">
    <w:name w:val="Table Text"/>
    <w:basedOn w:val="Normal"/>
    <w:uiPriority w:val="2"/>
    <w:qFormat/>
    <w:rsid w:val="00DD6808"/>
    <w:pPr>
      <w:spacing w:before="60" w:after="60"/>
      <w:jc w:val="left"/>
    </w:pPr>
    <w:rPr>
      <w:sz w:val="20"/>
    </w:rPr>
  </w:style>
  <w:style w:type="paragraph" w:customStyle="1" w:styleId="WebSummary">
    <w:name w:val="Web Summary"/>
    <w:basedOn w:val="Normal"/>
    <w:next w:val="Normal"/>
    <w:uiPriority w:val="2"/>
    <w:qFormat/>
    <w:rsid w:val="00DD6808"/>
    <w:rPr>
      <w:b/>
      <w:lang w:val="en-GB"/>
    </w:rPr>
  </w:style>
  <w:style w:type="numbering" w:styleId="111111">
    <w:name w:val="Outline List 2"/>
    <w:basedOn w:val="NoList"/>
    <w:uiPriority w:val="99"/>
    <w:semiHidden/>
    <w:unhideWhenUsed/>
    <w:rsid w:val="00A644D3"/>
    <w:pPr>
      <w:numPr>
        <w:numId w:val="2"/>
      </w:numPr>
    </w:pPr>
  </w:style>
  <w:style w:type="numbering" w:styleId="1ai">
    <w:name w:val="Outline List 1"/>
    <w:basedOn w:val="NoList"/>
    <w:uiPriority w:val="99"/>
    <w:semiHidden/>
    <w:unhideWhenUsed/>
    <w:rsid w:val="00A644D3"/>
    <w:pPr>
      <w:numPr>
        <w:numId w:val="3"/>
      </w:numPr>
    </w:pPr>
  </w:style>
  <w:style w:type="character" w:customStyle="1" w:styleId="Heading5Char">
    <w:name w:val="Heading 5 Char"/>
    <w:basedOn w:val="DefaultParagraphFont"/>
    <w:link w:val="Heading5"/>
    <w:uiPriority w:val="9"/>
    <w:semiHidden/>
    <w:rsid w:val="00FA649A"/>
    <w:rPr>
      <w:rFonts w:asciiTheme="majorHAnsi" w:eastAsiaTheme="majorEastAsia" w:hAnsiTheme="majorHAnsi" w:cstheme="majorBidi"/>
      <w:color w:val="243F60" w:themeColor="accent1" w:themeShade="7F"/>
      <w:szCs w:val="20"/>
      <w:lang w:val="en-NZ" w:eastAsia="en-NZ"/>
    </w:rPr>
  </w:style>
  <w:style w:type="character" w:customStyle="1" w:styleId="Heading6Char">
    <w:name w:val="Heading 6 Char"/>
    <w:basedOn w:val="DefaultParagraphFont"/>
    <w:link w:val="Heading6"/>
    <w:uiPriority w:val="9"/>
    <w:semiHidden/>
    <w:rsid w:val="00FA649A"/>
    <w:rPr>
      <w:rFonts w:asciiTheme="majorHAnsi" w:eastAsiaTheme="majorEastAsia" w:hAnsiTheme="majorHAnsi" w:cstheme="majorBidi"/>
      <w:i/>
      <w:iCs/>
      <w:color w:val="243F60" w:themeColor="accent1" w:themeShade="7F"/>
      <w:szCs w:val="20"/>
      <w:lang w:val="en-NZ" w:eastAsia="en-NZ"/>
    </w:rPr>
  </w:style>
  <w:style w:type="character" w:customStyle="1" w:styleId="Heading7Char">
    <w:name w:val="Heading 7 Char"/>
    <w:basedOn w:val="DefaultParagraphFont"/>
    <w:link w:val="Heading7"/>
    <w:uiPriority w:val="9"/>
    <w:semiHidden/>
    <w:rsid w:val="00FA649A"/>
    <w:rPr>
      <w:rFonts w:asciiTheme="majorHAnsi" w:eastAsiaTheme="majorEastAsia" w:hAnsiTheme="majorHAnsi" w:cstheme="majorBidi"/>
      <w:i/>
      <w:iCs/>
      <w:color w:val="404040" w:themeColor="text1" w:themeTint="BF"/>
      <w:szCs w:val="20"/>
      <w:lang w:val="en-NZ" w:eastAsia="en-NZ"/>
    </w:rPr>
  </w:style>
  <w:style w:type="character" w:customStyle="1" w:styleId="Heading8Char">
    <w:name w:val="Heading 8 Char"/>
    <w:basedOn w:val="DefaultParagraphFont"/>
    <w:link w:val="Heading8"/>
    <w:uiPriority w:val="9"/>
    <w:semiHidden/>
    <w:rsid w:val="00FA649A"/>
    <w:rPr>
      <w:rFonts w:asciiTheme="majorHAnsi" w:eastAsiaTheme="majorEastAsia" w:hAnsiTheme="majorHAnsi" w:cstheme="majorBidi"/>
      <w:color w:val="404040" w:themeColor="text1" w:themeTint="BF"/>
      <w:sz w:val="20"/>
      <w:szCs w:val="20"/>
      <w:lang w:val="en-NZ" w:eastAsia="en-NZ"/>
    </w:rPr>
  </w:style>
  <w:style w:type="character" w:customStyle="1" w:styleId="Heading9Char">
    <w:name w:val="Heading 9 Char"/>
    <w:basedOn w:val="DefaultParagraphFont"/>
    <w:link w:val="Heading9"/>
    <w:uiPriority w:val="9"/>
    <w:semiHidden/>
    <w:rsid w:val="00FA649A"/>
    <w:rPr>
      <w:rFonts w:asciiTheme="majorHAnsi" w:eastAsiaTheme="majorEastAsia" w:hAnsiTheme="majorHAnsi" w:cstheme="majorBidi"/>
      <w:i/>
      <w:iCs/>
      <w:color w:val="404040" w:themeColor="text1" w:themeTint="BF"/>
      <w:sz w:val="20"/>
      <w:szCs w:val="20"/>
      <w:lang w:val="en-NZ" w:eastAsia="en-NZ"/>
    </w:rPr>
  </w:style>
  <w:style w:type="numbering" w:styleId="ArticleSection">
    <w:name w:val="Outline List 3"/>
    <w:basedOn w:val="NoList"/>
    <w:uiPriority w:val="99"/>
    <w:semiHidden/>
    <w:unhideWhenUsed/>
    <w:rsid w:val="00A644D3"/>
    <w:pPr>
      <w:numPr>
        <w:numId w:val="4"/>
      </w:numPr>
    </w:pPr>
  </w:style>
  <w:style w:type="paragraph" w:styleId="BalloonText">
    <w:name w:val="Balloon Text"/>
    <w:basedOn w:val="Normal"/>
    <w:link w:val="BalloonTextChar"/>
    <w:uiPriority w:val="99"/>
    <w:semiHidden/>
    <w:unhideWhenUsed/>
    <w:rsid w:val="00A644D3"/>
    <w:rPr>
      <w:rFonts w:ascii="Tahoma" w:hAnsi="Tahoma" w:cs="Tahoma"/>
      <w:sz w:val="16"/>
      <w:szCs w:val="16"/>
    </w:rPr>
  </w:style>
  <w:style w:type="character" w:customStyle="1" w:styleId="BalloonTextChar">
    <w:name w:val="Balloon Text Char"/>
    <w:basedOn w:val="DefaultParagraphFont"/>
    <w:link w:val="BalloonText"/>
    <w:uiPriority w:val="99"/>
    <w:semiHidden/>
    <w:rsid w:val="00A644D3"/>
    <w:rPr>
      <w:rFonts w:ascii="Tahoma" w:hAnsi="Tahoma" w:cs="Tahoma"/>
      <w:sz w:val="16"/>
      <w:szCs w:val="16"/>
      <w:lang w:val="en-NZ" w:eastAsia="en-NZ"/>
    </w:rPr>
  </w:style>
  <w:style w:type="paragraph" w:styleId="Bibliography">
    <w:name w:val="Bibliography"/>
    <w:basedOn w:val="Normal"/>
    <w:next w:val="Normal"/>
    <w:uiPriority w:val="37"/>
    <w:semiHidden/>
    <w:unhideWhenUsed/>
    <w:rsid w:val="00A644D3"/>
  </w:style>
  <w:style w:type="paragraph" w:styleId="BlockText">
    <w:name w:val="Block Text"/>
    <w:basedOn w:val="Normal"/>
    <w:uiPriority w:val="99"/>
    <w:semiHidden/>
    <w:unhideWhenUsed/>
    <w:rsid w:val="00A644D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unhideWhenUsed/>
    <w:rsid w:val="00A644D3"/>
    <w:pPr>
      <w:spacing w:after="120"/>
    </w:pPr>
  </w:style>
  <w:style w:type="character" w:customStyle="1" w:styleId="BodyTextChar">
    <w:name w:val="Body Text Char"/>
    <w:basedOn w:val="DefaultParagraphFont"/>
    <w:link w:val="BodyText"/>
    <w:uiPriority w:val="99"/>
    <w:rsid w:val="00A644D3"/>
    <w:rPr>
      <w:rFonts w:ascii="Arial" w:hAnsi="Arial" w:cs="Times New Roman"/>
      <w:szCs w:val="20"/>
      <w:lang w:val="en-NZ" w:eastAsia="en-NZ"/>
    </w:rPr>
  </w:style>
  <w:style w:type="paragraph" w:styleId="BodyText2">
    <w:name w:val="Body Text 2"/>
    <w:basedOn w:val="Normal"/>
    <w:link w:val="BodyText2Char"/>
    <w:uiPriority w:val="99"/>
    <w:semiHidden/>
    <w:unhideWhenUsed/>
    <w:rsid w:val="00A644D3"/>
    <w:pPr>
      <w:spacing w:after="120" w:line="480" w:lineRule="auto"/>
    </w:pPr>
  </w:style>
  <w:style w:type="character" w:customStyle="1" w:styleId="BodyText2Char">
    <w:name w:val="Body Text 2 Char"/>
    <w:basedOn w:val="DefaultParagraphFont"/>
    <w:link w:val="BodyText2"/>
    <w:uiPriority w:val="99"/>
    <w:semiHidden/>
    <w:rsid w:val="00A644D3"/>
    <w:rPr>
      <w:rFonts w:ascii="Arial" w:hAnsi="Arial" w:cs="Times New Roman"/>
      <w:szCs w:val="20"/>
      <w:lang w:val="en-NZ" w:eastAsia="en-NZ"/>
    </w:rPr>
  </w:style>
  <w:style w:type="paragraph" w:styleId="BodyText3">
    <w:name w:val="Body Text 3"/>
    <w:basedOn w:val="Normal"/>
    <w:link w:val="BodyText3Char"/>
    <w:uiPriority w:val="99"/>
    <w:semiHidden/>
    <w:unhideWhenUsed/>
    <w:rsid w:val="00A644D3"/>
    <w:pPr>
      <w:spacing w:after="120"/>
    </w:pPr>
    <w:rPr>
      <w:sz w:val="16"/>
      <w:szCs w:val="16"/>
    </w:rPr>
  </w:style>
  <w:style w:type="character" w:customStyle="1" w:styleId="BodyText3Char">
    <w:name w:val="Body Text 3 Char"/>
    <w:basedOn w:val="DefaultParagraphFont"/>
    <w:link w:val="BodyText3"/>
    <w:uiPriority w:val="99"/>
    <w:semiHidden/>
    <w:rsid w:val="00A644D3"/>
    <w:rPr>
      <w:rFonts w:ascii="Arial" w:hAnsi="Arial" w:cs="Times New Roman"/>
      <w:sz w:val="16"/>
      <w:szCs w:val="16"/>
      <w:lang w:val="en-NZ" w:eastAsia="en-NZ"/>
    </w:rPr>
  </w:style>
  <w:style w:type="paragraph" w:styleId="BodyTextFirstIndent">
    <w:name w:val="Body Text First Indent"/>
    <w:basedOn w:val="BodyText"/>
    <w:link w:val="BodyTextFirstIndentChar"/>
    <w:uiPriority w:val="99"/>
    <w:semiHidden/>
    <w:unhideWhenUsed/>
    <w:rsid w:val="00A644D3"/>
    <w:pPr>
      <w:spacing w:after="0"/>
      <w:ind w:firstLine="360"/>
    </w:pPr>
  </w:style>
  <w:style w:type="character" w:customStyle="1" w:styleId="BodyTextFirstIndentChar">
    <w:name w:val="Body Text First Indent Char"/>
    <w:basedOn w:val="BodyTextChar"/>
    <w:link w:val="BodyTextFirstIndent"/>
    <w:uiPriority w:val="99"/>
    <w:semiHidden/>
    <w:rsid w:val="00A644D3"/>
    <w:rPr>
      <w:rFonts w:ascii="Arial" w:hAnsi="Arial" w:cs="Times New Roman"/>
      <w:szCs w:val="20"/>
      <w:lang w:val="en-NZ" w:eastAsia="en-NZ"/>
    </w:rPr>
  </w:style>
  <w:style w:type="paragraph" w:styleId="BodyTextIndent">
    <w:name w:val="Body Text Indent"/>
    <w:basedOn w:val="Normal"/>
    <w:link w:val="BodyTextIndentChar"/>
    <w:uiPriority w:val="99"/>
    <w:semiHidden/>
    <w:unhideWhenUsed/>
    <w:rsid w:val="00A644D3"/>
    <w:pPr>
      <w:spacing w:after="120"/>
      <w:ind w:left="283"/>
    </w:pPr>
  </w:style>
  <w:style w:type="character" w:customStyle="1" w:styleId="BodyTextIndentChar">
    <w:name w:val="Body Text Indent Char"/>
    <w:basedOn w:val="DefaultParagraphFont"/>
    <w:link w:val="BodyTextIndent"/>
    <w:uiPriority w:val="99"/>
    <w:semiHidden/>
    <w:rsid w:val="00A644D3"/>
    <w:rPr>
      <w:rFonts w:ascii="Arial" w:hAnsi="Arial" w:cs="Times New Roman"/>
      <w:szCs w:val="20"/>
      <w:lang w:val="en-NZ" w:eastAsia="en-NZ"/>
    </w:rPr>
  </w:style>
  <w:style w:type="paragraph" w:styleId="BodyTextFirstIndent2">
    <w:name w:val="Body Text First Indent 2"/>
    <w:basedOn w:val="BodyTextIndent"/>
    <w:link w:val="BodyTextFirstIndent2Char"/>
    <w:uiPriority w:val="99"/>
    <w:semiHidden/>
    <w:unhideWhenUsed/>
    <w:rsid w:val="00A644D3"/>
    <w:pPr>
      <w:spacing w:after="0"/>
      <w:ind w:left="360" w:firstLine="360"/>
    </w:pPr>
  </w:style>
  <w:style w:type="character" w:customStyle="1" w:styleId="BodyTextFirstIndent2Char">
    <w:name w:val="Body Text First Indent 2 Char"/>
    <w:basedOn w:val="BodyTextIndentChar"/>
    <w:link w:val="BodyTextFirstIndent2"/>
    <w:uiPriority w:val="99"/>
    <w:semiHidden/>
    <w:rsid w:val="00A644D3"/>
    <w:rPr>
      <w:rFonts w:ascii="Arial" w:hAnsi="Arial" w:cs="Times New Roman"/>
      <w:szCs w:val="20"/>
      <w:lang w:val="en-NZ" w:eastAsia="en-NZ"/>
    </w:rPr>
  </w:style>
  <w:style w:type="paragraph" w:styleId="BodyTextIndent2">
    <w:name w:val="Body Text Indent 2"/>
    <w:basedOn w:val="Normal"/>
    <w:link w:val="BodyTextIndent2Char"/>
    <w:uiPriority w:val="99"/>
    <w:semiHidden/>
    <w:unhideWhenUsed/>
    <w:rsid w:val="00A644D3"/>
    <w:pPr>
      <w:spacing w:after="120" w:line="480" w:lineRule="auto"/>
      <w:ind w:left="283"/>
    </w:pPr>
  </w:style>
  <w:style w:type="character" w:customStyle="1" w:styleId="BodyTextIndent2Char">
    <w:name w:val="Body Text Indent 2 Char"/>
    <w:basedOn w:val="DefaultParagraphFont"/>
    <w:link w:val="BodyTextIndent2"/>
    <w:uiPriority w:val="99"/>
    <w:semiHidden/>
    <w:rsid w:val="00A644D3"/>
    <w:rPr>
      <w:rFonts w:ascii="Arial" w:hAnsi="Arial" w:cs="Times New Roman"/>
      <w:szCs w:val="20"/>
      <w:lang w:val="en-NZ" w:eastAsia="en-NZ"/>
    </w:rPr>
  </w:style>
  <w:style w:type="paragraph" w:styleId="BodyTextIndent3">
    <w:name w:val="Body Text Indent 3"/>
    <w:basedOn w:val="Normal"/>
    <w:link w:val="BodyTextIndent3Char"/>
    <w:uiPriority w:val="99"/>
    <w:semiHidden/>
    <w:unhideWhenUsed/>
    <w:rsid w:val="00A644D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44D3"/>
    <w:rPr>
      <w:rFonts w:ascii="Arial" w:hAnsi="Arial" w:cs="Times New Roman"/>
      <w:sz w:val="16"/>
      <w:szCs w:val="16"/>
      <w:lang w:val="en-NZ" w:eastAsia="en-NZ"/>
    </w:rPr>
  </w:style>
  <w:style w:type="character" w:styleId="BookTitle">
    <w:name w:val="Book Title"/>
    <w:basedOn w:val="DefaultParagraphFont"/>
    <w:uiPriority w:val="33"/>
    <w:semiHidden/>
    <w:rsid w:val="00A644D3"/>
    <w:rPr>
      <w:b/>
      <w:bCs/>
      <w:smallCaps/>
      <w:spacing w:val="5"/>
    </w:rPr>
  </w:style>
  <w:style w:type="paragraph" w:styleId="Caption">
    <w:name w:val="caption"/>
    <w:basedOn w:val="Normal"/>
    <w:next w:val="Normal"/>
    <w:uiPriority w:val="2"/>
    <w:qFormat/>
    <w:rsid w:val="00A7092B"/>
    <w:pPr>
      <w:tabs>
        <w:tab w:val="left" w:pos="1134"/>
      </w:tabs>
      <w:spacing w:before="180" w:after="180"/>
      <w:ind w:left="1134" w:hanging="1134"/>
      <w:jc w:val="left"/>
    </w:pPr>
    <w:rPr>
      <w:b/>
      <w:sz w:val="20"/>
    </w:rPr>
  </w:style>
  <w:style w:type="paragraph" w:styleId="Closing">
    <w:name w:val="Closing"/>
    <w:basedOn w:val="Normal"/>
    <w:link w:val="ClosingChar"/>
    <w:uiPriority w:val="99"/>
    <w:semiHidden/>
    <w:unhideWhenUsed/>
    <w:rsid w:val="00A644D3"/>
    <w:pPr>
      <w:ind w:left="4252"/>
    </w:pPr>
  </w:style>
  <w:style w:type="character" w:customStyle="1" w:styleId="ClosingChar">
    <w:name w:val="Closing Char"/>
    <w:basedOn w:val="DefaultParagraphFont"/>
    <w:link w:val="Closing"/>
    <w:uiPriority w:val="99"/>
    <w:semiHidden/>
    <w:rsid w:val="00A644D3"/>
    <w:rPr>
      <w:rFonts w:ascii="Arial" w:hAnsi="Arial" w:cs="Times New Roman"/>
      <w:szCs w:val="20"/>
      <w:lang w:val="en-NZ" w:eastAsia="en-NZ"/>
    </w:rPr>
  </w:style>
  <w:style w:type="table" w:customStyle="1" w:styleId="ColorfulGrid1">
    <w:name w:val="Colorful Grid1"/>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644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644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644D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644D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644D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644D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644D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644D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644D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644D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644D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644D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644D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644D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644D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644D3"/>
    <w:rPr>
      <w:sz w:val="16"/>
      <w:szCs w:val="16"/>
    </w:rPr>
  </w:style>
  <w:style w:type="paragraph" w:styleId="CommentText">
    <w:name w:val="annotation text"/>
    <w:basedOn w:val="Normal"/>
    <w:link w:val="CommentTextChar"/>
    <w:uiPriority w:val="99"/>
    <w:semiHidden/>
    <w:unhideWhenUsed/>
    <w:rsid w:val="00A644D3"/>
    <w:rPr>
      <w:sz w:val="20"/>
    </w:rPr>
  </w:style>
  <w:style w:type="character" w:customStyle="1" w:styleId="CommentTextChar">
    <w:name w:val="Comment Text Char"/>
    <w:basedOn w:val="DefaultParagraphFont"/>
    <w:link w:val="CommentText"/>
    <w:uiPriority w:val="99"/>
    <w:semiHidden/>
    <w:rsid w:val="00A644D3"/>
    <w:rPr>
      <w:rFonts w:ascii="Arial" w:hAnsi="Arial" w:cs="Times New Roman"/>
      <w:sz w:val="20"/>
      <w:szCs w:val="20"/>
      <w:lang w:val="en-NZ" w:eastAsia="en-NZ"/>
    </w:rPr>
  </w:style>
  <w:style w:type="paragraph" w:styleId="CommentSubject">
    <w:name w:val="annotation subject"/>
    <w:basedOn w:val="CommentText"/>
    <w:next w:val="CommentText"/>
    <w:link w:val="CommentSubjectChar"/>
    <w:uiPriority w:val="99"/>
    <w:semiHidden/>
    <w:unhideWhenUsed/>
    <w:rsid w:val="00A644D3"/>
    <w:rPr>
      <w:b/>
      <w:bCs/>
    </w:rPr>
  </w:style>
  <w:style w:type="character" w:customStyle="1" w:styleId="CommentSubjectChar">
    <w:name w:val="Comment Subject Char"/>
    <w:basedOn w:val="CommentTextChar"/>
    <w:link w:val="CommentSubject"/>
    <w:uiPriority w:val="99"/>
    <w:semiHidden/>
    <w:rsid w:val="00A644D3"/>
    <w:rPr>
      <w:rFonts w:ascii="Arial" w:hAnsi="Arial" w:cs="Times New Roman"/>
      <w:b/>
      <w:bCs/>
      <w:sz w:val="20"/>
      <w:szCs w:val="20"/>
      <w:lang w:val="en-NZ" w:eastAsia="en-NZ"/>
    </w:rPr>
  </w:style>
  <w:style w:type="table" w:customStyle="1" w:styleId="DarkList1">
    <w:name w:val="Dark List1"/>
    <w:basedOn w:val="TableNormal"/>
    <w:uiPriority w:val="70"/>
    <w:rsid w:val="00A644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644D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644D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644D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644D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644D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644D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A644D3"/>
  </w:style>
  <w:style w:type="character" w:customStyle="1" w:styleId="DateChar">
    <w:name w:val="Date Char"/>
    <w:basedOn w:val="DefaultParagraphFont"/>
    <w:link w:val="Date"/>
    <w:uiPriority w:val="99"/>
    <w:semiHidden/>
    <w:rsid w:val="00A644D3"/>
    <w:rPr>
      <w:rFonts w:ascii="Arial" w:hAnsi="Arial" w:cs="Times New Roman"/>
      <w:szCs w:val="20"/>
      <w:lang w:val="en-NZ" w:eastAsia="en-NZ"/>
    </w:rPr>
  </w:style>
  <w:style w:type="paragraph" w:styleId="DocumentMap">
    <w:name w:val="Document Map"/>
    <w:basedOn w:val="Normal"/>
    <w:link w:val="DocumentMapChar"/>
    <w:uiPriority w:val="99"/>
    <w:semiHidden/>
    <w:unhideWhenUsed/>
    <w:rsid w:val="00A644D3"/>
    <w:rPr>
      <w:rFonts w:ascii="Tahoma" w:hAnsi="Tahoma" w:cs="Tahoma"/>
      <w:sz w:val="16"/>
      <w:szCs w:val="16"/>
    </w:rPr>
  </w:style>
  <w:style w:type="character" w:customStyle="1" w:styleId="DocumentMapChar">
    <w:name w:val="Document Map Char"/>
    <w:basedOn w:val="DefaultParagraphFont"/>
    <w:link w:val="DocumentMap"/>
    <w:uiPriority w:val="99"/>
    <w:semiHidden/>
    <w:rsid w:val="00A644D3"/>
    <w:rPr>
      <w:rFonts w:ascii="Tahoma" w:hAnsi="Tahoma" w:cs="Tahoma"/>
      <w:sz w:val="16"/>
      <w:szCs w:val="16"/>
      <w:lang w:val="en-NZ" w:eastAsia="en-NZ"/>
    </w:rPr>
  </w:style>
  <w:style w:type="paragraph" w:styleId="E-mailSignature">
    <w:name w:val="E-mail Signature"/>
    <w:basedOn w:val="Normal"/>
    <w:link w:val="E-mailSignatureChar"/>
    <w:uiPriority w:val="99"/>
    <w:semiHidden/>
    <w:unhideWhenUsed/>
    <w:rsid w:val="00A644D3"/>
  </w:style>
  <w:style w:type="character" w:customStyle="1" w:styleId="E-mailSignatureChar">
    <w:name w:val="E-mail Signature Char"/>
    <w:basedOn w:val="DefaultParagraphFont"/>
    <w:link w:val="E-mailSignature"/>
    <w:uiPriority w:val="99"/>
    <w:semiHidden/>
    <w:rsid w:val="00A644D3"/>
    <w:rPr>
      <w:rFonts w:ascii="Arial" w:hAnsi="Arial" w:cs="Times New Roman"/>
      <w:szCs w:val="20"/>
      <w:lang w:val="en-NZ" w:eastAsia="en-NZ"/>
    </w:rPr>
  </w:style>
  <w:style w:type="character" w:styleId="Emphasis">
    <w:name w:val="Emphasis"/>
    <w:basedOn w:val="DefaultParagraphFont"/>
    <w:uiPriority w:val="20"/>
    <w:qFormat/>
    <w:rsid w:val="00A644D3"/>
    <w:rPr>
      <w:i/>
      <w:iCs/>
    </w:rPr>
  </w:style>
  <w:style w:type="character" w:styleId="EndnoteReference">
    <w:name w:val="endnote reference"/>
    <w:basedOn w:val="DefaultParagraphFont"/>
    <w:uiPriority w:val="99"/>
    <w:semiHidden/>
    <w:unhideWhenUsed/>
    <w:rsid w:val="00A644D3"/>
    <w:rPr>
      <w:vertAlign w:val="superscript"/>
    </w:rPr>
  </w:style>
  <w:style w:type="paragraph" w:styleId="EndnoteText">
    <w:name w:val="endnote text"/>
    <w:basedOn w:val="Normal"/>
    <w:link w:val="EndnoteTextChar"/>
    <w:uiPriority w:val="99"/>
    <w:semiHidden/>
    <w:unhideWhenUsed/>
    <w:rsid w:val="00A644D3"/>
    <w:rPr>
      <w:sz w:val="20"/>
    </w:rPr>
  </w:style>
  <w:style w:type="character" w:customStyle="1" w:styleId="EndnoteTextChar">
    <w:name w:val="Endnote Text Char"/>
    <w:basedOn w:val="DefaultParagraphFont"/>
    <w:link w:val="EndnoteText"/>
    <w:uiPriority w:val="99"/>
    <w:semiHidden/>
    <w:rsid w:val="00A644D3"/>
    <w:rPr>
      <w:rFonts w:ascii="Arial" w:hAnsi="Arial" w:cs="Times New Roman"/>
      <w:sz w:val="20"/>
      <w:szCs w:val="20"/>
      <w:lang w:val="en-NZ" w:eastAsia="en-NZ"/>
    </w:rPr>
  </w:style>
  <w:style w:type="paragraph" w:styleId="EnvelopeAddress">
    <w:name w:val="envelope address"/>
    <w:basedOn w:val="Normal"/>
    <w:uiPriority w:val="99"/>
    <w:semiHidden/>
    <w:unhideWhenUsed/>
    <w:rsid w:val="00A644D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644D3"/>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A644D3"/>
    <w:rPr>
      <w:color w:val="800080" w:themeColor="followedHyperlink"/>
      <w:u w:val="single"/>
    </w:rPr>
  </w:style>
  <w:style w:type="character" w:styleId="FootnoteReference">
    <w:name w:val="footnote reference"/>
    <w:basedOn w:val="DefaultParagraphFont"/>
    <w:uiPriority w:val="99"/>
    <w:unhideWhenUsed/>
    <w:rsid w:val="00A644D3"/>
    <w:rPr>
      <w:vertAlign w:val="superscript"/>
    </w:rPr>
  </w:style>
  <w:style w:type="character" w:styleId="HTMLAcronym">
    <w:name w:val="HTML Acronym"/>
    <w:basedOn w:val="DefaultParagraphFont"/>
    <w:uiPriority w:val="99"/>
    <w:semiHidden/>
    <w:unhideWhenUsed/>
    <w:rsid w:val="00A644D3"/>
  </w:style>
  <w:style w:type="paragraph" w:styleId="HTMLAddress">
    <w:name w:val="HTML Address"/>
    <w:basedOn w:val="Normal"/>
    <w:link w:val="HTMLAddressChar"/>
    <w:uiPriority w:val="99"/>
    <w:semiHidden/>
    <w:unhideWhenUsed/>
    <w:rsid w:val="00A644D3"/>
    <w:rPr>
      <w:i/>
      <w:iCs/>
    </w:rPr>
  </w:style>
  <w:style w:type="character" w:customStyle="1" w:styleId="HTMLAddressChar">
    <w:name w:val="HTML Address Char"/>
    <w:basedOn w:val="DefaultParagraphFont"/>
    <w:link w:val="HTMLAddress"/>
    <w:uiPriority w:val="99"/>
    <w:semiHidden/>
    <w:rsid w:val="00A644D3"/>
    <w:rPr>
      <w:rFonts w:ascii="Arial" w:hAnsi="Arial" w:cs="Times New Roman"/>
      <w:i/>
      <w:iCs/>
      <w:szCs w:val="20"/>
      <w:lang w:val="en-NZ" w:eastAsia="en-NZ"/>
    </w:rPr>
  </w:style>
  <w:style w:type="character" w:styleId="HTMLCite">
    <w:name w:val="HTML Cite"/>
    <w:basedOn w:val="DefaultParagraphFont"/>
    <w:uiPriority w:val="99"/>
    <w:semiHidden/>
    <w:unhideWhenUsed/>
    <w:rsid w:val="00A644D3"/>
    <w:rPr>
      <w:i/>
      <w:iCs/>
    </w:rPr>
  </w:style>
  <w:style w:type="character" w:styleId="HTMLCode">
    <w:name w:val="HTML Code"/>
    <w:basedOn w:val="DefaultParagraphFont"/>
    <w:uiPriority w:val="99"/>
    <w:semiHidden/>
    <w:unhideWhenUsed/>
    <w:rsid w:val="00A644D3"/>
    <w:rPr>
      <w:rFonts w:ascii="Consolas" w:hAnsi="Consolas"/>
      <w:sz w:val="20"/>
      <w:szCs w:val="20"/>
    </w:rPr>
  </w:style>
  <w:style w:type="character" w:styleId="HTMLDefinition">
    <w:name w:val="HTML Definition"/>
    <w:basedOn w:val="DefaultParagraphFont"/>
    <w:uiPriority w:val="99"/>
    <w:semiHidden/>
    <w:unhideWhenUsed/>
    <w:rsid w:val="00A644D3"/>
    <w:rPr>
      <w:i/>
      <w:iCs/>
    </w:rPr>
  </w:style>
  <w:style w:type="character" w:styleId="HTMLKeyboard">
    <w:name w:val="HTML Keyboard"/>
    <w:basedOn w:val="DefaultParagraphFont"/>
    <w:uiPriority w:val="99"/>
    <w:semiHidden/>
    <w:unhideWhenUsed/>
    <w:rsid w:val="00A644D3"/>
    <w:rPr>
      <w:rFonts w:ascii="Consolas" w:hAnsi="Consolas"/>
      <w:sz w:val="20"/>
      <w:szCs w:val="20"/>
    </w:rPr>
  </w:style>
  <w:style w:type="paragraph" w:styleId="HTMLPreformatted">
    <w:name w:val="HTML Preformatted"/>
    <w:basedOn w:val="Normal"/>
    <w:link w:val="HTMLPreformattedChar"/>
    <w:uiPriority w:val="99"/>
    <w:semiHidden/>
    <w:unhideWhenUsed/>
    <w:rsid w:val="00A644D3"/>
    <w:rPr>
      <w:rFonts w:ascii="Consolas" w:hAnsi="Consolas"/>
      <w:sz w:val="20"/>
    </w:rPr>
  </w:style>
  <w:style w:type="character" w:customStyle="1" w:styleId="HTMLPreformattedChar">
    <w:name w:val="HTML Preformatted Char"/>
    <w:basedOn w:val="DefaultParagraphFont"/>
    <w:link w:val="HTMLPreformatted"/>
    <w:uiPriority w:val="99"/>
    <w:semiHidden/>
    <w:rsid w:val="00A644D3"/>
    <w:rPr>
      <w:rFonts w:ascii="Consolas" w:hAnsi="Consolas" w:cs="Times New Roman"/>
      <w:sz w:val="20"/>
      <w:szCs w:val="20"/>
      <w:lang w:val="en-NZ" w:eastAsia="en-NZ"/>
    </w:rPr>
  </w:style>
  <w:style w:type="character" w:styleId="HTMLSample">
    <w:name w:val="HTML Sample"/>
    <w:basedOn w:val="DefaultParagraphFont"/>
    <w:uiPriority w:val="99"/>
    <w:semiHidden/>
    <w:unhideWhenUsed/>
    <w:rsid w:val="00A644D3"/>
    <w:rPr>
      <w:rFonts w:ascii="Consolas" w:hAnsi="Consolas"/>
      <w:sz w:val="24"/>
      <w:szCs w:val="24"/>
    </w:rPr>
  </w:style>
  <w:style w:type="character" w:styleId="HTMLTypewriter">
    <w:name w:val="HTML Typewriter"/>
    <w:basedOn w:val="DefaultParagraphFont"/>
    <w:uiPriority w:val="99"/>
    <w:semiHidden/>
    <w:unhideWhenUsed/>
    <w:rsid w:val="00A644D3"/>
    <w:rPr>
      <w:rFonts w:ascii="Consolas" w:hAnsi="Consolas"/>
      <w:sz w:val="20"/>
      <w:szCs w:val="20"/>
    </w:rPr>
  </w:style>
  <w:style w:type="character" w:styleId="HTMLVariable">
    <w:name w:val="HTML Variable"/>
    <w:basedOn w:val="DefaultParagraphFont"/>
    <w:uiPriority w:val="99"/>
    <w:semiHidden/>
    <w:unhideWhenUsed/>
    <w:rsid w:val="00A644D3"/>
    <w:rPr>
      <w:i/>
      <w:iCs/>
    </w:rPr>
  </w:style>
  <w:style w:type="paragraph" w:styleId="Index1">
    <w:name w:val="index 1"/>
    <w:basedOn w:val="Normal"/>
    <w:next w:val="Normal"/>
    <w:autoRedefine/>
    <w:uiPriority w:val="99"/>
    <w:semiHidden/>
    <w:unhideWhenUsed/>
    <w:rsid w:val="00A644D3"/>
    <w:pPr>
      <w:ind w:left="220" w:hanging="220"/>
    </w:pPr>
  </w:style>
  <w:style w:type="paragraph" w:styleId="Index2">
    <w:name w:val="index 2"/>
    <w:basedOn w:val="Normal"/>
    <w:next w:val="Normal"/>
    <w:autoRedefine/>
    <w:uiPriority w:val="99"/>
    <w:semiHidden/>
    <w:unhideWhenUsed/>
    <w:rsid w:val="00A644D3"/>
    <w:pPr>
      <w:ind w:left="440" w:hanging="220"/>
    </w:pPr>
  </w:style>
  <w:style w:type="paragraph" w:styleId="Index3">
    <w:name w:val="index 3"/>
    <w:basedOn w:val="Normal"/>
    <w:next w:val="Normal"/>
    <w:autoRedefine/>
    <w:uiPriority w:val="99"/>
    <w:semiHidden/>
    <w:unhideWhenUsed/>
    <w:rsid w:val="00A644D3"/>
    <w:pPr>
      <w:ind w:left="660" w:hanging="220"/>
    </w:pPr>
  </w:style>
  <w:style w:type="paragraph" w:styleId="Index4">
    <w:name w:val="index 4"/>
    <w:basedOn w:val="Normal"/>
    <w:next w:val="Normal"/>
    <w:autoRedefine/>
    <w:uiPriority w:val="99"/>
    <w:semiHidden/>
    <w:unhideWhenUsed/>
    <w:rsid w:val="00A644D3"/>
    <w:pPr>
      <w:ind w:left="880" w:hanging="220"/>
    </w:pPr>
  </w:style>
  <w:style w:type="paragraph" w:styleId="Index5">
    <w:name w:val="index 5"/>
    <w:basedOn w:val="Normal"/>
    <w:next w:val="Normal"/>
    <w:autoRedefine/>
    <w:uiPriority w:val="99"/>
    <w:semiHidden/>
    <w:unhideWhenUsed/>
    <w:rsid w:val="00A644D3"/>
    <w:pPr>
      <w:ind w:left="1100" w:hanging="220"/>
    </w:pPr>
  </w:style>
  <w:style w:type="paragraph" w:styleId="Index6">
    <w:name w:val="index 6"/>
    <w:basedOn w:val="Normal"/>
    <w:next w:val="Normal"/>
    <w:autoRedefine/>
    <w:uiPriority w:val="99"/>
    <w:semiHidden/>
    <w:unhideWhenUsed/>
    <w:rsid w:val="00A644D3"/>
    <w:pPr>
      <w:ind w:left="1320" w:hanging="220"/>
    </w:pPr>
  </w:style>
  <w:style w:type="paragraph" w:styleId="Index7">
    <w:name w:val="index 7"/>
    <w:basedOn w:val="Normal"/>
    <w:next w:val="Normal"/>
    <w:autoRedefine/>
    <w:uiPriority w:val="99"/>
    <w:semiHidden/>
    <w:unhideWhenUsed/>
    <w:rsid w:val="00A644D3"/>
    <w:pPr>
      <w:ind w:left="1540" w:hanging="220"/>
    </w:pPr>
  </w:style>
  <w:style w:type="paragraph" w:styleId="Index8">
    <w:name w:val="index 8"/>
    <w:basedOn w:val="Normal"/>
    <w:next w:val="Normal"/>
    <w:autoRedefine/>
    <w:uiPriority w:val="99"/>
    <w:semiHidden/>
    <w:unhideWhenUsed/>
    <w:rsid w:val="00A644D3"/>
    <w:pPr>
      <w:ind w:left="1760" w:hanging="220"/>
    </w:pPr>
  </w:style>
  <w:style w:type="paragraph" w:styleId="Index9">
    <w:name w:val="index 9"/>
    <w:basedOn w:val="Normal"/>
    <w:next w:val="Normal"/>
    <w:autoRedefine/>
    <w:uiPriority w:val="99"/>
    <w:semiHidden/>
    <w:unhideWhenUsed/>
    <w:rsid w:val="00A644D3"/>
    <w:pPr>
      <w:ind w:left="1980" w:hanging="220"/>
    </w:pPr>
  </w:style>
  <w:style w:type="paragraph" w:styleId="IndexHeading">
    <w:name w:val="index heading"/>
    <w:basedOn w:val="Normal"/>
    <w:next w:val="Index1"/>
    <w:uiPriority w:val="99"/>
    <w:semiHidden/>
    <w:unhideWhenUsed/>
    <w:rsid w:val="00A644D3"/>
    <w:rPr>
      <w:rFonts w:asciiTheme="majorHAnsi" w:eastAsiaTheme="majorEastAsia" w:hAnsiTheme="majorHAnsi" w:cstheme="majorBidi"/>
      <w:b/>
      <w:bCs/>
    </w:rPr>
  </w:style>
  <w:style w:type="character" w:styleId="IntenseEmphasis">
    <w:name w:val="Intense Emphasis"/>
    <w:basedOn w:val="DefaultParagraphFont"/>
    <w:uiPriority w:val="21"/>
    <w:semiHidden/>
    <w:rsid w:val="00A644D3"/>
    <w:rPr>
      <w:b/>
      <w:bCs/>
      <w:i/>
      <w:iCs/>
      <w:color w:val="4F81BD" w:themeColor="accent1"/>
    </w:rPr>
  </w:style>
  <w:style w:type="paragraph" w:styleId="IntenseQuote">
    <w:name w:val="Intense Quote"/>
    <w:basedOn w:val="Normal"/>
    <w:next w:val="Normal"/>
    <w:link w:val="IntenseQuoteChar"/>
    <w:uiPriority w:val="30"/>
    <w:semiHidden/>
    <w:rsid w:val="00A644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44D3"/>
    <w:rPr>
      <w:rFonts w:ascii="Arial" w:hAnsi="Arial" w:cs="Times New Roman"/>
      <w:b/>
      <w:bCs/>
      <w:i/>
      <w:iCs/>
      <w:color w:val="4F81BD" w:themeColor="accent1"/>
      <w:szCs w:val="20"/>
      <w:lang w:val="en-NZ" w:eastAsia="en-NZ"/>
    </w:rPr>
  </w:style>
  <w:style w:type="character" w:styleId="IntenseReference">
    <w:name w:val="Intense Reference"/>
    <w:basedOn w:val="DefaultParagraphFont"/>
    <w:uiPriority w:val="32"/>
    <w:semiHidden/>
    <w:rsid w:val="00A644D3"/>
    <w:rPr>
      <w:b/>
      <w:bCs/>
      <w:smallCaps/>
      <w:color w:val="C0504D" w:themeColor="accent2"/>
      <w:spacing w:val="5"/>
      <w:u w:val="single"/>
    </w:rPr>
  </w:style>
  <w:style w:type="table" w:customStyle="1" w:styleId="LightGrid1">
    <w:name w:val="Light Grid1"/>
    <w:basedOn w:val="TableNormal"/>
    <w:uiPriority w:val="62"/>
    <w:rsid w:val="00A644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644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644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644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644D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644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644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644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644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644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644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644D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644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644D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644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644D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644D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644D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644D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644D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644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A644D3"/>
  </w:style>
  <w:style w:type="paragraph" w:styleId="List">
    <w:name w:val="List"/>
    <w:basedOn w:val="Normal"/>
    <w:uiPriority w:val="99"/>
    <w:unhideWhenUsed/>
    <w:rsid w:val="00A644D3"/>
    <w:pPr>
      <w:ind w:left="283" w:hanging="283"/>
      <w:contextualSpacing/>
    </w:pPr>
  </w:style>
  <w:style w:type="paragraph" w:styleId="List2">
    <w:name w:val="List 2"/>
    <w:basedOn w:val="Normal"/>
    <w:uiPriority w:val="99"/>
    <w:semiHidden/>
    <w:unhideWhenUsed/>
    <w:rsid w:val="00A644D3"/>
    <w:pPr>
      <w:ind w:left="566" w:hanging="283"/>
      <w:contextualSpacing/>
    </w:pPr>
  </w:style>
  <w:style w:type="paragraph" w:styleId="List3">
    <w:name w:val="List 3"/>
    <w:basedOn w:val="Normal"/>
    <w:uiPriority w:val="99"/>
    <w:semiHidden/>
    <w:unhideWhenUsed/>
    <w:rsid w:val="00A644D3"/>
    <w:pPr>
      <w:ind w:left="849" w:hanging="283"/>
      <w:contextualSpacing/>
    </w:pPr>
  </w:style>
  <w:style w:type="paragraph" w:styleId="List4">
    <w:name w:val="List 4"/>
    <w:basedOn w:val="Normal"/>
    <w:uiPriority w:val="99"/>
    <w:semiHidden/>
    <w:unhideWhenUsed/>
    <w:rsid w:val="00A644D3"/>
    <w:pPr>
      <w:ind w:left="1132" w:hanging="283"/>
      <w:contextualSpacing/>
    </w:pPr>
  </w:style>
  <w:style w:type="paragraph" w:styleId="List5">
    <w:name w:val="List 5"/>
    <w:basedOn w:val="Normal"/>
    <w:uiPriority w:val="99"/>
    <w:semiHidden/>
    <w:unhideWhenUsed/>
    <w:rsid w:val="00A644D3"/>
    <w:pPr>
      <w:ind w:left="1415" w:hanging="283"/>
      <w:contextualSpacing/>
    </w:pPr>
  </w:style>
  <w:style w:type="paragraph" w:styleId="ListBullet">
    <w:name w:val="List Bullet"/>
    <w:basedOn w:val="Normal"/>
    <w:uiPriority w:val="99"/>
    <w:unhideWhenUsed/>
    <w:rsid w:val="00A644D3"/>
    <w:pPr>
      <w:numPr>
        <w:numId w:val="5"/>
      </w:numPr>
      <w:contextualSpacing/>
    </w:pPr>
  </w:style>
  <w:style w:type="paragraph" w:styleId="ListBullet2">
    <w:name w:val="List Bullet 2"/>
    <w:basedOn w:val="Normal"/>
    <w:uiPriority w:val="99"/>
    <w:semiHidden/>
    <w:unhideWhenUsed/>
    <w:rsid w:val="00A644D3"/>
    <w:pPr>
      <w:numPr>
        <w:numId w:val="6"/>
      </w:numPr>
      <w:contextualSpacing/>
    </w:pPr>
  </w:style>
  <w:style w:type="paragraph" w:styleId="ListBullet3">
    <w:name w:val="List Bullet 3"/>
    <w:basedOn w:val="Normal"/>
    <w:uiPriority w:val="99"/>
    <w:semiHidden/>
    <w:unhideWhenUsed/>
    <w:rsid w:val="00A644D3"/>
    <w:pPr>
      <w:numPr>
        <w:numId w:val="7"/>
      </w:numPr>
      <w:contextualSpacing/>
    </w:pPr>
  </w:style>
  <w:style w:type="paragraph" w:styleId="ListBullet4">
    <w:name w:val="List Bullet 4"/>
    <w:basedOn w:val="Normal"/>
    <w:uiPriority w:val="99"/>
    <w:semiHidden/>
    <w:unhideWhenUsed/>
    <w:rsid w:val="00A644D3"/>
    <w:pPr>
      <w:numPr>
        <w:numId w:val="8"/>
      </w:numPr>
      <w:contextualSpacing/>
    </w:pPr>
  </w:style>
  <w:style w:type="paragraph" w:styleId="ListBullet5">
    <w:name w:val="List Bullet 5"/>
    <w:basedOn w:val="Normal"/>
    <w:uiPriority w:val="99"/>
    <w:semiHidden/>
    <w:unhideWhenUsed/>
    <w:rsid w:val="00A644D3"/>
    <w:pPr>
      <w:numPr>
        <w:numId w:val="9"/>
      </w:numPr>
      <w:contextualSpacing/>
    </w:pPr>
  </w:style>
  <w:style w:type="paragraph" w:styleId="ListContinue">
    <w:name w:val="List Continue"/>
    <w:basedOn w:val="Normal"/>
    <w:uiPriority w:val="99"/>
    <w:semiHidden/>
    <w:unhideWhenUsed/>
    <w:rsid w:val="00A644D3"/>
    <w:pPr>
      <w:spacing w:after="120"/>
      <w:ind w:left="283"/>
      <w:contextualSpacing/>
    </w:pPr>
  </w:style>
  <w:style w:type="paragraph" w:styleId="ListContinue2">
    <w:name w:val="List Continue 2"/>
    <w:basedOn w:val="Normal"/>
    <w:uiPriority w:val="99"/>
    <w:semiHidden/>
    <w:unhideWhenUsed/>
    <w:rsid w:val="00A644D3"/>
    <w:pPr>
      <w:spacing w:after="120"/>
      <w:ind w:left="566"/>
      <w:contextualSpacing/>
    </w:pPr>
  </w:style>
  <w:style w:type="paragraph" w:styleId="ListContinue3">
    <w:name w:val="List Continue 3"/>
    <w:basedOn w:val="Normal"/>
    <w:uiPriority w:val="99"/>
    <w:semiHidden/>
    <w:unhideWhenUsed/>
    <w:rsid w:val="00A644D3"/>
    <w:pPr>
      <w:spacing w:after="120"/>
      <w:ind w:left="849"/>
      <w:contextualSpacing/>
    </w:pPr>
  </w:style>
  <w:style w:type="paragraph" w:styleId="ListContinue4">
    <w:name w:val="List Continue 4"/>
    <w:basedOn w:val="Normal"/>
    <w:uiPriority w:val="99"/>
    <w:semiHidden/>
    <w:unhideWhenUsed/>
    <w:rsid w:val="00A644D3"/>
    <w:pPr>
      <w:spacing w:after="120"/>
      <w:ind w:left="1132"/>
      <w:contextualSpacing/>
    </w:pPr>
  </w:style>
  <w:style w:type="paragraph" w:styleId="ListContinue5">
    <w:name w:val="List Continue 5"/>
    <w:basedOn w:val="Normal"/>
    <w:uiPriority w:val="99"/>
    <w:semiHidden/>
    <w:unhideWhenUsed/>
    <w:rsid w:val="00A644D3"/>
    <w:pPr>
      <w:spacing w:after="120"/>
      <w:ind w:left="1415"/>
      <w:contextualSpacing/>
    </w:pPr>
  </w:style>
  <w:style w:type="paragraph" w:styleId="ListNumber">
    <w:name w:val="List Number"/>
    <w:basedOn w:val="Normal"/>
    <w:uiPriority w:val="99"/>
    <w:semiHidden/>
    <w:unhideWhenUsed/>
    <w:rsid w:val="00A644D3"/>
    <w:pPr>
      <w:numPr>
        <w:numId w:val="10"/>
      </w:numPr>
      <w:contextualSpacing/>
    </w:pPr>
  </w:style>
  <w:style w:type="paragraph" w:styleId="ListNumber2">
    <w:name w:val="List Number 2"/>
    <w:basedOn w:val="Normal"/>
    <w:uiPriority w:val="99"/>
    <w:semiHidden/>
    <w:unhideWhenUsed/>
    <w:rsid w:val="00A644D3"/>
    <w:pPr>
      <w:numPr>
        <w:numId w:val="11"/>
      </w:numPr>
      <w:contextualSpacing/>
    </w:pPr>
  </w:style>
  <w:style w:type="paragraph" w:styleId="ListNumber3">
    <w:name w:val="List Number 3"/>
    <w:basedOn w:val="Normal"/>
    <w:uiPriority w:val="99"/>
    <w:semiHidden/>
    <w:unhideWhenUsed/>
    <w:rsid w:val="00A644D3"/>
    <w:pPr>
      <w:numPr>
        <w:numId w:val="12"/>
      </w:numPr>
      <w:contextualSpacing/>
    </w:pPr>
  </w:style>
  <w:style w:type="paragraph" w:styleId="ListNumber4">
    <w:name w:val="List Number 4"/>
    <w:basedOn w:val="Normal"/>
    <w:uiPriority w:val="99"/>
    <w:semiHidden/>
    <w:unhideWhenUsed/>
    <w:rsid w:val="00A644D3"/>
    <w:pPr>
      <w:numPr>
        <w:numId w:val="13"/>
      </w:numPr>
      <w:contextualSpacing/>
    </w:pPr>
  </w:style>
  <w:style w:type="paragraph" w:styleId="ListNumber5">
    <w:name w:val="List Number 5"/>
    <w:basedOn w:val="Normal"/>
    <w:uiPriority w:val="99"/>
    <w:semiHidden/>
    <w:unhideWhenUsed/>
    <w:rsid w:val="00A644D3"/>
    <w:pPr>
      <w:numPr>
        <w:numId w:val="14"/>
      </w:numPr>
      <w:contextualSpacing/>
    </w:pPr>
  </w:style>
  <w:style w:type="paragraph" w:styleId="ListParagraph">
    <w:name w:val="List Paragraph"/>
    <w:basedOn w:val="Normal"/>
    <w:link w:val="ListParagraphChar"/>
    <w:uiPriority w:val="34"/>
    <w:qFormat/>
    <w:rsid w:val="00A644D3"/>
    <w:pPr>
      <w:ind w:left="720"/>
      <w:contextualSpacing/>
    </w:pPr>
  </w:style>
  <w:style w:type="paragraph" w:styleId="MacroText">
    <w:name w:val="macro"/>
    <w:link w:val="MacroTextChar"/>
    <w:uiPriority w:val="99"/>
    <w:semiHidden/>
    <w:unhideWhenUsed/>
    <w:rsid w:val="00A644D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Times New Roman"/>
      <w:sz w:val="20"/>
      <w:szCs w:val="20"/>
      <w:lang w:val="en-NZ" w:eastAsia="en-NZ"/>
    </w:rPr>
  </w:style>
  <w:style w:type="character" w:customStyle="1" w:styleId="MacroTextChar">
    <w:name w:val="Macro Text Char"/>
    <w:basedOn w:val="DefaultParagraphFont"/>
    <w:link w:val="MacroText"/>
    <w:uiPriority w:val="99"/>
    <w:semiHidden/>
    <w:rsid w:val="00A644D3"/>
    <w:rPr>
      <w:rFonts w:ascii="Consolas" w:hAnsi="Consolas" w:cs="Times New Roman"/>
      <w:sz w:val="20"/>
      <w:szCs w:val="20"/>
      <w:lang w:val="en-NZ" w:eastAsia="en-NZ"/>
    </w:rPr>
  </w:style>
  <w:style w:type="table" w:customStyle="1" w:styleId="MediumGrid11">
    <w:name w:val="Medium Grid 11"/>
    <w:basedOn w:val="TableNormal"/>
    <w:uiPriority w:val="67"/>
    <w:rsid w:val="00A644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644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644D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644D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644D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644D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644D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644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644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644D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644D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644D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644D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644D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644D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644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644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644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644D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644D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644D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644D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644D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644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644D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644D3"/>
    <w:rPr>
      <w:rFonts w:asciiTheme="majorHAnsi" w:eastAsiaTheme="majorEastAsia" w:hAnsiTheme="majorHAnsi" w:cstheme="majorBidi"/>
      <w:sz w:val="24"/>
      <w:szCs w:val="24"/>
      <w:shd w:val="pct20" w:color="auto" w:fill="auto"/>
      <w:lang w:val="en-NZ" w:eastAsia="en-NZ"/>
    </w:rPr>
  </w:style>
  <w:style w:type="paragraph" w:styleId="NoSpacing">
    <w:name w:val="No Spacing"/>
    <w:uiPriority w:val="1"/>
    <w:semiHidden/>
    <w:rsid w:val="00A644D3"/>
    <w:pPr>
      <w:spacing w:after="0" w:line="240" w:lineRule="auto"/>
      <w:jc w:val="both"/>
    </w:pPr>
    <w:rPr>
      <w:rFonts w:ascii="Arial" w:hAnsi="Arial" w:cs="Times New Roman"/>
      <w:szCs w:val="20"/>
      <w:lang w:val="en-NZ" w:eastAsia="en-NZ"/>
    </w:rPr>
  </w:style>
  <w:style w:type="paragraph" w:styleId="NormalWeb">
    <w:name w:val="Normal (Web)"/>
    <w:basedOn w:val="Normal"/>
    <w:uiPriority w:val="99"/>
    <w:semiHidden/>
    <w:unhideWhenUsed/>
    <w:rsid w:val="00A644D3"/>
    <w:rPr>
      <w:rFonts w:ascii="Times New Roman" w:hAnsi="Times New Roman"/>
      <w:sz w:val="24"/>
      <w:szCs w:val="24"/>
    </w:rPr>
  </w:style>
  <w:style w:type="paragraph" w:styleId="NormalIndent">
    <w:name w:val="Normal Indent"/>
    <w:basedOn w:val="Normal"/>
    <w:uiPriority w:val="99"/>
    <w:semiHidden/>
    <w:unhideWhenUsed/>
    <w:rsid w:val="00A644D3"/>
    <w:pPr>
      <w:ind w:left="720"/>
    </w:pPr>
  </w:style>
  <w:style w:type="paragraph" w:styleId="NoteHeading">
    <w:name w:val="Note Heading"/>
    <w:basedOn w:val="Normal"/>
    <w:next w:val="Normal"/>
    <w:link w:val="NoteHeadingChar"/>
    <w:uiPriority w:val="99"/>
    <w:semiHidden/>
    <w:unhideWhenUsed/>
    <w:rsid w:val="00A644D3"/>
  </w:style>
  <w:style w:type="character" w:customStyle="1" w:styleId="NoteHeadingChar">
    <w:name w:val="Note Heading Char"/>
    <w:basedOn w:val="DefaultParagraphFont"/>
    <w:link w:val="NoteHeading"/>
    <w:uiPriority w:val="99"/>
    <w:semiHidden/>
    <w:rsid w:val="00A644D3"/>
    <w:rPr>
      <w:rFonts w:ascii="Arial" w:hAnsi="Arial" w:cs="Times New Roman"/>
      <w:szCs w:val="20"/>
      <w:lang w:val="en-NZ" w:eastAsia="en-NZ"/>
    </w:rPr>
  </w:style>
  <w:style w:type="character" w:styleId="PlaceholderText">
    <w:name w:val="Placeholder Text"/>
    <w:basedOn w:val="DefaultParagraphFont"/>
    <w:uiPriority w:val="99"/>
    <w:semiHidden/>
    <w:rsid w:val="00A644D3"/>
    <w:rPr>
      <w:color w:val="808080"/>
    </w:rPr>
  </w:style>
  <w:style w:type="paragraph" w:styleId="PlainText">
    <w:name w:val="Plain Text"/>
    <w:basedOn w:val="Normal"/>
    <w:link w:val="PlainTextChar"/>
    <w:uiPriority w:val="99"/>
    <w:semiHidden/>
    <w:unhideWhenUsed/>
    <w:rsid w:val="00A644D3"/>
    <w:rPr>
      <w:rFonts w:ascii="Consolas" w:hAnsi="Consolas"/>
      <w:sz w:val="21"/>
      <w:szCs w:val="21"/>
    </w:rPr>
  </w:style>
  <w:style w:type="character" w:customStyle="1" w:styleId="PlainTextChar">
    <w:name w:val="Plain Text Char"/>
    <w:basedOn w:val="DefaultParagraphFont"/>
    <w:link w:val="PlainText"/>
    <w:uiPriority w:val="99"/>
    <w:semiHidden/>
    <w:rsid w:val="00A644D3"/>
    <w:rPr>
      <w:rFonts w:ascii="Consolas" w:hAnsi="Consolas" w:cs="Times New Roman"/>
      <w:sz w:val="21"/>
      <w:szCs w:val="21"/>
      <w:lang w:val="en-NZ" w:eastAsia="en-NZ"/>
    </w:rPr>
  </w:style>
  <w:style w:type="paragraph" w:styleId="Quote">
    <w:name w:val="Quote"/>
    <w:basedOn w:val="Normal"/>
    <w:next w:val="Normal"/>
    <w:link w:val="QuoteChar"/>
    <w:uiPriority w:val="29"/>
    <w:semiHidden/>
    <w:rsid w:val="00A644D3"/>
    <w:rPr>
      <w:i/>
      <w:iCs/>
      <w:color w:val="000000" w:themeColor="text1"/>
    </w:rPr>
  </w:style>
  <w:style w:type="character" w:customStyle="1" w:styleId="QuoteChar">
    <w:name w:val="Quote Char"/>
    <w:basedOn w:val="DefaultParagraphFont"/>
    <w:link w:val="Quote"/>
    <w:uiPriority w:val="29"/>
    <w:rsid w:val="00A644D3"/>
    <w:rPr>
      <w:rFonts w:ascii="Arial" w:hAnsi="Arial" w:cs="Times New Roman"/>
      <w:i/>
      <w:iCs/>
      <w:color w:val="000000" w:themeColor="text1"/>
      <w:szCs w:val="20"/>
      <w:lang w:val="en-NZ" w:eastAsia="en-NZ"/>
    </w:rPr>
  </w:style>
  <w:style w:type="paragraph" w:styleId="Salutation">
    <w:name w:val="Salutation"/>
    <w:basedOn w:val="Normal"/>
    <w:next w:val="Normal"/>
    <w:link w:val="SalutationChar"/>
    <w:uiPriority w:val="99"/>
    <w:semiHidden/>
    <w:unhideWhenUsed/>
    <w:rsid w:val="00A644D3"/>
  </w:style>
  <w:style w:type="character" w:customStyle="1" w:styleId="SalutationChar">
    <w:name w:val="Salutation Char"/>
    <w:basedOn w:val="DefaultParagraphFont"/>
    <w:link w:val="Salutation"/>
    <w:uiPriority w:val="99"/>
    <w:semiHidden/>
    <w:rsid w:val="00A644D3"/>
    <w:rPr>
      <w:rFonts w:ascii="Arial" w:hAnsi="Arial" w:cs="Times New Roman"/>
      <w:szCs w:val="20"/>
      <w:lang w:val="en-NZ" w:eastAsia="en-NZ"/>
    </w:rPr>
  </w:style>
  <w:style w:type="paragraph" w:styleId="Signature">
    <w:name w:val="Signature"/>
    <w:basedOn w:val="Normal"/>
    <w:link w:val="SignatureChar"/>
    <w:uiPriority w:val="99"/>
    <w:semiHidden/>
    <w:unhideWhenUsed/>
    <w:rsid w:val="00A644D3"/>
    <w:pPr>
      <w:ind w:left="4252"/>
    </w:pPr>
  </w:style>
  <w:style w:type="character" w:customStyle="1" w:styleId="SignatureChar">
    <w:name w:val="Signature Char"/>
    <w:basedOn w:val="DefaultParagraphFont"/>
    <w:link w:val="Signature"/>
    <w:uiPriority w:val="99"/>
    <w:semiHidden/>
    <w:rsid w:val="00A644D3"/>
    <w:rPr>
      <w:rFonts w:ascii="Arial" w:hAnsi="Arial" w:cs="Times New Roman"/>
      <w:szCs w:val="20"/>
      <w:lang w:val="en-NZ" w:eastAsia="en-NZ"/>
    </w:rPr>
  </w:style>
  <w:style w:type="character" w:styleId="Strong">
    <w:name w:val="Strong"/>
    <w:basedOn w:val="DefaultParagraphFont"/>
    <w:uiPriority w:val="22"/>
    <w:qFormat/>
    <w:rsid w:val="00A644D3"/>
    <w:rPr>
      <w:b/>
      <w:bCs/>
    </w:rPr>
  </w:style>
  <w:style w:type="paragraph" w:styleId="Subtitle">
    <w:name w:val="Subtitle"/>
    <w:basedOn w:val="Normal"/>
    <w:next w:val="Normal"/>
    <w:link w:val="SubtitleChar"/>
    <w:uiPriority w:val="11"/>
    <w:semiHidden/>
    <w:rsid w:val="00A644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44D3"/>
    <w:rPr>
      <w:rFonts w:asciiTheme="majorHAnsi" w:eastAsiaTheme="majorEastAsia" w:hAnsiTheme="majorHAnsi" w:cstheme="majorBidi"/>
      <w:i/>
      <w:iCs/>
      <w:color w:val="4F81BD" w:themeColor="accent1"/>
      <w:spacing w:val="15"/>
      <w:sz w:val="24"/>
      <w:szCs w:val="24"/>
      <w:lang w:val="en-NZ" w:eastAsia="en-NZ"/>
    </w:rPr>
  </w:style>
  <w:style w:type="character" w:styleId="SubtleEmphasis">
    <w:name w:val="Subtle Emphasis"/>
    <w:basedOn w:val="DefaultParagraphFont"/>
    <w:uiPriority w:val="19"/>
    <w:semiHidden/>
    <w:rsid w:val="00A644D3"/>
    <w:rPr>
      <w:i/>
      <w:iCs/>
      <w:color w:val="808080" w:themeColor="text1" w:themeTint="7F"/>
    </w:rPr>
  </w:style>
  <w:style w:type="character" w:styleId="SubtleReference">
    <w:name w:val="Subtle Reference"/>
    <w:basedOn w:val="DefaultParagraphFont"/>
    <w:uiPriority w:val="31"/>
    <w:semiHidden/>
    <w:rsid w:val="00A644D3"/>
    <w:rPr>
      <w:smallCaps/>
      <w:color w:val="C0504D" w:themeColor="accent2"/>
      <w:u w:val="single"/>
    </w:rPr>
  </w:style>
  <w:style w:type="table" w:styleId="Table3Deffects1">
    <w:name w:val="Table 3D effects 1"/>
    <w:basedOn w:val="TableNormal"/>
    <w:uiPriority w:val="99"/>
    <w:semiHidden/>
    <w:unhideWhenUsed/>
    <w:rsid w:val="00A644D3"/>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644D3"/>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644D3"/>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644D3"/>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644D3"/>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644D3"/>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644D3"/>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644D3"/>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644D3"/>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644D3"/>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644D3"/>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644D3"/>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644D3"/>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644D3"/>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644D3"/>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644D3"/>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644D3"/>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644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unhideWhenUsed/>
    <w:rsid w:val="00A644D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644D3"/>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644D3"/>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644D3"/>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644D3"/>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644D3"/>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644D3"/>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644D3"/>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644D3"/>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644D3"/>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644D3"/>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644D3"/>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644D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644D3"/>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644D3"/>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644D3"/>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644D3"/>
    <w:pPr>
      <w:ind w:left="220" w:hanging="220"/>
    </w:pPr>
  </w:style>
  <w:style w:type="paragraph" w:styleId="TableofFigures">
    <w:name w:val="table of figures"/>
    <w:basedOn w:val="Normal"/>
    <w:next w:val="Normal"/>
    <w:uiPriority w:val="99"/>
    <w:unhideWhenUsed/>
    <w:rsid w:val="00FB6D1D"/>
    <w:pPr>
      <w:ind w:left="1134" w:right="567" w:hanging="1134"/>
    </w:pPr>
    <w:rPr>
      <w:sz w:val="20"/>
    </w:rPr>
  </w:style>
  <w:style w:type="table" w:styleId="TableProfessional">
    <w:name w:val="Table Professional"/>
    <w:basedOn w:val="TableNormal"/>
    <w:uiPriority w:val="99"/>
    <w:semiHidden/>
    <w:unhideWhenUsed/>
    <w:rsid w:val="00A644D3"/>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644D3"/>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644D3"/>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644D3"/>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644D3"/>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644D3"/>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644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644D3"/>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644D3"/>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644D3"/>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585535"/>
    <w:pPr>
      <w:jc w:val="left"/>
    </w:pPr>
    <w:rPr>
      <w:b/>
      <w:kern w:val="60"/>
      <w:sz w:val="56"/>
    </w:rPr>
  </w:style>
  <w:style w:type="character" w:customStyle="1" w:styleId="TitleChar">
    <w:name w:val="Title Char"/>
    <w:basedOn w:val="DefaultParagraphFont"/>
    <w:link w:val="Title"/>
    <w:uiPriority w:val="1"/>
    <w:rsid w:val="00585535"/>
    <w:rPr>
      <w:rFonts w:ascii="Arial" w:hAnsi="Arial" w:cs="Times New Roman"/>
      <w:b/>
      <w:kern w:val="60"/>
      <w:sz w:val="56"/>
      <w:szCs w:val="20"/>
      <w:lang w:val="en-NZ" w:eastAsia="en-NZ"/>
    </w:rPr>
  </w:style>
  <w:style w:type="paragraph" w:styleId="TOAHeading">
    <w:name w:val="toa heading"/>
    <w:basedOn w:val="Normal"/>
    <w:next w:val="Normal"/>
    <w:uiPriority w:val="99"/>
    <w:semiHidden/>
    <w:unhideWhenUsed/>
    <w:rsid w:val="00A644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525A4C"/>
    <w:pPr>
      <w:tabs>
        <w:tab w:val="left" w:pos="567"/>
        <w:tab w:val="right" w:pos="9072"/>
      </w:tabs>
      <w:spacing w:after="100"/>
      <w:ind w:right="-2"/>
    </w:pPr>
    <w:rPr>
      <w:b/>
      <w:sz w:val="20"/>
    </w:rPr>
  </w:style>
  <w:style w:type="paragraph" w:styleId="TOC2">
    <w:name w:val="toc 2"/>
    <w:basedOn w:val="Normal"/>
    <w:next w:val="Normal"/>
    <w:autoRedefine/>
    <w:uiPriority w:val="39"/>
    <w:unhideWhenUsed/>
    <w:rsid w:val="00402BB4"/>
    <w:pPr>
      <w:tabs>
        <w:tab w:val="left" w:pos="1021"/>
        <w:tab w:val="right" w:pos="9072"/>
      </w:tabs>
      <w:spacing w:after="100"/>
      <w:ind w:left="1021" w:right="-2" w:hanging="567"/>
    </w:pPr>
    <w:rPr>
      <w:sz w:val="20"/>
    </w:rPr>
  </w:style>
  <w:style w:type="paragraph" w:styleId="TOC3">
    <w:name w:val="toc 3"/>
    <w:basedOn w:val="Normal"/>
    <w:next w:val="Normal"/>
    <w:autoRedefine/>
    <w:uiPriority w:val="39"/>
    <w:unhideWhenUsed/>
    <w:rsid w:val="00402BB4"/>
    <w:pPr>
      <w:tabs>
        <w:tab w:val="left" w:pos="1320"/>
        <w:tab w:val="right" w:pos="9072"/>
      </w:tabs>
      <w:spacing w:after="100"/>
      <w:ind w:left="1304" w:right="-2" w:hanging="567"/>
    </w:pPr>
    <w:rPr>
      <w:sz w:val="20"/>
    </w:rPr>
  </w:style>
  <w:style w:type="paragraph" w:styleId="TOC4">
    <w:name w:val="toc 4"/>
    <w:basedOn w:val="Normal"/>
    <w:next w:val="Normal"/>
    <w:autoRedefine/>
    <w:uiPriority w:val="39"/>
    <w:semiHidden/>
    <w:unhideWhenUsed/>
    <w:rsid w:val="00A644D3"/>
    <w:pPr>
      <w:spacing w:after="100"/>
      <w:ind w:left="660"/>
    </w:pPr>
  </w:style>
  <w:style w:type="paragraph" w:styleId="TOC5">
    <w:name w:val="toc 5"/>
    <w:basedOn w:val="Normal"/>
    <w:next w:val="Normal"/>
    <w:autoRedefine/>
    <w:uiPriority w:val="39"/>
    <w:semiHidden/>
    <w:unhideWhenUsed/>
    <w:rsid w:val="00A644D3"/>
    <w:pPr>
      <w:spacing w:after="100"/>
      <w:ind w:left="880"/>
    </w:pPr>
  </w:style>
  <w:style w:type="paragraph" w:styleId="TOC6">
    <w:name w:val="toc 6"/>
    <w:basedOn w:val="Normal"/>
    <w:next w:val="Normal"/>
    <w:autoRedefine/>
    <w:uiPriority w:val="39"/>
    <w:semiHidden/>
    <w:unhideWhenUsed/>
    <w:rsid w:val="00A644D3"/>
    <w:pPr>
      <w:spacing w:after="100"/>
      <w:ind w:left="1100"/>
    </w:pPr>
  </w:style>
  <w:style w:type="paragraph" w:styleId="TOC7">
    <w:name w:val="toc 7"/>
    <w:basedOn w:val="Normal"/>
    <w:next w:val="Normal"/>
    <w:autoRedefine/>
    <w:uiPriority w:val="39"/>
    <w:semiHidden/>
    <w:unhideWhenUsed/>
    <w:rsid w:val="00A644D3"/>
    <w:pPr>
      <w:spacing w:after="100"/>
      <w:ind w:left="1320"/>
    </w:pPr>
  </w:style>
  <w:style w:type="paragraph" w:styleId="TOC8">
    <w:name w:val="toc 8"/>
    <w:basedOn w:val="Normal"/>
    <w:next w:val="Normal"/>
    <w:autoRedefine/>
    <w:uiPriority w:val="39"/>
    <w:semiHidden/>
    <w:unhideWhenUsed/>
    <w:rsid w:val="00A644D3"/>
    <w:pPr>
      <w:spacing w:after="100"/>
      <w:ind w:left="1540"/>
    </w:pPr>
  </w:style>
  <w:style w:type="paragraph" w:styleId="TOC9">
    <w:name w:val="toc 9"/>
    <w:basedOn w:val="Normal"/>
    <w:next w:val="Normal"/>
    <w:autoRedefine/>
    <w:uiPriority w:val="39"/>
    <w:semiHidden/>
    <w:unhideWhenUsed/>
    <w:rsid w:val="00A644D3"/>
    <w:pPr>
      <w:spacing w:after="100"/>
      <w:ind w:left="1760"/>
    </w:pPr>
  </w:style>
  <w:style w:type="paragraph" w:styleId="TOCHeading">
    <w:name w:val="TOC Heading"/>
    <w:basedOn w:val="Heading1"/>
    <w:next w:val="Normal"/>
    <w:uiPriority w:val="39"/>
    <w:semiHidden/>
    <w:unhideWhenUsed/>
    <w:rsid w:val="00A644D3"/>
    <w:pPr>
      <w:numPr>
        <w:numId w:val="0"/>
      </w:numPr>
      <w:spacing w:before="480" w:after="0"/>
      <w:jc w:val="both"/>
      <w:outlineLvl w:val="9"/>
    </w:pPr>
    <w:rPr>
      <w:rFonts w:asciiTheme="majorHAnsi" w:eastAsiaTheme="majorEastAsia" w:hAnsiTheme="majorHAnsi" w:cstheme="majorBidi"/>
      <w:bCs/>
      <w:color w:val="365F91" w:themeColor="accent1" w:themeShade="BF"/>
      <w:kern w:val="0"/>
      <w:sz w:val="28"/>
      <w:szCs w:val="28"/>
      <w:lang w:val="en-NZ"/>
    </w:rPr>
  </w:style>
  <w:style w:type="paragraph" w:customStyle="1" w:styleId="Default">
    <w:name w:val="Default"/>
    <w:rsid w:val="00352F12"/>
    <w:pPr>
      <w:autoSpaceDE w:val="0"/>
      <w:autoSpaceDN w:val="0"/>
      <w:adjustRightInd w:val="0"/>
      <w:spacing w:after="0" w:line="240" w:lineRule="auto"/>
    </w:pPr>
    <w:rPr>
      <w:rFonts w:ascii="Arial" w:hAnsi="Arial" w:cs="Arial"/>
      <w:color w:val="000000"/>
      <w:sz w:val="24"/>
      <w:szCs w:val="24"/>
      <w:lang w:val="en-NZ"/>
    </w:rPr>
  </w:style>
  <w:style w:type="character" w:customStyle="1" w:styleId="definition">
    <w:name w:val="definition"/>
    <w:basedOn w:val="DefaultParagraphFont"/>
    <w:rsid w:val="004635DF"/>
  </w:style>
  <w:style w:type="paragraph" w:customStyle="1" w:styleId="Checkbox">
    <w:name w:val="Checkbox"/>
    <w:basedOn w:val="Normal"/>
    <w:uiPriority w:val="1"/>
    <w:qFormat/>
    <w:rsid w:val="00851C7D"/>
    <w:pPr>
      <w:spacing w:before="60" w:line="252" w:lineRule="auto"/>
      <w:jc w:val="left"/>
    </w:pPr>
    <w:rPr>
      <w:rFonts w:ascii="Segoe UI Symbol" w:eastAsiaTheme="minorHAnsi" w:hAnsi="Segoe UI Symbol" w:cs="Segoe UI Symbol"/>
      <w:color w:val="365F91" w:themeColor="accent1" w:themeShade="BF"/>
      <w:kern w:val="2"/>
      <w:sz w:val="21"/>
      <w:lang w:val="en-US" w:eastAsia="ja-JP"/>
    </w:rPr>
  </w:style>
  <w:style w:type="character" w:customStyle="1" w:styleId="ListParagraphChar">
    <w:name w:val="List Paragraph Char"/>
    <w:link w:val="ListParagraph"/>
    <w:uiPriority w:val="34"/>
    <w:locked/>
    <w:rsid w:val="00B95A5B"/>
    <w:rPr>
      <w:rFonts w:ascii="Arial" w:hAnsi="Arial" w:cs="Times New Roman"/>
      <w:szCs w:val="20"/>
      <w:lang w:val="en-NZ" w:eastAsia="en-NZ"/>
    </w:rPr>
  </w:style>
  <w:style w:type="table" w:styleId="LightShading-Accent1">
    <w:name w:val="Light Shading Accent 1"/>
    <w:basedOn w:val="TableNormal"/>
    <w:uiPriority w:val="60"/>
    <w:rsid w:val="005A1A34"/>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C81786"/>
    <w:pPr>
      <w:spacing w:after="0" w:line="240" w:lineRule="auto"/>
    </w:pPr>
    <w:rPr>
      <w:rFonts w:ascii="Arial" w:hAnsi="Arial" w:cs="Times New Roman"/>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580">
      <w:bodyDiv w:val="1"/>
      <w:marLeft w:val="0"/>
      <w:marRight w:val="0"/>
      <w:marTop w:val="0"/>
      <w:marBottom w:val="0"/>
      <w:divBdr>
        <w:top w:val="none" w:sz="0" w:space="0" w:color="auto"/>
        <w:left w:val="none" w:sz="0" w:space="0" w:color="auto"/>
        <w:bottom w:val="none" w:sz="0" w:space="0" w:color="auto"/>
        <w:right w:val="none" w:sz="0" w:space="0" w:color="auto"/>
      </w:divBdr>
      <w:divsChild>
        <w:div w:id="77485226">
          <w:marLeft w:val="360"/>
          <w:marRight w:val="0"/>
          <w:marTop w:val="200"/>
          <w:marBottom w:val="0"/>
          <w:divBdr>
            <w:top w:val="none" w:sz="0" w:space="0" w:color="auto"/>
            <w:left w:val="none" w:sz="0" w:space="0" w:color="auto"/>
            <w:bottom w:val="none" w:sz="0" w:space="0" w:color="auto"/>
            <w:right w:val="none" w:sz="0" w:space="0" w:color="auto"/>
          </w:divBdr>
        </w:div>
        <w:div w:id="358703414">
          <w:marLeft w:val="360"/>
          <w:marRight w:val="0"/>
          <w:marTop w:val="200"/>
          <w:marBottom w:val="0"/>
          <w:divBdr>
            <w:top w:val="none" w:sz="0" w:space="0" w:color="auto"/>
            <w:left w:val="none" w:sz="0" w:space="0" w:color="auto"/>
            <w:bottom w:val="none" w:sz="0" w:space="0" w:color="auto"/>
            <w:right w:val="none" w:sz="0" w:space="0" w:color="auto"/>
          </w:divBdr>
        </w:div>
        <w:div w:id="547688313">
          <w:marLeft w:val="360"/>
          <w:marRight w:val="0"/>
          <w:marTop w:val="200"/>
          <w:marBottom w:val="0"/>
          <w:divBdr>
            <w:top w:val="none" w:sz="0" w:space="0" w:color="auto"/>
            <w:left w:val="none" w:sz="0" w:space="0" w:color="auto"/>
            <w:bottom w:val="none" w:sz="0" w:space="0" w:color="auto"/>
            <w:right w:val="none" w:sz="0" w:space="0" w:color="auto"/>
          </w:divBdr>
        </w:div>
        <w:div w:id="853611337">
          <w:marLeft w:val="360"/>
          <w:marRight w:val="0"/>
          <w:marTop w:val="200"/>
          <w:marBottom w:val="0"/>
          <w:divBdr>
            <w:top w:val="none" w:sz="0" w:space="0" w:color="auto"/>
            <w:left w:val="none" w:sz="0" w:space="0" w:color="auto"/>
            <w:bottom w:val="none" w:sz="0" w:space="0" w:color="auto"/>
            <w:right w:val="none" w:sz="0" w:space="0" w:color="auto"/>
          </w:divBdr>
        </w:div>
        <w:div w:id="1307319660">
          <w:marLeft w:val="360"/>
          <w:marRight w:val="0"/>
          <w:marTop w:val="200"/>
          <w:marBottom w:val="0"/>
          <w:divBdr>
            <w:top w:val="none" w:sz="0" w:space="0" w:color="auto"/>
            <w:left w:val="none" w:sz="0" w:space="0" w:color="auto"/>
            <w:bottom w:val="none" w:sz="0" w:space="0" w:color="auto"/>
            <w:right w:val="none" w:sz="0" w:space="0" w:color="auto"/>
          </w:divBdr>
        </w:div>
        <w:div w:id="1322925666">
          <w:marLeft w:val="360"/>
          <w:marRight w:val="0"/>
          <w:marTop w:val="200"/>
          <w:marBottom w:val="0"/>
          <w:divBdr>
            <w:top w:val="none" w:sz="0" w:space="0" w:color="auto"/>
            <w:left w:val="none" w:sz="0" w:space="0" w:color="auto"/>
            <w:bottom w:val="none" w:sz="0" w:space="0" w:color="auto"/>
            <w:right w:val="none" w:sz="0" w:space="0" w:color="auto"/>
          </w:divBdr>
        </w:div>
        <w:div w:id="1474711944">
          <w:marLeft w:val="360"/>
          <w:marRight w:val="0"/>
          <w:marTop w:val="200"/>
          <w:marBottom w:val="0"/>
          <w:divBdr>
            <w:top w:val="none" w:sz="0" w:space="0" w:color="auto"/>
            <w:left w:val="none" w:sz="0" w:space="0" w:color="auto"/>
            <w:bottom w:val="none" w:sz="0" w:space="0" w:color="auto"/>
            <w:right w:val="none" w:sz="0" w:space="0" w:color="auto"/>
          </w:divBdr>
        </w:div>
        <w:div w:id="1757480379">
          <w:marLeft w:val="360"/>
          <w:marRight w:val="0"/>
          <w:marTop w:val="200"/>
          <w:marBottom w:val="0"/>
          <w:divBdr>
            <w:top w:val="none" w:sz="0" w:space="0" w:color="auto"/>
            <w:left w:val="none" w:sz="0" w:space="0" w:color="auto"/>
            <w:bottom w:val="none" w:sz="0" w:space="0" w:color="auto"/>
            <w:right w:val="none" w:sz="0" w:space="0" w:color="auto"/>
          </w:divBdr>
        </w:div>
        <w:div w:id="1991904968">
          <w:marLeft w:val="360"/>
          <w:marRight w:val="0"/>
          <w:marTop w:val="200"/>
          <w:marBottom w:val="0"/>
          <w:divBdr>
            <w:top w:val="none" w:sz="0" w:space="0" w:color="auto"/>
            <w:left w:val="none" w:sz="0" w:space="0" w:color="auto"/>
            <w:bottom w:val="none" w:sz="0" w:space="0" w:color="auto"/>
            <w:right w:val="none" w:sz="0" w:space="0" w:color="auto"/>
          </w:divBdr>
        </w:div>
      </w:divsChild>
    </w:div>
    <w:div w:id="136531345">
      <w:bodyDiv w:val="1"/>
      <w:marLeft w:val="0"/>
      <w:marRight w:val="0"/>
      <w:marTop w:val="0"/>
      <w:marBottom w:val="0"/>
      <w:divBdr>
        <w:top w:val="none" w:sz="0" w:space="0" w:color="auto"/>
        <w:left w:val="none" w:sz="0" w:space="0" w:color="auto"/>
        <w:bottom w:val="none" w:sz="0" w:space="0" w:color="auto"/>
        <w:right w:val="none" w:sz="0" w:space="0" w:color="auto"/>
      </w:divBdr>
      <w:divsChild>
        <w:div w:id="1283926725">
          <w:marLeft w:val="0"/>
          <w:marRight w:val="0"/>
          <w:marTop w:val="0"/>
          <w:marBottom w:val="0"/>
          <w:divBdr>
            <w:top w:val="none" w:sz="0" w:space="0" w:color="auto"/>
            <w:left w:val="none" w:sz="0" w:space="0" w:color="auto"/>
            <w:bottom w:val="none" w:sz="0" w:space="0" w:color="auto"/>
            <w:right w:val="none" w:sz="0" w:space="0" w:color="auto"/>
          </w:divBdr>
        </w:div>
        <w:div w:id="1374159356">
          <w:marLeft w:val="0"/>
          <w:marRight w:val="0"/>
          <w:marTop w:val="0"/>
          <w:marBottom w:val="0"/>
          <w:divBdr>
            <w:top w:val="none" w:sz="0" w:space="0" w:color="auto"/>
            <w:left w:val="none" w:sz="0" w:space="0" w:color="auto"/>
            <w:bottom w:val="none" w:sz="0" w:space="0" w:color="auto"/>
            <w:right w:val="none" w:sz="0" w:space="0" w:color="auto"/>
          </w:divBdr>
        </w:div>
        <w:div w:id="441267788">
          <w:marLeft w:val="0"/>
          <w:marRight w:val="0"/>
          <w:marTop w:val="0"/>
          <w:marBottom w:val="0"/>
          <w:divBdr>
            <w:top w:val="none" w:sz="0" w:space="0" w:color="auto"/>
            <w:left w:val="none" w:sz="0" w:space="0" w:color="auto"/>
            <w:bottom w:val="none" w:sz="0" w:space="0" w:color="auto"/>
            <w:right w:val="none" w:sz="0" w:space="0" w:color="auto"/>
          </w:divBdr>
        </w:div>
      </w:divsChild>
    </w:div>
    <w:div w:id="263467461">
      <w:bodyDiv w:val="1"/>
      <w:marLeft w:val="0"/>
      <w:marRight w:val="0"/>
      <w:marTop w:val="0"/>
      <w:marBottom w:val="0"/>
      <w:divBdr>
        <w:top w:val="none" w:sz="0" w:space="0" w:color="auto"/>
        <w:left w:val="none" w:sz="0" w:space="0" w:color="auto"/>
        <w:bottom w:val="none" w:sz="0" w:space="0" w:color="auto"/>
        <w:right w:val="none" w:sz="0" w:space="0" w:color="auto"/>
      </w:divBdr>
      <w:divsChild>
        <w:div w:id="816606571">
          <w:marLeft w:val="547"/>
          <w:marRight w:val="0"/>
          <w:marTop w:val="0"/>
          <w:marBottom w:val="0"/>
          <w:divBdr>
            <w:top w:val="none" w:sz="0" w:space="0" w:color="auto"/>
            <w:left w:val="none" w:sz="0" w:space="0" w:color="auto"/>
            <w:bottom w:val="none" w:sz="0" w:space="0" w:color="auto"/>
            <w:right w:val="none" w:sz="0" w:space="0" w:color="auto"/>
          </w:divBdr>
        </w:div>
        <w:div w:id="944534788">
          <w:marLeft w:val="547"/>
          <w:marRight w:val="0"/>
          <w:marTop w:val="0"/>
          <w:marBottom w:val="0"/>
          <w:divBdr>
            <w:top w:val="none" w:sz="0" w:space="0" w:color="auto"/>
            <w:left w:val="none" w:sz="0" w:space="0" w:color="auto"/>
            <w:bottom w:val="none" w:sz="0" w:space="0" w:color="auto"/>
            <w:right w:val="none" w:sz="0" w:space="0" w:color="auto"/>
          </w:divBdr>
        </w:div>
        <w:div w:id="946497944">
          <w:marLeft w:val="547"/>
          <w:marRight w:val="0"/>
          <w:marTop w:val="0"/>
          <w:marBottom w:val="0"/>
          <w:divBdr>
            <w:top w:val="none" w:sz="0" w:space="0" w:color="auto"/>
            <w:left w:val="none" w:sz="0" w:space="0" w:color="auto"/>
            <w:bottom w:val="none" w:sz="0" w:space="0" w:color="auto"/>
            <w:right w:val="none" w:sz="0" w:space="0" w:color="auto"/>
          </w:divBdr>
        </w:div>
        <w:div w:id="2052074353">
          <w:marLeft w:val="547"/>
          <w:marRight w:val="0"/>
          <w:marTop w:val="0"/>
          <w:marBottom w:val="0"/>
          <w:divBdr>
            <w:top w:val="none" w:sz="0" w:space="0" w:color="auto"/>
            <w:left w:val="none" w:sz="0" w:space="0" w:color="auto"/>
            <w:bottom w:val="none" w:sz="0" w:space="0" w:color="auto"/>
            <w:right w:val="none" w:sz="0" w:space="0" w:color="auto"/>
          </w:divBdr>
        </w:div>
      </w:divsChild>
    </w:div>
    <w:div w:id="505168483">
      <w:bodyDiv w:val="1"/>
      <w:marLeft w:val="0"/>
      <w:marRight w:val="0"/>
      <w:marTop w:val="0"/>
      <w:marBottom w:val="0"/>
      <w:divBdr>
        <w:top w:val="none" w:sz="0" w:space="0" w:color="auto"/>
        <w:left w:val="none" w:sz="0" w:space="0" w:color="auto"/>
        <w:bottom w:val="none" w:sz="0" w:space="0" w:color="auto"/>
        <w:right w:val="none" w:sz="0" w:space="0" w:color="auto"/>
      </w:divBdr>
      <w:divsChild>
        <w:div w:id="498930356">
          <w:marLeft w:val="0"/>
          <w:marRight w:val="0"/>
          <w:marTop w:val="0"/>
          <w:marBottom w:val="0"/>
          <w:divBdr>
            <w:top w:val="none" w:sz="0" w:space="0" w:color="auto"/>
            <w:left w:val="none" w:sz="0" w:space="0" w:color="auto"/>
            <w:bottom w:val="none" w:sz="0" w:space="0" w:color="auto"/>
            <w:right w:val="none" w:sz="0" w:space="0" w:color="auto"/>
          </w:divBdr>
          <w:divsChild>
            <w:div w:id="481166110">
              <w:marLeft w:val="0"/>
              <w:marRight w:val="0"/>
              <w:marTop w:val="0"/>
              <w:marBottom w:val="0"/>
              <w:divBdr>
                <w:top w:val="none" w:sz="0" w:space="0" w:color="auto"/>
                <w:left w:val="none" w:sz="0" w:space="0" w:color="auto"/>
                <w:bottom w:val="none" w:sz="0" w:space="0" w:color="auto"/>
                <w:right w:val="none" w:sz="0" w:space="0" w:color="auto"/>
              </w:divBdr>
            </w:div>
            <w:div w:id="660429718">
              <w:marLeft w:val="0"/>
              <w:marRight w:val="0"/>
              <w:marTop w:val="0"/>
              <w:marBottom w:val="0"/>
              <w:divBdr>
                <w:top w:val="none" w:sz="0" w:space="0" w:color="auto"/>
                <w:left w:val="none" w:sz="0" w:space="0" w:color="auto"/>
                <w:bottom w:val="none" w:sz="0" w:space="0" w:color="auto"/>
                <w:right w:val="none" w:sz="0" w:space="0" w:color="auto"/>
              </w:divBdr>
            </w:div>
            <w:div w:id="456684525">
              <w:marLeft w:val="0"/>
              <w:marRight w:val="0"/>
              <w:marTop w:val="0"/>
              <w:marBottom w:val="0"/>
              <w:divBdr>
                <w:top w:val="none" w:sz="0" w:space="0" w:color="auto"/>
                <w:left w:val="none" w:sz="0" w:space="0" w:color="auto"/>
                <w:bottom w:val="none" w:sz="0" w:space="0" w:color="auto"/>
                <w:right w:val="none" w:sz="0" w:space="0" w:color="auto"/>
              </w:divBdr>
            </w:div>
            <w:div w:id="2035569197">
              <w:marLeft w:val="0"/>
              <w:marRight w:val="0"/>
              <w:marTop w:val="0"/>
              <w:marBottom w:val="0"/>
              <w:divBdr>
                <w:top w:val="none" w:sz="0" w:space="0" w:color="auto"/>
                <w:left w:val="none" w:sz="0" w:space="0" w:color="auto"/>
                <w:bottom w:val="none" w:sz="0" w:space="0" w:color="auto"/>
                <w:right w:val="none" w:sz="0" w:space="0" w:color="auto"/>
              </w:divBdr>
            </w:div>
            <w:div w:id="844124832">
              <w:marLeft w:val="0"/>
              <w:marRight w:val="0"/>
              <w:marTop w:val="0"/>
              <w:marBottom w:val="0"/>
              <w:divBdr>
                <w:top w:val="none" w:sz="0" w:space="0" w:color="auto"/>
                <w:left w:val="none" w:sz="0" w:space="0" w:color="auto"/>
                <w:bottom w:val="none" w:sz="0" w:space="0" w:color="auto"/>
                <w:right w:val="none" w:sz="0" w:space="0" w:color="auto"/>
              </w:divBdr>
            </w:div>
            <w:div w:id="1609508199">
              <w:marLeft w:val="0"/>
              <w:marRight w:val="0"/>
              <w:marTop w:val="0"/>
              <w:marBottom w:val="0"/>
              <w:divBdr>
                <w:top w:val="none" w:sz="0" w:space="0" w:color="auto"/>
                <w:left w:val="none" w:sz="0" w:space="0" w:color="auto"/>
                <w:bottom w:val="none" w:sz="0" w:space="0" w:color="auto"/>
                <w:right w:val="none" w:sz="0" w:space="0" w:color="auto"/>
              </w:divBdr>
            </w:div>
            <w:div w:id="2114206692">
              <w:marLeft w:val="0"/>
              <w:marRight w:val="0"/>
              <w:marTop w:val="0"/>
              <w:marBottom w:val="0"/>
              <w:divBdr>
                <w:top w:val="none" w:sz="0" w:space="0" w:color="auto"/>
                <w:left w:val="none" w:sz="0" w:space="0" w:color="auto"/>
                <w:bottom w:val="none" w:sz="0" w:space="0" w:color="auto"/>
                <w:right w:val="none" w:sz="0" w:space="0" w:color="auto"/>
              </w:divBdr>
            </w:div>
            <w:div w:id="772669832">
              <w:marLeft w:val="0"/>
              <w:marRight w:val="0"/>
              <w:marTop w:val="0"/>
              <w:marBottom w:val="0"/>
              <w:divBdr>
                <w:top w:val="none" w:sz="0" w:space="0" w:color="auto"/>
                <w:left w:val="none" w:sz="0" w:space="0" w:color="auto"/>
                <w:bottom w:val="none" w:sz="0" w:space="0" w:color="auto"/>
                <w:right w:val="none" w:sz="0" w:space="0" w:color="auto"/>
              </w:divBdr>
            </w:div>
            <w:div w:id="1419792777">
              <w:marLeft w:val="0"/>
              <w:marRight w:val="0"/>
              <w:marTop w:val="0"/>
              <w:marBottom w:val="0"/>
              <w:divBdr>
                <w:top w:val="none" w:sz="0" w:space="0" w:color="auto"/>
                <w:left w:val="none" w:sz="0" w:space="0" w:color="auto"/>
                <w:bottom w:val="none" w:sz="0" w:space="0" w:color="auto"/>
                <w:right w:val="none" w:sz="0" w:space="0" w:color="auto"/>
              </w:divBdr>
            </w:div>
            <w:div w:id="190383714">
              <w:marLeft w:val="0"/>
              <w:marRight w:val="0"/>
              <w:marTop w:val="0"/>
              <w:marBottom w:val="0"/>
              <w:divBdr>
                <w:top w:val="none" w:sz="0" w:space="0" w:color="auto"/>
                <w:left w:val="none" w:sz="0" w:space="0" w:color="auto"/>
                <w:bottom w:val="none" w:sz="0" w:space="0" w:color="auto"/>
                <w:right w:val="none" w:sz="0" w:space="0" w:color="auto"/>
              </w:divBdr>
            </w:div>
            <w:div w:id="1549687244">
              <w:marLeft w:val="0"/>
              <w:marRight w:val="0"/>
              <w:marTop w:val="0"/>
              <w:marBottom w:val="0"/>
              <w:divBdr>
                <w:top w:val="none" w:sz="0" w:space="0" w:color="auto"/>
                <w:left w:val="none" w:sz="0" w:space="0" w:color="auto"/>
                <w:bottom w:val="none" w:sz="0" w:space="0" w:color="auto"/>
                <w:right w:val="none" w:sz="0" w:space="0" w:color="auto"/>
              </w:divBdr>
            </w:div>
            <w:div w:id="2147355522">
              <w:marLeft w:val="0"/>
              <w:marRight w:val="0"/>
              <w:marTop w:val="0"/>
              <w:marBottom w:val="0"/>
              <w:divBdr>
                <w:top w:val="none" w:sz="0" w:space="0" w:color="auto"/>
                <w:left w:val="none" w:sz="0" w:space="0" w:color="auto"/>
                <w:bottom w:val="none" w:sz="0" w:space="0" w:color="auto"/>
                <w:right w:val="none" w:sz="0" w:space="0" w:color="auto"/>
              </w:divBdr>
            </w:div>
            <w:div w:id="139813795">
              <w:marLeft w:val="0"/>
              <w:marRight w:val="0"/>
              <w:marTop w:val="0"/>
              <w:marBottom w:val="0"/>
              <w:divBdr>
                <w:top w:val="none" w:sz="0" w:space="0" w:color="auto"/>
                <w:left w:val="none" w:sz="0" w:space="0" w:color="auto"/>
                <w:bottom w:val="none" w:sz="0" w:space="0" w:color="auto"/>
                <w:right w:val="none" w:sz="0" w:space="0" w:color="auto"/>
              </w:divBdr>
            </w:div>
            <w:div w:id="280381779">
              <w:marLeft w:val="0"/>
              <w:marRight w:val="0"/>
              <w:marTop w:val="0"/>
              <w:marBottom w:val="0"/>
              <w:divBdr>
                <w:top w:val="none" w:sz="0" w:space="0" w:color="auto"/>
                <w:left w:val="none" w:sz="0" w:space="0" w:color="auto"/>
                <w:bottom w:val="none" w:sz="0" w:space="0" w:color="auto"/>
                <w:right w:val="none" w:sz="0" w:space="0" w:color="auto"/>
              </w:divBdr>
            </w:div>
            <w:div w:id="581337001">
              <w:marLeft w:val="0"/>
              <w:marRight w:val="0"/>
              <w:marTop w:val="0"/>
              <w:marBottom w:val="0"/>
              <w:divBdr>
                <w:top w:val="none" w:sz="0" w:space="0" w:color="auto"/>
                <w:left w:val="none" w:sz="0" w:space="0" w:color="auto"/>
                <w:bottom w:val="none" w:sz="0" w:space="0" w:color="auto"/>
                <w:right w:val="none" w:sz="0" w:space="0" w:color="auto"/>
              </w:divBdr>
            </w:div>
            <w:div w:id="652832816">
              <w:marLeft w:val="0"/>
              <w:marRight w:val="0"/>
              <w:marTop w:val="0"/>
              <w:marBottom w:val="0"/>
              <w:divBdr>
                <w:top w:val="none" w:sz="0" w:space="0" w:color="auto"/>
                <w:left w:val="none" w:sz="0" w:space="0" w:color="auto"/>
                <w:bottom w:val="none" w:sz="0" w:space="0" w:color="auto"/>
                <w:right w:val="none" w:sz="0" w:space="0" w:color="auto"/>
              </w:divBdr>
            </w:div>
            <w:div w:id="415329402">
              <w:marLeft w:val="0"/>
              <w:marRight w:val="0"/>
              <w:marTop w:val="0"/>
              <w:marBottom w:val="0"/>
              <w:divBdr>
                <w:top w:val="none" w:sz="0" w:space="0" w:color="auto"/>
                <w:left w:val="none" w:sz="0" w:space="0" w:color="auto"/>
                <w:bottom w:val="none" w:sz="0" w:space="0" w:color="auto"/>
                <w:right w:val="none" w:sz="0" w:space="0" w:color="auto"/>
              </w:divBdr>
            </w:div>
            <w:div w:id="6209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9227">
      <w:bodyDiv w:val="1"/>
      <w:marLeft w:val="0"/>
      <w:marRight w:val="0"/>
      <w:marTop w:val="0"/>
      <w:marBottom w:val="0"/>
      <w:divBdr>
        <w:top w:val="none" w:sz="0" w:space="0" w:color="auto"/>
        <w:left w:val="none" w:sz="0" w:space="0" w:color="auto"/>
        <w:bottom w:val="none" w:sz="0" w:space="0" w:color="auto"/>
        <w:right w:val="none" w:sz="0" w:space="0" w:color="auto"/>
      </w:divBdr>
    </w:div>
    <w:div w:id="815535769">
      <w:bodyDiv w:val="1"/>
      <w:marLeft w:val="0"/>
      <w:marRight w:val="0"/>
      <w:marTop w:val="0"/>
      <w:marBottom w:val="0"/>
      <w:divBdr>
        <w:top w:val="none" w:sz="0" w:space="0" w:color="auto"/>
        <w:left w:val="none" w:sz="0" w:space="0" w:color="auto"/>
        <w:bottom w:val="none" w:sz="0" w:space="0" w:color="auto"/>
        <w:right w:val="none" w:sz="0" w:space="0" w:color="auto"/>
      </w:divBdr>
    </w:div>
    <w:div w:id="891769497">
      <w:bodyDiv w:val="1"/>
      <w:marLeft w:val="0"/>
      <w:marRight w:val="0"/>
      <w:marTop w:val="0"/>
      <w:marBottom w:val="0"/>
      <w:divBdr>
        <w:top w:val="none" w:sz="0" w:space="0" w:color="auto"/>
        <w:left w:val="none" w:sz="0" w:space="0" w:color="auto"/>
        <w:bottom w:val="none" w:sz="0" w:space="0" w:color="auto"/>
        <w:right w:val="none" w:sz="0" w:space="0" w:color="auto"/>
      </w:divBdr>
      <w:divsChild>
        <w:div w:id="1717468800">
          <w:marLeft w:val="446"/>
          <w:marRight w:val="0"/>
          <w:marTop w:val="200"/>
          <w:marBottom w:val="40"/>
          <w:divBdr>
            <w:top w:val="none" w:sz="0" w:space="0" w:color="auto"/>
            <w:left w:val="none" w:sz="0" w:space="0" w:color="auto"/>
            <w:bottom w:val="none" w:sz="0" w:space="0" w:color="auto"/>
            <w:right w:val="none" w:sz="0" w:space="0" w:color="auto"/>
          </w:divBdr>
        </w:div>
      </w:divsChild>
    </w:div>
    <w:div w:id="1082723812">
      <w:bodyDiv w:val="1"/>
      <w:marLeft w:val="0"/>
      <w:marRight w:val="0"/>
      <w:marTop w:val="0"/>
      <w:marBottom w:val="0"/>
      <w:divBdr>
        <w:top w:val="none" w:sz="0" w:space="0" w:color="auto"/>
        <w:left w:val="none" w:sz="0" w:space="0" w:color="auto"/>
        <w:bottom w:val="none" w:sz="0" w:space="0" w:color="auto"/>
        <w:right w:val="none" w:sz="0" w:space="0" w:color="auto"/>
      </w:divBdr>
      <w:divsChild>
        <w:div w:id="127406981">
          <w:marLeft w:val="576"/>
          <w:marRight w:val="0"/>
          <w:marTop w:val="200"/>
          <w:marBottom w:val="0"/>
          <w:divBdr>
            <w:top w:val="none" w:sz="0" w:space="0" w:color="auto"/>
            <w:left w:val="none" w:sz="0" w:space="0" w:color="auto"/>
            <w:bottom w:val="none" w:sz="0" w:space="0" w:color="auto"/>
            <w:right w:val="none" w:sz="0" w:space="0" w:color="auto"/>
          </w:divBdr>
        </w:div>
        <w:div w:id="363334172">
          <w:marLeft w:val="576"/>
          <w:marRight w:val="0"/>
          <w:marTop w:val="200"/>
          <w:marBottom w:val="0"/>
          <w:divBdr>
            <w:top w:val="none" w:sz="0" w:space="0" w:color="auto"/>
            <w:left w:val="none" w:sz="0" w:space="0" w:color="auto"/>
            <w:bottom w:val="none" w:sz="0" w:space="0" w:color="auto"/>
            <w:right w:val="none" w:sz="0" w:space="0" w:color="auto"/>
          </w:divBdr>
        </w:div>
        <w:div w:id="1018431847">
          <w:marLeft w:val="576"/>
          <w:marRight w:val="0"/>
          <w:marTop w:val="200"/>
          <w:marBottom w:val="0"/>
          <w:divBdr>
            <w:top w:val="none" w:sz="0" w:space="0" w:color="auto"/>
            <w:left w:val="none" w:sz="0" w:space="0" w:color="auto"/>
            <w:bottom w:val="none" w:sz="0" w:space="0" w:color="auto"/>
            <w:right w:val="none" w:sz="0" w:space="0" w:color="auto"/>
          </w:divBdr>
        </w:div>
        <w:div w:id="1601641380">
          <w:marLeft w:val="576"/>
          <w:marRight w:val="0"/>
          <w:marTop w:val="200"/>
          <w:marBottom w:val="0"/>
          <w:divBdr>
            <w:top w:val="none" w:sz="0" w:space="0" w:color="auto"/>
            <w:left w:val="none" w:sz="0" w:space="0" w:color="auto"/>
            <w:bottom w:val="none" w:sz="0" w:space="0" w:color="auto"/>
            <w:right w:val="none" w:sz="0" w:space="0" w:color="auto"/>
          </w:divBdr>
        </w:div>
        <w:div w:id="1904294422">
          <w:marLeft w:val="576"/>
          <w:marRight w:val="0"/>
          <w:marTop w:val="200"/>
          <w:marBottom w:val="0"/>
          <w:divBdr>
            <w:top w:val="none" w:sz="0" w:space="0" w:color="auto"/>
            <w:left w:val="none" w:sz="0" w:space="0" w:color="auto"/>
            <w:bottom w:val="none" w:sz="0" w:space="0" w:color="auto"/>
            <w:right w:val="none" w:sz="0" w:space="0" w:color="auto"/>
          </w:divBdr>
        </w:div>
        <w:div w:id="2061855099">
          <w:marLeft w:val="576"/>
          <w:marRight w:val="0"/>
          <w:marTop w:val="200"/>
          <w:marBottom w:val="0"/>
          <w:divBdr>
            <w:top w:val="none" w:sz="0" w:space="0" w:color="auto"/>
            <w:left w:val="none" w:sz="0" w:space="0" w:color="auto"/>
            <w:bottom w:val="none" w:sz="0" w:space="0" w:color="auto"/>
            <w:right w:val="none" w:sz="0" w:space="0" w:color="auto"/>
          </w:divBdr>
        </w:div>
      </w:divsChild>
    </w:div>
    <w:div w:id="1156187844">
      <w:bodyDiv w:val="1"/>
      <w:marLeft w:val="0"/>
      <w:marRight w:val="0"/>
      <w:marTop w:val="0"/>
      <w:marBottom w:val="0"/>
      <w:divBdr>
        <w:top w:val="none" w:sz="0" w:space="0" w:color="auto"/>
        <w:left w:val="none" w:sz="0" w:space="0" w:color="auto"/>
        <w:bottom w:val="none" w:sz="0" w:space="0" w:color="auto"/>
        <w:right w:val="none" w:sz="0" w:space="0" w:color="auto"/>
      </w:divBdr>
    </w:div>
    <w:div w:id="1457329353">
      <w:bodyDiv w:val="1"/>
      <w:marLeft w:val="0"/>
      <w:marRight w:val="0"/>
      <w:marTop w:val="0"/>
      <w:marBottom w:val="0"/>
      <w:divBdr>
        <w:top w:val="none" w:sz="0" w:space="0" w:color="auto"/>
        <w:left w:val="none" w:sz="0" w:space="0" w:color="auto"/>
        <w:bottom w:val="none" w:sz="0" w:space="0" w:color="auto"/>
        <w:right w:val="none" w:sz="0" w:space="0" w:color="auto"/>
      </w:divBdr>
      <w:divsChild>
        <w:div w:id="85465869">
          <w:marLeft w:val="1166"/>
          <w:marRight w:val="0"/>
          <w:marTop w:val="0"/>
          <w:marBottom w:val="0"/>
          <w:divBdr>
            <w:top w:val="none" w:sz="0" w:space="0" w:color="auto"/>
            <w:left w:val="none" w:sz="0" w:space="0" w:color="auto"/>
            <w:bottom w:val="none" w:sz="0" w:space="0" w:color="auto"/>
            <w:right w:val="none" w:sz="0" w:space="0" w:color="auto"/>
          </w:divBdr>
        </w:div>
        <w:div w:id="597175988">
          <w:marLeft w:val="1166"/>
          <w:marRight w:val="0"/>
          <w:marTop w:val="0"/>
          <w:marBottom w:val="0"/>
          <w:divBdr>
            <w:top w:val="none" w:sz="0" w:space="0" w:color="auto"/>
            <w:left w:val="none" w:sz="0" w:space="0" w:color="auto"/>
            <w:bottom w:val="none" w:sz="0" w:space="0" w:color="auto"/>
            <w:right w:val="none" w:sz="0" w:space="0" w:color="auto"/>
          </w:divBdr>
        </w:div>
        <w:div w:id="746152738">
          <w:marLeft w:val="1166"/>
          <w:marRight w:val="0"/>
          <w:marTop w:val="0"/>
          <w:marBottom w:val="0"/>
          <w:divBdr>
            <w:top w:val="none" w:sz="0" w:space="0" w:color="auto"/>
            <w:left w:val="none" w:sz="0" w:space="0" w:color="auto"/>
            <w:bottom w:val="none" w:sz="0" w:space="0" w:color="auto"/>
            <w:right w:val="none" w:sz="0" w:space="0" w:color="auto"/>
          </w:divBdr>
        </w:div>
        <w:div w:id="816146657">
          <w:marLeft w:val="1166"/>
          <w:marRight w:val="0"/>
          <w:marTop w:val="0"/>
          <w:marBottom w:val="0"/>
          <w:divBdr>
            <w:top w:val="none" w:sz="0" w:space="0" w:color="auto"/>
            <w:left w:val="none" w:sz="0" w:space="0" w:color="auto"/>
            <w:bottom w:val="none" w:sz="0" w:space="0" w:color="auto"/>
            <w:right w:val="none" w:sz="0" w:space="0" w:color="auto"/>
          </w:divBdr>
        </w:div>
        <w:div w:id="1201626343">
          <w:marLeft w:val="1166"/>
          <w:marRight w:val="0"/>
          <w:marTop w:val="0"/>
          <w:marBottom w:val="0"/>
          <w:divBdr>
            <w:top w:val="none" w:sz="0" w:space="0" w:color="auto"/>
            <w:left w:val="none" w:sz="0" w:space="0" w:color="auto"/>
            <w:bottom w:val="none" w:sz="0" w:space="0" w:color="auto"/>
            <w:right w:val="none" w:sz="0" w:space="0" w:color="auto"/>
          </w:divBdr>
        </w:div>
        <w:div w:id="1319529240">
          <w:marLeft w:val="1166"/>
          <w:marRight w:val="0"/>
          <w:marTop w:val="0"/>
          <w:marBottom w:val="0"/>
          <w:divBdr>
            <w:top w:val="none" w:sz="0" w:space="0" w:color="auto"/>
            <w:left w:val="none" w:sz="0" w:space="0" w:color="auto"/>
            <w:bottom w:val="none" w:sz="0" w:space="0" w:color="auto"/>
            <w:right w:val="none" w:sz="0" w:space="0" w:color="auto"/>
          </w:divBdr>
        </w:div>
        <w:div w:id="1345748204">
          <w:marLeft w:val="547"/>
          <w:marRight w:val="0"/>
          <w:marTop w:val="0"/>
          <w:marBottom w:val="0"/>
          <w:divBdr>
            <w:top w:val="none" w:sz="0" w:space="0" w:color="auto"/>
            <w:left w:val="none" w:sz="0" w:space="0" w:color="auto"/>
            <w:bottom w:val="none" w:sz="0" w:space="0" w:color="auto"/>
            <w:right w:val="none" w:sz="0" w:space="0" w:color="auto"/>
          </w:divBdr>
        </w:div>
      </w:divsChild>
    </w:div>
    <w:div w:id="1556820516">
      <w:bodyDiv w:val="1"/>
      <w:marLeft w:val="0"/>
      <w:marRight w:val="0"/>
      <w:marTop w:val="0"/>
      <w:marBottom w:val="0"/>
      <w:divBdr>
        <w:top w:val="none" w:sz="0" w:space="0" w:color="auto"/>
        <w:left w:val="none" w:sz="0" w:space="0" w:color="auto"/>
        <w:bottom w:val="none" w:sz="0" w:space="0" w:color="auto"/>
        <w:right w:val="none" w:sz="0" w:space="0" w:color="auto"/>
      </w:divBdr>
      <w:divsChild>
        <w:div w:id="483199917">
          <w:marLeft w:val="547"/>
          <w:marRight w:val="0"/>
          <w:marTop w:val="0"/>
          <w:marBottom w:val="0"/>
          <w:divBdr>
            <w:top w:val="none" w:sz="0" w:space="0" w:color="auto"/>
            <w:left w:val="none" w:sz="0" w:space="0" w:color="auto"/>
            <w:bottom w:val="none" w:sz="0" w:space="0" w:color="auto"/>
            <w:right w:val="none" w:sz="0" w:space="0" w:color="auto"/>
          </w:divBdr>
        </w:div>
        <w:div w:id="819081062">
          <w:marLeft w:val="547"/>
          <w:marRight w:val="0"/>
          <w:marTop w:val="0"/>
          <w:marBottom w:val="0"/>
          <w:divBdr>
            <w:top w:val="none" w:sz="0" w:space="0" w:color="auto"/>
            <w:left w:val="none" w:sz="0" w:space="0" w:color="auto"/>
            <w:bottom w:val="none" w:sz="0" w:space="0" w:color="auto"/>
            <w:right w:val="none" w:sz="0" w:space="0" w:color="auto"/>
          </w:divBdr>
        </w:div>
        <w:div w:id="942421248">
          <w:marLeft w:val="547"/>
          <w:marRight w:val="0"/>
          <w:marTop w:val="0"/>
          <w:marBottom w:val="0"/>
          <w:divBdr>
            <w:top w:val="none" w:sz="0" w:space="0" w:color="auto"/>
            <w:left w:val="none" w:sz="0" w:space="0" w:color="auto"/>
            <w:bottom w:val="none" w:sz="0" w:space="0" w:color="auto"/>
            <w:right w:val="none" w:sz="0" w:space="0" w:color="auto"/>
          </w:divBdr>
        </w:div>
        <w:div w:id="1164708706">
          <w:marLeft w:val="547"/>
          <w:marRight w:val="0"/>
          <w:marTop w:val="0"/>
          <w:marBottom w:val="0"/>
          <w:divBdr>
            <w:top w:val="none" w:sz="0" w:space="0" w:color="auto"/>
            <w:left w:val="none" w:sz="0" w:space="0" w:color="auto"/>
            <w:bottom w:val="none" w:sz="0" w:space="0" w:color="auto"/>
            <w:right w:val="none" w:sz="0" w:space="0" w:color="auto"/>
          </w:divBdr>
        </w:div>
        <w:div w:id="1257245899">
          <w:marLeft w:val="547"/>
          <w:marRight w:val="0"/>
          <w:marTop w:val="0"/>
          <w:marBottom w:val="0"/>
          <w:divBdr>
            <w:top w:val="none" w:sz="0" w:space="0" w:color="auto"/>
            <w:left w:val="none" w:sz="0" w:space="0" w:color="auto"/>
            <w:bottom w:val="none" w:sz="0" w:space="0" w:color="auto"/>
            <w:right w:val="none" w:sz="0" w:space="0" w:color="auto"/>
          </w:divBdr>
        </w:div>
        <w:div w:id="1269042698">
          <w:marLeft w:val="547"/>
          <w:marRight w:val="0"/>
          <w:marTop w:val="0"/>
          <w:marBottom w:val="0"/>
          <w:divBdr>
            <w:top w:val="none" w:sz="0" w:space="0" w:color="auto"/>
            <w:left w:val="none" w:sz="0" w:space="0" w:color="auto"/>
            <w:bottom w:val="none" w:sz="0" w:space="0" w:color="auto"/>
            <w:right w:val="none" w:sz="0" w:space="0" w:color="auto"/>
          </w:divBdr>
        </w:div>
        <w:div w:id="1657681513">
          <w:marLeft w:val="547"/>
          <w:marRight w:val="0"/>
          <w:marTop w:val="0"/>
          <w:marBottom w:val="0"/>
          <w:divBdr>
            <w:top w:val="none" w:sz="0" w:space="0" w:color="auto"/>
            <w:left w:val="none" w:sz="0" w:space="0" w:color="auto"/>
            <w:bottom w:val="none" w:sz="0" w:space="0" w:color="auto"/>
            <w:right w:val="none" w:sz="0" w:space="0" w:color="auto"/>
          </w:divBdr>
        </w:div>
        <w:div w:id="1928414882">
          <w:marLeft w:val="547"/>
          <w:marRight w:val="0"/>
          <w:marTop w:val="0"/>
          <w:marBottom w:val="0"/>
          <w:divBdr>
            <w:top w:val="none" w:sz="0" w:space="0" w:color="auto"/>
            <w:left w:val="none" w:sz="0" w:space="0" w:color="auto"/>
            <w:bottom w:val="none" w:sz="0" w:space="0" w:color="auto"/>
            <w:right w:val="none" w:sz="0" w:space="0" w:color="auto"/>
          </w:divBdr>
        </w:div>
        <w:div w:id="2003005639">
          <w:marLeft w:val="547"/>
          <w:marRight w:val="0"/>
          <w:marTop w:val="0"/>
          <w:marBottom w:val="0"/>
          <w:divBdr>
            <w:top w:val="none" w:sz="0" w:space="0" w:color="auto"/>
            <w:left w:val="none" w:sz="0" w:space="0" w:color="auto"/>
            <w:bottom w:val="none" w:sz="0" w:space="0" w:color="auto"/>
            <w:right w:val="none" w:sz="0" w:space="0" w:color="auto"/>
          </w:divBdr>
        </w:div>
      </w:divsChild>
    </w:div>
    <w:div w:id="1656832873">
      <w:bodyDiv w:val="1"/>
      <w:marLeft w:val="0"/>
      <w:marRight w:val="0"/>
      <w:marTop w:val="0"/>
      <w:marBottom w:val="0"/>
      <w:divBdr>
        <w:top w:val="none" w:sz="0" w:space="0" w:color="auto"/>
        <w:left w:val="none" w:sz="0" w:space="0" w:color="auto"/>
        <w:bottom w:val="none" w:sz="0" w:space="0" w:color="auto"/>
        <w:right w:val="none" w:sz="0" w:space="0" w:color="auto"/>
      </w:divBdr>
      <w:divsChild>
        <w:div w:id="20786270">
          <w:marLeft w:val="446"/>
          <w:marRight w:val="0"/>
          <w:marTop w:val="120"/>
          <w:marBottom w:val="40"/>
          <w:divBdr>
            <w:top w:val="none" w:sz="0" w:space="0" w:color="auto"/>
            <w:left w:val="none" w:sz="0" w:space="0" w:color="auto"/>
            <w:bottom w:val="none" w:sz="0" w:space="0" w:color="auto"/>
            <w:right w:val="none" w:sz="0" w:space="0" w:color="auto"/>
          </w:divBdr>
        </w:div>
        <w:div w:id="123430994">
          <w:marLeft w:val="360"/>
          <w:marRight w:val="0"/>
          <w:marTop w:val="200"/>
          <w:marBottom w:val="0"/>
          <w:divBdr>
            <w:top w:val="none" w:sz="0" w:space="0" w:color="auto"/>
            <w:left w:val="none" w:sz="0" w:space="0" w:color="auto"/>
            <w:bottom w:val="none" w:sz="0" w:space="0" w:color="auto"/>
            <w:right w:val="none" w:sz="0" w:space="0" w:color="auto"/>
          </w:divBdr>
        </w:div>
        <w:div w:id="481628791">
          <w:marLeft w:val="360"/>
          <w:marRight w:val="0"/>
          <w:marTop w:val="200"/>
          <w:marBottom w:val="0"/>
          <w:divBdr>
            <w:top w:val="none" w:sz="0" w:space="0" w:color="auto"/>
            <w:left w:val="none" w:sz="0" w:space="0" w:color="auto"/>
            <w:bottom w:val="none" w:sz="0" w:space="0" w:color="auto"/>
            <w:right w:val="none" w:sz="0" w:space="0" w:color="auto"/>
          </w:divBdr>
        </w:div>
        <w:div w:id="688483558">
          <w:marLeft w:val="360"/>
          <w:marRight w:val="0"/>
          <w:marTop w:val="200"/>
          <w:marBottom w:val="0"/>
          <w:divBdr>
            <w:top w:val="none" w:sz="0" w:space="0" w:color="auto"/>
            <w:left w:val="none" w:sz="0" w:space="0" w:color="auto"/>
            <w:bottom w:val="none" w:sz="0" w:space="0" w:color="auto"/>
            <w:right w:val="none" w:sz="0" w:space="0" w:color="auto"/>
          </w:divBdr>
        </w:div>
        <w:div w:id="822038875">
          <w:marLeft w:val="360"/>
          <w:marRight w:val="0"/>
          <w:marTop w:val="200"/>
          <w:marBottom w:val="0"/>
          <w:divBdr>
            <w:top w:val="none" w:sz="0" w:space="0" w:color="auto"/>
            <w:left w:val="none" w:sz="0" w:space="0" w:color="auto"/>
            <w:bottom w:val="none" w:sz="0" w:space="0" w:color="auto"/>
            <w:right w:val="none" w:sz="0" w:space="0" w:color="auto"/>
          </w:divBdr>
        </w:div>
        <w:div w:id="942803808">
          <w:marLeft w:val="360"/>
          <w:marRight w:val="0"/>
          <w:marTop w:val="200"/>
          <w:marBottom w:val="0"/>
          <w:divBdr>
            <w:top w:val="none" w:sz="0" w:space="0" w:color="auto"/>
            <w:left w:val="none" w:sz="0" w:space="0" w:color="auto"/>
            <w:bottom w:val="none" w:sz="0" w:space="0" w:color="auto"/>
            <w:right w:val="none" w:sz="0" w:space="0" w:color="auto"/>
          </w:divBdr>
        </w:div>
        <w:div w:id="1184202451">
          <w:marLeft w:val="360"/>
          <w:marRight w:val="0"/>
          <w:marTop w:val="200"/>
          <w:marBottom w:val="0"/>
          <w:divBdr>
            <w:top w:val="none" w:sz="0" w:space="0" w:color="auto"/>
            <w:left w:val="none" w:sz="0" w:space="0" w:color="auto"/>
            <w:bottom w:val="none" w:sz="0" w:space="0" w:color="auto"/>
            <w:right w:val="none" w:sz="0" w:space="0" w:color="auto"/>
          </w:divBdr>
        </w:div>
        <w:div w:id="1517696842">
          <w:marLeft w:val="360"/>
          <w:marRight w:val="0"/>
          <w:marTop w:val="200"/>
          <w:marBottom w:val="0"/>
          <w:divBdr>
            <w:top w:val="none" w:sz="0" w:space="0" w:color="auto"/>
            <w:left w:val="none" w:sz="0" w:space="0" w:color="auto"/>
            <w:bottom w:val="none" w:sz="0" w:space="0" w:color="auto"/>
            <w:right w:val="none" w:sz="0" w:space="0" w:color="auto"/>
          </w:divBdr>
        </w:div>
        <w:div w:id="1706633846">
          <w:marLeft w:val="360"/>
          <w:marRight w:val="0"/>
          <w:marTop w:val="200"/>
          <w:marBottom w:val="0"/>
          <w:divBdr>
            <w:top w:val="none" w:sz="0" w:space="0" w:color="auto"/>
            <w:left w:val="none" w:sz="0" w:space="0" w:color="auto"/>
            <w:bottom w:val="none" w:sz="0" w:space="0" w:color="auto"/>
            <w:right w:val="none" w:sz="0" w:space="0" w:color="auto"/>
          </w:divBdr>
        </w:div>
        <w:div w:id="1809785953">
          <w:marLeft w:val="360"/>
          <w:marRight w:val="0"/>
          <w:marTop w:val="200"/>
          <w:marBottom w:val="0"/>
          <w:divBdr>
            <w:top w:val="none" w:sz="0" w:space="0" w:color="auto"/>
            <w:left w:val="none" w:sz="0" w:space="0" w:color="auto"/>
            <w:bottom w:val="none" w:sz="0" w:space="0" w:color="auto"/>
            <w:right w:val="none" w:sz="0" w:space="0" w:color="auto"/>
          </w:divBdr>
        </w:div>
        <w:div w:id="2032610396">
          <w:marLeft w:val="360"/>
          <w:marRight w:val="0"/>
          <w:marTop w:val="200"/>
          <w:marBottom w:val="0"/>
          <w:divBdr>
            <w:top w:val="none" w:sz="0" w:space="0" w:color="auto"/>
            <w:left w:val="none" w:sz="0" w:space="0" w:color="auto"/>
            <w:bottom w:val="none" w:sz="0" w:space="0" w:color="auto"/>
            <w:right w:val="none" w:sz="0" w:space="0" w:color="auto"/>
          </w:divBdr>
        </w:div>
      </w:divsChild>
    </w:div>
    <w:div w:id="1745953495">
      <w:bodyDiv w:val="1"/>
      <w:marLeft w:val="0"/>
      <w:marRight w:val="0"/>
      <w:marTop w:val="0"/>
      <w:marBottom w:val="0"/>
      <w:divBdr>
        <w:top w:val="none" w:sz="0" w:space="0" w:color="auto"/>
        <w:left w:val="none" w:sz="0" w:space="0" w:color="auto"/>
        <w:bottom w:val="none" w:sz="0" w:space="0" w:color="auto"/>
        <w:right w:val="none" w:sz="0" w:space="0" w:color="auto"/>
      </w:divBdr>
      <w:divsChild>
        <w:div w:id="1851329049">
          <w:marLeft w:val="446"/>
          <w:marRight w:val="0"/>
          <w:marTop w:val="200"/>
          <w:marBottom w:val="40"/>
          <w:divBdr>
            <w:top w:val="none" w:sz="0" w:space="0" w:color="auto"/>
            <w:left w:val="none" w:sz="0" w:space="0" w:color="auto"/>
            <w:bottom w:val="none" w:sz="0" w:space="0" w:color="auto"/>
            <w:right w:val="none" w:sz="0" w:space="0" w:color="auto"/>
          </w:divBdr>
        </w:div>
      </w:divsChild>
    </w:div>
    <w:div w:id="1881504161">
      <w:bodyDiv w:val="1"/>
      <w:marLeft w:val="0"/>
      <w:marRight w:val="0"/>
      <w:marTop w:val="0"/>
      <w:marBottom w:val="0"/>
      <w:divBdr>
        <w:top w:val="none" w:sz="0" w:space="0" w:color="auto"/>
        <w:left w:val="none" w:sz="0" w:space="0" w:color="auto"/>
        <w:bottom w:val="none" w:sz="0" w:space="0" w:color="auto"/>
        <w:right w:val="none" w:sz="0" w:space="0" w:color="auto"/>
      </w:divBdr>
      <w:divsChild>
        <w:div w:id="377973657">
          <w:marLeft w:val="547"/>
          <w:marRight w:val="0"/>
          <w:marTop w:val="0"/>
          <w:marBottom w:val="0"/>
          <w:divBdr>
            <w:top w:val="none" w:sz="0" w:space="0" w:color="auto"/>
            <w:left w:val="none" w:sz="0" w:space="0" w:color="auto"/>
            <w:bottom w:val="none" w:sz="0" w:space="0" w:color="auto"/>
            <w:right w:val="none" w:sz="0" w:space="0" w:color="auto"/>
          </w:divBdr>
        </w:div>
        <w:div w:id="733816720">
          <w:marLeft w:val="547"/>
          <w:marRight w:val="0"/>
          <w:marTop w:val="0"/>
          <w:marBottom w:val="0"/>
          <w:divBdr>
            <w:top w:val="none" w:sz="0" w:space="0" w:color="auto"/>
            <w:left w:val="none" w:sz="0" w:space="0" w:color="auto"/>
            <w:bottom w:val="none" w:sz="0" w:space="0" w:color="auto"/>
            <w:right w:val="none" w:sz="0" w:space="0" w:color="auto"/>
          </w:divBdr>
        </w:div>
        <w:div w:id="748112000">
          <w:marLeft w:val="547"/>
          <w:marRight w:val="0"/>
          <w:marTop w:val="0"/>
          <w:marBottom w:val="0"/>
          <w:divBdr>
            <w:top w:val="none" w:sz="0" w:space="0" w:color="auto"/>
            <w:left w:val="none" w:sz="0" w:space="0" w:color="auto"/>
            <w:bottom w:val="none" w:sz="0" w:space="0" w:color="auto"/>
            <w:right w:val="none" w:sz="0" w:space="0" w:color="auto"/>
          </w:divBdr>
        </w:div>
        <w:div w:id="1232619359">
          <w:marLeft w:val="547"/>
          <w:marRight w:val="0"/>
          <w:marTop w:val="0"/>
          <w:marBottom w:val="0"/>
          <w:divBdr>
            <w:top w:val="none" w:sz="0" w:space="0" w:color="auto"/>
            <w:left w:val="none" w:sz="0" w:space="0" w:color="auto"/>
            <w:bottom w:val="none" w:sz="0" w:space="0" w:color="auto"/>
            <w:right w:val="none" w:sz="0" w:space="0" w:color="auto"/>
          </w:divBdr>
        </w:div>
        <w:div w:id="1680616115">
          <w:marLeft w:val="547"/>
          <w:marRight w:val="0"/>
          <w:marTop w:val="0"/>
          <w:marBottom w:val="0"/>
          <w:divBdr>
            <w:top w:val="none" w:sz="0" w:space="0" w:color="auto"/>
            <w:left w:val="none" w:sz="0" w:space="0" w:color="auto"/>
            <w:bottom w:val="none" w:sz="0" w:space="0" w:color="auto"/>
            <w:right w:val="none" w:sz="0" w:space="0" w:color="auto"/>
          </w:divBdr>
        </w:div>
        <w:div w:id="1779568563">
          <w:marLeft w:val="547"/>
          <w:marRight w:val="0"/>
          <w:marTop w:val="0"/>
          <w:marBottom w:val="0"/>
          <w:divBdr>
            <w:top w:val="none" w:sz="0" w:space="0" w:color="auto"/>
            <w:left w:val="none" w:sz="0" w:space="0" w:color="auto"/>
            <w:bottom w:val="none" w:sz="0" w:space="0" w:color="auto"/>
            <w:right w:val="none" w:sz="0" w:space="0" w:color="auto"/>
          </w:divBdr>
        </w:div>
      </w:divsChild>
    </w:div>
    <w:div w:id="1937588541">
      <w:bodyDiv w:val="1"/>
      <w:marLeft w:val="0"/>
      <w:marRight w:val="0"/>
      <w:marTop w:val="0"/>
      <w:marBottom w:val="0"/>
      <w:divBdr>
        <w:top w:val="none" w:sz="0" w:space="0" w:color="auto"/>
        <w:left w:val="none" w:sz="0" w:space="0" w:color="auto"/>
        <w:bottom w:val="none" w:sz="0" w:space="0" w:color="auto"/>
        <w:right w:val="none" w:sz="0" w:space="0" w:color="auto"/>
      </w:divBdr>
      <w:divsChild>
        <w:div w:id="193540904">
          <w:marLeft w:val="691"/>
          <w:marRight w:val="0"/>
          <w:marTop w:val="120"/>
          <w:marBottom w:val="120"/>
          <w:divBdr>
            <w:top w:val="none" w:sz="0" w:space="0" w:color="auto"/>
            <w:left w:val="none" w:sz="0" w:space="0" w:color="auto"/>
            <w:bottom w:val="none" w:sz="0" w:space="0" w:color="auto"/>
            <w:right w:val="none" w:sz="0" w:space="0" w:color="auto"/>
          </w:divBdr>
        </w:div>
        <w:div w:id="590164755">
          <w:marLeft w:val="691"/>
          <w:marRight w:val="0"/>
          <w:marTop w:val="120"/>
          <w:marBottom w:val="120"/>
          <w:divBdr>
            <w:top w:val="none" w:sz="0" w:space="0" w:color="auto"/>
            <w:left w:val="none" w:sz="0" w:space="0" w:color="auto"/>
            <w:bottom w:val="none" w:sz="0" w:space="0" w:color="auto"/>
            <w:right w:val="none" w:sz="0" w:space="0" w:color="auto"/>
          </w:divBdr>
        </w:div>
        <w:div w:id="679503785">
          <w:marLeft w:val="691"/>
          <w:marRight w:val="0"/>
          <w:marTop w:val="120"/>
          <w:marBottom w:val="120"/>
          <w:divBdr>
            <w:top w:val="none" w:sz="0" w:space="0" w:color="auto"/>
            <w:left w:val="none" w:sz="0" w:space="0" w:color="auto"/>
            <w:bottom w:val="none" w:sz="0" w:space="0" w:color="auto"/>
            <w:right w:val="none" w:sz="0" w:space="0" w:color="auto"/>
          </w:divBdr>
        </w:div>
        <w:div w:id="1471485039">
          <w:marLeft w:val="691"/>
          <w:marRight w:val="0"/>
          <w:marTop w:val="120"/>
          <w:marBottom w:val="120"/>
          <w:divBdr>
            <w:top w:val="none" w:sz="0" w:space="0" w:color="auto"/>
            <w:left w:val="none" w:sz="0" w:space="0" w:color="auto"/>
            <w:bottom w:val="none" w:sz="0" w:space="0" w:color="auto"/>
            <w:right w:val="none" w:sz="0" w:space="0" w:color="auto"/>
          </w:divBdr>
        </w:div>
        <w:div w:id="1526287064">
          <w:marLeft w:val="691"/>
          <w:marRight w:val="0"/>
          <w:marTop w:val="120"/>
          <w:marBottom w:val="120"/>
          <w:divBdr>
            <w:top w:val="none" w:sz="0" w:space="0" w:color="auto"/>
            <w:left w:val="none" w:sz="0" w:space="0" w:color="auto"/>
            <w:bottom w:val="none" w:sz="0" w:space="0" w:color="auto"/>
            <w:right w:val="none" w:sz="0" w:space="0" w:color="auto"/>
          </w:divBdr>
        </w:div>
        <w:div w:id="1609390696">
          <w:marLeft w:val="691"/>
          <w:marRight w:val="0"/>
          <w:marTop w:val="120"/>
          <w:marBottom w:val="120"/>
          <w:divBdr>
            <w:top w:val="none" w:sz="0" w:space="0" w:color="auto"/>
            <w:left w:val="none" w:sz="0" w:space="0" w:color="auto"/>
            <w:bottom w:val="none" w:sz="0" w:space="0" w:color="auto"/>
            <w:right w:val="none" w:sz="0" w:space="0" w:color="auto"/>
          </w:divBdr>
        </w:div>
        <w:div w:id="1735809415">
          <w:marLeft w:val="691"/>
          <w:marRight w:val="0"/>
          <w:marTop w:val="120"/>
          <w:marBottom w:val="120"/>
          <w:divBdr>
            <w:top w:val="none" w:sz="0" w:space="0" w:color="auto"/>
            <w:left w:val="none" w:sz="0" w:space="0" w:color="auto"/>
            <w:bottom w:val="none" w:sz="0" w:space="0" w:color="auto"/>
            <w:right w:val="none" w:sz="0" w:space="0" w:color="auto"/>
          </w:divBdr>
        </w:div>
        <w:div w:id="2004164313">
          <w:marLeft w:val="691"/>
          <w:marRight w:val="0"/>
          <w:marTop w:val="120"/>
          <w:marBottom w:val="120"/>
          <w:divBdr>
            <w:top w:val="none" w:sz="0" w:space="0" w:color="auto"/>
            <w:left w:val="none" w:sz="0" w:space="0" w:color="auto"/>
            <w:bottom w:val="none" w:sz="0" w:space="0" w:color="auto"/>
            <w:right w:val="none" w:sz="0" w:space="0" w:color="auto"/>
          </w:divBdr>
        </w:div>
      </w:divsChild>
    </w:div>
    <w:div w:id="21351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DFA5132B8BC94790B2A996F51BBD01"/>
        <w:category>
          <w:name w:val="General"/>
          <w:gallery w:val="placeholder"/>
        </w:category>
        <w:types>
          <w:type w:val="bbPlcHdr"/>
        </w:types>
        <w:behaviors>
          <w:behavior w:val="content"/>
        </w:behaviors>
        <w:guid w:val="{3E3FC7A2-5ADE-3F4C-BDD2-AC1EBEE67CC0}"/>
      </w:docPartPr>
      <w:docPartBody>
        <w:p w:rsidR="003D26E5" w:rsidRDefault="003D26E5" w:rsidP="003D26E5">
          <w:pPr>
            <w:pStyle w:val="28DFA5132B8BC94790B2A996F51BBD01"/>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6E5"/>
    <w:rsid w:val="001F6167"/>
    <w:rsid w:val="00277087"/>
    <w:rsid w:val="00332008"/>
    <w:rsid w:val="003D26E5"/>
    <w:rsid w:val="00481710"/>
    <w:rsid w:val="00F00265"/>
    <w:rsid w:val="00FE2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DFA5132B8BC94790B2A996F51BBD01">
    <w:name w:val="28DFA5132B8BC94790B2A996F51BBD01"/>
    <w:rsid w:val="003D2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6E25-9667-420C-9E0C-0E61898A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17568</Words>
  <Characters>100143</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Collaboration in the Waikato Catchment   21 April 2015</vt:lpstr>
    </vt:vector>
  </TitlesOfParts>
  <Company>Environment Waikato</Company>
  <LinksUpToDate>false</LinksUpToDate>
  <CharactersWithSpaces>117477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in the Waikato Catchment   21 April 2015</dc:title>
  <dc:creator>MargotR</dc:creator>
  <cp:lastModifiedBy>Raquel Willcox</cp:lastModifiedBy>
  <cp:revision>2</cp:revision>
  <cp:lastPrinted>2015-09-08T19:48:00Z</cp:lastPrinted>
  <dcterms:created xsi:type="dcterms:W3CDTF">2021-11-16T02:03:00Z</dcterms:created>
  <dcterms:modified xsi:type="dcterms:W3CDTF">2021-11-16T02:03:00Z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2021-11-16T02:03:15Z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e40884f1-701c-4331-886a-7d182bd15c7a</vt:lpwstr>
  </property>
  <property fmtid="{D5CDD505-2E9C-101B-9397-08002B2CF9AE}" pid="8" name="MSIP_Label_52dda6cc-d61d-4fd2-bf18-9b3017d931cc_ContentBits">
    <vt:lpwstr>0</vt:lpwstr>
  </property>
</Properties>
</file>