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BAD89" w14:textId="77777777" w:rsidR="00E668E3" w:rsidRDefault="00E668E3" w:rsidP="00E668E3">
      <w:pPr>
        <w:pStyle w:val="Reporttitle"/>
        <w:spacing w:before="0"/>
      </w:pPr>
    </w:p>
    <w:p w14:paraId="286D6505" w14:textId="77777777" w:rsidR="00E668E3" w:rsidRDefault="00E668E3" w:rsidP="00E668E3">
      <w:pPr>
        <w:pStyle w:val="Reporttitle"/>
        <w:spacing w:before="0"/>
      </w:pPr>
    </w:p>
    <w:p w14:paraId="07C93B39" w14:textId="77777777" w:rsidR="00E668E3" w:rsidRDefault="00E668E3" w:rsidP="00E668E3">
      <w:pPr>
        <w:pStyle w:val="Reporttitle"/>
        <w:spacing w:before="0"/>
      </w:pPr>
    </w:p>
    <w:p w14:paraId="264AB4F4" w14:textId="4822F0D8" w:rsidR="003D78CC" w:rsidRPr="004E0104" w:rsidRDefault="00B17FB3" w:rsidP="00E668E3">
      <w:pPr>
        <w:pStyle w:val="Reporttitle"/>
        <w:spacing w:before="0"/>
      </w:pPr>
      <w:r>
        <w:t>Forest Reference Level</w:t>
      </w:r>
      <w:r w:rsidR="0067373F">
        <w:t xml:space="preserve"> for pre-1990 </w:t>
      </w:r>
      <w:r w:rsidR="00460767">
        <w:t xml:space="preserve">planted </w:t>
      </w:r>
      <w:r w:rsidR="0067373F">
        <w:t>forests under the Paris Agreement</w:t>
      </w:r>
    </w:p>
    <w:p w14:paraId="51B9A56E" w14:textId="606D6170" w:rsidR="008E6760" w:rsidRPr="004E0104" w:rsidRDefault="008E6760" w:rsidP="008E6760">
      <w:pPr>
        <w:pStyle w:val="ReportTitle1"/>
        <w:jc w:val="left"/>
        <w:rPr>
          <w:rFonts w:cs="Arial"/>
          <w:color w:val="666666"/>
        </w:rPr>
      </w:pPr>
    </w:p>
    <w:p w14:paraId="264AB4F6" w14:textId="284F5360" w:rsidR="003D78CC" w:rsidRPr="008A29CA" w:rsidRDefault="00B17FB3" w:rsidP="00CB1DD5">
      <w:pPr>
        <w:pStyle w:val="Scionauthortitle"/>
        <w:spacing w:after="480"/>
      </w:pPr>
      <w:r>
        <w:t>S. J. Wakelin</w:t>
      </w:r>
    </w:p>
    <w:p w14:paraId="0C854A33" w14:textId="62EF633B" w:rsidR="00FD1166" w:rsidRDefault="00B17FB3" w:rsidP="00B8384B">
      <w:pPr>
        <w:autoSpaceDE w:val="0"/>
        <w:autoSpaceDN w:val="0"/>
        <w:adjustRightInd w:val="0"/>
        <w:spacing w:line="240" w:lineRule="atLeast"/>
        <w:jc w:val="center"/>
        <w:rPr>
          <w:rFonts w:cs="Arial"/>
          <w:noProof/>
          <w:lang w:val="en-NZ" w:eastAsia="en-NZ"/>
        </w:rPr>
      </w:pPr>
      <w:r>
        <w:rPr>
          <w:rFonts w:cs="Arial"/>
          <w:noProof/>
          <w:lang w:val="en-NZ" w:eastAsia="en-NZ"/>
        </w:rPr>
        <w:drawing>
          <wp:inline distT="0" distB="0" distL="0" distR="0" wp14:anchorId="78998AD0" wp14:editId="1DD7F809">
            <wp:extent cx="5857875" cy="5857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5857875"/>
                    </a:xfrm>
                    <a:prstGeom prst="rect">
                      <a:avLst/>
                    </a:prstGeom>
                    <a:noFill/>
                  </pic:spPr>
                </pic:pic>
              </a:graphicData>
            </a:graphic>
          </wp:inline>
        </w:drawing>
      </w:r>
    </w:p>
    <w:p w14:paraId="264AB4F9" w14:textId="77777777" w:rsidR="000F5717" w:rsidRPr="002A2EEE" w:rsidRDefault="000F5717">
      <w:pPr>
        <w:autoSpaceDE w:val="0"/>
        <w:autoSpaceDN w:val="0"/>
        <w:adjustRightInd w:val="0"/>
        <w:spacing w:line="240" w:lineRule="atLeast"/>
        <w:jc w:val="both"/>
        <w:rPr>
          <w:rFonts w:cs="Arial"/>
          <w:color w:val="000000"/>
          <w:lang w:val="en-NZ" w:eastAsia="en-NZ"/>
        </w:rPr>
      </w:pPr>
    </w:p>
    <w:p w14:paraId="264AB4FA" w14:textId="77777777" w:rsidR="00E12E1B" w:rsidRPr="002A2EEE" w:rsidRDefault="00E12E1B">
      <w:pPr>
        <w:autoSpaceDE w:val="0"/>
        <w:autoSpaceDN w:val="0"/>
        <w:adjustRightInd w:val="0"/>
        <w:spacing w:line="240" w:lineRule="atLeast"/>
        <w:jc w:val="both"/>
        <w:rPr>
          <w:rFonts w:cs="Arial"/>
          <w:color w:val="000000"/>
          <w:lang w:val="en-NZ" w:eastAsia="en-NZ"/>
        </w:rPr>
        <w:sectPr w:rsidR="00E12E1B" w:rsidRPr="002A2EEE" w:rsidSect="009F3FA0">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418" w:header="1418" w:footer="567" w:gutter="0"/>
          <w:cols w:space="720"/>
          <w:titlePg/>
        </w:sectPr>
      </w:pPr>
    </w:p>
    <w:p w14:paraId="264AB500" w14:textId="49BC0B14" w:rsidR="00BC7661" w:rsidRPr="004E0104" w:rsidRDefault="004E0104" w:rsidP="00CB1DD5">
      <w:pPr>
        <w:pStyle w:val="Reportinfosheet"/>
        <w:spacing w:before="1440"/>
      </w:pPr>
      <w:r w:rsidRPr="004E0104">
        <w:lastRenderedPageBreak/>
        <w:t>Report information sheet</w:t>
      </w:r>
    </w:p>
    <w:p w14:paraId="264AB501" w14:textId="77777777" w:rsidR="00BC7661" w:rsidRDefault="00BC7661" w:rsidP="005B500B"/>
    <w:p w14:paraId="454045DC" w14:textId="77777777" w:rsidR="005B500B" w:rsidRPr="002A2EEE" w:rsidRDefault="005B500B" w:rsidP="005B500B"/>
    <w:tbl>
      <w:tblPr>
        <w:tblW w:w="9356" w:type="dxa"/>
        <w:tblLook w:val="0000" w:firstRow="0" w:lastRow="0" w:firstColumn="0" w:lastColumn="0" w:noHBand="0" w:noVBand="0"/>
      </w:tblPr>
      <w:tblGrid>
        <w:gridCol w:w="2127"/>
        <w:gridCol w:w="7229"/>
      </w:tblGrid>
      <w:tr w:rsidR="00BC7661" w:rsidRPr="002A2EEE" w14:paraId="264AB505" w14:textId="77777777" w:rsidTr="00837530">
        <w:tc>
          <w:tcPr>
            <w:tcW w:w="2127" w:type="dxa"/>
          </w:tcPr>
          <w:p w14:paraId="264AB502" w14:textId="7CD8C128" w:rsidR="00BC7661" w:rsidRPr="00A95116" w:rsidRDefault="00BC7661" w:rsidP="001841B8">
            <w:pPr>
              <w:pStyle w:val="Columndescription"/>
              <w:rPr>
                <w:rFonts w:cs="Arial"/>
                <w:i w:val="0"/>
                <w:smallCaps w:val="0"/>
                <w:szCs w:val="22"/>
              </w:rPr>
            </w:pPr>
            <w:r w:rsidRPr="00A95116">
              <w:rPr>
                <w:rFonts w:cs="Arial"/>
                <w:i w:val="0"/>
                <w:smallCaps w:val="0"/>
                <w:szCs w:val="22"/>
              </w:rPr>
              <w:t xml:space="preserve">Report </w:t>
            </w:r>
            <w:r w:rsidR="00A95116">
              <w:rPr>
                <w:rFonts w:cs="Arial"/>
                <w:i w:val="0"/>
                <w:smallCaps w:val="0"/>
                <w:szCs w:val="22"/>
              </w:rPr>
              <w:t>t</w:t>
            </w:r>
            <w:r w:rsidRPr="00A95116">
              <w:rPr>
                <w:rFonts w:cs="Arial"/>
                <w:i w:val="0"/>
                <w:smallCaps w:val="0"/>
                <w:szCs w:val="22"/>
              </w:rPr>
              <w:t>itle</w:t>
            </w:r>
          </w:p>
          <w:p w14:paraId="264AB503" w14:textId="77777777" w:rsidR="00BC7661" w:rsidRPr="00A95116" w:rsidRDefault="00BC7661" w:rsidP="001841B8">
            <w:pPr>
              <w:pStyle w:val="Columndescription"/>
              <w:rPr>
                <w:rFonts w:cs="Arial"/>
                <w:i w:val="0"/>
                <w:smallCaps w:val="0"/>
                <w:szCs w:val="22"/>
              </w:rPr>
            </w:pPr>
          </w:p>
        </w:tc>
        <w:tc>
          <w:tcPr>
            <w:tcW w:w="7229" w:type="dxa"/>
          </w:tcPr>
          <w:p w14:paraId="264AB504" w14:textId="2675F137" w:rsidR="00BC7661" w:rsidRPr="00A95116" w:rsidRDefault="0036006B" w:rsidP="001841B8">
            <w:pPr>
              <w:pStyle w:val="Columndescription"/>
              <w:rPr>
                <w:rFonts w:cs="Arial"/>
                <w:b w:val="0"/>
                <w:i w:val="0"/>
                <w:smallCaps w:val="0"/>
                <w:szCs w:val="22"/>
              </w:rPr>
            </w:pPr>
            <w:r w:rsidRPr="0036006B">
              <w:rPr>
                <w:rFonts w:cs="Arial"/>
                <w:b w:val="0"/>
                <w:i w:val="0"/>
                <w:smallCaps w:val="0"/>
                <w:szCs w:val="22"/>
              </w:rPr>
              <w:t xml:space="preserve">Forest Reference Level for pre-1990 </w:t>
            </w:r>
            <w:r w:rsidR="00F55BAC">
              <w:rPr>
                <w:rFonts w:cs="Arial"/>
                <w:b w:val="0"/>
                <w:i w:val="0"/>
                <w:smallCaps w:val="0"/>
                <w:szCs w:val="22"/>
              </w:rPr>
              <w:t xml:space="preserve">planted </w:t>
            </w:r>
            <w:r w:rsidRPr="0036006B">
              <w:rPr>
                <w:rFonts w:cs="Arial"/>
                <w:b w:val="0"/>
                <w:i w:val="0"/>
                <w:smallCaps w:val="0"/>
                <w:szCs w:val="22"/>
              </w:rPr>
              <w:t>forests under the Paris Agreement</w:t>
            </w:r>
          </w:p>
        </w:tc>
      </w:tr>
      <w:tr w:rsidR="00BC7661" w:rsidRPr="002A2EEE" w14:paraId="264AB50A" w14:textId="77777777" w:rsidTr="00837530">
        <w:tc>
          <w:tcPr>
            <w:tcW w:w="2127" w:type="dxa"/>
          </w:tcPr>
          <w:p w14:paraId="264AB506" w14:textId="77777777" w:rsidR="00BC7661" w:rsidRDefault="00BC7661" w:rsidP="001841B8">
            <w:pPr>
              <w:pStyle w:val="Columndescription"/>
              <w:rPr>
                <w:rFonts w:cs="Arial"/>
                <w:i w:val="0"/>
                <w:smallCaps w:val="0"/>
                <w:szCs w:val="22"/>
              </w:rPr>
            </w:pPr>
            <w:r w:rsidRPr="00A95116">
              <w:rPr>
                <w:rFonts w:cs="Arial"/>
                <w:i w:val="0"/>
                <w:smallCaps w:val="0"/>
                <w:szCs w:val="22"/>
              </w:rPr>
              <w:t>Author</w:t>
            </w:r>
            <w:r w:rsidR="00C4224B" w:rsidRPr="00A95116">
              <w:rPr>
                <w:rFonts w:cs="Arial"/>
                <w:i w:val="0"/>
                <w:smallCaps w:val="0"/>
                <w:szCs w:val="22"/>
              </w:rPr>
              <w:t>s</w:t>
            </w:r>
          </w:p>
          <w:p w14:paraId="5285EBCA" w14:textId="77777777" w:rsidR="00A95116" w:rsidRPr="00A95116" w:rsidRDefault="00A95116" w:rsidP="001841B8">
            <w:pPr>
              <w:pStyle w:val="Columndescription"/>
              <w:rPr>
                <w:rFonts w:cs="Arial"/>
                <w:i w:val="0"/>
                <w:smallCaps w:val="0"/>
                <w:szCs w:val="22"/>
              </w:rPr>
            </w:pPr>
          </w:p>
          <w:p w14:paraId="264AB507" w14:textId="77777777" w:rsidR="00BC7661" w:rsidRPr="00A95116" w:rsidRDefault="00BC7661" w:rsidP="001841B8">
            <w:pPr>
              <w:pStyle w:val="Columndescription"/>
              <w:rPr>
                <w:rFonts w:cs="Arial"/>
                <w:i w:val="0"/>
                <w:smallCaps w:val="0"/>
                <w:szCs w:val="22"/>
              </w:rPr>
            </w:pPr>
          </w:p>
        </w:tc>
        <w:tc>
          <w:tcPr>
            <w:tcW w:w="7229" w:type="dxa"/>
          </w:tcPr>
          <w:p w14:paraId="43DCDA4B" w14:textId="77777777" w:rsidR="00A95116" w:rsidRDefault="0036006B" w:rsidP="00A95116">
            <w:pPr>
              <w:pStyle w:val="Columndescription"/>
              <w:rPr>
                <w:rFonts w:cs="Arial"/>
                <w:b w:val="0"/>
                <w:i w:val="0"/>
                <w:smallCaps w:val="0"/>
                <w:szCs w:val="22"/>
              </w:rPr>
            </w:pPr>
            <w:r>
              <w:rPr>
                <w:rFonts w:cs="Arial"/>
                <w:b w:val="0"/>
                <w:i w:val="0"/>
                <w:smallCaps w:val="0"/>
                <w:szCs w:val="22"/>
              </w:rPr>
              <w:t>S.J. Wakelin</w:t>
            </w:r>
          </w:p>
          <w:p w14:paraId="264AB509" w14:textId="770034A1" w:rsidR="0036006B" w:rsidRPr="00A95116" w:rsidRDefault="0036006B" w:rsidP="00A95116">
            <w:pPr>
              <w:pStyle w:val="Columndescription"/>
              <w:rPr>
                <w:rFonts w:cs="Arial"/>
                <w:b w:val="0"/>
                <w:i w:val="0"/>
                <w:smallCaps w:val="0"/>
                <w:szCs w:val="22"/>
              </w:rPr>
            </w:pPr>
            <w:r>
              <w:rPr>
                <w:rFonts w:cs="Arial"/>
                <w:b w:val="0"/>
                <w:i w:val="0"/>
                <w:smallCaps w:val="0"/>
                <w:szCs w:val="22"/>
              </w:rPr>
              <w:t>Scion</w:t>
            </w:r>
          </w:p>
        </w:tc>
      </w:tr>
      <w:tr w:rsidR="00BC7661" w:rsidRPr="002A2EEE" w14:paraId="264AB50E" w14:textId="77777777" w:rsidTr="00837530">
        <w:tc>
          <w:tcPr>
            <w:tcW w:w="2127" w:type="dxa"/>
          </w:tcPr>
          <w:p w14:paraId="264AB50B" w14:textId="4CE6F3F1" w:rsidR="00BC7661" w:rsidRPr="00A95116" w:rsidRDefault="00DA6B27" w:rsidP="001841B8">
            <w:pPr>
              <w:pStyle w:val="Columndescription"/>
              <w:rPr>
                <w:rFonts w:cs="Arial"/>
                <w:i w:val="0"/>
                <w:smallCaps w:val="0"/>
                <w:szCs w:val="22"/>
              </w:rPr>
            </w:pPr>
            <w:r w:rsidRPr="00A95116">
              <w:rPr>
                <w:rFonts w:cs="Arial"/>
                <w:i w:val="0"/>
                <w:smallCaps w:val="0"/>
                <w:szCs w:val="22"/>
              </w:rPr>
              <w:t>Client</w:t>
            </w:r>
          </w:p>
          <w:p w14:paraId="264AB50C" w14:textId="77777777" w:rsidR="00BC7661" w:rsidRPr="00A95116" w:rsidRDefault="00BC7661" w:rsidP="001841B8">
            <w:pPr>
              <w:pStyle w:val="Columndescription"/>
              <w:rPr>
                <w:rFonts w:cs="Arial"/>
                <w:i w:val="0"/>
                <w:smallCaps w:val="0"/>
                <w:szCs w:val="22"/>
              </w:rPr>
            </w:pPr>
          </w:p>
        </w:tc>
        <w:tc>
          <w:tcPr>
            <w:tcW w:w="7229" w:type="dxa"/>
          </w:tcPr>
          <w:p w14:paraId="264AB50D" w14:textId="240A7454" w:rsidR="00BC7661" w:rsidRPr="00A95116" w:rsidRDefault="0036006B" w:rsidP="00C62039">
            <w:pPr>
              <w:pStyle w:val="Columndescription"/>
              <w:rPr>
                <w:rFonts w:cs="Arial"/>
                <w:b w:val="0"/>
                <w:i w:val="0"/>
                <w:smallCaps w:val="0"/>
                <w:szCs w:val="22"/>
              </w:rPr>
            </w:pPr>
            <w:r>
              <w:rPr>
                <w:rFonts w:cs="Arial"/>
                <w:b w:val="0"/>
                <w:i w:val="0"/>
                <w:smallCaps w:val="0"/>
                <w:szCs w:val="22"/>
              </w:rPr>
              <w:t>MfE</w:t>
            </w:r>
          </w:p>
        </w:tc>
      </w:tr>
      <w:tr w:rsidR="00BC7661" w:rsidRPr="002A2EEE" w14:paraId="264AB512" w14:textId="77777777" w:rsidTr="00837530">
        <w:tc>
          <w:tcPr>
            <w:tcW w:w="2127" w:type="dxa"/>
          </w:tcPr>
          <w:p w14:paraId="264AB50F" w14:textId="304B2902" w:rsidR="00BC7661" w:rsidRPr="00A95116" w:rsidRDefault="00C805B1" w:rsidP="001841B8">
            <w:pPr>
              <w:pStyle w:val="Columndescription"/>
              <w:rPr>
                <w:rFonts w:cs="Arial"/>
                <w:i w:val="0"/>
                <w:smallCaps w:val="0"/>
                <w:szCs w:val="22"/>
                <w:lang w:eastAsia="en-AU"/>
              </w:rPr>
            </w:pPr>
            <w:r w:rsidRPr="00A95116">
              <w:rPr>
                <w:rFonts w:cs="Arial"/>
                <w:i w:val="0"/>
                <w:smallCaps w:val="0"/>
                <w:szCs w:val="22"/>
                <w:lang w:eastAsia="en-AU"/>
              </w:rPr>
              <w:t xml:space="preserve">Client </w:t>
            </w:r>
            <w:r w:rsidR="00A95116">
              <w:rPr>
                <w:rFonts w:cs="Arial"/>
                <w:i w:val="0"/>
                <w:smallCaps w:val="0"/>
                <w:szCs w:val="22"/>
                <w:lang w:eastAsia="en-AU"/>
              </w:rPr>
              <w:t>c</w:t>
            </w:r>
            <w:r w:rsidRPr="00A95116">
              <w:rPr>
                <w:rFonts w:cs="Arial"/>
                <w:i w:val="0"/>
                <w:smallCaps w:val="0"/>
                <w:szCs w:val="22"/>
                <w:lang w:eastAsia="en-AU"/>
              </w:rPr>
              <w:t xml:space="preserve">ontract </w:t>
            </w:r>
            <w:r w:rsidR="00A95116">
              <w:rPr>
                <w:rFonts w:cs="Arial"/>
                <w:i w:val="0"/>
                <w:smallCaps w:val="0"/>
                <w:szCs w:val="22"/>
                <w:lang w:eastAsia="en-AU"/>
              </w:rPr>
              <w:t>number</w:t>
            </w:r>
          </w:p>
          <w:p w14:paraId="264AB510" w14:textId="77777777" w:rsidR="00CB40BF" w:rsidRPr="00A95116" w:rsidRDefault="00CB40BF" w:rsidP="001841B8">
            <w:pPr>
              <w:pStyle w:val="Columndescription"/>
              <w:rPr>
                <w:rFonts w:cs="Arial"/>
                <w:i w:val="0"/>
                <w:smallCaps w:val="0"/>
                <w:szCs w:val="22"/>
              </w:rPr>
            </w:pPr>
          </w:p>
        </w:tc>
        <w:tc>
          <w:tcPr>
            <w:tcW w:w="7229" w:type="dxa"/>
          </w:tcPr>
          <w:p w14:paraId="264AB511" w14:textId="7B87BA06" w:rsidR="00BC7661" w:rsidRPr="00A95116" w:rsidRDefault="001A34A9" w:rsidP="001841B8">
            <w:pPr>
              <w:pStyle w:val="Columndescription"/>
              <w:rPr>
                <w:rFonts w:cs="Arial"/>
                <w:b w:val="0"/>
                <w:i w:val="0"/>
                <w:smallCaps w:val="0"/>
                <w:szCs w:val="22"/>
              </w:rPr>
            </w:pPr>
            <w:r w:rsidRPr="00077F8B">
              <w:rPr>
                <w:rFonts w:cs="Arial"/>
                <w:b w:val="0"/>
                <w:i w:val="0"/>
                <w:smallCaps w:val="0"/>
                <w:szCs w:val="22"/>
              </w:rPr>
              <w:t>26198</w:t>
            </w:r>
          </w:p>
        </w:tc>
      </w:tr>
      <w:tr w:rsidR="00BC7661" w:rsidRPr="002A2EEE" w14:paraId="264AB516" w14:textId="77777777" w:rsidTr="00837530">
        <w:tc>
          <w:tcPr>
            <w:tcW w:w="2127" w:type="dxa"/>
          </w:tcPr>
          <w:p w14:paraId="264AB513" w14:textId="1CD863FD" w:rsidR="00BC7661" w:rsidRPr="00A95116" w:rsidRDefault="00C62039" w:rsidP="001841B8">
            <w:pPr>
              <w:pStyle w:val="Columndescription"/>
              <w:rPr>
                <w:rFonts w:cs="Arial"/>
                <w:i w:val="0"/>
                <w:smallCaps w:val="0"/>
                <w:szCs w:val="22"/>
                <w:lang w:eastAsia="en-AU"/>
              </w:rPr>
            </w:pPr>
            <w:r w:rsidRPr="00A95116">
              <w:rPr>
                <w:rFonts w:cs="Arial"/>
                <w:i w:val="0"/>
                <w:smallCaps w:val="0"/>
                <w:szCs w:val="22"/>
                <w:lang w:eastAsia="en-AU"/>
              </w:rPr>
              <w:t>MBIE</w:t>
            </w:r>
            <w:r w:rsidR="00C805B1" w:rsidRPr="00A95116">
              <w:rPr>
                <w:rFonts w:cs="Arial"/>
                <w:i w:val="0"/>
                <w:smallCaps w:val="0"/>
                <w:szCs w:val="22"/>
                <w:lang w:eastAsia="en-AU"/>
              </w:rPr>
              <w:t xml:space="preserve"> </w:t>
            </w:r>
            <w:r w:rsidR="00A95116">
              <w:rPr>
                <w:rFonts w:cs="Arial"/>
                <w:i w:val="0"/>
                <w:smallCaps w:val="0"/>
                <w:szCs w:val="22"/>
                <w:lang w:eastAsia="en-AU"/>
              </w:rPr>
              <w:t>c</w:t>
            </w:r>
            <w:r w:rsidR="00C805B1" w:rsidRPr="00A95116">
              <w:rPr>
                <w:rFonts w:cs="Arial"/>
                <w:i w:val="0"/>
                <w:smallCaps w:val="0"/>
                <w:szCs w:val="22"/>
                <w:lang w:eastAsia="en-AU"/>
              </w:rPr>
              <w:t xml:space="preserve">ontract </w:t>
            </w:r>
            <w:r w:rsidR="00A95116">
              <w:rPr>
                <w:rFonts w:cs="Arial"/>
                <w:i w:val="0"/>
                <w:smallCaps w:val="0"/>
                <w:szCs w:val="22"/>
                <w:lang w:eastAsia="en-AU"/>
              </w:rPr>
              <w:t>number</w:t>
            </w:r>
          </w:p>
          <w:p w14:paraId="264AB514" w14:textId="77777777" w:rsidR="00CB40BF" w:rsidRPr="00A95116" w:rsidRDefault="00CB40BF" w:rsidP="001841B8">
            <w:pPr>
              <w:pStyle w:val="Columndescription"/>
              <w:rPr>
                <w:rFonts w:cs="Arial"/>
                <w:i w:val="0"/>
                <w:smallCaps w:val="0"/>
                <w:szCs w:val="22"/>
              </w:rPr>
            </w:pPr>
          </w:p>
        </w:tc>
        <w:tc>
          <w:tcPr>
            <w:tcW w:w="7229" w:type="dxa"/>
          </w:tcPr>
          <w:p w14:paraId="264AB515" w14:textId="0B416B1B" w:rsidR="00BC7661" w:rsidRPr="00A95116" w:rsidRDefault="00BC7661" w:rsidP="001841B8">
            <w:pPr>
              <w:pStyle w:val="Columndescription"/>
              <w:rPr>
                <w:rFonts w:cs="Arial"/>
                <w:b w:val="0"/>
                <w:i w:val="0"/>
                <w:smallCaps w:val="0"/>
                <w:szCs w:val="22"/>
              </w:rPr>
            </w:pPr>
          </w:p>
        </w:tc>
      </w:tr>
      <w:tr w:rsidR="00BC7661" w:rsidRPr="002A2EEE" w14:paraId="264AB51A" w14:textId="77777777" w:rsidTr="00837530">
        <w:tc>
          <w:tcPr>
            <w:tcW w:w="2127" w:type="dxa"/>
          </w:tcPr>
          <w:p w14:paraId="264AB517" w14:textId="6F6778E7" w:rsidR="00BC7661" w:rsidRPr="00A95116" w:rsidRDefault="00860E71" w:rsidP="001841B8">
            <w:pPr>
              <w:pStyle w:val="Columndescription"/>
              <w:rPr>
                <w:rFonts w:cs="Arial"/>
                <w:i w:val="0"/>
                <w:smallCaps w:val="0"/>
                <w:szCs w:val="22"/>
              </w:rPr>
            </w:pPr>
            <w:r>
              <w:rPr>
                <w:rFonts w:cs="Arial"/>
                <w:i w:val="0"/>
                <w:smallCaps w:val="0"/>
                <w:szCs w:val="22"/>
              </w:rPr>
              <w:t>P</w:t>
            </w:r>
            <w:r w:rsidR="00D06494">
              <w:rPr>
                <w:rFonts w:cs="Arial"/>
                <w:i w:val="0"/>
                <w:smallCaps w:val="0"/>
                <w:szCs w:val="22"/>
              </w:rPr>
              <w:t>AD</w:t>
            </w:r>
            <w:r w:rsidR="00A75ADC" w:rsidRPr="00A95116">
              <w:rPr>
                <w:rFonts w:cs="Arial"/>
                <w:i w:val="0"/>
                <w:smallCaps w:val="0"/>
                <w:szCs w:val="22"/>
              </w:rPr>
              <w:t xml:space="preserve"> output number</w:t>
            </w:r>
          </w:p>
          <w:p w14:paraId="264AB518" w14:textId="77777777" w:rsidR="00CB40BF" w:rsidRPr="00A95116" w:rsidRDefault="00CB40BF" w:rsidP="001841B8">
            <w:pPr>
              <w:pStyle w:val="Columndescription"/>
              <w:rPr>
                <w:rFonts w:cs="Arial"/>
                <w:i w:val="0"/>
                <w:smallCaps w:val="0"/>
                <w:szCs w:val="22"/>
              </w:rPr>
            </w:pPr>
          </w:p>
        </w:tc>
        <w:tc>
          <w:tcPr>
            <w:tcW w:w="7229" w:type="dxa"/>
          </w:tcPr>
          <w:p w14:paraId="264AB519" w14:textId="63889ED0" w:rsidR="00BC7661" w:rsidRPr="00A95116" w:rsidRDefault="00F55BAC" w:rsidP="001841B8">
            <w:pPr>
              <w:pStyle w:val="Columndescription"/>
              <w:rPr>
                <w:rFonts w:cs="Arial"/>
                <w:b w:val="0"/>
                <w:i w:val="0"/>
                <w:smallCaps w:val="0"/>
                <w:szCs w:val="22"/>
              </w:rPr>
            </w:pPr>
            <w:r w:rsidRPr="00F55BAC">
              <w:rPr>
                <w:rFonts w:cs="Arial"/>
                <w:b w:val="0"/>
                <w:i w:val="0"/>
                <w:smallCaps w:val="0"/>
                <w:szCs w:val="22"/>
              </w:rPr>
              <w:t>86695629</w:t>
            </w:r>
          </w:p>
        </w:tc>
      </w:tr>
      <w:tr w:rsidR="00BC7661" w:rsidRPr="002A2EEE" w14:paraId="264AB51F" w14:textId="77777777" w:rsidTr="00837530">
        <w:tc>
          <w:tcPr>
            <w:tcW w:w="2127" w:type="dxa"/>
          </w:tcPr>
          <w:p w14:paraId="264AB51B" w14:textId="77777777" w:rsidR="00BC7661" w:rsidRPr="00A95116" w:rsidRDefault="00BC7661" w:rsidP="001841B8">
            <w:pPr>
              <w:pStyle w:val="Columndescription"/>
              <w:rPr>
                <w:rFonts w:cs="Arial"/>
                <w:i w:val="0"/>
                <w:smallCaps w:val="0"/>
                <w:szCs w:val="22"/>
              </w:rPr>
            </w:pPr>
            <w:r w:rsidRPr="00A95116">
              <w:rPr>
                <w:rFonts w:cs="Arial"/>
                <w:i w:val="0"/>
                <w:smallCaps w:val="0"/>
                <w:szCs w:val="22"/>
              </w:rPr>
              <w:t>Signed off by</w:t>
            </w:r>
          </w:p>
          <w:p w14:paraId="264AB51C" w14:textId="77777777" w:rsidR="00BC7661" w:rsidRPr="00A95116" w:rsidRDefault="00BC7661" w:rsidP="001841B8">
            <w:pPr>
              <w:pStyle w:val="Columndescription"/>
              <w:rPr>
                <w:rFonts w:cs="Arial"/>
                <w:i w:val="0"/>
                <w:smallCaps w:val="0"/>
                <w:szCs w:val="22"/>
              </w:rPr>
            </w:pPr>
          </w:p>
        </w:tc>
        <w:tc>
          <w:tcPr>
            <w:tcW w:w="7229" w:type="dxa"/>
          </w:tcPr>
          <w:p w14:paraId="264AB51D" w14:textId="4BE438BB" w:rsidR="00BC7661" w:rsidRPr="00A95116" w:rsidRDefault="00356E35" w:rsidP="001841B8">
            <w:pPr>
              <w:pStyle w:val="Columndescription"/>
              <w:rPr>
                <w:rFonts w:cs="Arial"/>
                <w:b w:val="0"/>
                <w:i w:val="0"/>
                <w:smallCaps w:val="0"/>
                <w:szCs w:val="22"/>
              </w:rPr>
            </w:pPr>
            <w:r>
              <w:rPr>
                <w:rFonts w:cs="Arial"/>
                <w:b w:val="0"/>
                <w:i w:val="0"/>
                <w:smallCaps w:val="0"/>
                <w:szCs w:val="22"/>
              </w:rPr>
              <w:t>T</w:t>
            </w:r>
            <w:r w:rsidR="0098642B">
              <w:rPr>
                <w:rFonts w:cs="Arial"/>
                <w:b w:val="0"/>
                <w:i w:val="0"/>
                <w:smallCaps w:val="0"/>
                <w:szCs w:val="22"/>
              </w:rPr>
              <w:t>homas Paul</w:t>
            </w:r>
            <w:r>
              <w:rPr>
                <w:rFonts w:cs="Arial"/>
                <w:b w:val="0"/>
                <w:i w:val="0"/>
                <w:smallCaps w:val="0"/>
                <w:szCs w:val="22"/>
              </w:rPr>
              <w:br/>
            </w:r>
          </w:p>
          <w:p w14:paraId="264AB51E" w14:textId="77777777" w:rsidR="00BC7661" w:rsidRPr="00A95116" w:rsidRDefault="00BC7661" w:rsidP="001841B8">
            <w:pPr>
              <w:pStyle w:val="Columndescription"/>
              <w:rPr>
                <w:rFonts w:cs="Arial"/>
                <w:b w:val="0"/>
                <w:i w:val="0"/>
                <w:smallCaps w:val="0"/>
                <w:szCs w:val="22"/>
              </w:rPr>
            </w:pPr>
          </w:p>
        </w:tc>
      </w:tr>
      <w:tr w:rsidR="00DE0BB3" w:rsidRPr="002A2EEE" w14:paraId="264AB523" w14:textId="77777777" w:rsidTr="00837530">
        <w:tc>
          <w:tcPr>
            <w:tcW w:w="2127" w:type="dxa"/>
          </w:tcPr>
          <w:p w14:paraId="264AB520" w14:textId="77777777" w:rsidR="00DE0BB3" w:rsidRPr="00A95116" w:rsidRDefault="00DE0BB3" w:rsidP="001841B8">
            <w:pPr>
              <w:pStyle w:val="Columndescription"/>
              <w:rPr>
                <w:rFonts w:cs="Arial"/>
                <w:i w:val="0"/>
                <w:smallCaps w:val="0"/>
                <w:szCs w:val="22"/>
              </w:rPr>
            </w:pPr>
            <w:r w:rsidRPr="00A95116">
              <w:rPr>
                <w:rFonts w:cs="Arial"/>
                <w:i w:val="0"/>
                <w:smallCaps w:val="0"/>
                <w:szCs w:val="22"/>
              </w:rPr>
              <w:t>Date</w:t>
            </w:r>
          </w:p>
          <w:p w14:paraId="264AB521" w14:textId="77777777" w:rsidR="00DE0BB3" w:rsidRPr="00A95116" w:rsidRDefault="00DE0BB3" w:rsidP="001841B8">
            <w:pPr>
              <w:pStyle w:val="Columndescription"/>
              <w:rPr>
                <w:rFonts w:cs="Arial"/>
                <w:i w:val="0"/>
                <w:smallCaps w:val="0"/>
                <w:szCs w:val="22"/>
              </w:rPr>
            </w:pPr>
          </w:p>
        </w:tc>
        <w:tc>
          <w:tcPr>
            <w:tcW w:w="7229" w:type="dxa"/>
          </w:tcPr>
          <w:p w14:paraId="264AB522" w14:textId="6612CF96" w:rsidR="00DE0BB3" w:rsidRPr="00A95116" w:rsidRDefault="00FD231B" w:rsidP="008857F6">
            <w:pPr>
              <w:pStyle w:val="Columndescription"/>
              <w:rPr>
                <w:rFonts w:cs="Arial"/>
                <w:b w:val="0"/>
                <w:i w:val="0"/>
                <w:smallCaps w:val="0"/>
                <w:szCs w:val="22"/>
              </w:rPr>
            </w:pPr>
            <w:r>
              <w:rPr>
                <w:rFonts w:cs="Arial"/>
                <w:b w:val="0"/>
                <w:i w:val="0"/>
                <w:smallCaps w:val="0"/>
                <w:szCs w:val="22"/>
              </w:rPr>
              <w:t xml:space="preserve">September </w:t>
            </w:r>
            <w:r w:rsidR="00BA05FA">
              <w:rPr>
                <w:rFonts w:cs="Arial"/>
                <w:b w:val="0"/>
                <w:i w:val="0"/>
                <w:smallCaps w:val="0"/>
                <w:szCs w:val="22"/>
              </w:rPr>
              <w:t>2024</w:t>
            </w:r>
          </w:p>
        </w:tc>
      </w:tr>
      <w:tr w:rsidR="00DE0BB3" w:rsidRPr="002A2EEE" w14:paraId="264AB528" w14:textId="77777777" w:rsidTr="00837530">
        <w:tc>
          <w:tcPr>
            <w:tcW w:w="2127" w:type="dxa"/>
          </w:tcPr>
          <w:p w14:paraId="264AB524" w14:textId="255A3195" w:rsidR="00DE0BB3" w:rsidRPr="00A95116" w:rsidRDefault="00DE0BB3" w:rsidP="001841B8">
            <w:pPr>
              <w:pStyle w:val="Columndescription"/>
              <w:rPr>
                <w:rFonts w:cs="Arial"/>
                <w:i w:val="0"/>
                <w:smallCaps w:val="0"/>
                <w:szCs w:val="22"/>
              </w:rPr>
            </w:pPr>
            <w:r w:rsidRPr="00A95116">
              <w:rPr>
                <w:rFonts w:cs="Arial"/>
                <w:i w:val="0"/>
                <w:smallCaps w:val="0"/>
                <w:szCs w:val="22"/>
              </w:rPr>
              <w:t xml:space="preserve">Confidentiality </w:t>
            </w:r>
            <w:r w:rsidR="00A95116">
              <w:rPr>
                <w:rFonts w:cs="Arial"/>
                <w:i w:val="0"/>
                <w:smallCaps w:val="0"/>
                <w:szCs w:val="22"/>
              </w:rPr>
              <w:t>r</w:t>
            </w:r>
            <w:r w:rsidRPr="00A95116">
              <w:rPr>
                <w:rFonts w:cs="Arial"/>
                <w:i w:val="0"/>
                <w:smallCaps w:val="0"/>
                <w:szCs w:val="22"/>
              </w:rPr>
              <w:t>equirement</w:t>
            </w:r>
          </w:p>
          <w:p w14:paraId="264AB525" w14:textId="77777777" w:rsidR="00DE0BB3" w:rsidRPr="00A95116" w:rsidRDefault="00DE0BB3" w:rsidP="001841B8">
            <w:pPr>
              <w:pStyle w:val="Columndescription"/>
              <w:rPr>
                <w:rFonts w:cs="Arial"/>
                <w:i w:val="0"/>
                <w:smallCaps w:val="0"/>
                <w:szCs w:val="22"/>
              </w:rPr>
            </w:pPr>
          </w:p>
        </w:tc>
        <w:tc>
          <w:tcPr>
            <w:tcW w:w="7229" w:type="dxa"/>
          </w:tcPr>
          <w:p w14:paraId="264AB526" w14:textId="77777777" w:rsidR="00DE0BB3" w:rsidRPr="00A95116" w:rsidRDefault="00DE0BB3" w:rsidP="00FB1044">
            <w:pPr>
              <w:pStyle w:val="Columndescription"/>
              <w:ind w:left="-9"/>
              <w:rPr>
                <w:rFonts w:cs="Arial"/>
                <w:b w:val="0"/>
                <w:i w:val="0"/>
                <w:smallCaps w:val="0"/>
                <w:szCs w:val="22"/>
              </w:rPr>
            </w:pPr>
            <w:r w:rsidRPr="00A95116">
              <w:rPr>
                <w:rFonts w:cs="Arial"/>
                <w:b w:val="0"/>
                <w:i w:val="0"/>
                <w:smallCaps w:val="0"/>
                <w:szCs w:val="22"/>
              </w:rPr>
              <w:t>Confidential (for client use only)</w:t>
            </w:r>
          </w:p>
          <w:p w14:paraId="264AB527" w14:textId="77777777" w:rsidR="00DE0BB3" w:rsidRPr="00A95116" w:rsidRDefault="00DE0BB3" w:rsidP="00B35581">
            <w:pPr>
              <w:pStyle w:val="Columndescription"/>
              <w:ind w:left="841"/>
              <w:rPr>
                <w:rFonts w:cs="Arial"/>
                <w:b w:val="0"/>
                <w:i w:val="0"/>
                <w:smallCaps w:val="0"/>
                <w:szCs w:val="22"/>
              </w:rPr>
            </w:pPr>
            <w:r w:rsidRPr="00A95116">
              <w:rPr>
                <w:rFonts w:cs="Arial"/>
                <w:b w:val="0"/>
                <w:i w:val="0"/>
                <w:smallCaps w:val="0"/>
                <w:szCs w:val="22"/>
              </w:rPr>
              <w:t xml:space="preserve"> </w:t>
            </w:r>
          </w:p>
        </w:tc>
      </w:tr>
      <w:tr w:rsidR="00DE0BB3" w:rsidRPr="002A2EEE" w14:paraId="264AB52D" w14:textId="77777777" w:rsidTr="00837530">
        <w:tc>
          <w:tcPr>
            <w:tcW w:w="2127" w:type="dxa"/>
          </w:tcPr>
          <w:p w14:paraId="264AB529" w14:textId="23B126CD" w:rsidR="00DE0BB3" w:rsidRPr="00A95116" w:rsidRDefault="00DE0BB3" w:rsidP="001841B8">
            <w:pPr>
              <w:pStyle w:val="Columndescription"/>
              <w:rPr>
                <w:rFonts w:cs="Arial"/>
                <w:i w:val="0"/>
                <w:smallCaps w:val="0"/>
                <w:szCs w:val="22"/>
              </w:rPr>
            </w:pPr>
            <w:r w:rsidRPr="00A95116">
              <w:rPr>
                <w:rFonts w:cs="Arial"/>
                <w:i w:val="0"/>
                <w:smallCaps w:val="0"/>
                <w:szCs w:val="22"/>
              </w:rPr>
              <w:t xml:space="preserve">Intellectual </w:t>
            </w:r>
            <w:r w:rsidR="00A95116">
              <w:rPr>
                <w:rFonts w:cs="Arial"/>
                <w:i w:val="0"/>
                <w:smallCaps w:val="0"/>
                <w:szCs w:val="22"/>
              </w:rPr>
              <w:t>p</w:t>
            </w:r>
            <w:r w:rsidRPr="00A95116">
              <w:rPr>
                <w:rFonts w:cs="Arial"/>
                <w:i w:val="0"/>
                <w:smallCaps w:val="0"/>
                <w:szCs w:val="22"/>
              </w:rPr>
              <w:t>roperty</w:t>
            </w:r>
          </w:p>
          <w:p w14:paraId="264AB52A" w14:textId="77777777" w:rsidR="00DE0BB3" w:rsidRPr="00A95116" w:rsidRDefault="00DE0BB3" w:rsidP="001841B8">
            <w:pPr>
              <w:pStyle w:val="Columndescription"/>
              <w:rPr>
                <w:rFonts w:cs="Arial"/>
                <w:i w:val="0"/>
                <w:smallCaps w:val="0"/>
                <w:szCs w:val="22"/>
              </w:rPr>
            </w:pPr>
          </w:p>
        </w:tc>
        <w:tc>
          <w:tcPr>
            <w:tcW w:w="7229" w:type="dxa"/>
          </w:tcPr>
          <w:p w14:paraId="264AB52C" w14:textId="79378D02" w:rsidR="00DE0BB3" w:rsidRPr="00A95116" w:rsidRDefault="00DE0BB3" w:rsidP="00A95116">
            <w:pPr>
              <w:pStyle w:val="Columndescription"/>
              <w:rPr>
                <w:rFonts w:cs="Arial"/>
                <w:b w:val="0"/>
                <w:i w:val="0"/>
                <w:smallCaps w:val="0"/>
                <w:szCs w:val="22"/>
              </w:rPr>
            </w:pPr>
            <w:r w:rsidRPr="00A95116">
              <w:rPr>
                <w:rFonts w:cs="Arial"/>
                <w:b w:val="0"/>
                <w:i w:val="0"/>
                <w:smallCaps w:val="0"/>
                <w:szCs w:val="22"/>
                <w:lang w:eastAsia="en-AU"/>
              </w:rPr>
              <w:t xml:space="preserve">© </w:t>
            </w:r>
            <w:r w:rsidR="00A95116" w:rsidRPr="00A95116">
              <w:rPr>
                <w:rFonts w:cs="Arial"/>
                <w:b w:val="0"/>
                <w:i w:val="0"/>
                <w:smallCaps w:val="0"/>
                <w:szCs w:val="22"/>
                <w:lang w:eastAsia="en-AU"/>
              </w:rPr>
              <w:t>New Zealand Forest Research Institute Limited. All rights reserved. Unless</w:t>
            </w:r>
            <w:r w:rsidR="00A95116">
              <w:rPr>
                <w:rFonts w:cs="Arial"/>
                <w:b w:val="0"/>
                <w:i w:val="0"/>
                <w:smallCaps w:val="0"/>
                <w:szCs w:val="22"/>
                <w:lang w:eastAsia="en-AU"/>
              </w:rPr>
              <w:t xml:space="preserve"> </w:t>
            </w:r>
            <w:r w:rsidR="00A95116" w:rsidRPr="00A95116">
              <w:rPr>
                <w:rFonts w:cs="Arial"/>
                <w:b w:val="0"/>
                <w:i w:val="0"/>
                <w:smallCaps w:val="0"/>
                <w:szCs w:val="22"/>
                <w:lang w:eastAsia="en-AU"/>
              </w:rPr>
              <w:t>permitted by contract or law, no part of this work may be reproduced, stored or</w:t>
            </w:r>
            <w:r w:rsidR="00A95116">
              <w:rPr>
                <w:rFonts w:cs="Arial"/>
                <w:b w:val="0"/>
                <w:i w:val="0"/>
                <w:smallCaps w:val="0"/>
                <w:szCs w:val="22"/>
                <w:lang w:eastAsia="en-AU"/>
              </w:rPr>
              <w:t xml:space="preserve"> </w:t>
            </w:r>
            <w:r w:rsidR="00A95116" w:rsidRPr="00A95116">
              <w:rPr>
                <w:rFonts w:cs="Arial"/>
                <w:b w:val="0"/>
                <w:i w:val="0"/>
                <w:smallCaps w:val="0"/>
                <w:szCs w:val="22"/>
                <w:lang w:eastAsia="en-AU"/>
              </w:rPr>
              <w:t>copied in any form or by any means without the express permission of the</w:t>
            </w:r>
            <w:r w:rsidR="00A95116">
              <w:rPr>
                <w:rFonts w:cs="Arial"/>
                <w:b w:val="0"/>
                <w:i w:val="0"/>
                <w:smallCaps w:val="0"/>
                <w:szCs w:val="22"/>
                <w:lang w:eastAsia="en-AU"/>
              </w:rPr>
              <w:t xml:space="preserve"> </w:t>
            </w:r>
            <w:r w:rsidR="00A95116" w:rsidRPr="00A95116">
              <w:rPr>
                <w:rFonts w:cs="Arial"/>
                <w:b w:val="0"/>
                <w:i w:val="0"/>
                <w:smallCaps w:val="0"/>
                <w:szCs w:val="22"/>
                <w:lang w:eastAsia="en-AU"/>
              </w:rPr>
              <w:t>New Zealand Forest Research Institute Limited (trading as Scion).</w:t>
            </w:r>
          </w:p>
        </w:tc>
      </w:tr>
      <w:tr w:rsidR="0070027D" w:rsidRPr="002A2EEE" w14:paraId="36A64042" w14:textId="77777777" w:rsidTr="00837530">
        <w:tc>
          <w:tcPr>
            <w:tcW w:w="2127" w:type="dxa"/>
          </w:tcPr>
          <w:p w14:paraId="41F0BEB7" w14:textId="77777777" w:rsidR="0070027D" w:rsidRPr="00A95116" w:rsidRDefault="0070027D" w:rsidP="001841B8">
            <w:pPr>
              <w:pStyle w:val="Columndescription"/>
              <w:rPr>
                <w:rFonts w:cs="Arial"/>
                <w:i w:val="0"/>
                <w:smallCaps w:val="0"/>
                <w:szCs w:val="22"/>
              </w:rPr>
            </w:pPr>
          </w:p>
        </w:tc>
        <w:tc>
          <w:tcPr>
            <w:tcW w:w="7229" w:type="dxa"/>
          </w:tcPr>
          <w:p w14:paraId="4BD14739" w14:textId="77777777" w:rsidR="0070027D" w:rsidRPr="002A2EEE" w:rsidRDefault="0070027D" w:rsidP="001841B8">
            <w:pPr>
              <w:pStyle w:val="Columndescription"/>
              <w:rPr>
                <w:rFonts w:cs="Arial"/>
                <w:b w:val="0"/>
                <w:i w:val="0"/>
                <w:szCs w:val="22"/>
                <w:lang w:eastAsia="en-AU"/>
              </w:rPr>
            </w:pPr>
          </w:p>
        </w:tc>
      </w:tr>
      <w:tr w:rsidR="0070027D" w:rsidRPr="002A2EEE" w14:paraId="6E5D11BF" w14:textId="77777777" w:rsidTr="00837530">
        <w:tc>
          <w:tcPr>
            <w:tcW w:w="2127" w:type="dxa"/>
          </w:tcPr>
          <w:p w14:paraId="5C6F668D" w14:textId="77777777" w:rsidR="0070027D" w:rsidRPr="00A95116" w:rsidRDefault="0070027D" w:rsidP="001841B8">
            <w:pPr>
              <w:pStyle w:val="Columndescription"/>
              <w:rPr>
                <w:rFonts w:cs="Arial"/>
                <w:i w:val="0"/>
                <w:smallCaps w:val="0"/>
                <w:szCs w:val="22"/>
              </w:rPr>
            </w:pPr>
          </w:p>
        </w:tc>
        <w:tc>
          <w:tcPr>
            <w:tcW w:w="7229" w:type="dxa"/>
          </w:tcPr>
          <w:p w14:paraId="38BE0F48" w14:textId="77777777" w:rsidR="0070027D" w:rsidRPr="002A2EEE" w:rsidRDefault="0070027D" w:rsidP="001841B8">
            <w:pPr>
              <w:pStyle w:val="Columndescription"/>
              <w:rPr>
                <w:rFonts w:cs="Arial"/>
                <w:b w:val="0"/>
                <w:i w:val="0"/>
                <w:szCs w:val="22"/>
                <w:lang w:eastAsia="en-AU"/>
              </w:rPr>
            </w:pPr>
          </w:p>
        </w:tc>
      </w:tr>
      <w:tr w:rsidR="00A95116" w:rsidRPr="002A2EEE" w14:paraId="483A0659" w14:textId="77777777" w:rsidTr="00837530">
        <w:tc>
          <w:tcPr>
            <w:tcW w:w="2127" w:type="dxa"/>
          </w:tcPr>
          <w:p w14:paraId="1DF3F971" w14:textId="77777777" w:rsidR="00A95116" w:rsidRPr="00A95116" w:rsidRDefault="00A95116" w:rsidP="001841B8">
            <w:pPr>
              <w:pStyle w:val="Columndescription"/>
              <w:rPr>
                <w:rFonts w:cs="Arial"/>
                <w:i w:val="0"/>
                <w:smallCaps w:val="0"/>
                <w:szCs w:val="22"/>
              </w:rPr>
            </w:pPr>
          </w:p>
        </w:tc>
        <w:tc>
          <w:tcPr>
            <w:tcW w:w="7229" w:type="dxa"/>
          </w:tcPr>
          <w:p w14:paraId="33B52ADC" w14:textId="77777777" w:rsidR="00A95116" w:rsidRPr="002A2EEE" w:rsidRDefault="00A95116" w:rsidP="001841B8">
            <w:pPr>
              <w:pStyle w:val="Columndescription"/>
              <w:rPr>
                <w:rFonts w:cs="Arial"/>
                <w:b w:val="0"/>
                <w:i w:val="0"/>
                <w:szCs w:val="22"/>
                <w:lang w:eastAsia="en-AU"/>
              </w:rPr>
            </w:pPr>
          </w:p>
        </w:tc>
      </w:tr>
      <w:tr w:rsidR="00A95116" w:rsidRPr="002A2EEE" w14:paraId="10398010" w14:textId="77777777" w:rsidTr="00837530">
        <w:tc>
          <w:tcPr>
            <w:tcW w:w="2127" w:type="dxa"/>
          </w:tcPr>
          <w:p w14:paraId="3E1CE244" w14:textId="71D873EE" w:rsidR="00A95116" w:rsidRPr="00A95116" w:rsidRDefault="00A95116" w:rsidP="00A95116">
            <w:pPr>
              <w:autoSpaceDE w:val="0"/>
              <w:autoSpaceDN w:val="0"/>
              <w:adjustRightInd w:val="0"/>
              <w:spacing w:line="240" w:lineRule="atLeast"/>
              <w:jc w:val="both"/>
              <w:rPr>
                <w:rFonts w:cs="Arial"/>
                <w:b/>
                <w:szCs w:val="20"/>
                <w:lang w:eastAsia="en-AU"/>
              </w:rPr>
            </w:pPr>
            <w:r w:rsidRPr="00A95116">
              <w:rPr>
                <w:rFonts w:cs="Arial"/>
                <w:b/>
                <w:szCs w:val="20"/>
                <w:lang w:eastAsia="en-AU"/>
              </w:rPr>
              <w:t>Disclaimer</w:t>
            </w:r>
          </w:p>
        </w:tc>
        <w:tc>
          <w:tcPr>
            <w:tcW w:w="7229" w:type="dxa"/>
          </w:tcPr>
          <w:p w14:paraId="33D98FC9" w14:textId="7C99F2B8" w:rsidR="00A95116" w:rsidRDefault="00A95116" w:rsidP="00A95116">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The information and opinions provided in the Report have been prepared for</w:t>
            </w:r>
            <w:r>
              <w:rPr>
                <w:rFonts w:cs="Arial"/>
                <w:szCs w:val="20"/>
                <w:lang w:val="en-GB" w:eastAsia="en-GB"/>
              </w:rPr>
              <w:t xml:space="preserve"> </w:t>
            </w:r>
            <w:r w:rsidRPr="00A95116">
              <w:rPr>
                <w:rFonts w:cs="Arial"/>
                <w:szCs w:val="20"/>
                <w:lang w:val="en-GB" w:eastAsia="en-GB"/>
              </w:rPr>
              <w:t>the Client and its specified purposes. Accordingly, any person other than the</w:t>
            </w:r>
            <w:r>
              <w:rPr>
                <w:rFonts w:cs="Arial"/>
                <w:szCs w:val="20"/>
                <w:lang w:val="en-GB" w:eastAsia="en-GB"/>
              </w:rPr>
              <w:t xml:space="preserve"> </w:t>
            </w:r>
            <w:r w:rsidRPr="00A95116">
              <w:rPr>
                <w:rFonts w:cs="Arial"/>
                <w:szCs w:val="20"/>
                <w:lang w:val="en-GB" w:eastAsia="en-GB"/>
              </w:rPr>
              <w:t>Client uses the information and opinions in this report entirely at its own risk.</w:t>
            </w:r>
            <w:r>
              <w:rPr>
                <w:rFonts w:cs="Arial"/>
                <w:szCs w:val="20"/>
                <w:lang w:val="en-GB" w:eastAsia="en-GB"/>
              </w:rPr>
              <w:t xml:space="preserve"> </w:t>
            </w:r>
            <w:r w:rsidRPr="00A95116">
              <w:rPr>
                <w:rFonts w:cs="Arial"/>
                <w:szCs w:val="20"/>
                <w:lang w:val="en-GB" w:eastAsia="en-GB"/>
              </w:rPr>
              <w:t>The Report has been provided in good faith and on the basis that reasonable</w:t>
            </w:r>
            <w:r>
              <w:rPr>
                <w:rFonts w:cs="Arial"/>
                <w:szCs w:val="20"/>
                <w:lang w:val="en-GB" w:eastAsia="en-GB"/>
              </w:rPr>
              <w:t xml:space="preserve"> </w:t>
            </w:r>
            <w:r w:rsidRPr="00A95116">
              <w:rPr>
                <w:rFonts w:cs="Arial"/>
                <w:szCs w:val="20"/>
                <w:lang w:val="en-GB" w:eastAsia="en-GB"/>
              </w:rPr>
              <w:t>endeavours have been made to be accurate and not misleading and to</w:t>
            </w:r>
            <w:r>
              <w:rPr>
                <w:rFonts w:cs="Arial"/>
                <w:szCs w:val="20"/>
                <w:lang w:val="en-GB" w:eastAsia="en-GB"/>
              </w:rPr>
              <w:t xml:space="preserve"> </w:t>
            </w:r>
            <w:r w:rsidRPr="00A95116">
              <w:rPr>
                <w:rFonts w:cs="Arial"/>
                <w:szCs w:val="20"/>
                <w:lang w:val="en-GB" w:eastAsia="en-GB"/>
              </w:rPr>
              <w:t>exercise reasonable care, skill and judgment in providing such information and</w:t>
            </w:r>
            <w:r>
              <w:rPr>
                <w:rFonts w:cs="Arial"/>
                <w:szCs w:val="20"/>
                <w:lang w:val="en-GB" w:eastAsia="en-GB"/>
              </w:rPr>
              <w:t xml:space="preserve"> </w:t>
            </w:r>
            <w:r w:rsidRPr="00A95116">
              <w:rPr>
                <w:rFonts w:cs="Arial"/>
                <w:szCs w:val="20"/>
                <w:lang w:val="en-GB" w:eastAsia="en-GB"/>
              </w:rPr>
              <w:t>opinions.</w:t>
            </w:r>
          </w:p>
          <w:p w14:paraId="171DA2A3" w14:textId="77777777" w:rsidR="00A95116" w:rsidRPr="00A95116" w:rsidRDefault="00A95116" w:rsidP="00A95116">
            <w:pPr>
              <w:tabs>
                <w:tab w:val="left" w:pos="4153"/>
                <w:tab w:val="left" w:pos="8306"/>
              </w:tabs>
              <w:autoSpaceDE w:val="0"/>
              <w:autoSpaceDN w:val="0"/>
              <w:adjustRightInd w:val="0"/>
              <w:rPr>
                <w:rFonts w:cs="Arial"/>
                <w:szCs w:val="20"/>
                <w:lang w:val="en-GB" w:eastAsia="en-GB"/>
              </w:rPr>
            </w:pPr>
          </w:p>
          <w:p w14:paraId="037ECF5E" w14:textId="77777777" w:rsidR="00A95116" w:rsidRDefault="00A95116" w:rsidP="00A95116">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Neither Scion, nor any of its employees, officers, contractors, agents or other</w:t>
            </w:r>
            <w:r>
              <w:rPr>
                <w:rFonts w:cs="Arial"/>
                <w:szCs w:val="20"/>
                <w:lang w:val="en-GB" w:eastAsia="en-GB"/>
              </w:rPr>
              <w:t xml:space="preserve"> </w:t>
            </w:r>
            <w:r w:rsidRPr="00A95116">
              <w:rPr>
                <w:rFonts w:cs="Arial"/>
                <w:szCs w:val="20"/>
                <w:lang w:val="en-GB" w:eastAsia="en-GB"/>
              </w:rPr>
              <w:t>persons acting on its behalf or under its control accepts any responsibility or</w:t>
            </w:r>
            <w:r>
              <w:rPr>
                <w:rFonts w:cs="Arial"/>
                <w:szCs w:val="20"/>
                <w:lang w:val="en-GB" w:eastAsia="en-GB"/>
              </w:rPr>
              <w:t xml:space="preserve"> </w:t>
            </w:r>
            <w:r w:rsidRPr="00A95116">
              <w:rPr>
                <w:rFonts w:cs="Arial"/>
                <w:szCs w:val="20"/>
                <w:lang w:val="en-GB" w:eastAsia="en-GB"/>
              </w:rPr>
              <w:t>liability in respect of any information or opinions provided in this Report.</w:t>
            </w:r>
          </w:p>
          <w:p w14:paraId="75210E96" w14:textId="7DB47080" w:rsidR="0070027D" w:rsidRPr="00A95116" w:rsidRDefault="0070027D" w:rsidP="00A95116">
            <w:pPr>
              <w:tabs>
                <w:tab w:val="left" w:pos="4153"/>
                <w:tab w:val="left" w:pos="8306"/>
              </w:tabs>
              <w:autoSpaceDE w:val="0"/>
              <w:autoSpaceDN w:val="0"/>
              <w:adjustRightInd w:val="0"/>
              <w:rPr>
                <w:rFonts w:cs="Arial"/>
                <w:i/>
                <w:lang w:val="en-NZ" w:eastAsia="en-NZ"/>
              </w:rPr>
            </w:pPr>
          </w:p>
        </w:tc>
      </w:tr>
    </w:tbl>
    <w:p w14:paraId="264AB52E" w14:textId="77777777" w:rsidR="00BC7661" w:rsidRDefault="00BC7661" w:rsidP="0070027D"/>
    <w:p w14:paraId="389F3B1B" w14:textId="77777777" w:rsidR="00837530" w:rsidRDefault="00837530" w:rsidP="0070027D"/>
    <w:p w14:paraId="4FAB4968" w14:textId="77777777" w:rsidR="00837530" w:rsidRDefault="00837530" w:rsidP="0070027D"/>
    <w:p w14:paraId="792C095F" w14:textId="77777777" w:rsidR="00837530" w:rsidRDefault="00837530" w:rsidP="0070027D"/>
    <w:p w14:paraId="2970859D" w14:textId="77777777" w:rsidR="00837530" w:rsidRDefault="00837530" w:rsidP="0070027D"/>
    <w:p w14:paraId="5CC29480" w14:textId="77777777" w:rsidR="00837530" w:rsidRDefault="00837530" w:rsidP="0070027D"/>
    <w:p w14:paraId="4FB6E57D" w14:textId="77777777" w:rsidR="00837530" w:rsidRPr="00A95116" w:rsidRDefault="00837530" w:rsidP="0070027D"/>
    <w:p w14:paraId="264AB52F" w14:textId="0E7D80C5" w:rsidR="002E172B" w:rsidRDefault="00A95116" w:rsidP="001841B8">
      <w:pPr>
        <w:pStyle w:val="Columndescription"/>
        <w:rPr>
          <w:rFonts w:cs="Arial"/>
          <w:b w:val="0"/>
          <w:i w:val="0"/>
          <w:smallCaps w:val="0"/>
          <w:sz w:val="18"/>
          <w:szCs w:val="18"/>
          <w:lang w:eastAsia="en-AU"/>
        </w:rPr>
      </w:pPr>
      <w:r w:rsidRPr="0070027D">
        <w:rPr>
          <w:rFonts w:cs="Arial"/>
          <w:b w:val="0"/>
          <w:i w:val="0"/>
          <w:smallCaps w:val="0"/>
          <w:sz w:val="18"/>
          <w:szCs w:val="18"/>
          <w:lang w:eastAsia="en-AU"/>
        </w:rPr>
        <w:t>Published by: Scion, Private Bag 3020, Rotorua 3046, New</w:t>
      </w:r>
      <w:r w:rsidR="005B500B">
        <w:rPr>
          <w:rFonts w:cs="Arial"/>
          <w:b w:val="0"/>
          <w:i w:val="0"/>
          <w:smallCaps w:val="0"/>
          <w:sz w:val="18"/>
          <w:szCs w:val="18"/>
          <w:lang w:eastAsia="en-AU"/>
        </w:rPr>
        <w:t xml:space="preserve"> </w:t>
      </w:r>
      <w:r w:rsidRPr="0070027D">
        <w:rPr>
          <w:rFonts w:cs="Arial"/>
          <w:b w:val="0"/>
          <w:i w:val="0"/>
          <w:smallCaps w:val="0"/>
          <w:sz w:val="18"/>
          <w:szCs w:val="18"/>
          <w:lang w:eastAsia="en-AU"/>
        </w:rPr>
        <w:t xml:space="preserve">Zealand. </w:t>
      </w:r>
      <w:r w:rsidR="0070027D" w:rsidRPr="0070027D">
        <w:rPr>
          <w:rFonts w:cs="Arial"/>
          <w:b w:val="0"/>
          <w:i w:val="0"/>
          <w:smallCaps w:val="0"/>
          <w:sz w:val="18"/>
          <w:szCs w:val="18"/>
          <w:lang w:eastAsia="en-AU"/>
        </w:rPr>
        <w:t>www.scionresearch.com</w:t>
      </w:r>
    </w:p>
    <w:p w14:paraId="264AB530" w14:textId="77777777" w:rsidR="00EE266C" w:rsidRPr="002A2EEE" w:rsidRDefault="00EE266C" w:rsidP="001841B8">
      <w:pPr>
        <w:pStyle w:val="Columndescription"/>
        <w:rPr>
          <w:rFonts w:cs="Arial"/>
          <w:lang w:eastAsia="en-AU"/>
        </w:rPr>
      </w:pPr>
    </w:p>
    <w:p w14:paraId="264AB534" w14:textId="77777777" w:rsidR="00F40041" w:rsidRPr="002A2EEE" w:rsidRDefault="00F40041" w:rsidP="0070027D">
      <w:pPr>
        <w:sectPr w:rsidR="00F40041" w:rsidRPr="002A2EEE" w:rsidSect="009F3FA0">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134" w:left="1418" w:header="567" w:footer="567" w:gutter="0"/>
          <w:pgNumType w:fmt="lowerRoman"/>
          <w:cols w:space="720"/>
          <w:titlePg/>
        </w:sectPr>
      </w:pPr>
    </w:p>
    <w:p w14:paraId="7F477BA9" w14:textId="42A0AF78" w:rsidR="00F638BE" w:rsidRPr="000B45AE" w:rsidRDefault="00F638BE" w:rsidP="003913AB">
      <w:pPr>
        <w:pStyle w:val="Heading1"/>
      </w:pPr>
      <w:bookmarkStart w:id="0" w:name="_Toc176952202"/>
      <w:r w:rsidRPr="000B45AE">
        <w:lastRenderedPageBreak/>
        <w:t xml:space="preserve">Executive </w:t>
      </w:r>
      <w:r w:rsidR="00B813F7">
        <w:t>s</w:t>
      </w:r>
      <w:r w:rsidRPr="000B45AE">
        <w:t>ummary</w:t>
      </w:r>
      <w:bookmarkEnd w:id="0"/>
    </w:p>
    <w:p w14:paraId="5E476DDA" w14:textId="77777777" w:rsidR="008E5004" w:rsidRDefault="008E5004" w:rsidP="008E5004">
      <w:pPr>
        <w:rPr>
          <w:rFonts w:cs="Arial"/>
        </w:rPr>
      </w:pPr>
    </w:p>
    <w:p w14:paraId="3B52010C" w14:textId="77777777" w:rsidR="0006092C" w:rsidRPr="00A66773" w:rsidRDefault="0006092C" w:rsidP="00BB7778">
      <w:pPr>
        <w:pStyle w:val="Style2"/>
        <w:spacing w:line="276" w:lineRule="auto"/>
      </w:pPr>
      <w:r w:rsidRPr="00A66773">
        <w:t>The problem</w:t>
      </w:r>
    </w:p>
    <w:p w14:paraId="1DCA3377" w14:textId="033C6791" w:rsidR="00D00592" w:rsidRDefault="00D00592" w:rsidP="00BB7778">
      <w:pPr>
        <w:spacing w:line="276" w:lineRule="auto"/>
      </w:pPr>
      <w:r>
        <w:t>New Zealand has indicated</w:t>
      </w:r>
      <w:r w:rsidR="00C5492F">
        <w:t xml:space="preserve"> that</w:t>
      </w:r>
      <w:r>
        <w:t xml:space="preserve"> it will account for pre-1990 planted forests in the Paris Agreement compliance period (2021-2030) following the activity-based accounting approach used under the Kyoto Protocol. This means that accounting will be against a Forest Reference Level </w:t>
      </w:r>
      <w:r w:rsidR="001410EF">
        <w:t xml:space="preserve">(FRL) </w:t>
      </w:r>
      <w:r>
        <w:t xml:space="preserve">of expected net emissions </w:t>
      </w:r>
      <w:r w:rsidR="00C5492F">
        <w:t>assuming the continuation of</w:t>
      </w:r>
      <w:r>
        <w:t xml:space="preserve"> </w:t>
      </w:r>
      <w:r w:rsidR="004F0937">
        <w:t xml:space="preserve">the business-as-usual management </w:t>
      </w:r>
      <w:r w:rsidR="00C5492F">
        <w:t xml:space="preserve">practices </w:t>
      </w:r>
      <w:r w:rsidR="004F0937">
        <w:t>applied during the 2000-2009 reference period</w:t>
      </w:r>
      <w:r>
        <w:t>.</w:t>
      </w:r>
    </w:p>
    <w:p w14:paraId="33AF6456" w14:textId="77777777" w:rsidR="0006092C" w:rsidRPr="00A66773" w:rsidRDefault="0006092C" w:rsidP="00BB7778">
      <w:pPr>
        <w:pStyle w:val="Style2"/>
        <w:spacing w:line="276" w:lineRule="auto"/>
      </w:pPr>
      <w:r w:rsidRPr="00A66773">
        <w:t>This pr</w:t>
      </w:r>
      <w:r w:rsidRPr="00FC17B9">
        <w:t>o</w:t>
      </w:r>
      <w:r w:rsidRPr="00A66773">
        <w:t xml:space="preserve">ject </w:t>
      </w:r>
    </w:p>
    <w:p w14:paraId="6AA8F701" w14:textId="39356580" w:rsidR="0006092C" w:rsidRDefault="0006092C" w:rsidP="00BB7778">
      <w:pPr>
        <w:spacing w:line="276" w:lineRule="auto"/>
      </w:pPr>
      <w:r>
        <w:t xml:space="preserve">This report describes the data and approach used to establish the Reference Level of expected net emissions from New Zealand’s </w:t>
      </w:r>
      <w:r w:rsidR="00C5492F">
        <w:t>planted</w:t>
      </w:r>
      <w:r>
        <w:t xml:space="preserve"> forests during the Paris Agreement compliance period from 2021-2030.</w:t>
      </w:r>
    </w:p>
    <w:p w14:paraId="2622856A" w14:textId="77777777" w:rsidR="0006092C" w:rsidRPr="00A66773" w:rsidRDefault="0006092C" w:rsidP="00BB7778">
      <w:pPr>
        <w:pStyle w:val="Style2"/>
        <w:spacing w:line="276" w:lineRule="auto"/>
      </w:pPr>
      <w:r>
        <w:t>Key r</w:t>
      </w:r>
      <w:r w:rsidRPr="00A66773">
        <w:t>esults</w:t>
      </w:r>
    </w:p>
    <w:p w14:paraId="6A97CF72" w14:textId="638A4A95" w:rsidR="005C6DB8" w:rsidRDefault="00C5492F" w:rsidP="00BB7778">
      <w:pPr>
        <w:spacing w:line="276" w:lineRule="auto"/>
        <w:rPr>
          <w:rFonts w:cs="Arial"/>
        </w:rPr>
      </w:pPr>
      <w:r>
        <w:rPr>
          <w:rFonts w:cs="Arial"/>
        </w:rPr>
        <w:t>Harvesting activity is the key driver for net emissions from pre-1990 planted forests</w:t>
      </w:r>
      <w:r w:rsidR="007E629A">
        <w:rPr>
          <w:rFonts w:cs="Arial"/>
        </w:rPr>
        <w:t xml:space="preserve"> and the overall FRL value</w:t>
      </w:r>
      <w:r>
        <w:rPr>
          <w:rFonts w:cs="Arial"/>
        </w:rPr>
        <w:t xml:space="preserve">. </w:t>
      </w:r>
      <w:r w:rsidR="005C6DB8">
        <w:rPr>
          <w:rFonts w:cs="Arial"/>
        </w:rPr>
        <w:t xml:space="preserve">This </w:t>
      </w:r>
      <w:r>
        <w:rPr>
          <w:rFonts w:cs="Arial"/>
        </w:rPr>
        <w:t>report provides</w:t>
      </w:r>
      <w:r w:rsidR="005C6DB8">
        <w:rPr>
          <w:rFonts w:cs="Arial"/>
        </w:rPr>
        <w:t xml:space="preserve"> </w:t>
      </w:r>
      <w:r w:rsidR="001410EF">
        <w:rPr>
          <w:rFonts w:cs="Arial"/>
        </w:rPr>
        <w:t xml:space="preserve">the </w:t>
      </w:r>
      <w:r w:rsidR="005C6DB8">
        <w:rPr>
          <w:rFonts w:cs="Arial"/>
        </w:rPr>
        <w:t>projections of area harvested by age class</w:t>
      </w:r>
      <w:r w:rsidR="00BB7778">
        <w:rPr>
          <w:rFonts w:cs="Arial"/>
        </w:rPr>
        <w:t>,</w:t>
      </w:r>
      <w:r w:rsidR="005C6DB8">
        <w:rPr>
          <w:rFonts w:cs="Arial"/>
        </w:rPr>
        <w:t xml:space="preserve"> required for modelling the FRL in the </w:t>
      </w:r>
      <w:r w:rsidR="001410EF">
        <w:rPr>
          <w:rFonts w:cs="Arial"/>
        </w:rPr>
        <w:t>LUCAS Calculations and Reporting Application,</w:t>
      </w:r>
      <w:r w:rsidR="005C6DB8">
        <w:rPr>
          <w:rFonts w:cs="Arial"/>
        </w:rPr>
        <w:t xml:space="preserve"> and describes the underlying methodology, assumptions and issues.</w:t>
      </w:r>
    </w:p>
    <w:p w14:paraId="759B6E2D" w14:textId="77777777" w:rsidR="005C6DB8" w:rsidRDefault="005C6DB8" w:rsidP="00BB7778">
      <w:pPr>
        <w:spacing w:line="276" w:lineRule="auto"/>
        <w:rPr>
          <w:rFonts w:cs="Arial"/>
        </w:rPr>
      </w:pPr>
    </w:p>
    <w:p w14:paraId="1564F287" w14:textId="64AE4ACE" w:rsidR="0006092C" w:rsidRDefault="0006092C" w:rsidP="00BB7778">
      <w:pPr>
        <w:spacing w:line="276" w:lineRule="auto"/>
        <w:rPr>
          <w:rFonts w:cs="Arial"/>
        </w:rPr>
      </w:pPr>
      <w:r>
        <w:rPr>
          <w:rFonts w:cs="Arial"/>
        </w:rPr>
        <w:t xml:space="preserve">The pre-1990 </w:t>
      </w:r>
      <w:r w:rsidR="00735E5C">
        <w:rPr>
          <w:rFonts w:cs="Arial"/>
        </w:rPr>
        <w:t xml:space="preserve">planted </w:t>
      </w:r>
      <w:r>
        <w:rPr>
          <w:rFonts w:cs="Arial"/>
        </w:rPr>
        <w:t xml:space="preserve">forest FRL value of </w:t>
      </w:r>
      <w:r w:rsidR="001410EF">
        <w:rPr>
          <w:rFonts w:cs="Arial"/>
        </w:rPr>
        <w:t>-18,</w:t>
      </w:r>
      <w:r w:rsidR="00E12D5D">
        <w:rPr>
          <w:rFonts w:cs="Arial"/>
        </w:rPr>
        <w:t>7</w:t>
      </w:r>
      <w:r w:rsidR="00F01502">
        <w:rPr>
          <w:rFonts w:cs="Arial"/>
        </w:rPr>
        <w:t>35</w:t>
      </w:r>
      <w:r>
        <w:rPr>
          <w:rFonts w:cs="Arial"/>
        </w:rPr>
        <w:t xml:space="preserve"> </w:t>
      </w:r>
      <w:r w:rsidR="001410EF">
        <w:rPr>
          <w:rFonts w:cs="Arial"/>
        </w:rPr>
        <w:t>k</w:t>
      </w:r>
      <w:r>
        <w:rPr>
          <w:rFonts w:cs="Arial"/>
        </w:rPr>
        <w:t>t CO</w:t>
      </w:r>
      <w:r w:rsidRPr="003E3FEA">
        <w:rPr>
          <w:rFonts w:cs="Arial"/>
          <w:vertAlign w:val="subscript"/>
        </w:rPr>
        <w:t>2</w:t>
      </w:r>
      <w:r w:rsidR="001410EF" w:rsidRPr="001410EF">
        <w:rPr>
          <w:rFonts w:cs="Arial"/>
        </w:rPr>
        <w:t>-e</w:t>
      </w:r>
      <w:r>
        <w:rPr>
          <w:rFonts w:cs="Arial"/>
        </w:rPr>
        <w:t xml:space="preserve"> year</w:t>
      </w:r>
      <w:r w:rsidRPr="003E3FEA">
        <w:rPr>
          <w:rFonts w:cs="Arial"/>
          <w:vertAlign w:val="superscript"/>
        </w:rPr>
        <w:t>-1</w:t>
      </w:r>
      <w:r>
        <w:rPr>
          <w:rFonts w:cs="Arial"/>
        </w:rPr>
        <w:t xml:space="preserve"> reported here represents the average annual net emission from these forests from 2021 to 2030. </w:t>
      </w:r>
      <w:r w:rsidR="001410EF">
        <w:rPr>
          <w:rFonts w:cs="Arial"/>
        </w:rPr>
        <w:t>C</w:t>
      </w:r>
      <w:r>
        <w:rPr>
          <w:rFonts w:cs="Arial"/>
        </w:rPr>
        <w:t xml:space="preserve">arbon uptake in pre-1990 </w:t>
      </w:r>
      <w:r w:rsidR="001410EF">
        <w:rPr>
          <w:rFonts w:cs="Arial"/>
        </w:rPr>
        <w:t>planted</w:t>
      </w:r>
      <w:r>
        <w:rPr>
          <w:rFonts w:cs="Arial"/>
        </w:rPr>
        <w:t xml:space="preserve"> forests</w:t>
      </w:r>
      <w:r w:rsidR="001410EF">
        <w:rPr>
          <w:rFonts w:cs="Arial"/>
        </w:rPr>
        <w:t xml:space="preserve"> is initially high during the compliance period as harvesting is concentrated in post-1989 forests, but then declines and the forest itself becomes a net source. However, this is balanced by gains in the pool of harvested wood products. Other emissions </w:t>
      </w:r>
      <w:r>
        <w:rPr>
          <w:rFonts w:cs="Arial"/>
        </w:rPr>
        <w:t xml:space="preserve">from soil </w:t>
      </w:r>
      <w:r w:rsidR="001410EF">
        <w:rPr>
          <w:rFonts w:cs="Arial"/>
        </w:rPr>
        <w:t xml:space="preserve">carbon loss </w:t>
      </w:r>
      <w:r>
        <w:rPr>
          <w:rFonts w:cs="Arial"/>
        </w:rPr>
        <w:t>(due to land use change) and wildfires</w:t>
      </w:r>
      <w:r w:rsidR="001410EF">
        <w:rPr>
          <w:rFonts w:cs="Arial"/>
        </w:rPr>
        <w:t xml:space="preserve"> are relatively small</w:t>
      </w:r>
      <w:r>
        <w:rPr>
          <w:rFonts w:cs="Arial"/>
        </w:rPr>
        <w:t xml:space="preserve">. </w:t>
      </w:r>
      <w:r w:rsidR="0062697C">
        <w:rPr>
          <w:rFonts w:cs="Arial"/>
        </w:rPr>
        <w:t>When combined with projected net emissions in pre-1990 natural forests, the FRL value is -</w:t>
      </w:r>
      <w:r w:rsidR="00854470">
        <w:rPr>
          <w:rFonts w:cs="Arial"/>
        </w:rPr>
        <w:t>20,13</w:t>
      </w:r>
      <w:r w:rsidR="00F01502">
        <w:rPr>
          <w:rFonts w:cs="Arial"/>
        </w:rPr>
        <w:t>5</w:t>
      </w:r>
      <w:r w:rsidR="0062697C">
        <w:rPr>
          <w:rFonts w:cs="Arial"/>
        </w:rPr>
        <w:t xml:space="preserve"> kt CO</w:t>
      </w:r>
      <w:r w:rsidR="0062697C" w:rsidRPr="003E3FEA">
        <w:rPr>
          <w:rFonts w:cs="Arial"/>
          <w:vertAlign w:val="subscript"/>
        </w:rPr>
        <w:t>2</w:t>
      </w:r>
      <w:r w:rsidR="0062697C" w:rsidRPr="001410EF">
        <w:rPr>
          <w:rFonts w:cs="Arial"/>
        </w:rPr>
        <w:t>-e</w:t>
      </w:r>
      <w:r w:rsidR="0062697C">
        <w:rPr>
          <w:rFonts w:cs="Arial"/>
        </w:rPr>
        <w:t xml:space="preserve"> year</w:t>
      </w:r>
      <w:r w:rsidR="0062697C" w:rsidRPr="003E3FEA">
        <w:rPr>
          <w:rFonts w:cs="Arial"/>
          <w:vertAlign w:val="superscript"/>
        </w:rPr>
        <w:t>-1</w:t>
      </w:r>
      <w:r w:rsidR="0062697C" w:rsidRPr="0062697C">
        <w:rPr>
          <w:rFonts w:cs="Arial"/>
        </w:rPr>
        <w:t>.</w:t>
      </w:r>
    </w:p>
    <w:p w14:paraId="38F5A7E5" w14:textId="77777777" w:rsidR="0006092C" w:rsidRPr="00A66773" w:rsidRDefault="0006092C" w:rsidP="00BB7778">
      <w:pPr>
        <w:pStyle w:val="Style2"/>
        <w:spacing w:line="276" w:lineRule="auto"/>
      </w:pPr>
      <w:r w:rsidRPr="00A66773">
        <w:t xml:space="preserve">Implications of </w:t>
      </w:r>
      <w:r>
        <w:t>r</w:t>
      </w:r>
      <w:r w:rsidRPr="00A66773">
        <w:t xml:space="preserve">esults for </w:t>
      </w:r>
      <w:r>
        <w:t>the c</w:t>
      </w:r>
      <w:r w:rsidRPr="00A66773">
        <w:t>lient</w:t>
      </w:r>
    </w:p>
    <w:p w14:paraId="3CAE189C" w14:textId="232567D1" w:rsidR="002E4E50" w:rsidRDefault="002E4E50" w:rsidP="00BB7778">
      <w:pPr>
        <w:spacing w:line="276" w:lineRule="auto"/>
        <w:rPr>
          <w:rFonts w:cs="Arial"/>
        </w:rPr>
      </w:pPr>
      <w:r>
        <w:rPr>
          <w:rFonts w:cs="Arial"/>
        </w:rPr>
        <w:t>Defining business-as-usual management for production planted forests</w:t>
      </w:r>
      <w:r w:rsidR="00BB7778">
        <w:rPr>
          <w:rFonts w:cs="Arial"/>
        </w:rPr>
        <w:t>,</w:t>
      </w:r>
      <w:r>
        <w:rPr>
          <w:rFonts w:cs="Arial"/>
        </w:rPr>
        <w:t xml:space="preserve"> based on the data available</w:t>
      </w:r>
      <w:r w:rsidR="00BB7778">
        <w:rPr>
          <w:rFonts w:cs="Arial"/>
        </w:rPr>
        <w:t>,</w:t>
      </w:r>
      <w:r>
        <w:rPr>
          <w:rFonts w:cs="Arial"/>
        </w:rPr>
        <w:t xml:space="preserve"> is not straight-forward. The logic of expecting a constant fraction of each age class (or of the mature volume available) to be harvested each year is questionable</w:t>
      </w:r>
      <w:r w:rsidR="00BB7778">
        <w:rPr>
          <w:rFonts w:cs="Arial"/>
        </w:rPr>
        <w:t>,</w:t>
      </w:r>
      <w:r>
        <w:rPr>
          <w:rFonts w:cs="Arial"/>
        </w:rPr>
        <w:t xml:space="preserve"> unless the forest is in a steady-state with an even spread of age classes and management prescribed by legislation.</w:t>
      </w:r>
      <w:r w:rsidR="0044252A">
        <w:rPr>
          <w:rFonts w:cs="Arial"/>
        </w:rPr>
        <w:t xml:space="preserve"> </w:t>
      </w:r>
      <w:r w:rsidR="001C0BF0">
        <w:rPr>
          <w:rFonts w:cs="Arial"/>
        </w:rPr>
        <w:t xml:space="preserve">Net emissions can vary significantly </w:t>
      </w:r>
      <w:r w:rsidR="00EE05C2">
        <w:rPr>
          <w:rFonts w:cs="Arial"/>
        </w:rPr>
        <w:t>from year to year</w:t>
      </w:r>
      <w:r w:rsidR="001C0BF0">
        <w:rPr>
          <w:rFonts w:cs="Arial"/>
        </w:rPr>
        <w:t xml:space="preserve">, </w:t>
      </w:r>
      <w:r w:rsidR="006534A7">
        <w:rPr>
          <w:rFonts w:cs="Arial"/>
        </w:rPr>
        <w:t xml:space="preserve">so when using five-year budget periods small changes to data and assumptions can lead to large differences </w:t>
      </w:r>
      <w:r w:rsidR="00EE05C2">
        <w:rPr>
          <w:rFonts w:cs="Arial"/>
        </w:rPr>
        <w:t>in</w:t>
      </w:r>
      <w:r w:rsidR="00B3180D">
        <w:rPr>
          <w:rFonts w:cs="Arial"/>
        </w:rPr>
        <w:t xml:space="preserve"> the FRL or accounting quantity, depending on whether </w:t>
      </w:r>
      <w:r w:rsidR="0035704C">
        <w:rPr>
          <w:rFonts w:cs="Arial"/>
        </w:rPr>
        <w:t>major changes occur within or outside the compliance period.</w:t>
      </w:r>
    </w:p>
    <w:p w14:paraId="32BCE983" w14:textId="77777777" w:rsidR="002E4E50" w:rsidRDefault="002E4E50" w:rsidP="00BB7778">
      <w:pPr>
        <w:spacing w:line="276" w:lineRule="auto"/>
        <w:rPr>
          <w:rFonts w:cs="Arial"/>
        </w:rPr>
      </w:pPr>
    </w:p>
    <w:p w14:paraId="2AE5D542" w14:textId="77777777" w:rsidR="0006092C" w:rsidRPr="00A66773" w:rsidRDefault="0006092C" w:rsidP="00BB7778">
      <w:pPr>
        <w:pStyle w:val="Style2"/>
        <w:spacing w:line="276" w:lineRule="auto"/>
      </w:pPr>
      <w:r w:rsidRPr="00A66773">
        <w:t xml:space="preserve">Further </w:t>
      </w:r>
      <w:r>
        <w:t>w</w:t>
      </w:r>
      <w:r w:rsidRPr="00A66773">
        <w:t>ork</w:t>
      </w:r>
    </w:p>
    <w:p w14:paraId="10087A10" w14:textId="123B3247" w:rsidR="002E4E50" w:rsidRDefault="00252A29" w:rsidP="00BB7778">
      <w:pPr>
        <w:spacing w:line="276" w:lineRule="auto"/>
        <w:rPr>
          <w:rFonts w:cs="Arial"/>
        </w:rPr>
      </w:pPr>
      <w:r>
        <w:rPr>
          <w:rFonts w:cs="Arial"/>
        </w:rPr>
        <w:t>Ongoing work is required to improve estimates of total net stock</w:t>
      </w:r>
      <w:r w:rsidR="00FB418E">
        <w:rPr>
          <w:rFonts w:cs="Arial"/>
        </w:rPr>
        <w:t>ed planted forest</w:t>
      </w:r>
      <w:r>
        <w:rPr>
          <w:rFonts w:cs="Arial"/>
        </w:rPr>
        <w:t xml:space="preserve"> area and its allocation to age classes</w:t>
      </w:r>
      <w:r w:rsidR="00FB418E" w:rsidRPr="007F43D4">
        <w:rPr>
          <w:rFonts w:cs="Arial"/>
        </w:rPr>
        <w:t xml:space="preserve">. </w:t>
      </w:r>
      <w:r w:rsidR="00094016" w:rsidRPr="007F43D4">
        <w:rPr>
          <w:rFonts w:cs="Arial"/>
        </w:rPr>
        <w:t>Further reconciliation is required</w:t>
      </w:r>
      <w:r w:rsidR="002E4E50" w:rsidRPr="007F43D4">
        <w:rPr>
          <w:rFonts w:cs="Arial"/>
        </w:rPr>
        <w:t xml:space="preserve"> to </w:t>
      </w:r>
      <w:r w:rsidR="007F43D4">
        <w:rPr>
          <w:rFonts w:cs="Arial"/>
        </w:rPr>
        <w:t xml:space="preserve">understand </w:t>
      </w:r>
      <w:r w:rsidR="002E4E50" w:rsidRPr="007F43D4">
        <w:rPr>
          <w:rFonts w:cs="Arial"/>
        </w:rPr>
        <w:t>the difference</w:t>
      </w:r>
      <w:r w:rsidR="007F43D4">
        <w:rPr>
          <w:rFonts w:cs="Arial"/>
        </w:rPr>
        <w:t>s</w:t>
      </w:r>
      <w:r w:rsidR="002E4E50" w:rsidRPr="007F43D4">
        <w:rPr>
          <w:rFonts w:cs="Arial"/>
        </w:rPr>
        <w:t xml:space="preserve"> between projected and actual emissions as reported in the greenhouse gas inventory for 2010 to 2020</w:t>
      </w:r>
      <w:r w:rsidR="00C72B71">
        <w:rPr>
          <w:rFonts w:cs="Arial"/>
        </w:rPr>
        <w:t>. For example, this could be</w:t>
      </w:r>
      <w:r w:rsidR="002E4E50" w:rsidRPr="007F43D4">
        <w:rPr>
          <w:rFonts w:cs="Arial"/>
        </w:rPr>
        <w:t xml:space="preserve"> due to a departure from the business-as-usual harvest practice </w:t>
      </w:r>
      <w:r w:rsidR="00B72ED4" w:rsidRPr="007F43D4">
        <w:rPr>
          <w:rFonts w:cs="Arial"/>
        </w:rPr>
        <w:t xml:space="preserve">that had been </w:t>
      </w:r>
      <w:r w:rsidR="002E4E50" w:rsidRPr="007F43D4">
        <w:rPr>
          <w:rFonts w:cs="Arial"/>
        </w:rPr>
        <w:t>implemented during the 2000 to 2009 reference period</w:t>
      </w:r>
      <w:r w:rsidR="00C72B71">
        <w:rPr>
          <w:rFonts w:cs="Arial"/>
        </w:rPr>
        <w:t>, such as</w:t>
      </w:r>
      <w:r w:rsidR="002E4E50" w:rsidRPr="007F43D4">
        <w:rPr>
          <w:rFonts w:cs="Arial"/>
        </w:rPr>
        <w:t xml:space="preserve"> a greater proportion of stands being left unharvested.</w:t>
      </w:r>
    </w:p>
    <w:p w14:paraId="264694A2" w14:textId="4BD43A2E" w:rsidR="0006092C" w:rsidRPr="003919C8" w:rsidRDefault="0006092C" w:rsidP="00BB7778">
      <w:pPr>
        <w:spacing w:line="276" w:lineRule="auto"/>
        <w:rPr>
          <w:rFonts w:cs="Arial"/>
        </w:rPr>
      </w:pPr>
      <w:r w:rsidRPr="00F10D2D">
        <w:rPr>
          <w:rFonts w:cs="Arial"/>
        </w:rPr>
        <w:t>.</w:t>
      </w:r>
    </w:p>
    <w:p w14:paraId="264AB548" w14:textId="754E3542" w:rsidR="0006092C" w:rsidRPr="008E5004" w:rsidRDefault="0006092C" w:rsidP="008E5004">
      <w:pPr>
        <w:rPr>
          <w:rFonts w:cs="Arial"/>
        </w:rPr>
        <w:sectPr w:rsidR="0006092C" w:rsidRPr="008E5004" w:rsidSect="009F3FA0">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418" w:header="567" w:footer="567" w:gutter="0"/>
          <w:cols w:space="708"/>
          <w:titlePg/>
          <w:docGrid w:linePitch="360"/>
        </w:sectPr>
      </w:pPr>
    </w:p>
    <w:p w14:paraId="264AB549" w14:textId="2F0A2D91" w:rsidR="00C4224B" w:rsidRPr="00CB1DD5" w:rsidRDefault="005477C2" w:rsidP="00CB1DD5">
      <w:pPr>
        <w:pStyle w:val="ReportSciontitle"/>
      </w:pPr>
      <w:r w:rsidRPr="005477C2">
        <w:lastRenderedPageBreak/>
        <w:t>Forest Reference Level for pre-1990 forests under the Paris Agreement</w:t>
      </w:r>
    </w:p>
    <w:p w14:paraId="264AB54F" w14:textId="77777777" w:rsidR="00C4224B" w:rsidRDefault="00C4224B" w:rsidP="00F5193D"/>
    <w:p w14:paraId="264AB550" w14:textId="77777777" w:rsidR="00C4224B" w:rsidRDefault="00C4224B" w:rsidP="00F5193D"/>
    <w:p w14:paraId="47996E71" w14:textId="77777777" w:rsidR="005032B4" w:rsidRDefault="005032B4" w:rsidP="00F5193D"/>
    <w:p w14:paraId="642EB12D" w14:textId="77777777" w:rsidR="005032B4" w:rsidRDefault="005032B4" w:rsidP="00F5193D"/>
    <w:p w14:paraId="264AB551" w14:textId="77777777" w:rsidR="00C4224B" w:rsidRDefault="00C4224B" w:rsidP="00F5193D"/>
    <w:p w14:paraId="264AB552" w14:textId="10BB941D" w:rsidR="008E5004" w:rsidRPr="00962AD7" w:rsidRDefault="00835D67" w:rsidP="00A66773">
      <w:pPr>
        <w:pStyle w:val="TableSciontitle"/>
      </w:pPr>
      <w:r w:rsidRPr="00962AD7">
        <w:t xml:space="preserve">Table of </w:t>
      </w:r>
      <w:r w:rsidR="00F5193D" w:rsidRPr="00962AD7">
        <w:t>c</w:t>
      </w:r>
      <w:r w:rsidRPr="00962AD7">
        <w:t>ontents</w:t>
      </w:r>
    </w:p>
    <w:p w14:paraId="3AD6D09A" w14:textId="77777777" w:rsidR="005032B4" w:rsidRDefault="005032B4" w:rsidP="005032B4">
      <w:pPr>
        <w:rPr>
          <w:rFonts w:eastAsiaTheme="majorEastAsia"/>
          <w:lang w:val="en-US"/>
        </w:rPr>
      </w:pPr>
    </w:p>
    <w:p w14:paraId="61BDEB31" w14:textId="60B65CDA" w:rsidR="00FD231B" w:rsidRDefault="005B500B">
      <w:pPr>
        <w:pStyle w:val="TOC1"/>
        <w:rPr>
          <w:rFonts w:asciiTheme="minorHAnsi" w:eastAsiaTheme="minorEastAsia" w:hAnsiTheme="minorHAnsi" w:cstheme="minorBidi"/>
          <w:bCs w:val="0"/>
          <w:noProof/>
          <w:kern w:val="2"/>
          <w:sz w:val="24"/>
          <w:szCs w:val="24"/>
          <w:lang w:val="en-NZ" w:eastAsia="en-NZ"/>
          <w14:ligatures w14:val="standardContextual"/>
        </w:rPr>
      </w:pPr>
      <w:r>
        <w:rPr>
          <w:rFonts w:asciiTheme="minorHAnsi" w:eastAsiaTheme="majorEastAsia" w:hAnsiTheme="minorHAnsi"/>
          <w:caps/>
          <w:sz w:val="18"/>
          <w:lang w:val="en-US"/>
        </w:rPr>
        <w:fldChar w:fldCharType="begin"/>
      </w:r>
      <w:r>
        <w:rPr>
          <w:rFonts w:asciiTheme="minorHAnsi" w:eastAsiaTheme="majorEastAsia" w:hAnsiTheme="minorHAnsi"/>
          <w:caps/>
          <w:sz w:val="18"/>
          <w:lang w:val="en-US"/>
        </w:rPr>
        <w:instrText xml:space="preserve"> TOC \o "1-2" \h \z \u </w:instrText>
      </w:r>
      <w:r>
        <w:rPr>
          <w:rFonts w:asciiTheme="minorHAnsi" w:eastAsiaTheme="majorEastAsia" w:hAnsiTheme="minorHAnsi"/>
          <w:caps/>
          <w:sz w:val="18"/>
          <w:lang w:val="en-US"/>
        </w:rPr>
        <w:fldChar w:fldCharType="separate"/>
      </w:r>
      <w:hyperlink w:anchor="_Toc176952202" w:history="1">
        <w:r w:rsidR="00FD231B" w:rsidRPr="00F5624B">
          <w:rPr>
            <w:rStyle w:val="Hyperlink"/>
            <w:noProof/>
          </w:rPr>
          <w:t>Executive summary</w:t>
        </w:r>
        <w:r w:rsidR="00FD231B">
          <w:rPr>
            <w:noProof/>
            <w:webHidden/>
          </w:rPr>
          <w:tab/>
        </w:r>
        <w:r w:rsidR="00FD231B">
          <w:rPr>
            <w:noProof/>
            <w:webHidden/>
          </w:rPr>
          <w:fldChar w:fldCharType="begin"/>
        </w:r>
        <w:r w:rsidR="00FD231B">
          <w:rPr>
            <w:noProof/>
            <w:webHidden/>
          </w:rPr>
          <w:instrText xml:space="preserve"> PAGEREF _Toc176952202 \h </w:instrText>
        </w:r>
        <w:r w:rsidR="00FD231B">
          <w:rPr>
            <w:noProof/>
            <w:webHidden/>
          </w:rPr>
        </w:r>
        <w:r w:rsidR="00FD231B">
          <w:rPr>
            <w:noProof/>
            <w:webHidden/>
          </w:rPr>
          <w:fldChar w:fldCharType="separate"/>
        </w:r>
        <w:r w:rsidR="00FD231B">
          <w:rPr>
            <w:noProof/>
            <w:webHidden/>
          </w:rPr>
          <w:t>3</w:t>
        </w:r>
        <w:r w:rsidR="00FD231B">
          <w:rPr>
            <w:noProof/>
            <w:webHidden/>
          </w:rPr>
          <w:fldChar w:fldCharType="end"/>
        </w:r>
      </w:hyperlink>
    </w:p>
    <w:p w14:paraId="4DF49BA7" w14:textId="65931A9E"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03" w:history="1">
        <w:r w:rsidR="00FD231B" w:rsidRPr="00F5624B">
          <w:rPr>
            <w:rStyle w:val="Hyperlink"/>
            <w:noProof/>
          </w:rPr>
          <w:t>Abbreviations</w:t>
        </w:r>
        <w:r w:rsidR="00FD231B">
          <w:rPr>
            <w:noProof/>
            <w:webHidden/>
          </w:rPr>
          <w:tab/>
        </w:r>
        <w:r w:rsidR="00FD231B">
          <w:rPr>
            <w:noProof/>
            <w:webHidden/>
          </w:rPr>
          <w:fldChar w:fldCharType="begin"/>
        </w:r>
        <w:r w:rsidR="00FD231B">
          <w:rPr>
            <w:noProof/>
            <w:webHidden/>
          </w:rPr>
          <w:instrText xml:space="preserve"> PAGEREF _Toc176952203 \h </w:instrText>
        </w:r>
        <w:r w:rsidR="00FD231B">
          <w:rPr>
            <w:noProof/>
            <w:webHidden/>
          </w:rPr>
        </w:r>
        <w:r w:rsidR="00FD231B">
          <w:rPr>
            <w:noProof/>
            <w:webHidden/>
          </w:rPr>
          <w:fldChar w:fldCharType="separate"/>
        </w:r>
        <w:r w:rsidR="00FD231B">
          <w:rPr>
            <w:noProof/>
            <w:webHidden/>
          </w:rPr>
          <w:t>6</w:t>
        </w:r>
        <w:r w:rsidR="00FD231B">
          <w:rPr>
            <w:noProof/>
            <w:webHidden/>
          </w:rPr>
          <w:fldChar w:fldCharType="end"/>
        </w:r>
      </w:hyperlink>
    </w:p>
    <w:p w14:paraId="3C04423D" w14:textId="37C4AD18"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04" w:history="1">
        <w:r w:rsidR="00FD231B" w:rsidRPr="00F5624B">
          <w:rPr>
            <w:rStyle w:val="Hyperlink"/>
            <w:noProof/>
          </w:rPr>
          <w:t>Introduction</w:t>
        </w:r>
        <w:r w:rsidR="00FD231B">
          <w:rPr>
            <w:noProof/>
            <w:webHidden/>
          </w:rPr>
          <w:tab/>
        </w:r>
        <w:r w:rsidR="00FD231B">
          <w:rPr>
            <w:noProof/>
            <w:webHidden/>
          </w:rPr>
          <w:fldChar w:fldCharType="begin"/>
        </w:r>
        <w:r w:rsidR="00FD231B">
          <w:rPr>
            <w:noProof/>
            <w:webHidden/>
          </w:rPr>
          <w:instrText xml:space="preserve"> PAGEREF _Toc176952204 \h </w:instrText>
        </w:r>
        <w:r w:rsidR="00FD231B">
          <w:rPr>
            <w:noProof/>
            <w:webHidden/>
          </w:rPr>
        </w:r>
        <w:r w:rsidR="00FD231B">
          <w:rPr>
            <w:noProof/>
            <w:webHidden/>
          </w:rPr>
          <w:fldChar w:fldCharType="separate"/>
        </w:r>
        <w:r w:rsidR="00FD231B">
          <w:rPr>
            <w:noProof/>
            <w:webHidden/>
          </w:rPr>
          <w:t>7</w:t>
        </w:r>
        <w:r w:rsidR="00FD231B">
          <w:rPr>
            <w:noProof/>
            <w:webHidden/>
          </w:rPr>
          <w:fldChar w:fldCharType="end"/>
        </w:r>
      </w:hyperlink>
    </w:p>
    <w:p w14:paraId="0A6DFF92" w14:textId="4779FDA9"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05" w:history="1">
        <w:r w:rsidR="00FD231B" w:rsidRPr="00F5624B">
          <w:rPr>
            <w:rStyle w:val="Hyperlink"/>
            <w:noProof/>
          </w:rPr>
          <w:t>Materials and methods</w:t>
        </w:r>
        <w:r w:rsidR="00FD231B">
          <w:rPr>
            <w:noProof/>
            <w:webHidden/>
          </w:rPr>
          <w:tab/>
        </w:r>
        <w:r w:rsidR="00FD231B">
          <w:rPr>
            <w:noProof/>
            <w:webHidden/>
          </w:rPr>
          <w:fldChar w:fldCharType="begin"/>
        </w:r>
        <w:r w:rsidR="00FD231B">
          <w:rPr>
            <w:noProof/>
            <w:webHidden/>
          </w:rPr>
          <w:instrText xml:space="preserve"> PAGEREF _Toc176952205 \h </w:instrText>
        </w:r>
        <w:r w:rsidR="00FD231B">
          <w:rPr>
            <w:noProof/>
            <w:webHidden/>
          </w:rPr>
        </w:r>
        <w:r w:rsidR="00FD231B">
          <w:rPr>
            <w:noProof/>
            <w:webHidden/>
          </w:rPr>
          <w:fldChar w:fldCharType="separate"/>
        </w:r>
        <w:r w:rsidR="00FD231B">
          <w:rPr>
            <w:noProof/>
            <w:webHidden/>
          </w:rPr>
          <w:t>7</w:t>
        </w:r>
        <w:r w:rsidR="00FD231B">
          <w:rPr>
            <w:noProof/>
            <w:webHidden/>
          </w:rPr>
          <w:fldChar w:fldCharType="end"/>
        </w:r>
      </w:hyperlink>
    </w:p>
    <w:p w14:paraId="38F23C9C" w14:textId="73E9494C"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06" w:history="1">
        <w:r w:rsidR="00FD231B" w:rsidRPr="00F5624B">
          <w:rPr>
            <w:rStyle w:val="Hyperlink"/>
            <w:noProof/>
          </w:rPr>
          <w:t>Scope</w:t>
        </w:r>
        <w:r w:rsidR="00FD231B">
          <w:rPr>
            <w:noProof/>
            <w:webHidden/>
          </w:rPr>
          <w:tab/>
        </w:r>
        <w:r w:rsidR="00FD231B">
          <w:rPr>
            <w:noProof/>
            <w:webHidden/>
          </w:rPr>
          <w:fldChar w:fldCharType="begin"/>
        </w:r>
        <w:r w:rsidR="00FD231B">
          <w:rPr>
            <w:noProof/>
            <w:webHidden/>
          </w:rPr>
          <w:instrText xml:space="preserve"> PAGEREF _Toc176952206 \h </w:instrText>
        </w:r>
        <w:r w:rsidR="00FD231B">
          <w:rPr>
            <w:noProof/>
            <w:webHidden/>
          </w:rPr>
        </w:r>
        <w:r w:rsidR="00FD231B">
          <w:rPr>
            <w:noProof/>
            <w:webHidden/>
          </w:rPr>
          <w:fldChar w:fldCharType="separate"/>
        </w:r>
        <w:r w:rsidR="00FD231B">
          <w:rPr>
            <w:noProof/>
            <w:webHidden/>
          </w:rPr>
          <w:t>7</w:t>
        </w:r>
        <w:r w:rsidR="00FD231B">
          <w:rPr>
            <w:noProof/>
            <w:webHidden/>
          </w:rPr>
          <w:fldChar w:fldCharType="end"/>
        </w:r>
      </w:hyperlink>
    </w:p>
    <w:p w14:paraId="400C0BD5" w14:textId="5B83EBB3"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07" w:history="1">
        <w:r w:rsidR="00FD231B" w:rsidRPr="00F5624B">
          <w:rPr>
            <w:rStyle w:val="Hyperlink"/>
            <w:noProof/>
          </w:rPr>
          <w:t>European Union approach to developing the Paris Agreement RFL</w:t>
        </w:r>
        <w:r w:rsidR="00FD231B">
          <w:rPr>
            <w:noProof/>
            <w:webHidden/>
          </w:rPr>
          <w:tab/>
        </w:r>
        <w:r w:rsidR="00FD231B">
          <w:rPr>
            <w:noProof/>
            <w:webHidden/>
          </w:rPr>
          <w:fldChar w:fldCharType="begin"/>
        </w:r>
        <w:r w:rsidR="00FD231B">
          <w:rPr>
            <w:noProof/>
            <w:webHidden/>
          </w:rPr>
          <w:instrText xml:space="preserve"> PAGEREF _Toc176952207 \h </w:instrText>
        </w:r>
        <w:r w:rsidR="00FD231B">
          <w:rPr>
            <w:noProof/>
            <w:webHidden/>
          </w:rPr>
        </w:r>
        <w:r w:rsidR="00FD231B">
          <w:rPr>
            <w:noProof/>
            <w:webHidden/>
          </w:rPr>
          <w:fldChar w:fldCharType="separate"/>
        </w:r>
        <w:r w:rsidR="00FD231B">
          <w:rPr>
            <w:noProof/>
            <w:webHidden/>
          </w:rPr>
          <w:t>8</w:t>
        </w:r>
        <w:r w:rsidR="00FD231B">
          <w:rPr>
            <w:noProof/>
            <w:webHidden/>
          </w:rPr>
          <w:fldChar w:fldCharType="end"/>
        </w:r>
      </w:hyperlink>
    </w:p>
    <w:p w14:paraId="292EB815" w14:textId="32F480B5"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08" w:history="1">
        <w:r w:rsidR="00FD231B" w:rsidRPr="00F5624B">
          <w:rPr>
            <w:rStyle w:val="Hyperlink"/>
            <w:noProof/>
          </w:rPr>
          <w:t>Developing a Forest Reference Level for New Zealand’s pre-1990 planted forests</w:t>
        </w:r>
        <w:r w:rsidR="00FD231B">
          <w:rPr>
            <w:noProof/>
            <w:webHidden/>
          </w:rPr>
          <w:tab/>
        </w:r>
        <w:r w:rsidR="00FD231B">
          <w:rPr>
            <w:noProof/>
            <w:webHidden/>
          </w:rPr>
          <w:fldChar w:fldCharType="begin"/>
        </w:r>
        <w:r w:rsidR="00FD231B">
          <w:rPr>
            <w:noProof/>
            <w:webHidden/>
          </w:rPr>
          <w:instrText xml:space="preserve"> PAGEREF _Toc176952208 \h </w:instrText>
        </w:r>
        <w:r w:rsidR="00FD231B">
          <w:rPr>
            <w:noProof/>
            <w:webHidden/>
          </w:rPr>
        </w:r>
        <w:r w:rsidR="00FD231B">
          <w:rPr>
            <w:noProof/>
            <w:webHidden/>
          </w:rPr>
          <w:fldChar w:fldCharType="separate"/>
        </w:r>
        <w:r w:rsidR="00FD231B">
          <w:rPr>
            <w:noProof/>
            <w:webHidden/>
          </w:rPr>
          <w:t>9</w:t>
        </w:r>
        <w:r w:rsidR="00FD231B">
          <w:rPr>
            <w:noProof/>
            <w:webHidden/>
          </w:rPr>
          <w:fldChar w:fldCharType="end"/>
        </w:r>
      </w:hyperlink>
    </w:p>
    <w:p w14:paraId="0058BEF8" w14:textId="15DE00B8"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09" w:history="1">
        <w:r w:rsidR="00FD231B" w:rsidRPr="00F5624B">
          <w:rPr>
            <w:rStyle w:val="Hyperlink"/>
            <w:noProof/>
            <w:lang w:val="en-NZ" w:eastAsia="en-NZ"/>
          </w:rPr>
          <w:t>Summary of FRL development approach</w:t>
        </w:r>
        <w:r w:rsidR="00FD231B">
          <w:rPr>
            <w:noProof/>
            <w:webHidden/>
          </w:rPr>
          <w:tab/>
        </w:r>
        <w:r w:rsidR="00FD231B">
          <w:rPr>
            <w:noProof/>
            <w:webHidden/>
          </w:rPr>
          <w:fldChar w:fldCharType="begin"/>
        </w:r>
        <w:r w:rsidR="00FD231B">
          <w:rPr>
            <w:noProof/>
            <w:webHidden/>
          </w:rPr>
          <w:instrText xml:space="preserve"> PAGEREF _Toc176952209 \h </w:instrText>
        </w:r>
        <w:r w:rsidR="00FD231B">
          <w:rPr>
            <w:noProof/>
            <w:webHidden/>
          </w:rPr>
        </w:r>
        <w:r w:rsidR="00FD231B">
          <w:rPr>
            <w:noProof/>
            <w:webHidden/>
          </w:rPr>
          <w:fldChar w:fldCharType="separate"/>
        </w:r>
        <w:r w:rsidR="00FD231B">
          <w:rPr>
            <w:noProof/>
            <w:webHidden/>
          </w:rPr>
          <w:t>19</w:t>
        </w:r>
        <w:r w:rsidR="00FD231B">
          <w:rPr>
            <w:noProof/>
            <w:webHidden/>
          </w:rPr>
          <w:fldChar w:fldCharType="end"/>
        </w:r>
      </w:hyperlink>
    </w:p>
    <w:p w14:paraId="67A2F28E" w14:textId="1D58339D"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10" w:history="1">
        <w:r w:rsidR="00FD231B" w:rsidRPr="00F5624B">
          <w:rPr>
            <w:rStyle w:val="Hyperlink"/>
            <w:noProof/>
          </w:rPr>
          <w:t>Natural disturbance accounting provision</w:t>
        </w:r>
        <w:r w:rsidR="00FD231B">
          <w:rPr>
            <w:noProof/>
            <w:webHidden/>
          </w:rPr>
          <w:tab/>
        </w:r>
        <w:r w:rsidR="00FD231B">
          <w:rPr>
            <w:noProof/>
            <w:webHidden/>
          </w:rPr>
          <w:fldChar w:fldCharType="begin"/>
        </w:r>
        <w:r w:rsidR="00FD231B">
          <w:rPr>
            <w:noProof/>
            <w:webHidden/>
          </w:rPr>
          <w:instrText xml:space="preserve"> PAGEREF _Toc176952210 \h </w:instrText>
        </w:r>
        <w:r w:rsidR="00FD231B">
          <w:rPr>
            <w:noProof/>
            <w:webHidden/>
          </w:rPr>
        </w:r>
        <w:r w:rsidR="00FD231B">
          <w:rPr>
            <w:noProof/>
            <w:webHidden/>
          </w:rPr>
          <w:fldChar w:fldCharType="separate"/>
        </w:r>
        <w:r w:rsidR="00FD231B">
          <w:rPr>
            <w:noProof/>
            <w:webHidden/>
          </w:rPr>
          <w:t>20</w:t>
        </w:r>
        <w:r w:rsidR="00FD231B">
          <w:rPr>
            <w:noProof/>
            <w:webHidden/>
          </w:rPr>
          <w:fldChar w:fldCharType="end"/>
        </w:r>
      </w:hyperlink>
    </w:p>
    <w:p w14:paraId="71400FD8" w14:textId="4D1E940E"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11" w:history="1">
        <w:r w:rsidR="00FD231B" w:rsidRPr="00F5624B">
          <w:rPr>
            <w:rStyle w:val="Hyperlink"/>
            <w:noProof/>
          </w:rPr>
          <w:t>Comparison with reported net emissions</w:t>
        </w:r>
        <w:r w:rsidR="00FD231B">
          <w:rPr>
            <w:noProof/>
            <w:webHidden/>
          </w:rPr>
          <w:tab/>
        </w:r>
        <w:r w:rsidR="00FD231B">
          <w:rPr>
            <w:noProof/>
            <w:webHidden/>
          </w:rPr>
          <w:fldChar w:fldCharType="begin"/>
        </w:r>
        <w:r w:rsidR="00FD231B">
          <w:rPr>
            <w:noProof/>
            <w:webHidden/>
          </w:rPr>
          <w:instrText xml:space="preserve"> PAGEREF _Toc176952211 \h </w:instrText>
        </w:r>
        <w:r w:rsidR="00FD231B">
          <w:rPr>
            <w:noProof/>
            <w:webHidden/>
          </w:rPr>
        </w:r>
        <w:r w:rsidR="00FD231B">
          <w:rPr>
            <w:noProof/>
            <w:webHidden/>
          </w:rPr>
          <w:fldChar w:fldCharType="separate"/>
        </w:r>
        <w:r w:rsidR="00FD231B">
          <w:rPr>
            <w:noProof/>
            <w:webHidden/>
          </w:rPr>
          <w:t>20</w:t>
        </w:r>
        <w:r w:rsidR="00FD231B">
          <w:rPr>
            <w:noProof/>
            <w:webHidden/>
          </w:rPr>
          <w:fldChar w:fldCharType="end"/>
        </w:r>
      </w:hyperlink>
    </w:p>
    <w:p w14:paraId="41ACCD07" w14:textId="78A8A3A3"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2" w:history="1">
        <w:r w:rsidR="00FD231B" w:rsidRPr="00F5624B">
          <w:rPr>
            <w:rStyle w:val="Hyperlink"/>
            <w:noProof/>
          </w:rPr>
          <w:t>Results</w:t>
        </w:r>
        <w:r w:rsidR="00FD231B">
          <w:rPr>
            <w:noProof/>
            <w:webHidden/>
          </w:rPr>
          <w:tab/>
        </w:r>
        <w:r w:rsidR="00FD231B">
          <w:rPr>
            <w:noProof/>
            <w:webHidden/>
          </w:rPr>
          <w:fldChar w:fldCharType="begin"/>
        </w:r>
        <w:r w:rsidR="00FD231B">
          <w:rPr>
            <w:noProof/>
            <w:webHidden/>
          </w:rPr>
          <w:instrText xml:space="preserve"> PAGEREF _Toc176952212 \h </w:instrText>
        </w:r>
        <w:r w:rsidR="00FD231B">
          <w:rPr>
            <w:noProof/>
            <w:webHidden/>
          </w:rPr>
        </w:r>
        <w:r w:rsidR="00FD231B">
          <w:rPr>
            <w:noProof/>
            <w:webHidden/>
          </w:rPr>
          <w:fldChar w:fldCharType="separate"/>
        </w:r>
        <w:r w:rsidR="00FD231B">
          <w:rPr>
            <w:noProof/>
            <w:webHidden/>
          </w:rPr>
          <w:t>21</w:t>
        </w:r>
        <w:r w:rsidR="00FD231B">
          <w:rPr>
            <w:noProof/>
            <w:webHidden/>
          </w:rPr>
          <w:fldChar w:fldCharType="end"/>
        </w:r>
      </w:hyperlink>
    </w:p>
    <w:p w14:paraId="1D424D40" w14:textId="3E25C35B"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13" w:history="1">
        <w:r w:rsidR="00FD231B" w:rsidRPr="00F5624B">
          <w:rPr>
            <w:rStyle w:val="Hyperlink"/>
            <w:noProof/>
          </w:rPr>
          <w:t>Pre-1990 Planted Forest Reference Level</w:t>
        </w:r>
        <w:r w:rsidR="00FD231B">
          <w:rPr>
            <w:noProof/>
            <w:webHidden/>
          </w:rPr>
          <w:tab/>
        </w:r>
        <w:r w:rsidR="00FD231B">
          <w:rPr>
            <w:noProof/>
            <w:webHidden/>
          </w:rPr>
          <w:fldChar w:fldCharType="begin"/>
        </w:r>
        <w:r w:rsidR="00FD231B">
          <w:rPr>
            <w:noProof/>
            <w:webHidden/>
          </w:rPr>
          <w:instrText xml:space="preserve"> PAGEREF _Toc176952213 \h </w:instrText>
        </w:r>
        <w:r w:rsidR="00FD231B">
          <w:rPr>
            <w:noProof/>
            <w:webHidden/>
          </w:rPr>
        </w:r>
        <w:r w:rsidR="00FD231B">
          <w:rPr>
            <w:noProof/>
            <w:webHidden/>
          </w:rPr>
          <w:fldChar w:fldCharType="separate"/>
        </w:r>
        <w:r w:rsidR="00FD231B">
          <w:rPr>
            <w:noProof/>
            <w:webHidden/>
          </w:rPr>
          <w:t>21</w:t>
        </w:r>
        <w:r w:rsidR="00FD231B">
          <w:rPr>
            <w:noProof/>
            <w:webHidden/>
          </w:rPr>
          <w:fldChar w:fldCharType="end"/>
        </w:r>
      </w:hyperlink>
    </w:p>
    <w:p w14:paraId="139A6393" w14:textId="730A6A30"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14" w:history="1">
        <w:r w:rsidR="00FD231B" w:rsidRPr="00F5624B">
          <w:rPr>
            <w:rStyle w:val="Hyperlink"/>
            <w:noProof/>
          </w:rPr>
          <w:t>Comparison with reported net emissions</w:t>
        </w:r>
        <w:r w:rsidR="00FD231B">
          <w:rPr>
            <w:noProof/>
            <w:webHidden/>
          </w:rPr>
          <w:tab/>
        </w:r>
        <w:r w:rsidR="00FD231B">
          <w:rPr>
            <w:noProof/>
            <w:webHidden/>
          </w:rPr>
          <w:fldChar w:fldCharType="begin"/>
        </w:r>
        <w:r w:rsidR="00FD231B">
          <w:rPr>
            <w:noProof/>
            <w:webHidden/>
          </w:rPr>
          <w:instrText xml:space="preserve"> PAGEREF _Toc176952214 \h </w:instrText>
        </w:r>
        <w:r w:rsidR="00FD231B">
          <w:rPr>
            <w:noProof/>
            <w:webHidden/>
          </w:rPr>
        </w:r>
        <w:r w:rsidR="00FD231B">
          <w:rPr>
            <w:noProof/>
            <w:webHidden/>
          </w:rPr>
          <w:fldChar w:fldCharType="separate"/>
        </w:r>
        <w:r w:rsidR="00FD231B">
          <w:rPr>
            <w:noProof/>
            <w:webHidden/>
          </w:rPr>
          <w:t>24</w:t>
        </w:r>
        <w:r w:rsidR="00FD231B">
          <w:rPr>
            <w:noProof/>
            <w:webHidden/>
          </w:rPr>
          <w:fldChar w:fldCharType="end"/>
        </w:r>
      </w:hyperlink>
    </w:p>
    <w:p w14:paraId="24EAB148" w14:textId="16842636"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5" w:history="1">
        <w:r w:rsidR="00FD231B" w:rsidRPr="00F5624B">
          <w:rPr>
            <w:rStyle w:val="Hyperlink"/>
            <w:noProof/>
          </w:rPr>
          <w:t>Discussion</w:t>
        </w:r>
        <w:r w:rsidR="00FD231B">
          <w:rPr>
            <w:noProof/>
            <w:webHidden/>
          </w:rPr>
          <w:tab/>
        </w:r>
        <w:r w:rsidR="00FD231B">
          <w:rPr>
            <w:noProof/>
            <w:webHidden/>
          </w:rPr>
          <w:fldChar w:fldCharType="begin"/>
        </w:r>
        <w:r w:rsidR="00FD231B">
          <w:rPr>
            <w:noProof/>
            <w:webHidden/>
          </w:rPr>
          <w:instrText xml:space="preserve"> PAGEREF _Toc176952215 \h </w:instrText>
        </w:r>
        <w:r w:rsidR="00FD231B">
          <w:rPr>
            <w:noProof/>
            <w:webHidden/>
          </w:rPr>
        </w:r>
        <w:r w:rsidR="00FD231B">
          <w:rPr>
            <w:noProof/>
            <w:webHidden/>
          </w:rPr>
          <w:fldChar w:fldCharType="separate"/>
        </w:r>
        <w:r w:rsidR="00FD231B">
          <w:rPr>
            <w:noProof/>
            <w:webHidden/>
          </w:rPr>
          <w:t>25</w:t>
        </w:r>
        <w:r w:rsidR="00FD231B">
          <w:rPr>
            <w:noProof/>
            <w:webHidden/>
          </w:rPr>
          <w:fldChar w:fldCharType="end"/>
        </w:r>
      </w:hyperlink>
    </w:p>
    <w:p w14:paraId="5A9FD772" w14:textId="0FE4DBA4"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6" w:history="1">
        <w:r w:rsidR="00FD231B" w:rsidRPr="00F5624B">
          <w:rPr>
            <w:rStyle w:val="Hyperlink"/>
            <w:noProof/>
          </w:rPr>
          <w:t>Conclusions</w:t>
        </w:r>
        <w:r w:rsidR="00FD231B">
          <w:rPr>
            <w:noProof/>
            <w:webHidden/>
          </w:rPr>
          <w:tab/>
        </w:r>
        <w:r w:rsidR="00FD231B">
          <w:rPr>
            <w:noProof/>
            <w:webHidden/>
          </w:rPr>
          <w:fldChar w:fldCharType="begin"/>
        </w:r>
        <w:r w:rsidR="00FD231B">
          <w:rPr>
            <w:noProof/>
            <w:webHidden/>
          </w:rPr>
          <w:instrText xml:space="preserve"> PAGEREF _Toc176952216 \h </w:instrText>
        </w:r>
        <w:r w:rsidR="00FD231B">
          <w:rPr>
            <w:noProof/>
            <w:webHidden/>
          </w:rPr>
        </w:r>
        <w:r w:rsidR="00FD231B">
          <w:rPr>
            <w:noProof/>
            <w:webHidden/>
          </w:rPr>
          <w:fldChar w:fldCharType="separate"/>
        </w:r>
        <w:r w:rsidR="00FD231B">
          <w:rPr>
            <w:noProof/>
            <w:webHidden/>
          </w:rPr>
          <w:t>26</w:t>
        </w:r>
        <w:r w:rsidR="00FD231B">
          <w:rPr>
            <w:noProof/>
            <w:webHidden/>
          </w:rPr>
          <w:fldChar w:fldCharType="end"/>
        </w:r>
      </w:hyperlink>
    </w:p>
    <w:p w14:paraId="41190469" w14:textId="6CDF8D6E"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7" w:history="1">
        <w:r w:rsidR="00FD231B" w:rsidRPr="00F5624B">
          <w:rPr>
            <w:rStyle w:val="Hyperlink"/>
            <w:noProof/>
          </w:rPr>
          <w:t>References</w:t>
        </w:r>
        <w:r w:rsidR="00FD231B">
          <w:rPr>
            <w:noProof/>
            <w:webHidden/>
          </w:rPr>
          <w:tab/>
        </w:r>
        <w:r w:rsidR="00FD231B">
          <w:rPr>
            <w:noProof/>
            <w:webHidden/>
          </w:rPr>
          <w:fldChar w:fldCharType="begin"/>
        </w:r>
        <w:r w:rsidR="00FD231B">
          <w:rPr>
            <w:noProof/>
            <w:webHidden/>
          </w:rPr>
          <w:instrText xml:space="preserve"> PAGEREF _Toc176952217 \h </w:instrText>
        </w:r>
        <w:r w:rsidR="00FD231B">
          <w:rPr>
            <w:noProof/>
            <w:webHidden/>
          </w:rPr>
        </w:r>
        <w:r w:rsidR="00FD231B">
          <w:rPr>
            <w:noProof/>
            <w:webHidden/>
          </w:rPr>
          <w:fldChar w:fldCharType="separate"/>
        </w:r>
        <w:r w:rsidR="00FD231B">
          <w:rPr>
            <w:noProof/>
            <w:webHidden/>
          </w:rPr>
          <w:t>28</w:t>
        </w:r>
        <w:r w:rsidR="00FD231B">
          <w:rPr>
            <w:noProof/>
            <w:webHidden/>
          </w:rPr>
          <w:fldChar w:fldCharType="end"/>
        </w:r>
      </w:hyperlink>
    </w:p>
    <w:p w14:paraId="77CAFB5F" w14:textId="5394E79D"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8" w:history="1">
        <w:r w:rsidR="00FD231B" w:rsidRPr="00F5624B">
          <w:rPr>
            <w:rStyle w:val="Hyperlink"/>
            <w:rFonts w:eastAsia="Calibri"/>
            <w:noProof/>
          </w:rPr>
          <w:t>Appendix 1. Land use change into pre-1990 planted forest (MfE 2024)</w:t>
        </w:r>
        <w:r w:rsidR="00FD231B">
          <w:rPr>
            <w:noProof/>
            <w:webHidden/>
          </w:rPr>
          <w:tab/>
        </w:r>
        <w:r w:rsidR="00FD231B">
          <w:rPr>
            <w:noProof/>
            <w:webHidden/>
          </w:rPr>
          <w:fldChar w:fldCharType="begin"/>
        </w:r>
        <w:r w:rsidR="00FD231B">
          <w:rPr>
            <w:noProof/>
            <w:webHidden/>
          </w:rPr>
          <w:instrText xml:space="preserve"> PAGEREF _Toc176952218 \h </w:instrText>
        </w:r>
        <w:r w:rsidR="00FD231B">
          <w:rPr>
            <w:noProof/>
            <w:webHidden/>
          </w:rPr>
        </w:r>
        <w:r w:rsidR="00FD231B">
          <w:rPr>
            <w:noProof/>
            <w:webHidden/>
          </w:rPr>
          <w:fldChar w:fldCharType="separate"/>
        </w:r>
        <w:r w:rsidR="00FD231B">
          <w:rPr>
            <w:noProof/>
            <w:webHidden/>
          </w:rPr>
          <w:t>30</w:t>
        </w:r>
        <w:r w:rsidR="00FD231B">
          <w:rPr>
            <w:noProof/>
            <w:webHidden/>
          </w:rPr>
          <w:fldChar w:fldCharType="end"/>
        </w:r>
      </w:hyperlink>
    </w:p>
    <w:p w14:paraId="411A5370" w14:textId="37FBB08B"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19" w:history="1">
        <w:r w:rsidR="00FD231B" w:rsidRPr="00F5624B">
          <w:rPr>
            <w:rStyle w:val="Hyperlink"/>
            <w:rFonts w:eastAsia="Calibri"/>
            <w:noProof/>
          </w:rPr>
          <w:t>Appendix 2. Exploratory modelling</w:t>
        </w:r>
        <w:r w:rsidR="00FD231B">
          <w:rPr>
            <w:noProof/>
            <w:webHidden/>
          </w:rPr>
          <w:tab/>
        </w:r>
        <w:r w:rsidR="00FD231B">
          <w:rPr>
            <w:noProof/>
            <w:webHidden/>
          </w:rPr>
          <w:fldChar w:fldCharType="begin"/>
        </w:r>
        <w:r w:rsidR="00FD231B">
          <w:rPr>
            <w:noProof/>
            <w:webHidden/>
          </w:rPr>
          <w:instrText xml:space="preserve"> PAGEREF _Toc176952219 \h </w:instrText>
        </w:r>
        <w:r w:rsidR="00FD231B">
          <w:rPr>
            <w:noProof/>
            <w:webHidden/>
          </w:rPr>
        </w:r>
        <w:r w:rsidR="00FD231B">
          <w:rPr>
            <w:noProof/>
            <w:webHidden/>
          </w:rPr>
          <w:fldChar w:fldCharType="separate"/>
        </w:r>
        <w:r w:rsidR="00FD231B">
          <w:rPr>
            <w:noProof/>
            <w:webHidden/>
          </w:rPr>
          <w:t>32</w:t>
        </w:r>
        <w:r w:rsidR="00FD231B">
          <w:rPr>
            <w:noProof/>
            <w:webHidden/>
          </w:rPr>
          <w:fldChar w:fldCharType="end"/>
        </w:r>
      </w:hyperlink>
    </w:p>
    <w:p w14:paraId="29FFC721" w14:textId="2648DB41"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20" w:history="1">
        <w:r w:rsidR="00FD231B" w:rsidRPr="00F5624B">
          <w:rPr>
            <w:rStyle w:val="Hyperlink"/>
            <w:noProof/>
          </w:rPr>
          <w:t>Defining BAU harvesting during the reference period</w:t>
        </w:r>
        <w:r w:rsidR="00FD231B">
          <w:rPr>
            <w:noProof/>
            <w:webHidden/>
          </w:rPr>
          <w:tab/>
        </w:r>
        <w:r w:rsidR="00FD231B">
          <w:rPr>
            <w:noProof/>
            <w:webHidden/>
          </w:rPr>
          <w:fldChar w:fldCharType="begin"/>
        </w:r>
        <w:r w:rsidR="00FD231B">
          <w:rPr>
            <w:noProof/>
            <w:webHidden/>
          </w:rPr>
          <w:instrText xml:space="preserve"> PAGEREF _Toc176952220 \h </w:instrText>
        </w:r>
        <w:r w:rsidR="00FD231B">
          <w:rPr>
            <w:noProof/>
            <w:webHidden/>
          </w:rPr>
        </w:r>
        <w:r w:rsidR="00FD231B">
          <w:rPr>
            <w:noProof/>
            <w:webHidden/>
          </w:rPr>
          <w:fldChar w:fldCharType="separate"/>
        </w:r>
        <w:r w:rsidR="00FD231B">
          <w:rPr>
            <w:noProof/>
            <w:webHidden/>
          </w:rPr>
          <w:t>32</w:t>
        </w:r>
        <w:r w:rsidR="00FD231B">
          <w:rPr>
            <w:noProof/>
            <w:webHidden/>
          </w:rPr>
          <w:fldChar w:fldCharType="end"/>
        </w:r>
      </w:hyperlink>
    </w:p>
    <w:p w14:paraId="548715DA" w14:textId="0A3E8734"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21" w:history="1">
        <w:r w:rsidR="00FD231B" w:rsidRPr="00F5624B">
          <w:rPr>
            <w:rStyle w:val="Hyperlink"/>
            <w:noProof/>
          </w:rPr>
          <w:t>Data and exploratory modelling</w:t>
        </w:r>
        <w:r w:rsidR="00FD231B">
          <w:rPr>
            <w:noProof/>
            <w:webHidden/>
          </w:rPr>
          <w:tab/>
        </w:r>
        <w:r w:rsidR="00FD231B">
          <w:rPr>
            <w:noProof/>
            <w:webHidden/>
          </w:rPr>
          <w:fldChar w:fldCharType="begin"/>
        </w:r>
        <w:r w:rsidR="00FD231B">
          <w:rPr>
            <w:noProof/>
            <w:webHidden/>
          </w:rPr>
          <w:instrText xml:space="preserve"> PAGEREF _Toc176952221 \h </w:instrText>
        </w:r>
        <w:r w:rsidR="00FD231B">
          <w:rPr>
            <w:noProof/>
            <w:webHidden/>
          </w:rPr>
        </w:r>
        <w:r w:rsidR="00FD231B">
          <w:rPr>
            <w:noProof/>
            <w:webHidden/>
          </w:rPr>
          <w:fldChar w:fldCharType="separate"/>
        </w:r>
        <w:r w:rsidR="00FD231B">
          <w:rPr>
            <w:noProof/>
            <w:webHidden/>
          </w:rPr>
          <w:t>34</w:t>
        </w:r>
        <w:r w:rsidR="00FD231B">
          <w:rPr>
            <w:noProof/>
            <w:webHidden/>
          </w:rPr>
          <w:fldChar w:fldCharType="end"/>
        </w:r>
      </w:hyperlink>
    </w:p>
    <w:p w14:paraId="5D5E365E" w14:textId="103832E4"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22" w:history="1">
        <w:r w:rsidR="00FD231B" w:rsidRPr="00F5624B">
          <w:rPr>
            <w:rStyle w:val="Hyperlink"/>
            <w:noProof/>
          </w:rPr>
          <w:t>Appendix 3. Harvest Fraction and other assumptions in the FRL model</w:t>
        </w:r>
        <w:r w:rsidR="00FD231B">
          <w:rPr>
            <w:noProof/>
            <w:webHidden/>
          </w:rPr>
          <w:tab/>
        </w:r>
        <w:r w:rsidR="00FD231B">
          <w:rPr>
            <w:noProof/>
            <w:webHidden/>
          </w:rPr>
          <w:fldChar w:fldCharType="begin"/>
        </w:r>
        <w:r w:rsidR="00FD231B">
          <w:rPr>
            <w:noProof/>
            <w:webHidden/>
          </w:rPr>
          <w:instrText xml:space="preserve"> PAGEREF _Toc176952222 \h </w:instrText>
        </w:r>
        <w:r w:rsidR="00FD231B">
          <w:rPr>
            <w:noProof/>
            <w:webHidden/>
          </w:rPr>
        </w:r>
        <w:r w:rsidR="00FD231B">
          <w:rPr>
            <w:noProof/>
            <w:webHidden/>
          </w:rPr>
          <w:fldChar w:fldCharType="separate"/>
        </w:r>
        <w:r w:rsidR="00FD231B">
          <w:rPr>
            <w:noProof/>
            <w:webHidden/>
          </w:rPr>
          <w:t>39</w:t>
        </w:r>
        <w:r w:rsidR="00FD231B">
          <w:rPr>
            <w:noProof/>
            <w:webHidden/>
          </w:rPr>
          <w:fldChar w:fldCharType="end"/>
        </w:r>
      </w:hyperlink>
    </w:p>
    <w:p w14:paraId="02589CC1" w14:textId="221A90DD"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23" w:history="1">
        <w:r w:rsidR="00FD231B" w:rsidRPr="00F5624B">
          <w:rPr>
            <w:rStyle w:val="Hyperlink"/>
            <w:noProof/>
          </w:rPr>
          <w:t>FOLPI-XL Modelling Approach and scenario outputs</w:t>
        </w:r>
        <w:r w:rsidR="00FD231B">
          <w:rPr>
            <w:noProof/>
            <w:webHidden/>
          </w:rPr>
          <w:tab/>
        </w:r>
        <w:r w:rsidR="00FD231B">
          <w:rPr>
            <w:noProof/>
            <w:webHidden/>
          </w:rPr>
          <w:fldChar w:fldCharType="begin"/>
        </w:r>
        <w:r w:rsidR="00FD231B">
          <w:rPr>
            <w:noProof/>
            <w:webHidden/>
          </w:rPr>
          <w:instrText xml:space="preserve"> PAGEREF _Toc176952223 \h </w:instrText>
        </w:r>
        <w:r w:rsidR="00FD231B">
          <w:rPr>
            <w:noProof/>
            <w:webHidden/>
          </w:rPr>
        </w:r>
        <w:r w:rsidR="00FD231B">
          <w:rPr>
            <w:noProof/>
            <w:webHidden/>
          </w:rPr>
          <w:fldChar w:fldCharType="separate"/>
        </w:r>
        <w:r w:rsidR="00FD231B">
          <w:rPr>
            <w:noProof/>
            <w:webHidden/>
          </w:rPr>
          <w:t>46</w:t>
        </w:r>
        <w:r w:rsidR="00FD231B">
          <w:rPr>
            <w:noProof/>
            <w:webHidden/>
          </w:rPr>
          <w:fldChar w:fldCharType="end"/>
        </w:r>
      </w:hyperlink>
    </w:p>
    <w:p w14:paraId="1C823B1B" w14:textId="60736E97" w:rsidR="00FD231B" w:rsidRDefault="00A64C47">
      <w:pPr>
        <w:pStyle w:val="TOC2"/>
        <w:rPr>
          <w:rFonts w:asciiTheme="minorHAnsi" w:eastAsiaTheme="minorEastAsia" w:hAnsiTheme="minorHAnsi" w:cstheme="minorBidi"/>
          <w:noProof/>
          <w:kern w:val="2"/>
          <w:sz w:val="24"/>
          <w:szCs w:val="24"/>
          <w:lang w:val="en-NZ" w:eastAsia="en-NZ"/>
          <w14:ligatures w14:val="standardContextual"/>
        </w:rPr>
      </w:pPr>
      <w:hyperlink w:anchor="_Toc176952224" w:history="1">
        <w:r w:rsidR="00FD231B" w:rsidRPr="00F5624B">
          <w:rPr>
            <w:rStyle w:val="Hyperlink"/>
            <w:noProof/>
          </w:rPr>
          <w:t>Outputs from FOLPI-XL modelling to 2030</w:t>
        </w:r>
        <w:r w:rsidR="00FD231B">
          <w:rPr>
            <w:noProof/>
            <w:webHidden/>
          </w:rPr>
          <w:tab/>
        </w:r>
        <w:r w:rsidR="00FD231B">
          <w:rPr>
            <w:noProof/>
            <w:webHidden/>
          </w:rPr>
          <w:fldChar w:fldCharType="begin"/>
        </w:r>
        <w:r w:rsidR="00FD231B">
          <w:rPr>
            <w:noProof/>
            <w:webHidden/>
          </w:rPr>
          <w:instrText xml:space="preserve"> PAGEREF _Toc176952224 \h </w:instrText>
        </w:r>
        <w:r w:rsidR="00FD231B">
          <w:rPr>
            <w:noProof/>
            <w:webHidden/>
          </w:rPr>
        </w:r>
        <w:r w:rsidR="00FD231B">
          <w:rPr>
            <w:noProof/>
            <w:webHidden/>
          </w:rPr>
          <w:fldChar w:fldCharType="separate"/>
        </w:r>
        <w:r w:rsidR="00FD231B">
          <w:rPr>
            <w:noProof/>
            <w:webHidden/>
          </w:rPr>
          <w:t>48</w:t>
        </w:r>
        <w:r w:rsidR="00FD231B">
          <w:rPr>
            <w:noProof/>
            <w:webHidden/>
          </w:rPr>
          <w:fldChar w:fldCharType="end"/>
        </w:r>
      </w:hyperlink>
    </w:p>
    <w:p w14:paraId="4B224DFB" w14:textId="67B3408F"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25" w:history="1">
        <w:r w:rsidR="00FD231B" w:rsidRPr="00F5624B">
          <w:rPr>
            <w:rStyle w:val="Hyperlink"/>
            <w:rFonts w:eastAsia="Calibri"/>
            <w:noProof/>
          </w:rPr>
          <w:t>Appendix 4. Destocking profile, pre-1990 planted forests</w:t>
        </w:r>
        <w:r w:rsidR="00FD231B">
          <w:rPr>
            <w:noProof/>
            <w:webHidden/>
          </w:rPr>
          <w:tab/>
        </w:r>
        <w:r w:rsidR="00FD231B">
          <w:rPr>
            <w:noProof/>
            <w:webHidden/>
          </w:rPr>
          <w:fldChar w:fldCharType="begin"/>
        </w:r>
        <w:r w:rsidR="00FD231B">
          <w:rPr>
            <w:noProof/>
            <w:webHidden/>
          </w:rPr>
          <w:instrText xml:space="preserve"> PAGEREF _Toc176952225 \h </w:instrText>
        </w:r>
        <w:r w:rsidR="00FD231B">
          <w:rPr>
            <w:noProof/>
            <w:webHidden/>
          </w:rPr>
        </w:r>
        <w:r w:rsidR="00FD231B">
          <w:rPr>
            <w:noProof/>
            <w:webHidden/>
          </w:rPr>
          <w:fldChar w:fldCharType="separate"/>
        </w:r>
        <w:r w:rsidR="00FD231B">
          <w:rPr>
            <w:noProof/>
            <w:webHidden/>
          </w:rPr>
          <w:t>52</w:t>
        </w:r>
        <w:r w:rsidR="00FD231B">
          <w:rPr>
            <w:noProof/>
            <w:webHidden/>
          </w:rPr>
          <w:fldChar w:fldCharType="end"/>
        </w:r>
      </w:hyperlink>
    </w:p>
    <w:p w14:paraId="7E16787C" w14:textId="0FA96D0B" w:rsidR="00FD231B" w:rsidRDefault="00A64C4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76952226" w:history="1">
        <w:r w:rsidR="00FD231B" w:rsidRPr="00F5624B">
          <w:rPr>
            <w:rStyle w:val="Hyperlink"/>
            <w:rFonts w:eastAsia="Calibri"/>
            <w:noProof/>
          </w:rPr>
          <w:t>Appendix 5. HWP calculations</w:t>
        </w:r>
        <w:r w:rsidR="00FD231B">
          <w:rPr>
            <w:noProof/>
            <w:webHidden/>
          </w:rPr>
          <w:tab/>
        </w:r>
        <w:r w:rsidR="00FD231B">
          <w:rPr>
            <w:noProof/>
            <w:webHidden/>
          </w:rPr>
          <w:fldChar w:fldCharType="begin"/>
        </w:r>
        <w:r w:rsidR="00FD231B">
          <w:rPr>
            <w:noProof/>
            <w:webHidden/>
          </w:rPr>
          <w:instrText xml:space="preserve"> PAGEREF _Toc176952226 \h </w:instrText>
        </w:r>
        <w:r w:rsidR="00FD231B">
          <w:rPr>
            <w:noProof/>
            <w:webHidden/>
          </w:rPr>
        </w:r>
        <w:r w:rsidR="00FD231B">
          <w:rPr>
            <w:noProof/>
            <w:webHidden/>
          </w:rPr>
          <w:fldChar w:fldCharType="separate"/>
        </w:r>
        <w:r w:rsidR="00FD231B">
          <w:rPr>
            <w:noProof/>
            <w:webHidden/>
          </w:rPr>
          <w:t>55</w:t>
        </w:r>
        <w:r w:rsidR="00FD231B">
          <w:rPr>
            <w:noProof/>
            <w:webHidden/>
          </w:rPr>
          <w:fldChar w:fldCharType="end"/>
        </w:r>
      </w:hyperlink>
    </w:p>
    <w:p w14:paraId="5E0D844D" w14:textId="0988B8FF" w:rsidR="005032B4" w:rsidRDefault="005B500B" w:rsidP="005032B4">
      <w:pPr>
        <w:rPr>
          <w:rFonts w:eastAsiaTheme="majorEastAsia"/>
          <w:lang w:val="en-US"/>
        </w:rPr>
      </w:pPr>
      <w:r>
        <w:rPr>
          <w:rFonts w:asciiTheme="minorHAnsi" w:eastAsiaTheme="majorEastAsia" w:hAnsiTheme="minorHAnsi"/>
          <w:caps/>
          <w:sz w:val="18"/>
          <w:szCs w:val="20"/>
          <w:lang w:val="en-US"/>
        </w:rPr>
        <w:fldChar w:fldCharType="end"/>
      </w:r>
    </w:p>
    <w:p w14:paraId="4CCEF697" w14:textId="77777777" w:rsidR="005032B4" w:rsidRDefault="005032B4" w:rsidP="005032B4">
      <w:pPr>
        <w:rPr>
          <w:rFonts w:eastAsiaTheme="majorEastAsia"/>
          <w:lang w:val="en-US"/>
        </w:rPr>
      </w:pPr>
      <w:r>
        <w:rPr>
          <w:rFonts w:eastAsiaTheme="majorEastAsia"/>
          <w:lang w:val="en-US"/>
        </w:rPr>
        <w:br w:type="page"/>
      </w:r>
    </w:p>
    <w:p w14:paraId="29A023C0" w14:textId="26010161" w:rsidR="007436C1" w:rsidRPr="007201F3" w:rsidRDefault="007436C1" w:rsidP="007436C1">
      <w:pPr>
        <w:pStyle w:val="Heading1"/>
      </w:pPr>
      <w:bookmarkStart w:id="1" w:name="_Toc176952203"/>
      <w:r>
        <w:lastRenderedPageBreak/>
        <w:t>Abbreviations</w:t>
      </w:r>
      <w:bookmarkEnd w:id="1"/>
    </w:p>
    <w:p w14:paraId="1A990B42" w14:textId="77777777" w:rsidR="000D5ACA" w:rsidRDefault="000D5ACA" w:rsidP="004466C9"/>
    <w:p w14:paraId="427C4C6E" w14:textId="3A04AEC7" w:rsidR="000D5ACA" w:rsidRDefault="000D5ACA" w:rsidP="00210C80">
      <w:r w:rsidRPr="00210C80">
        <w:rPr>
          <w:b/>
          <w:bCs/>
        </w:rPr>
        <w:t>BAU</w:t>
      </w:r>
      <w:r>
        <w:tab/>
      </w:r>
      <w:r w:rsidR="00307F1C">
        <w:tab/>
      </w:r>
      <w:r w:rsidRPr="005A3CAA">
        <w:rPr>
          <w:b/>
          <w:bCs/>
        </w:rPr>
        <w:t>Business-as-usual</w:t>
      </w:r>
      <w:r>
        <w:t xml:space="preserve">.  In the context of this report, refers to </w:t>
      </w:r>
      <w:r w:rsidR="002C4E16">
        <w:t xml:space="preserve">the </w:t>
      </w:r>
      <w:r w:rsidR="00AD6185">
        <w:t xml:space="preserve">typical </w:t>
      </w:r>
      <w:r w:rsidR="002C4E16">
        <w:t xml:space="preserve">forest management practices </w:t>
      </w:r>
      <w:r w:rsidR="00AD6185">
        <w:t>applied</w:t>
      </w:r>
      <w:r w:rsidR="002C4E16">
        <w:t xml:space="preserve"> during the 2000</w:t>
      </w:r>
      <w:r w:rsidR="001456EB">
        <w:t>-2009 reference period.</w:t>
      </w:r>
    </w:p>
    <w:p w14:paraId="2AD202A8" w14:textId="77777777" w:rsidR="000D5ACA" w:rsidRDefault="000D5ACA" w:rsidP="00BB0A16"/>
    <w:p w14:paraId="4F93AD5D" w14:textId="6C15E9AB" w:rsidR="00FA283C" w:rsidRDefault="00FA283C" w:rsidP="00BB0A16">
      <w:r w:rsidRPr="00144733">
        <w:rPr>
          <w:b/>
          <w:bCs/>
        </w:rPr>
        <w:t>CRA</w:t>
      </w:r>
      <w:r>
        <w:tab/>
      </w:r>
      <w:r w:rsidR="00307F1C">
        <w:tab/>
      </w:r>
      <w:r w:rsidRPr="005A3CAA">
        <w:rPr>
          <w:b/>
          <w:bCs/>
        </w:rPr>
        <w:t xml:space="preserve">Calculation and Reporting </w:t>
      </w:r>
      <w:r w:rsidR="00F9441E" w:rsidRPr="005A3CAA">
        <w:rPr>
          <w:b/>
          <w:bCs/>
        </w:rPr>
        <w:t>A</w:t>
      </w:r>
      <w:r w:rsidRPr="005A3CAA">
        <w:rPr>
          <w:b/>
          <w:bCs/>
        </w:rPr>
        <w:t>pplication</w:t>
      </w:r>
      <w:r>
        <w:t xml:space="preserve">.  </w:t>
      </w:r>
      <w:r w:rsidR="00756EAE">
        <w:t>Software within LUCAS (Land Use and Carbon Accounting System) used by the Ministry for the Environment to simulate land use change and forest activity and estimate greenhouse gas emissions and removals.</w:t>
      </w:r>
    </w:p>
    <w:p w14:paraId="4D2AF4E7" w14:textId="77777777" w:rsidR="00FA283C" w:rsidRDefault="00FA283C" w:rsidP="00BB0A16"/>
    <w:p w14:paraId="1E722F5C" w14:textId="16B18712" w:rsidR="00D66038" w:rsidRDefault="00D66038" w:rsidP="00BB0A16">
      <w:r w:rsidRPr="005B1DEC">
        <w:rPr>
          <w:b/>
          <w:bCs/>
        </w:rPr>
        <w:t>FMRL</w:t>
      </w:r>
      <w:r>
        <w:tab/>
      </w:r>
      <w:r>
        <w:tab/>
      </w:r>
      <w:r w:rsidRPr="0020403C">
        <w:rPr>
          <w:b/>
          <w:bCs/>
        </w:rPr>
        <w:t>Forest Management Reference Level</w:t>
      </w:r>
      <w:r>
        <w:t xml:space="preserve">. Expected net emissions set under the Kyoto Protocol for </w:t>
      </w:r>
      <w:r w:rsidR="0020403C">
        <w:t xml:space="preserve">Forest Management (i.e. pre-1990 forests) in the </w:t>
      </w:r>
      <w:r w:rsidR="00207A58">
        <w:t>2013-2020 commitment period. See FRL.</w:t>
      </w:r>
    </w:p>
    <w:p w14:paraId="6E81E4B7" w14:textId="77777777" w:rsidR="00D66038" w:rsidRDefault="00D66038" w:rsidP="00BB0A16"/>
    <w:p w14:paraId="2B1078F7" w14:textId="1C46E81F" w:rsidR="007436C1" w:rsidRDefault="007436C1" w:rsidP="00BB0A16">
      <w:r w:rsidRPr="00144733">
        <w:rPr>
          <w:b/>
          <w:bCs/>
        </w:rPr>
        <w:t>FR</w:t>
      </w:r>
      <w:r w:rsidR="00F83A95" w:rsidRPr="00144733">
        <w:rPr>
          <w:b/>
          <w:bCs/>
        </w:rPr>
        <w:t>L</w:t>
      </w:r>
      <w:r w:rsidR="004466C9">
        <w:tab/>
      </w:r>
      <w:r w:rsidR="00307F1C">
        <w:tab/>
      </w:r>
      <w:r w:rsidRPr="005A3CAA">
        <w:rPr>
          <w:b/>
          <w:bCs/>
        </w:rPr>
        <w:t>Forest Reference Level</w:t>
      </w:r>
      <w:r w:rsidR="00525B25">
        <w:t xml:space="preserve">.  </w:t>
      </w:r>
      <w:r w:rsidR="003618B5">
        <w:t xml:space="preserve">Expected net emissions in pre-1990 forests </w:t>
      </w:r>
      <w:r w:rsidR="00E67853">
        <w:t xml:space="preserve">based on projections </w:t>
      </w:r>
      <w:r w:rsidR="000D5ACA">
        <w:t>that assume</w:t>
      </w:r>
      <w:r w:rsidR="00E67853">
        <w:t xml:space="preserve"> </w:t>
      </w:r>
      <w:r w:rsidR="00655063">
        <w:t xml:space="preserve">that </w:t>
      </w:r>
      <w:r w:rsidR="00E67853">
        <w:t xml:space="preserve">business-as-usual management practices undertaken in the 2000-2009 reference period </w:t>
      </w:r>
      <w:r w:rsidR="000D5ACA">
        <w:t xml:space="preserve">will </w:t>
      </w:r>
      <w:r w:rsidR="00E67853">
        <w:t xml:space="preserve">continue. </w:t>
      </w:r>
      <w:r w:rsidR="00F83A95">
        <w:t xml:space="preserve">Used to establish a baseline against which </w:t>
      </w:r>
      <w:r w:rsidR="00F83A95" w:rsidRPr="003618B5">
        <w:rPr>
          <w:i/>
          <w:iCs/>
        </w:rPr>
        <w:t>additionality</w:t>
      </w:r>
      <w:r w:rsidR="00F83A95">
        <w:t xml:space="preserve"> can be assessed</w:t>
      </w:r>
      <w:r w:rsidR="00C66D21">
        <w:t xml:space="preserve"> - f</w:t>
      </w:r>
      <w:r w:rsidR="00C66D21" w:rsidRPr="00C66D21">
        <w:t>or pre-1990 forests and their products, only deviations from the FRL are subject to accounting credits or debits.</w:t>
      </w:r>
      <w:r w:rsidR="00207A58">
        <w:t xml:space="preserve"> This is the Paris Agreement equivalent of the </w:t>
      </w:r>
      <w:r w:rsidR="004E2B54">
        <w:t xml:space="preserve">Kyoto Protocol FMRL. It can be applied to either activity-based </w:t>
      </w:r>
      <w:r w:rsidR="00BC5A24">
        <w:t xml:space="preserve">accounting (i.e. “Forest Management”) </w:t>
      </w:r>
      <w:r w:rsidR="004E2B54">
        <w:t>or land-based accounting</w:t>
      </w:r>
      <w:r w:rsidR="00BC5A24">
        <w:t xml:space="preserve"> (i.e. </w:t>
      </w:r>
      <w:r w:rsidR="005B1DEC">
        <w:t>“Land converted to Forest Land” and “Forest Land remaining Forest Land”).</w:t>
      </w:r>
    </w:p>
    <w:p w14:paraId="0882B169" w14:textId="77777777" w:rsidR="007436C1" w:rsidRDefault="007436C1" w:rsidP="00BB0A16"/>
    <w:p w14:paraId="0F727559" w14:textId="57EB8E60" w:rsidR="003F60DC" w:rsidRDefault="003F60DC" w:rsidP="00BB0A16">
      <w:r w:rsidRPr="00144733">
        <w:rPr>
          <w:b/>
          <w:bCs/>
        </w:rPr>
        <w:t>HWP</w:t>
      </w:r>
      <w:r>
        <w:tab/>
      </w:r>
      <w:r w:rsidR="00307F1C">
        <w:tab/>
      </w:r>
      <w:r w:rsidRPr="005A3CAA">
        <w:rPr>
          <w:b/>
          <w:bCs/>
        </w:rPr>
        <w:t>Harvested Wood Products</w:t>
      </w:r>
      <w:r>
        <w:t xml:space="preserve">. </w:t>
      </w:r>
      <w:r w:rsidR="00DD7DFD">
        <w:t>W</w:t>
      </w:r>
      <w:r w:rsidR="00DD7DFD" w:rsidRPr="00D20821">
        <w:t>ood-based materials harvested from forests, which are used for products such as furniture, plywood, and paper and paper-like products, or for energy.</w:t>
      </w:r>
      <w:r w:rsidR="00DD7DFD">
        <w:t xml:space="preserve"> In the context of accounting under the Kyoto Protocol</w:t>
      </w:r>
      <w:r w:rsidR="00EF6900">
        <w:t xml:space="preserve"> and Paris Agreement</w:t>
      </w:r>
      <w:r w:rsidR="00DD7DFD">
        <w:t>, the HWP pool includes only the semi-finished wood product categories sawn timber, wood-based panels</w:t>
      </w:r>
      <w:r w:rsidR="00EF6900">
        <w:t>,</w:t>
      </w:r>
      <w:r w:rsidR="00DD7DFD">
        <w:t xml:space="preserve"> and paper and paperboard. Other wood products such as wood pellets are assumed to be instantaneously emitted at the time of harvest.</w:t>
      </w:r>
      <w:r>
        <w:t xml:space="preserve"> </w:t>
      </w:r>
    </w:p>
    <w:p w14:paraId="64E0FE6A" w14:textId="77777777" w:rsidR="003F60DC" w:rsidRDefault="003F60DC" w:rsidP="00BB0A16"/>
    <w:p w14:paraId="5892006A" w14:textId="4AD95B4E" w:rsidR="00E46348" w:rsidRDefault="00E46348" w:rsidP="00BB0A16">
      <w:r w:rsidRPr="00144733">
        <w:rPr>
          <w:b/>
          <w:bCs/>
        </w:rPr>
        <w:t>IPCC</w:t>
      </w:r>
      <w:r w:rsidR="00A81408">
        <w:tab/>
      </w:r>
      <w:r w:rsidR="00A81408">
        <w:tab/>
      </w:r>
      <w:r w:rsidR="00144733" w:rsidRPr="005A3CAA">
        <w:rPr>
          <w:b/>
          <w:bCs/>
        </w:rPr>
        <w:t>Intergovernmental Panel on Climate Change</w:t>
      </w:r>
      <w:r w:rsidR="00144733" w:rsidRPr="00144733">
        <w:t>.</w:t>
      </w:r>
      <w:r w:rsidR="00144733">
        <w:t xml:space="preserve"> </w:t>
      </w:r>
      <w:r w:rsidR="00A81408">
        <w:t xml:space="preserve">The United Nations body </w:t>
      </w:r>
      <w:r w:rsidR="00A81408" w:rsidRPr="00E51F26">
        <w:t>for assessing the science related to climate change</w:t>
      </w:r>
      <w:r w:rsidR="00A81408">
        <w:t xml:space="preserve"> and providing guidelines for greenhouse gas inventory reporting and accounting.</w:t>
      </w:r>
    </w:p>
    <w:p w14:paraId="0A9C9F8D" w14:textId="77777777" w:rsidR="00E46348" w:rsidRDefault="00E46348" w:rsidP="00BB0A16"/>
    <w:p w14:paraId="563D8E96" w14:textId="4EFB0AB6" w:rsidR="003F60DC" w:rsidRDefault="003F60DC" w:rsidP="00BB0A16">
      <w:r w:rsidRPr="00144733">
        <w:rPr>
          <w:b/>
          <w:bCs/>
        </w:rPr>
        <w:t>LUCAS</w:t>
      </w:r>
      <w:r>
        <w:tab/>
      </w:r>
      <w:r w:rsidRPr="005A3CAA">
        <w:rPr>
          <w:b/>
          <w:bCs/>
        </w:rPr>
        <w:t>Land Use and Carbon Analysis System</w:t>
      </w:r>
      <w:r w:rsidR="00FA283C">
        <w:t xml:space="preserve">. </w:t>
      </w:r>
      <w:r w:rsidR="0023356C">
        <w:t>Programme administered by the Mi</w:t>
      </w:r>
      <w:r w:rsidR="00D1008D">
        <w:t>n</w:t>
      </w:r>
      <w:r w:rsidR="0023356C">
        <w:t xml:space="preserve">istry for the Environment to </w:t>
      </w:r>
      <w:r w:rsidR="00D1008D">
        <w:t xml:space="preserve">collect, analyse and report on information relating to </w:t>
      </w:r>
      <w:r w:rsidR="006114C6">
        <w:t>greenhouse gas emissions and removals associated with land use.</w:t>
      </w:r>
    </w:p>
    <w:p w14:paraId="0D889179" w14:textId="77777777" w:rsidR="003F60DC" w:rsidRDefault="003F60DC" w:rsidP="00BB0A16"/>
    <w:p w14:paraId="3455DCCB" w14:textId="214F3C57" w:rsidR="0023356C" w:rsidRDefault="0023356C" w:rsidP="00BB0A16">
      <w:r w:rsidRPr="00144733">
        <w:rPr>
          <w:b/>
          <w:bCs/>
        </w:rPr>
        <w:t>NDC</w:t>
      </w:r>
      <w:r w:rsidR="006114C6">
        <w:tab/>
      </w:r>
      <w:r w:rsidR="006114C6">
        <w:tab/>
      </w:r>
      <w:r w:rsidR="006114C6" w:rsidRPr="005A3CAA">
        <w:rPr>
          <w:b/>
          <w:bCs/>
        </w:rPr>
        <w:t>Nationally Determined Contribution</w:t>
      </w:r>
      <w:r w:rsidR="006114C6">
        <w:t xml:space="preserve">. </w:t>
      </w:r>
      <w:r w:rsidR="00D37812">
        <w:t>The contribution New Zealand has committed to make towards climate change mitigation under the Paris Agreement.</w:t>
      </w:r>
    </w:p>
    <w:p w14:paraId="41947060" w14:textId="77777777" w:rsidR="006114C6" w:rsidRDefault="006114C6" w:rsidP="00BB0A16"/>
    <w:p w14:paraId="6473DD96" w14:textId="0FDA76EC" w:rsidR="00011A37" w:rsidRDefault="00011A37" w:rsidP="00BB0A16">
      <w:r w:rsidRPr="00011A37">
        <w:rPr>
          <w:b/>
          <w:bCs/>
        </w:rPr>
        <w:t>NEFD</w:t>
      </w:r>
      <w:r>
        <w:tab/>
      </w:r>
      <w:r>
        <w:tab/>
      </w:r>
      <w:r w:rsidRPr="00011A37">
        <w:rPr>
          <w:b/>
          <w:bCs/>
        </w:rPr>
        <w:t>National Exotic Forest Description</w:t>
      </w:r>
      <w:r>
        <w:t xml:space="preserve">. Production plantation </w:t>
      </w:r>
      <w:r w:rsidR="00D77E73">
        <w:t xml:space="preserve">forest </w:t>
      </w:r>
      <w:r>
        <w:t xml:space="preserve">statistics compiled by </w:t>
      </w:r>
      <w:r w:rsidR="00D77E73">
        <w:t>the Ministry for Primary Industries from an annual survey of forest owners.</w:t>
      </w:r>
    </w:p>
    <w:p w14:paraId="78B95184" w14:textId="77777777" w:rsidR="00011A37" w:rsidRDefault="00011A37" w:rsidP="00BB0A16"/>
    <w:p w14:paraId="6D2E9E34" w14:textId="1FAB2F00" w:rsidR="007436C1" w:rsidRDefault="007436C1" w:rsidP="00BB0A16">
      <w:r w:rsidRPr="00144733">
        <w:rPr>
          <w:b/>
          <w:bCs/>
        </w:rPr>
        <w:t>NIR</w:t>
      </w:r>
      <w:r w:rsidR="001456EB">
        <w:tab/>
      </w:r>
      <w:r w:rsidR="00307F1C">
        <w:tab/>
      </w:r>
      <w:r w:rsidR="001456EB" w:rsidRPr="005A3CAA">
        <w:rPr>
          <w:b/>
          <w:bCs/>
        </w:rPr>
        <w:t>National Inventory Report</w:t>
      </w:r>
      <w:r w:rsidR="001456EB">
        <w:t xml:space="preserve">. The </w:t>
      </w:r>
      <w:r w:rsidR="008102D9">
        <w:t>greenhouse gas inventory r</w:t>
      </w:r>
      <w:r w:rsidR="00367E1C">
        <w:t>eport submitted annually under the United Nations Framework Convention in Climate Change.</w:t>
      </w:r>
    </w:p>
    <w:p w14:paraId="52193386" w14:textId="77777777" w:rsidR="002E5ED2" w:rsidRDefault="002E5ED2" w:rsidP="00BB0A16"/>
    <w:p w14:paraId="60E74A36" w14:textId="7098D411" w:rsidR="002E5ED2" w:rsidRDefault="002E5ED2" w:rsidP="00BB0A16">
      <w:r w:rsidRPr="00121EBF">
        <w:rPr>
          <w:b/>
          <w:bCs/>
        </w:rPr>
        <w:t>UNFCCC</w:t>
      </w:r>
      <w:r>
        <w:tab/>
      </w:r>
      <w:r w:rsidR="00121EBF" w:rsidRPr="005A3CAA">
        <w:rPr>
          <w:b/>
          <w:bCs/>
        </w:rPr>
        <w:t>United Nations Framework Convention on Climate Change</w:t>
      </w:r>
      <w:r w:rsidR="00121EBF">
        <w:t xml:space="preserve">. </w:t>
      </w:r>
      <w:r w:rsidR="00164E74">
        <w:t>The United Nations process for negotiating international agreements to mitigate climate change.</w:t>
      </w:r>
    </w:p>
    <w:p w14:paraId="2F2A9047" w14:textId="77777777" w:rsidR="007436C1" w:rsidRDefault="007436C1"/>
    <w:p w14:paraId="2367C616" w14:textId="77777777" w:rsidR="007436C1" w:rsidRDefault="007436C1"/>
    <w:p w14:paraId="67734AA8" w14:textId="72D9AA50" w:rsidR="007436C1" w:rsidRDefault="007436C1">
      <w:pPr>
        <w:rPr>
          <w:b/>
          <w:color w:val="666666"/>
          <w:sz w:val="40"/>
        </w:rPr>
      </w:pPr>
      <w:r>
        <w:br w:type="page"/>
      </w:r>
    </w:p>
    <w:p w14:paraId="264AB561" w14:textId="071FBBC6" w:rsidR="008E5004" w:rsidRPr="007201F3" w:rsidRDefault="00835D67" w:rsidP="003913AB">
      <w:pPr>
        <w:pStyle w:val="Heading1"/>
      </w:pPr>
      <w:bookmarkStart w:id="2" w:name="_Toc176952204"/>
      <w:r w:rsidRPr="007201F3">
        <w:lastRenderedPageBreak/>
        <w:t>Introduction</w:t>
      </w:r>
      <w:bookmarkEnd w:id="2"/>
    </w:p>
    <w:p w14:paraId="08376AAD" w14:textId="5EBD9662" w:rsidR="00F3294B" w:rsidRDefault="00F3294B" w:rsidP="00B72ED4">
      <w:pPr>
        <w:spacing w:line="276" w:lineRule="auto"/>
        <w:rPr>
          <w:rFonts w:cs="Arial"/>
        </w:rPr>
      </w:pPr>
      <w:r>
        <w:rPr>
          <w:rFonts w:cs="Arial"/>
        </w:rPr>
        <w:t xml:space="preserve">New Zealand has indicated </w:t>
      </w:r>
      <w:r w:rsidR="00C5492F">
        <w:rPr>
          <w:rFonts w:cs="Arial"/>
        </w:rPr>
        <w:t xml:space="preserve">that </w:t>
      </w:r>
      <w:r>
        <w:rPr>
          <w:rFonts w:cs="Arial"/>
        </w:rPr>
        <w:t>it will account for pre-1990 planted forests in the Paris Agreement compliance period (2021-2030) following the activity-based accounting approach used under the Kyoto Protocol.</w:t>
      </w:r>
      <w:r w:rsidR="005E38B7">
        <w:rPr>
          <w:rStyle w:val="FootnoteReference"/>
          <w:rFonts w:cs="Arial"/>
        </w:rPr>
        <w:footnoteReference w:id="2"/>
      </w:r>
      <w:r>
        <w:rPr>
          <w:rFonts w:cs="Arial"/>
        </w:rPr>
        <w:t xml:space="preserve"> </w:t>
      </w:r>
      <w:r w:rsidR="00C5492F">
        <w:rPr>
          <w:rFonts w:cs="Arial"/>
        </w:rPr>
        <w:t>This means that accounting will be against a Forest Reference Level of expected net emissions</w:t>
      </w:r>
      <w:r w:rsidR="002F5459">
        <w:rPr>
          <w:rFonts w:cs="Arial"/>
        </w:rPr>
        <w:t>,</w:t>
      </w:r>
      <w:r w:rsidR="00C5492F">
        <w:rPr>
          <w:rFonts w:cs="Arial"/>
        </w:rPr>
        <w:t xml:space="preserve"> assuming the continuation of the business-as-usual management</w:t>
      </w:r>
      <w:r w:rsidR="00637092">
        <w:rPr>
          <w:rFonts w:cs="Arial"/>
        </w:rPr>
        <w:t xml:space="preserve"> (</w:t>
      </w:r>
      <w:r w:rsidR="00637092" w:rsidRPr="00B56E69">
        <w:rPr>
          <w:rFonts w:cs="Arial"/>
        </w:rPr>
        <w:t>BAU</w:t>
      </w:r>
      <w:r w:rsidR="00637092">
        <w:rPr>
          <w:rFonts w:cs="Arial"/>
        </w:rPr>
        <w:t>)</w:t>
      </w:r>
      <w:r w:rsidR="00C5492F">
        <w:rPr>
          <w:rFonts w:cs="Arial"/>
        </w:rPr>
        <w:t xml:space="preserve"> practices applied during the 2000-2009 reference period.</w:t>
      </w:r>
    </w:p>
    <w:p w14:paraId="4D42E6E8" w14:textId="77777777" w:rsidR="00F3294B" w:rsidRDefault="00F3294B" w:rsidP="00B72ED4">
      <w:pPr>
        <w:spacing w:line="276" w:lineRule="auto"/>
      </w:pPr>
    </w:p>
    <w:p w14:paraId="29BBF89C" w14:textId="33FD1A05" w:rsidR="005577AF" w:rsidRDefault="005577AF" w:rsidP="00B72ED4">
      <w:pPr>
        <w:spacing w:line="276" w:lineRule="auto"/>
      </w:pPr>
      <w:r>
        <w:t xml:space="preserve">A forest reference level </w:t>
      </w:r>
      <w:r w:rsidR="00B07F1A">
        <w:t xml:space="preserve">(FRL) </w:t>
      </w:r>
      <w:r>
        <w:t xml:space="preserve">is required </w:t>
      </w:r>
      <w:r w:rsidR="002F5459">
        <w:t>to</w:t>
      </w:r>
      <w:r>
        <w:t xml:space="preserve"> account for </w:t>
      </w:r>
      <w:r w:rsidR="008F685D">
        <w:t xml:space="preserve">the contribution of </w:t>
      </w:r>
      <w:r>
        <w:t xml:space="preserve">pre-1990 forests </w:t>
      </w:r>
      <w:r w:rsidR="008F685D">
        <w:t xml:space="preserve">to New Zealand’s Nationally Determined Contribution (NDC) </w:t>
      </w:r>
      <w:r>
        <w:t xml:space="preserve">under the Paris Agreement and </w:t>
      </w:r>
      <w:r w:rsidR="008F685D">
        <w:t xml:space="preserve">for </w:t>
      </w:r>
      <w:r>
        <w:t>domestic budgets for the</w:t>
      </w:r>
      <w:r w:rsidR="008F685D">
        <w:t xml:space="preserve"> 2050</w:t>
      </w:r>
      <w:r>
        <w:t xml:space="preserve"> net zero target. </w:t>
      </w:r>
    </w:p>
    <w:p w14:paraId="6AB89B94" w14:textId="77777777" w:rsidR="005577AF" w:rsidRDefault="005577AF" w:rsidP="00B72ED4">
      <w:pPr>
        <w:spacing w:line="276" w:lineRule="auto"/>
      </w:pPr>
    </w:p>
    <w:p w14:paraId="264AB564" w14:textId="377DF519" w:rsidR="00835D67" w:rsidRDefault="005577AF" w:rsidP="00B72ED4">
      <w:pPr>
        <w:spacing w:line="276" w:lineRule="auto"/>
        <w:rPr>
          <w:rFonts w:cs="Arial"/>
        </w:rPr>
      </w:pPr>
      <w:r>
        <w:t xml:space="preserve">The Forest </w:t>
      </w:r>
      <w:r w:rsidR="00E62FC9">
        <w:t>M</w:t>
      </w:r>
      <w:r>
        <w:t xml:space="preserve">anagement </w:t>
      </w:r>
      <w:r w:rsidR="00E62FC9">
        <w:t>R</w:t>
      </w:r>
      <w:r>
        <w:t xml:space="preserve">eference </w:t>
      </w:r>
      <w:r w:rsidR="00E62FC9">
        <w:t>L</w:t>
      </w:r>
      <w:r>
        <w:t>evel (FMRL) used for the second Kyoto Protocol accounting period (2013-2020), was criticised for having a lack of transparency in how business</w:t>
      </w:r>
      <w:r w:rsidR="003510A3">
        <w:t>-</w:t>
      </w:r>
      <w:r>
        <w:t>as</w:t>
      </w:r>
      <w:r w:rsidR="003510A3">
        <w:t>-</w:t>
      </w:r>
      <w:r>
        <w:t>usual</w:t>
      </w:r>
      <w:r w:rsidR="003510A3">
        <w:t xml:space="preserve"> </w:t>
      </w:r>
      <w:r>
        <w:t xml:space="preserve">activity was estimated. The </w:t>
      </w:r>
      <w:r w:rsidR="00BA3C4F" w:rsidRPr="00C16ACE">
        <w:t>initial</w:t>
      </w:r>
      <w:r w:rsidR="00BA3C4F">
        <w:t xml:space="preserve"> </w:t>
      </w:r>
      <w:r>
        <w:t>K</w:t>
      </w:r>
      <w:r w:rsidR="00E010A3">
        <w:t>yoto Protocol</w:t>
      </w:r>
      <w:r>
        <w:t xml:space="preserve"> FMRL was created using different modelling software, input data and assumptions than that used to account for Forest </w:t>
      </w:r>
      <w:r w:rsidR="003072DE">
        <w:t>M</w:t>
      </w:r>
      <w:r>
        <w:t xml:space="preserve">anagement in the National </w:t>
      </w:r>
      <w:r w:rsidR="003809B9">
        <w:t>greenhouse gas</w:t>
      </w:r>
      <w:r>
        <w:t xml:space="preserve"> Inventory Report (NIR). This created a discrepancy between these approaches, which was then required to be addressed through technical corrections to the FMRL.</w:t>
      </w:r>
    </w:p>
    <w:p w14:paraId="2F9BF82F" w14:textId="77777777" w:rsidR="00AA7FA6" w:rsidRDefault="00AA7FA6" w:rsidP="00B72ED4">
      <w:pPr>
        <w:spacing w:line="276" w:lineRule="auto"/>
        <w:rPr>
          <w:rFonts w:cs="Arial"/>
        </w:rPr>
      </w:pPr>
    </w:p>
    <w:p w14:paraId="3206380D" w14:textId="0DAB682F" w:rsidR="00DE1DDA" w:rsidRDefault="00B07F1A" w:rsidP="00B72ED4">
      <w:pPr>
        <w:spacing w:line="276" w:lineRule="auto"/>
        <w:rPr>
          <w:rFonts w:cs="Arial"/>
        </w:rPr>
      </w:pPr>
      <w:r>
        <w:rPr>
          <w:rFonts w:cs="Arial"/>
        </w:rPr>
        <w:t xml:space="preserve">To ensure consistency between the FRL and </w:t>
      </w:r>
      <w:r w:rsidR="00F116C6">
        <w:rPr>
          <w:rFonts w:cs="Arial"/>
        </w:rPr>
        <w:t xml:space="preserve">the NIR, </w:t>
      </w:r>
      <w:r w:rsidR="00003EE3">
        <w:rPr>
          <w:rFonts w:cs="Arial"/>
        </w:rPr>
        <w:t>the intention is</w:t>
      </w:r>
      <w:r w:rsidR="00F116C6">
        <w:rPr>
          <w:rFonts w:cs="Arial"/>
        </w:rPr>
        <w:t xml:space="preserve"> to </w:t>
      </w:r>
      <w:r w:rsidR="008A1FEA">
        <w:rPr>
          <w:rFonts w:cs="Arial"/>
        </w:rPr>
        <w:t>mode</w:t>
      </w:r>
      <w:r w:rsidR="003975B3">
        <w:rPr>
          <w:rFonts w:cs="Arial"/>
        </w:rPr>
        <w:t>l</w:t>
      </w:r>
      <w:r w:rsidR="008A1FEA">
        <w:rPr>
          <w:rFonts w:cs="Arial"/>
        </w:rPr>
        <w:t xml:space="preserve"> the FRL</w:t>
      </w:r>
      <w:r w:rsidR="00DB0B2C">
        <w:rPr>
          <w:rFonts w:cs="Arial"/>
        </w:rPr>
        <w:t xml:space="preserve"> in </w:t>
      </w:r>
      <w:r w:rsidR="001D73D5">
        <w:rPr>
          <w:rFonts w:cs="Arial"/>
        </w:rPr>
        <w:t>the Ministry for the Environment’s (</w:t>
      </w:r>
      <w:r w:rsidR="007A3FC6">
        <w:rPr>
          <w:rFonts w:cs="Arial"/>
        </w:rPr>
        <w:t>M</w:t>
      </w:r>
      <w:r w:rsidR="001D73D5">
        <w:rPr>
          <w:rFonts w:cs="Arial"/>
        </w:rPr>
        <w:t>f</w:t>
      </w:r>
      <w:r w:rsidR="007A3FC6">
        <w:rPr>
          <w:rFonts w:cs="Arial"/>
        </w:rPr>
        <w:t>E</w:t>
      </w:r>
      <w:r w:rsidR="00BD7F11">
        <w:rPr>
          <w:rFonts w:cs="Arial"/>
        </w:rPr>
        <w:t>’s</w:t>
      </w:r>
      <w:r w:rsidR="00872AC2">
        <w:rPr>
          <w:rFonts w:cs="Arial"/>
        </w:rPr>
        <w:t>)</w:t>
      </w:r>
      <w:r w:rsidR="007A3FC6">
        <w:rPr>
          <w:rFonts w:cs="Arial"/>
        </w:rPr>
        <w:t xml:space="preserve"> </w:t>
      </w:r>
      <w:r w:rsidR="00D03106">
        <w:rPr>
          <w:rFonts w:cs="Arial"/>
        </w:rPr>
        <w:t xml:space="preserve">LUCAS </w:t>
      </w:r>
      <w:r w:rsidR="00DB0B2C">
        <w:rPr>
          <w:rFonts w:cs="Arial"/>
        </w:rPr>
        <w:t>Calculations and Reporting (CRA) module</w:t>
      </w:r>
      <w:r w:rsidR="00D03106">
        <w:rPr>
          <w:rFonts w:cs="Arial"/>
        </w:rPr>
        <w:t xml:space="preserve">, based on </w:t>
      </w:r>
      <w:r w:rsidR="00637092" w:rsidRPr="00C16ACE">
        <w:rPr>
          <w:rFonts w:cs="Arial"/>
        </w:rPr>
        <w:t>BAU</w:t>
      </w:r>
      <w:r w:rsidR="00637092">
        <w:rPr>
          <w:rFonts w:cs="Arial"/>
        </w:rPr>
        <w:t xml:space="preserve"> </w:t>
      </w:r>
      <w:r w:rsidR="00D03106">
        <w:rPr>
          <w:rFonts w:cs="Arial"/>
        </w:rPr>
        <w:t xml:space="preserve">activity data </w:t>
      </w:r>
      <w:r w:rsidR="00957058">
        <w:rPr>
          <w:rFonts w:cs="Arial"/>
        </w:rPr>
        <w:t xml:space="preserve">developed externally. </w:t>
      </w:r>
    </w:p>
    <w:p w14:paraId="36724288" w14:textId="77777777" w:rsidR="00AA7FA6" w:rsidRDefault="00AA7FA6" w:rsidP="00B72ED4">
      <w:pPr>
        <w:spacing w:line="276" w:lineRule="auto"/>
        <w:rPr>
          <w:rFonts w:cs="Arial"/>
        </w:rPr>
      </w:pPr>
    </w:p>
    <w:p w14:paraId="3A440720" w14:textId="1662E50D" w:rsidR="00AA7FA6" w:rsidRDefault="00CE3D70" w:rsidP="00B72ED4">
      <w:pPr>
        <w:spacing w:line="276" w:lineRule="auto"/>
        <w:rPr>
          <w:rFonts w:cs="Arial"/>
        </w:rPr>
      </w:pPr>
      <w:r>
        <w:rPr>
          <w:rFonts w:cs="Arial"/>
        </w:rPr>
        <w:t xml:space="preserve">This </w:t>
      </w:r>
      <w:r w:rsidR="003975B3">
        <w:rPr>
          <w:rFonts w:cs="Arial"/>
        </w:rPr>
        <w:t xml:space="preserve">project </w:t>
      </w:r>
      <w:r>
        <w:rPr>
          <w:rFonts w:cs="Arial"/>
        </w:rPr>
        <w:t>provide</w:t>
      </w:r>
      <w:r w:rsidR="0062697C">
        <w:rPr>
          <w:rFonts w:cs="Arial"/>
        </w:rPr>
        <w:t>s</w:t>
      </w:r>
      <w:r>
        <w:rPr>
          <w:rFonts w:cs="Arial"/>
        </w:rPr>
        <w:t xml:space="preserve"> th</w:t>
      </w:r>
      <w:r w:rsidR="003975B3">
        <w:rPr>
          <w:rFonts w:cs="Arial"/>
        </w:rPr>
        <w:t>e</w:t>
      </w:r>
      <w:r>
        <w:rPr>
          <w:rFonts w:cs="Arial"/>
        </w:rPr>
        <w:t xml:space="preserve"> activity data (principally </w:t>
      </w:r>
      <w:r w:rsidR="00381E2D">
        <w:rPr>
          <w:rFonts w:cs="Arial"/>
        </w:rPr>
        <w:t xml:space="preserve">projections of </w:t>
      </w:r>
      <w:r>
        <w:rPr>
          <w:rFonts w:cs="Arial"/>
        </w:rPr>
        <w:t xml:space="preserve">area harvested by age class) </w:t>
      </w:r>
      <w:r w:rsidR="00CA6BE8">
        <w:rPr>
          <w:rFonts w:cs="Arial"/>
        </w:rPr>
        <w:t xml:space="preserve">required for modelling the FRL in the CRA, </w:t>
      </w:r>
      <w:r>
        <w:rPr>
          <w:rFonts w:cs="Arial"/>
        </w:rPr>
        <w:t>and describe</w:t>
      </w:r>
      <w:r w:rsidR="00381E2D">
        <w:rPr>
          <w:rFonts w:cs="Arial"/>
        </w:rPr>
        <w:t>s</w:t>
      </w:r>
      <w:r>
        <w:rPr>
          <w:rFonts w:cs="Arial"/>
        </w:rPr>
        <w:t xml:space="preserve"> the </w:t>
      </w:r>
      <w:r w:rsidR="00EE206F">
        <w:rPr>
          <w:rFonts w:cs="Arial"/>
        </w:rPr>
        <w:t xml:space="preserve">underlying </w:t>
      </w:r>
      <w:r w:rsidR="00381E2D">
        <w:rPr>
          <w:rFonts w:cs="Arial"/>
        </w:rPr>
        <w:t>methodology</w:t>
      </w:r>
      <w:r w:rsidR="00CA6BE8">
        <w:rPr>
          <w:rFonts w:cs="Arial"/>
        </w:rPr>
        <w:t>,</w:t>
      </w:r>
      <w:r w:rsidR="00EE206F">
        <w:rPr>
          <w:rFonts w:cs="Arial"/>
        </w:rPr>
        <w:t xml:space="preserve"> assumptions</w:t>
      </w:r>
      <w:r w:rsidR="00CA6BE8">
        <w:rPr>
          <w:rFonts w:cs="Arial"/>
        </w:rPr>
        <w:t xml:space="preserve"> and issues</w:t>
      </w:r>
      <w:r w:rsidR="00EE206F">
        <w:rPr>
          <w:rFonts w:cs="Arial"/>
        </w:rPr>
        <w:t>.</w:t>
      </w:r>
      <w:r w:rsidR="005F213B">
        <w:rPr>
          <w:rFonts w:cs="Arial"/>
        </w:rPr>
        <w:t xml:space="preserve"> It also provides estimates of the </w:t>
      </w:r>
      <w:r w:rsidR="00E35487">
        <w:rPr>
          <w:rFonts w:cs="Arial"/>
        </w:rPr>
        <w:t>Forest Reference Level</w:t>
      </w:r>
      <w:r w:rsidR="00606EDF">
        <w:rPr>
          <w:rFonts w:cs="Arial"/>
        </w:rPr>
        <w:t xml:space="preserve"> calculated from the data and assumptions described</w:t>
      </w:r>
      <w:r w:rsidR="003E38DA">
        <w:rPr>
          <w:rFonts w:cs="Arial"/>
        </w:rPr>
        <w:t>.</w:t>
      </w:r>
    </w:p>
    <w:p w14:paraId="3194C514" w14:textId="77777777" w:rsidR="00003EE3" w:rsidRDefault="00003EE3" w:rsidP="00B72ED4">
      <w:pPr>
        <w:spacing w:line="276" w:lineRule="auto"/>
        <w:rPr>
          <w:rFonts w:cs="Arial"/>
          <w:b/>
          <w:bCs/>
        </w:rPr>
      </w:pPr>
    </w:p>
    <w:p w14:paraId="1CA87E89" w14:textId="77777777" w:rsidR="00133B34" w:rsidRDefault="00133B34" w:rsidP="00B72ED4">
      <w:pPr>
        <w:spacing w:line="276" w:lineRule="auto"/>
        <w:rPr>
          <w:rFonts w:cs="Arial"/>
          <w:b/>
          <w:bCs/>
        </w:rPr>
      </w:pPr>
    </w:p>
    <w:p w14:paraId="0E5DC2C6" w14:textId="77777777" w:rsidR="00133B34" w:rsidRPr="009621BB" w:rsidRDefault="00133B34" w:rsidP="00133B34">
      <w:pPr>
        <w:pStyle w:val="Heading1"/>
      </w:pPr>
      <w:bookmarkStart w:id="3" w:name="_Toc176952205"/>
      <w:r w:rsidRPr="009621BB">
        <w:t xml:space="preserve">Materials and </w:t>
      </w:r>
      <w:r>
        <w:t>m</w:t>
      </w:r>
      <w:r w:rsidRPr="009621BB">
        <w:t>ethods</w:t>
      </w:r>
      <w:bookmarkEnd w:id="3"/>
      <w:r w:rsidRPr="009621BB">
        <w:t xml:space="preserve"> </w:t>
      </w:r>
    </w:p>
    <w:p w14:paraId="383E44E3" w14:textId="77777777" w:rsidR="00CA2FC4" w:rsidRDefault="00CA2FC4" w:rsidP="002A6BDB">
      <w:pPr>
        <w:pStyle w:val="Heading2"/>
      </w:pPr>
      <w:bookmarkStart w:id="4" w:name="_Toc176952206"/>
      <w:r>
        <w:t>Scope</w:t>
      </w:r>
      <w:bookmarkEnd w:id="4"/>
    </w:p>
    <w:p w14:paraId="2B940258" w14:textId="416E0369" w:rsidR="0031522C" w:rsidRPr="00C35AB8" w:rsidRDefault="0031522C" w:rsidP="00C35AB8">
      <w:pPr>
        <w:spacing w:line="276" w:lineRule="auto"/>
      </w:pPr>
      <w:r w:rsidRPr="00C35AB8">
        <w:t>There are no mandatory guidelines for the preparation of a Forest Reference Level. There is an expectation that the approach will be consistent with IPCC guidance on greenhouse gas inventory reporting (IPCC</w:t>
      </w:r>
      <w:r w:rsidR="008C01A3">
        <w:t>,</w:t>
      </w:r>
      <w:r w:rsidRPr="00C35AB8">
        <w:t xml:space="preserve"> 2006</w:t>
      </w:r>
      <w:r w:rsidR="005A6574">
        <w:t>;</w:t>
      </w:r>
      <w:r w:rsidRPr="00C35AB8">
        <w:t xml:space="preserve"> IPCC</w:t>
      </w:r>
      <w:r w:rsidR="005A6574">
        <w:t>,</w:t>
      </w:r>
      <w:r w:rsidRPr="00C35AB8">
        <w:t xml:space="preserve"> 2014</w:t>
      </w:r>
      <w:r w:rsidR="005A6574">
        <w:t>;</w:t>
      </w:r>
      <w:r w:rsidRPr="00C35AB8">
        <w:t xml:space="preserve"> IPCC</w:t>
      </w:r>
      <w:r w:rsidR="005A6574">
        <w:t>,</w:t>
      </w:r>
      <w:r w:rsidRPr="00C35AB8">
        <w:t xml:space="preserve"> 2019). Under the “activity-based” Kyoto Protocol accounting rules adopted by New Zealand, all managed forests first established before 1 January 1990 should be accounted for against the FRL. Planted and natural forests established onto land that was not forest land as at 31 December 1989 (i.e. post-1989 forests) are accounted for separately. </w:t>
      </w:r>
    </w:p>
    <w:p w14:paraId="682AA981" w14:textId="77777777" w:rsidR="0031522C" w:rsidRPr="00C35AB8" w:rsidRDefault="0031522C" w:rsidP="00C35AB8">
      <w:pPr>
        <w:spacing w:line="276" w:lineRule="auto"/>
      </w:pPr>
    </w:p>
    <w:p w14:paraId="47B5BB44" w14:textId="348599A7" w:rsidR="0031522C" w:rsidRPr="00C35AB8" w:rsidRDefault="0031522C" w:rsidP="00C35AB8">
      <w:pPr>
        <w:spacing w:line="276" w:lineRule="auto"/>
      </w:pPr>
      <w:r w:rsidRPr="00C35AB8">
        <w:t>The FRL applies to both pre-1990 planted forests and pre-1990 natural forests as defined in New Zealand’s greenhouse gas inventory. New Zealand considers all of its planted and natural forests to be managed (M</w:t>
      </w:r>
      <w:r w:rsidR="001D73D5">
        <w:t>f</w:t>
      </w:r>
      <w:r w:rsidRPr="00C35AB8">
        <w:t>E</w:t>
      </w:r>
      <w:r w:rsidR="005A6574">
        <w:t>,</w:t>
      </w:r>
      <w:r w:rsidRPr="00C35AB8">
        <w:t xml:space="preserve"> 2024). Wakelin and Paul (2024) describe the data and assumptions used for calculating the pre-1990 Natural Forest Reference Level for New Zealand. The key input is the estimate of carbon uptake by pre-1990 natural forests which is estimated directly from analysis of LUCAS plots in pre-1990 natural forests. This is the approach used for greenhouse gas inventory reporting.  In contrast, reporting of net stock changes in pre-1990 planted forests is based on </w:t>
      </w:r>
      <w:r w:rsidRPr="00C35AB8">
        <w:lastRenderedPageBreak/>
        <w:t>estimates derived from simulation of harvesting, replanting and deforestation in the LUCAS CRA module.</w:t>
      </w:r>
    </w:p>
    <w:p w14:paraId="381DC10F" w14:textId="77777777" w:rsidR="00556AC9" w:rsidRPr="00C35AB8" w:rsidRDefault="00556AC9" w:rsidP="00556AC9"/>
    <w:p w14:paraId="1F729C4E" w14:textId="77777777" w:rsidR="006F3893" w:rsidRDefault="006F3893" w:rsidP="006F3893">
      <w:pPr>
        <w:pStyle w:val="Heading2"/>
      </w:pPr>
      <w:bookmarkStart w:id="5" w:name="_Toc165284555"/>
      <w:bookmarkStart w:id="6" w:name="_Toc176952207"/>
      <w:r>
        <w:t>European Union approach to developing the Paris Agreement RFL</w:t>
      </w:r>
      <w:bookmarkEnd w:id="5"/>
      <w:bookmarkEnd w:id="6"/>
    </w:p>
    <w:p w14:paraId="74AAFE20" w14:textId="71A11E1D" w:rsidR="002A6BDB" w:rsidRDefault="002A6BDB" w:rsidP="00DE1DDA">
      <w:pPr>
        <w:rPr>
          <w:rFonts w:cs="Arial"/>
          <w:b/>
          <w:bCs/>
        </w:rPr>
      </w:pPr>
    </w:p>
    <w:p w14:paraId="1233ADE9" w14:textId="52A8DF23" w:rsidR="00DB1072" w:rsidRPr="00054293" w:rsidRDefault="00DB1072" w:rsidP="00DB1072">
      <w:pPr>
        <w:rPr>
          <w:szCs w:val="20"/>
          <w:lang w:eastAsia="en-NZ"/>
        </w:rPr>
      </w:pPr>
      <w:r w:rsidRPr="00054293">
        <w:rPr>
          <w:szCs w:val="20"/>
          <w:lang w:eastAsia="en-NZ"/>
        </w:rPr>
        <w:t xml:space="preserve">The key methodological steps described </w:t>
      </w:r>
      <w:r>
        <w:rPr>
          <w:szCs w:val="20"/>
          <w:lang w:eastAsia="en-NZ"/>
        </w:rPr>
        <w:t>in</w:t>
      </w:r>
      <w:r w:rsidRPr="00054293">
        <w:rPr>
          <w:szCs w:val="20"/>
          <w:lang w:eastAsia="en-NZ"/>
        </w:rPr>
        <w:t xml:space="preserve"> the European</w:t>
      </w:r>
      <w:r>
        <w:rPr>
          <w:szCs w:val="20"/>
          <w:lang w:eastAsia="en-NZ"/>
        </w:rPr>
        <w:t xml:space="preserve"> Union</w:t>
      </w:r>
      <w:r w:rsidRPr="00054293">
        <w:rPr>
          <w:szCs w:val="20"/>
          <w:lang w:eastAsia="en-NZ"/>
        </w:rPr>
        <w:t xml:space="preserve"> </w:t>
      </w:r>
      <w:r>
        <w:rPr>
          <w:szCs w:val="20"/>
          <w:lang w:eastAsia="en-NZ"/>
        </w:rPr>
        <w:t xml:space="preserve">(EU) </w:t>
      </w:r>
      <w:r w:rsidRPr="00054293">
        <w:rPr>
          <w:szCs w:val="20"/>
          <w:lang w:eastAsia="en-NZ"/>
        </w:rPr>
        <w:t>approach to FRL development (Forsell et al</w:t>
      </w:r>
      <w:r>
        <w:rPr>
          <w:szCs w:val="20"/>
          <w:lang w:eastAsia="en-NZ"/>
        </w:rPr>
        <w:t xml:space="preserve">.,2018) are </w:t>
      </w:r>
      <w:r w:rsidRPr="00054293">
        <w:rPr>
          <w:szCs w:val="20"/>
          <w:lang w:eastAsia="en-NZ"/>
        </w:rPr>
        <w:t>based on earlier work by Grassi and Pilli (2017)</w:t>
      </w:r>
      <w:r>
        <w:rPr>
          <w:szCs w:val="20"/>
          <w:lang w:eastAsia="en-NZ"/>
        </w:rPr>
        <w:t>:</w:t>
      </w:r>
    </w:p>
    <w:p w14:paraId="4F9B7099" w14:textId="77777777" w:rsidR="002A6BDB" w:rsidRPr="00054293" w:rsidRDefault="002A6BDB" w:rsidP="00E010A3">
      <w:pPr>
        <w:spacing w:line="276" w:lineRule="auto"/>
        <w:rPr>
          <w:szCs w:val="20"/>
          <w:lang w:eastAsia="en-NZ"/>
        </w:rPr>
      </w:pPr>
    </w:p>
    <w:p w14:paraId="193B71A7" w14:textId="77777777" w:rsidR="002A6BDB" w:rsidRPr="00054293" w:rsidRDefault="002A6BDB" w:rsidP="000D6329">
      <w:pPr>
        <w:pStyle w:val="ListParagraph"/>
        <w:numPr>
          <w:ilvl w:val="0"/>
          <w:numId w:val="13"/>
        </w:numPr>
        <w:autoSpaceDE w:val="0"/>
        <w:autoSpaceDN w:val="0"/>
        <w:adjustRightInd w:val="0"/>
        <w:spacing w:line="276" w:lineRule="auto"/>
        <w:rPr>
          <w:szCs w:val="20"/>
          <w:lang w:val="en-NZ" w:eastAsia="en-NZ"/>
        </w:rPr>
      </w:pPr>
      <w:r w:rsidRPr="00054293">
        <w:rPr>
          <w:szCs w:val="20"/>
          <w:lang w:val="en-NZ" w:eastAsia="en-NZ"/>
        </w:rPr>
        <w:t xml:space="preserve">Stratify the area of </w:t>
      </w:r>
      <w:r w:rsidRPr="00054293">
        <w:rPr>
          <w:i/>
          <w:szCs w:val="20"/>
          <w:lang w:val="en-NZ" w:eastAsia="en-NZ"/>
        </w:rPr>
        <w:t>Forest remaining Forest</w:t>
      </w:r>
      <w:r>
        <w:rPr>
          <w:rStyle w:val="FootnoteReference"/>
          <w:i/>
          <w:szCs w:val="20"/>
          <w:lang w:val="en-NZ" w:eastAsia="en-NZ"/>
        </w:rPr>
        <w:footnoteReference w:id="3"/>
      </w:r>
      <w:r w:rsidRPr="00054293">
        <w:rPr>
          <w:szCs w:val="20"/>
          <w:lang w:val="en-NZ" w:eastAsia="en-NZ"/>
        </w:rPr>
        <w:t xml:space="preserve"> based on national circumstances. Strata should be characterised by specific management objectives and practices.</w:t>
      </w:r>
    </w:p>
    <w:p w14:paraId="1883E5DE"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17163318" w14:textId="77777777" w:rsidR="002A6BDB" w:rsidRPr="00054293" w:rsidRDefault="002A6BDB" w:rsidP="000D6329">
      <w:pPr>
        <w:pStyle w:val="ListParagraph"/>
        <w:numPr>
          <w:ilvl w:val="0"/>
          <w:numId w:val="13"/>
        </w:numPr>
        <w:autoSpaceDE w:val="0"/>
        <w:autoSpaceDN w:val="0"/>
        <w:adjustRightInd w:val="0"/>
        <w:spacing w:line="276" w:lineRule="auto"/>
        <w:rPr>
          <w:szCs w:val="20"/>
          <w:lang w:val="en-NZ" w:eastAsia="en-NZ"/>
        </w:rPr>
      </w:pPr>
      <w:r w:rsidRPr="00054293">
        <w:rPr>
          <w:szCs w:val="20"/>
          <w:lang w:val="en-NZ" w:eastAsia="en-NZ"/>
        </w:rPr>
        <w:t>Identify and stratify the forest management practices for each stratum during the reference period. These should be quantifiable criteria, e.g. the age, diameter or volume at which thinning or harvesting occurs</w:t>
      </w:r>
      <w:r>
        <w:rPr>
          <w:szCs w:val="20"/>
          <w:lang w:val="en-NZ" w:eastAsia="en-NZ"/>
        </w:rPr>
        <w:t>, and monitored over time to document changes.</w:t>
      </w:r>
    </w:p>
    <w:p w14:paraId="49B2D119"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6C0C7A74" w14:textId="54650802" w:rsidR="002A6BDB" w:rsidRPr="00054293" w:rsidRDefault="002A6BDB" w:rsidP="000D6329">
      <w:pPr>
        <w:pStyle w:val="ListParagraph"/>
        <w:numPr>
          <w:ilvl w:val="0"/>
          <w:numId w:val="13"/>
        </w:numPr>
        <w:autoSpaceDE w:val="0"/>
        <w:autoSpaceDN w:val="0"/>
        <w:adjustRightInd w:val="0"/>
        <w:spacing w:line="276" w:lineRule="auto"/>
        <w:rPr>
          <w:szCs w:val="20"/>
          <w:lang w:val="en-NZ" w:eastAsia="en-NZ"/>
        </w:rPr>
      </w:pPr>
      <w:r w:rsidRPr="00054293">
        <w:rPr>
          <w:szCs w:val="20"/>
          <w:lang w:val="en-NZ" w:eastAsia="en-NZ"/>
        </w:rPr>
        <w:t>Project the evolution of</w:t>
      </w:r>
      <w:r w:rsidRPr="00054293">
        <w:rPr>
          <w:i/>
          <w:szCs w:val="20"/>
          <w:lang w:val="en-NZ" w:eastAsia="en-NZ"/>
        </w:rPr>
        <w:t xml:space="preserve"> Forest remaining Forest</w:t>
      </w:r>
      <w:r w:rsidRPr="00054293">
        <w:rPr>
          <w:szCs w:val="20"/>
          <w:lang w:val="en-NZ" w:eastAsia="en-NZ"/>
        </w:rPr>
        <w:t xml:space="preserve"> </w:t>
      </w:r>
      <w:r>
        <w:rPr>
          <w:szCs w:val="20"/>
          <w:lang w:val="en-NZ" w:eastAsia="en-NZ"/>
        </w:rPr>
        <w:t xml:space="preserve">[for </w:t>
      </w:r>
      <w:r w:rsidR="009D0FD9">
        <w:rPr>
          <w:szCs w:val="20"/>
          <w:lang w:val="en-NZ" w:eastAsia="en-NZ"/>
        </w:rPr>
        <w:t>this report</w:t>
      </w:r>
      <w:r>
        <w:rPr>
          <w:szCs w:val="20"/>
          <w:lang w:val="en-NZ" w:eastAsia="en-NZ"/>
        </w:rPr>
        <w:t xml:space="preserve">, pre-1990 </w:t>
      </w:r>
      <w:r w:rsidR="00917A05">
        <w:rPr>
          <w:szCs w:val="20"/>
          <w:lang w:val="en-NZ" w:eastAsia="en-NZ"/>
        </w:rPr>
        <w:t>planted</w:t>
      </w:r>
      <w:r>
        <w:rPr>
          <w:szCs w:val="20"/>
          <w:lang w:val="en-NZ" w:eastAsia="en-NZ"/>
        </w:rPr>
        <w:t xml:space="preserve"> forest] </w:t>
      </w:r>
      <w:r w:rsidRPr="00054293">
        <w:rPr>
          <w:szCs w:val="20"/>
          <w:lang w:val="en-NZ" w:eastAsia="en-NZ"/>
        </w:rPr>
        <w:t>area. Here it would be assumed that the deforestation rate over the reference period continues.</w:t>
      </w:r>
    </w:p>
    <w:p w14:paraId="35C2B432"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0987A5FA" w14:textId="77777777" w:rsidR="002A6BDB" w:rsidRPr="00054293" w:rsidRDefault="002A6BDB" w:rsidP="000D6329">
      <w:pPr>
        <w:pStyle w:val="ListParagraph"/>
        <w:numPr>
          <w:ilvl w:val="0"/>
          <w:numId w:val="13"/>
        </w:numPr>
        <w:autoSpaceDE w:val="0"/>
        <w:autoSpaceDN w:val="0"/>
        <w:adjustRightInd w:val="0"/>
        <w:spacing w:line="276" w:lineRule="auto"/>
        <w:rPr>
          <w:szCs w:val="20"/>
          <w:lang w:val="en-NZ" w:eastAsia="en-NZ"/>
        </w:rPr>
      </w:pPr>
      <w:r w:rsidRPr="00054293">
        <w:rPr>
          <w:szCs w:val="20"/>
          <w:lang w:val="en-NZ" w:eastAsia="en-NZ"/>
        </w:rPr>
        <w:t>Project the future carbon gains and losses in each pool and stratum.</w:t>
      </w:r>
    </w:p>
    <w:p w14:paraId="33F72A0F"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2C154ACE" w14:textId="77777777"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4.1. Forest increment is calculated by the continuation of the management practices described in step 2.</w:t>
      </w:r>
    </w:p>
    <w:p w14:paraId="47E39402"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00B1DC09" w14:textId="77777777"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4.2 Estimation of carbon losses due to harvesting requires:</w:t>
      </w:r>
    </w:p>
    <w:p w14:paraId="4252E770" w14:textId="55D72C99"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 xml:space="preserve">a) Calculation of the </w:t>
      </w:r>
      <w:r w:rsidRPr="00054293">
        <w:rPr>
          <w:i/>
          <w:szCs w:val="20"/>
          <w:lang w:val="en-NZ" w:eastAsia="en-NZ"/>
        </w:rPr>
        <w:t>biomass available for wood supply</w:t>
      </w:r>
      <w:r>
        <w:rPr>
          <w:szCs w:val="20"/>
          <w:lang w:val="en-NZ" w:eastAsia="en-NZ"/>
        </w:rPr>
        <w:t xml:space="preserve"> </w:t>
      </w:r>
      <w:r w:rsidRPr="00054293">
        <w:rPr>
          <w:szCs w:val="20"/>
          <w:lang w:val="en-NZ" w:eastAsia="en-NZ"/>
        </w:rPr>
        <w:t xml:space="preserve">during the reference period </w:t>
      </w:r>
      <w:r>
        <w:rPr>
          <w:szCs w:val="20"/>
          <w:lang w:val="en-NZ" w:eastAsia="en-NZ"/>
        </w:rPr>
        <w:t>(</w:t>
      </w:r>
      <w:r w:rsidRPr="00054293">
        <w:rPr>
          <w:szCs w:val="20"/>
          <w:lang w:val="en-NZ" w:eastAsia="en-NZ"/>
        </w:rPr>
        <w:t>BAWS</w:t>
      </w:r>
      <w:r w:rsidRPr="00054293">
        <w:rPr>
          <w:szCs w:val="20"/>
          <w:vertAlign w:val="subscript"/>
          <w:lang w:val="en-NZ" w:eastAsia="en-NZ"/>
        </w:rPr>
        <w:t>RP</w:t>
      </w:r>
      <w:r w:rsidRPr="00880C25">
        <w:rPr>
          <w:szCs w:val="20"/>
          <w:lang w:val="en-NZ" w:eastAsia="en-NZ"/>
        </w:rPr>
        <w:t>)</w:t>
      </w:r>
      <w:r w:rsidRPr="00054293">
        <w:rPr>
          <w:szCs w:val="20"/>
          <w:lang w:val="en-NZ" w:eastAsia="en-NZ"/>
        </w:rPr>
        <w:t>.  In the</w:t>
      </w:r>
      <w:r w:rsidR="002F5459">
        <w:rPr>
          <w:szCs w:val="20"/>
          <w:lang w:val="en-NZ" w:eastAsia="en-NZ"/>
        </w:rPr>
        <w:t xml:space="preserve"> EU</w:t>
      </w:r>
      <w:r w:rsidRPr="00054293">
        <w:rPr>
          <w:szCs w:val="20"/>
          <w:lang w:val="en-NZ" w:eastAsia="en-NZ"/>
        </w:rPr>
        <w:t xml:space="preserve"> example, if Norway spruce is typically harvested between 80-140 years of age, the BAWS is the biomass available in this </w:t>
      </w:r>
      <w:r>
        <w:rPr>
          <w:szCs w:val="20"/>
          <w:lang w:val="en-NZ" w:eastAsia="en-NZ"/>
        </w:rPr>
        <w:t xml:space="preserve">age </w:t>
      </w:r>
      <w:r w:rsidRPr="00054293">
        <w:rPr>
          <w:szCs w:val="20"/>
          <w:lang w:val="en-NZ" w:eastAsia="en-NZ"/>
        </w:rPr>
        <w:t>range.</w:t>
      </w:r>
    </w:p>
    <w:p w14:paraId="018586F0"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7A965C8E" w14:textId="77777777"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b) Documentation of the harvest volumes during the reference period (H</w:t>
      </w:r>
      <w:r w:rsidRPr="00054293">
        <w:rPr>
          <w:szCs w:val="20"/>
          <w:vertAlign w:val="subscript"/>
          <w:lang w:val="en-NZ" w:eastAsia="en-NZ"/>
        </w:rPr>
        <w:t>RP</w:t>
      </w:r>
      <w:r w:rsidRPr="00054293">
        <w:rPr>
          <w:szCs w:val="20"/>
          <w:lang w:val="en-NZ" w:eastAsia="en-NZ"/>
        </w:rPr>
        <w:t>).</w:t>
      </w:r>
    </w:p>
    <w:p w14:paraId="7569BCB4"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74793A33" w14:textId="0559F69A"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c) Calculation of the average harvest fraction</w:t>
      </w:r>
      <w:r w:rsidR="006D4DEC">
        <w:rPr>
          <w:szCs w:val="20"/>
          <w:lang w:val="en-NZ" w:eastAsia="en-NZ"/>
        </w:rPr>
        <w:t xml:space="preserve"> </w:t>
      </w:r>
      <w:r w:rsidRPr="00054293">
        <w:rPr>
          <w:szCs w:val="20"/>
          <w:lang w:val="en-NZ" w:eastAsia="en-NZ"/>
        </w:rPr>
        <w:t>over the reference period as HF</w:t>
      </w:r>
      <w:r w:rsidRPr="00054293">
        <w:rPr>
          <w:szCs w:val="20"/>
          <w:vertAlign w:val="subscript"/>
          <w:lang w:val="en-NZ" w:eastAsia="en-NZ"/>
        </w:rPr>
        <w:t>RP</w:t>
      </w:r>
      <w:r w:rsidRPr="00054293">
        <w:rPr>
          <w:szCs w:val="20"/>
          <w:lang w:val="en-NZ" w:eastAsia="en-NZ"/>
        </w:rPr>
        <w:t xml:space="preserve"> = mean H</w:t>
      </w:r>
      <w:r w:rsidRPr="00054293">
        <w:rPr>
          <w:szCs w:val="20"/>
          <w:vertAlign w:val="subscript"/>
          <w:lang w:val="en-NZ" w:eastAsia="en-NZ"/>
        </w:rPr>
        <w:t>RP</w:t>
      </w:r>
      <w:r w:rsidRPr="00054293">
        <w:rPr>
          <w:szCs w:val="20"/>
          <w:lang w:val="en-NZ" w:eastAsia="en-NZ"/>
        </w:rPr>
        <w:t xml:space="preserve"> / mean BAWS</w:t>
      </w:r>
      <w:r w:rsidRPr="00054293">
        <w:rPr>
          <w:szCs w:val="20"/>
          <w:vertAlign w:val="subscript"/>
          <w:lang w:val="en-NZ" w:eastAsia="en-NZ"/>
        </w:rPr>
        <w:t>RP</w:t>
      </w:r>
      <w:r w:rsidRPr="00054293">
        <w:rPr>
          <w:szCs w:val="20"/>
          <w:lang w:val="en-NZ" w:eastAsia="en-NZ"/>
        </w:rPr>
        <w:t xml:space="preserve">. This is </w:t>
      </w:r>
      <w:r>
        <w:rPr>
          <w:szCs w:val="20"/>
          <w:lang w:val="en-NZ" w:eastAsia="en-NZ"/>
        </w:rPr>
        <w:t xml:space="preserve">calculated </w:t>
      </w:r>
      <w:r w:rsidRPr="00054293">
        <w:rPr>
          <w:szCs w:val="20"/>
          <w:lang w:val="en-NZ" w:eastAsia="en-NZ"/>
        </w:rPr>
        <w:t>for each stratum.</w:t>
      </w:r>
    </w:p>
    <w:p w14:paraId="69BABD9F" w14:textId="77777777"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The HF</w:t>
      </w:r>
      <w:r w:rsidRPr="00054293">
        <w:rPr>
          <w:szCs w:val="20"/>
          <w:vertAlign w:val="subscript"/>
          <w:lang w:val="en-NZ" w:eastAsia="en-NZ"/>
        </w:rPr>
        <w:t>RP</w:t>
      </w:r>
      <w:r w:rsidRPr="00054293">
        <w:rPr>
          <w:szCs w:val="20"/>
          <w:lang w:val="en-NZ" w:eastAsia="en-NZ"/>
        </w:rPr>
        <w:t xml:space="preserve"> is a proxy that captures the impact of all constraints (markets, policies, owners’ behaviours, accessibility etc) on wood volumes during the reference period.</w:t>
      </w:r>
    </w:p>
    <w:p w14:paraId="3C0969C8"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502C0282" w14:textId="31F20E22"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d) Calculation of the expected evolution of the biomass available for wood supply in the compliance period</w:t>
      </w:r>
      <w:r>
        <w:rPr>
          <w:szCs w:val="20"/>
          <w:lang w:val="en-NZ" w:eastAsia="en-NZ"/>
        </w:rPr>
        <w:t>, based on the age class distribution and growth rates</w:t>
      </w:r>
      <w:r w:rsidRPr="00054293">
        <w:rPr>
          <w:szCs w:val="20"/>
          <w:lang w:val="en-NZ" w:eastAsia="en-NZ"/>
        </w:rPr>
        <w:t>.</w:t>
      </w:r>
    </w:p>
    <w:p w14:paraId="436921CC" w14:textId="77777777" w:rsidR="002A6BDB" w:rsidRPr="00054293" w:rsidRDefault="002A6BDB" w:rsidP="00E010A3">
      <w:pPr>
        <w:pStyle w:val="ListParagraph"/>
        <w:autoSpaceDE w:val="0"/>
        <w:autoSpaceDN w:val="0"/>
        <w:adjustRightInd w:val="0"/>
        <w:spacing w:line="276" w:lineRule="auto"/>
        <w:rPr>
          <w:szCs w:val="20"/>
          <w:lang w:val="en-NZ" w:eastAsia="en-NZ"/>
        </w:rPr>
      </w:pPr>
    </w:p>
    <w:p w14:paraId="33427084" w14:textId="20CE6E82" w:rsidR="002A6BDB" w:rsidRPr="00054293" w:rsidRDefault="002A6BDB" w:rsidP="00E010A3">
      <w:pPr>
        <w:pStyle w:val="ListParagraph"/>
        <w:autoSpaceDE w:val="0"/>
        <w:autoSpaceDN w:val="0"/>
        <w:adjustRightInd w:val="0"/>
        <w:spacing w:line="276" w:lineRule="auto"/>
        <w:rPr>
          <w:szCs w:val="20"/>
          <w:lang w:val="en-NZ" w:eastAsia="en-NZ"/>
        </w:rPr>
      </w:pPr>
      <w:r w:rsidRPr="00054293">
        <w:rPr>
          <w:szCs w:val="20"/>
          <w:lang w:val="en-NZ" w:eastAsia="en-NZ"/>
        </w:rPr>
        <w:t xml:space="preserve">e) Calculation of the future harvest during the </w:t>
      </w:r>
      <w:r w:rsidR="007245EF">
        <w:rPr>
          <w:szCs w:val="20"/>
          <w:lang w:val="en-NZ" w:eastAsia="en-NZ"/>
        </w:rPr>
        <w:t>compliance period</w:t>
      </w:r>
      <w:r w:rsidR="007245EF" w:rsidRPr="00054293">
        <w:rPr>
          <w:szCs w:val="20"/>
          <w:lang w:val="en-NZ" w:eastAsia="en-NZ"/>
        </w:rPr>
        <w:t xml:space="preserve"> </w:t>
      </w:r>
      <w:r w:rsidRPr="00054293">
        <w:rPr>
          <w:szCs w:val="20"/>
          <w:lang w:val="en-NZ" w:eastAsia="en-NZ"/>
        </w:rPr>
        <w:t>by multiplying the mean harvest fraction over the reference period by the expected biomass available.</w:t>
      </w:r>
    </w:p>
    <w:p w14:paraId="16E356E4" w14:textId="77777777" w:rsidR="002A6BDB" w:rsidRPr="00054293" w:rsidRDefault="002A6BDB" w:rsidP="00E010A3">
      <w:pPr>
        <w:autoSpaceDE w:val="0"/>
        <w:autoSpaceDN w:val="0"/>
        <w:adjustRightInd w:val="0"/>
        <w:spacing w:line="276" w:lineRule="auto"/>
        <w:rPr>
          <w:szCs w:val="20"/>
          <w:lang w:eastAsia="en-NZ"/>
        </w:rPr>
      </w:pPr>
      <w:r w:rsidRPr="00054293">
        <w:rPr>
          <w:szCs w:val="20"/>
          <w:lang w:eastAsia="en-NZ"/>
        </w:rPr>
        <w:tab/>
      </w:r>
    </w:p>
    <w:p w14:paraId="2A8921A0" w14:textId="37F52B22" w:rsidR="002A6BDB" w:rsidRPr="00054293" w:rsidRDefault="002A6BDB" w:rsidP="000D6329">
      <w:pPr>
        <w:pStyle w:val="ListParagraph"/>
        <w:numPr>
          <w:ilvl w:val="0"/>
          <w:numId w:val="13"/>
        </w:numPr>
        <w:autoSpaceDE w:val="0"/>
        <w:autoSpaceDN w:val="0"/>
        <w:adjustRightInd w:val="0"/>
        <w:spacing w:line="276" w:lineRule="auto"/>
        <w:rPr>
          <w:szCs w:val="20"/>
          <w:lang w:val="en-NZ" w:eastAsia="en-NZ"/>
        </w:rPr>
      </w:pPr>
      <w:r w:rsidRPr="00054293">
        <w:rPr>
          <w:szCs w:val="20"/>
          <w:lang w:val="en-NZ" w:eastAsia="en-NZ"/>
        </w:rPr>
        <w:t xml:space="preserve">Estimate </w:t>
      </w:r>
      <w:r>
        <w:rPr>
          <w:szCs w:val="20"/>
          <w:lang w:val="en-NZ" w:eastAsia="en-NZ"/>
        </w:rPr>
        <w:t xml:space="preserve">projected </w:t>
      </w:r>
      <w:r w:rsidRPr="00054293">
        <w:rPr>
          <w:szCs w:val="20"/>
          <w:lang w:val="en-NZ" w:eastAsia="en-NZ"/>
        </w:rPr>
        <w:t xml:space="preserve">HWP pool </w:t>
      </w:r>
      <w:r>
        <w:rPr>
          <w:szCs w:val="20"/>
          <w:lang w:val="en-NZ" w:eastAsia="en-NZ"/>
        </w:rPr>
        <w:t xml:space="preserve">stock changes </w:t>
      </w:r>
      <w:r w:rsidRPr="00054293">
        <w:rPr>
          <w:szCs w:val="20"/>
          <w:lang w:val="en-NZ" w:eastAsia="en-NZ"/>
        </w:rPr>
        <w:t xml:space="preserve">by applying the same HWP category proportions as during the </w:t>
      </w:r>
      <w:r w:rsidR="00971A9C">
        <w:rPr>
          <w:szCs w:val="20"/>
          <w:lang w:val="en-NZ" w:eastAsia="en-NZ"/>
        </w:rPr>
        <w:t>r</w:t>
      </w:r>
      <w:r w:rsidRPr="00054293">
        <w:rPr>
          <w:szCs w:val="20"/>
          <w:lang w:val="en-NZ" w:eastAsia="en-NZ"/>
        </w:rPr>
        <w:t xml:space="preserve">eference </w:t>
      </w:r>
      <w:r w:rsidR="00971A9C">
        <w:rPr>
          <w:szCs w:val="20"/>
          <w:lang w:val="en-NZ" w:eastAsia="en-NZ"/>
        </w:rPr>
        <w:t>p</w:t>
      </w:r>
      <w:r w:rsidRPr="00054293">
        <w:rPr>
          <w:szCs w:val="20"/>
          <w:lang w:val="en-NZ" w:eastAsia="en-NZ"/>
        </w:rPr>
        <w:t>eriod.</w:t>
      </w:r>
    </w:p>
    <w:p w14:paraId="69DBC4D3" w14:textId="77777777" w:rsidR="002A6BDB" w:rsidRDefault="002A6BDB" w:rsidP="002A6BDB">
      <w:pPr>
        <w:rPr>
          <w:lang w:val="en-NZ" w:eastAsia="en-NZ"/>
        </w:rPr>
      </w:pPr>
    </w:p>
    <w:p w14:paraId="2F1ABA5B" w14:textId="77777777" w:rsidR="002A6BDB" w:rsidRDefault="002A6BDB" w:rsidP="002A6BDB">
      <w:pPr>
        <w:rPr>
          <w:lang w:val="en-NZ" w:eastAsia="en-NZ"/>
        </w:rPr>
      </w:pPr>
    </w:p>
    <w:p w14:paraId="1319808E" w14:textId="57F18823" w:rsidR="00B1643E" w:rsidRPr="00195BE0" w:rsidRDefault="00B1643E" w:rsidP="00552AE0">
      <w:pPr>
        <w:spacing w:line="276" w:lineRule="auto"/>
        <w:rPr>
          <w:lang w:val="en-NZ" w:eastAsia="en-NZ"/>
        </w:rPr>
      </w:pPr>
      <w:r>
        <w:rPr>
          <w:lang w:val="en-NZ" w:eastAsia="en-NZ"/>
        </w:rPr>
        <w:t xml:space="preserve">The steps above were </w:t>
      </w:r>
      <w:r w:rsidR="00CC1640">
        <w:rPr>
          <w:lang w:val="en-NZ" w:eastAsia="en-NZ"/>
        </w:rPr>
        <w:t xml:space="preserve">broadly </w:t>
      </w:r>
      <w:r>
        <w:rPr>
          <w:lang w:val="en-NZ" w:eastAsia="en-NZ"/>
        </w:rPr>
        <w:t xml:space="preserve">followed </w:t>
      </w:r>
      <w:r w:rsidR="00BA1DFC">
        <w:rPr>
          <w:lang w:val="en-NZ" w:eastAsia="en-NZ"/>
        </w:rPr>
        <w:t>as described in the following sectio</w:t>
      </w:r>
      <w:r w:rsidR="0027666B">
        <w:rPr>
          <w:lang w:val="en-NZ" w:eastAsia="en-NZ"/>
        </w:rPr>
        <w:t xml:space="preserve">n </w:t>
      </w:r>
      <w:r>
        <w:rPr>
          <w:lang w:val="en-NZ" w:eastAsia="en-NZ"/>
        </w:rPr>
        <w:t xml:space="preserve">to derive a FRL for pre-1990 </w:t>
      </w:r>
      <w:r w:rsidR="00522CA7">
        <w:rPr>
          <w:lang w:val="en-NZ" w:eastAsia="en-NZ"/>
        </w:rPr>
        <w:t xml:space="preserve">planted </w:t>
      </w:r>
      <w:r>
        <w:rPr>
          <w:lang w:val="en-NZ" w:eastAsia="en-NZ"/>
        </w:rPr>
        <w:t xml:space="preserve">forests in New Zealand. In essence the </w:t>
      </w:r>
      <w:r w:rsidRPr="00195BE0">
        <w:rPr>
          <w:lang w:val="en-NZ" w:eastAsia="en-NZ"/>
        </w:rPr>
        <w:t>FRL is based on:</w:t>
      </w:r>
    </w:p>
    <w:p w14:paraId="15DBA6B0" w14:textId="5921B7D0" w:rsidR="002A3073" w:rsidRDefault="002A3073" w:rsidP="000D6329">
      <w:pPr>
        <w:pStyle w:val="ListParagraph"/>
        <w:numPr>
          <w:ilvl w:val="0"/>
          <w:numId w:val="10"/>
        </w:numPr>
        <w:spacing w:line="276" w:lineRule="auto"/>
        <w:rPr>
          <w:lang w:val="en-NZ" w:eastAsia="en-NZ"/>
        </w:rPr>
      </w:pPr>
      <w:r w:rsidRPr="00FE2089">
        <w:rPr>
          <w:lang w:val="en-NZ" w:eastAsia="en-NZ"/>
        </w:rPr>
        <w:lastRenderedPageBreak/>
        <w:t xml:space="preserve">areas of pre-1990 </w:t>
      </w:r>
      <w:r>
        <w:rPr>
          <w:lang w:val="en-NZ" w:eastAsia="en-NZ"/>
        </w:rPr>
        <w:t>planted</w:t>
      </w:r>
      <w:r w:rsidRPr="00FE2089">
        <w:rPr>
          <w:lang w:val="en-NZ" w:eastAsia="en-NZ"/>
        </w:rPr>
        <w:t xml:space="preserve"> forests by strata</w:t>
      </w:r>
      <w:r>
        <w:rPr>
          <w:lang w:val="en-NZ" w:eastAsia="en-NZ"/>
        </w:rPr>
        <w:t xml:space="preserve"> and age</w:t>
      </w:r>
      <w:r w:rsidR="00D053B0">
        <w:rPr>
          <w:lang w:val="en-NZ" w:eastAsia="en-NZ"/>
        </w:rPr>
        <w:t>.</w:t>
      </w:r>
    </w:p>
    <w:p w14:paraId="2696666F" w14:textId="77777777" w:rsidR="002A3073" w:rsidRDefault="002A3073" w:rsidP="000D6329">
      <w:pPr>
        <w:pStyle w:val="ListParagraph"/>
        <w:numPr>
          <w:ilvl w:val="0"/>
          <w:numId w:val="10"/>
        </w:numPr>
        <w:spacing w:line="276" w:lineRule="auto"/>
        <w:rPr>
          <w:lang w:val="en-NZ" w:eastAsia="en-NZ"/>
        </w:rPr>
      </w:pPr>
      <w:r w:rsidRPr="00FE2089">
        <w:rPr>
          <w:lang w:val="en-NZ" w:eastAsia="en-NZ"/>
        </w:rPr>
        <w:t xml:space="preserve">estimates of the expected </w:t>
      </w:r>
      <w:r>
        <w:rPr>
          <w:lang w:val="en-NZ" w:eastAsia="en-NZ"/>
        </w:rPr>
        <w:t xml:space="preserve">average </w:t>
      </w:r>
      <w:r w:rsidRPr="00FE2089">
        <w:rPr>
          <w:lang w:val="en-NZ" w:eastAsia="en-NZ"/>
        </w:rPr>
        <w:t>net stock change per hectare by strata</w:t>
      </w:r>
      <w:r>
        <w:rPr>
          <w:lang w:val="en-NZ" w:eastAsia="en-NZ"/>
        </w:rPr>
        <w:t xml:space="preserve"> and age</w:t>
      </w:r>
      <w:r w:rsidRPr="00FE2089">
        <w:rPr>
          <w:lang w:val="en-NZ" w:eastAsia="en-NZ"/>
        </w:rPr>
        <w:t xml:space="preserve">, assuming that the management applied in the </w:t>
      </w:r>
      <w:r>
        <w:rPr>
          <w:lang w:val="en-NZ" w:eastAsia="en-NZ"/>
        </w:rPr>
        <w:t>r</w:t>
      </w:r>
      <w:r w:rsidRPr="00FE2089">
        <w:rPr>
          <w:lang w:val="en-NZ" w:eastAsia="en-NZ"/>
        </w:rPr>
        <w:t xml:space="preserve">eference </w:t>
      </w:r>
      <w:r>
        <w:rPr>
          <w:lang w:val="en-NZ" w:eastAsia="en-NZ"/>
        </w:rPr>
        <w:t>p</w:t>
      </w:r>
      <w:r w:rsidRPr="00FE2089">
        <w:rPr>
          <w:lang w:val="en-NZ" w:eastAsia="en-NZ"/>
        </w:rPr>
        <w:t>eriod continues.</w:t>
      </w:r>
      <w:r>
        <w:rPr>
          <w:lang w:val="en-NZ" w:eastAsia="en-NZ"/>
        </w:rPr>
        <w:t xml:space="preserve"> This is expressed as a carbon yield table.</w:t>
      </w:r>
    </w:p>
    <w:p w14:paraId="72E48883" w14:textId="78B8A2E3" w:rsidR="002A3073" w:rsidRPr="00FE2089" w:rsidRDefault="002A3073" w:rsidP="000D6329">
      <w:pPr>
        <w:pStyle w:val="ListParagraph"/>
        <w:numPr>
          <w:ilvl w:val="0"/>
          <w:numId w:val="10"/>
        </w:numPr>
        <w:spacing w:line="276" w:lineRule="auto"/>
        <w:rPr>
          <w:lang w:val="en-NZ" w:eastAsia="en-NZ"/>
        </w:rPr>
      </w:pPr>
      <w:r>
        <w:rPr>
          <w:lang w:val="en-NZ" w:eastAsia="en-NZ"/>
        </w:rPr>
        <w:t>Simulation of the impact of harvesting, replanting and deforestation on pre-1990 planted forest carbon stocks, including delayed emissions from the harvested wood products (HWP) pool.</w:t>
      </w:r>
      <w:r w:rsidR="00D053B0">
        <w:rPr>
          <w:lang w:val="en-NZ" w:eastAsia="en-NZ"/>
        </w:rPr>
        <w:t xml:space="preserve"> Simulation</w:t>
      </w:r>
      <w:r w:rsidR="00D6049B">
        <w:rPr>
          <w:lang w:val="en-NZ" w:eastAsia="en-NZ"/>
        </w:rPr>
        <w:t xml:space="preserve"> of activity in pre-1990 </w:t>
      </w:r>
      <w:r w:rsidR="00C41CBC">
        <w:rPr>
          <w:lang w:val="en-NZ" w:eastAsia="en-NZ"/>
        </w:rPr>
        <w:t>forest</w:t>
      </w:r>
      <w:r w:rsidR="00D6049B">
        <w:rPr>
          <w:lang w:val="en-NZ" w:eastAsia="en-NZ"/>
        </w:rPr>
        <w:t xml:space="preserve"> was undertaken using the FOLPI</w:t>
      </w:r>
      <w:r w:rsidR="0093630F">
        <w:rPr>
          <w:lang w:val="en-NZ" w:eastAsia="en-NZ"/>
        </w:rPr>
        <w:t>-</w:t>
      </w:r>
      <w:r w:rsidR="00D6049B">
        <w:rPr>
          <w:lang w:val="en-NZ" w:eastAsia="en-NZ"/>
        </w:rPr>
        <w:t>XL</w:t>
      </w:r>
      <w:r w:rsidR="003608EB">
        <w:rPr>
          <w:rStyle w:val="FootnoteReference"/>
          <w:lang w:val="en-NZ" w:eastAsia="en-NZ"/>
        </w:rPr>
        <w:footnoteReference w:id="4"/>
      </w:r>
      <w:r w:rsidR="00D6049B">
        <w:rPr>
          <w:lang w:val="en-NZ" w:eastAsia="en-NZ"/>
        </w:rPr>
        <w:t xml:space="preserve"> forest estate modelling s</w:t>
      </w:r>
      <w:r w:rsidR="00C41CBC">
        <w:rPr>
          <w:lang w:val="en-NZ" w:eastAsia="en-NZ"/>
        </w:rPr>
        <w:t xml:space="preserve">oftware to </w:t>
      </w:r>
      <w:r w:rsidR="00C15636">
        <w:rPr>
          <w:lang w:val="en-NZ" w:eastAsia="en-NZ"/>
        </w:rPr>
        <w:t xml:space="preserve">produce </w:t>
      </w:r>
      <w:r w:rsidR="00920D7B">
        <w:rPr>
          <w:lang w:val="en-NZ" w:eastAsia="en-NZ"/>
        </w:rPr>
        <w:t xml:space="preserve">annual </w:t>
      </w:r>
      <w:r w:rsidR="00C15636">
        <w:rPr>
          <w:lang w:val="en-NZ" w:eastAsia="en-NZ"/>
        </w:rPr>
        <w:t>harvesting and deforestation areas by stratum and age</w:t>
      </w:r>
      <w:r w:rsidR="00920D7B">
        <w:rPr>
          <w:lang w:val="en-NZ" w:eastAsia="en-NZ"/>
        </w:rPr>
        <w:t xml:space="preserve">, which were then applied in the LUCAS CRA simulation to derive the associated carbon stock changes through time. </w:t>
      </w:r>
      <w:r w:rsidR="00913382">
        <w:rPr>
          <w:lang w:val="en-NZ" w:eastAsia="en-NZ"/>
        </w:rPr>
        <w:t>Modelling of the HWP pool was carried out in a separate spreadsheet.</w:t>
      </w:r>
    </w:p>
    <w:p w14:paraId="6E677C53" w14:textId="77777777" w:rsidR="00B1643E" w:rsidRDefault="00B1643E" w:rsidP="00552AE0">
      <w:pPr>
        <w:spacing w:line="276" w:lineRule="auto"/>
        <w:rPr>
          <w:lang w:val="en-NZ" w:eastAsia="en-NZ"/>
        </w:rPr>
      </w:pPr>
    </w:p>
    <w:p w14:paraId="1FB72BC8" w14:textId="5D547295" w:rsidR="00A251C6" w:rsidRDefault="00A251C6" w:rsidP="000D44B9">
      <w:pPr>
        <w:pStyle w:val="Heading2"/>
      </w:pPr>
      <w:bookmarkStart w:id="7" w:name="_Toc176952208"/>
      <w:r>
        <w:t xml:space="preserve">Developing </w:t>
      </w:r>
      <w:r w:rsidR="000401E0">
        <w:t>a Forest Reference Level for New Zealand’s pre-1990 planted forests</w:t>
      </w:r>
      <w:bookmarkEnd w:id="7"/>
      <w:r w:rsidR="000401E0" w:rsidDel="000401E0">
        <w:t xml:space="preserve"> </w:t>
      </w:r>
      <w:r w:rsidR="000D44B9">
        <w:br/>
      </w:r>
    </w:p>
    <w:p w14:paraId="7B176698" w14:textId="6F98FFEC" w:rsidR="006A647D" w:rsidRDefault="00F92C37" w:rsidP="000D6329">
      <w:pPr>
        <w:pStyle w:val="Heading3"/>
        <w:numPr>
          <w:ilvl w:val="0"/>
          <w:numId w:val="16"/>
        </w:numPr>
      </w:pPr>
      <w:r>
        <w:t xml:space="preserve">Stratify the area of </w:t>
      </w:r>
      <w:r w:rsidRPr="00C454FD">
        <w:rPr>
          <w:iCs/>
        </w:rPr>
        <w:t xml:space="preserve">Pre-1990 Planted </w:t>
      </w:r>
      <w:r w:rsidR="00C454FD" w:rsidRPr="00C454FD">
        <w:rPr>
          <w:iCs/>
        </w:rPr>
        <w:t>F</w:t>
      </w:r>
      <w:r w:rsidRPr="00C454FD">
        <w:rPr>
          <w:iCs/>
        </w:rPr>
        <w:t>orest</w:t>
      </w:r>
      <w:r>
        <w:t xml:space="preserve"> based on national circumstances</w:t>
      </w:r>
    </w:p>
    <w:p w14:paraId="354BD4D2" w14:textId="77777777" w:rsidR="000D44B9" w:rsidRPr="000D44B9" w:rsidRDefault="000D44B9" w:rsidP="000D44B9">
      <w:pPr>
        <w:pStyle w:val="ListParagraph"/>
      </w:pPr>
    </w:p>
    <w:p w14:paraId="4BECF6A6" w14:textId="20056861" w:rsidR="003527AE" w:rsidRDefault="00EB06BB" w:rsidP="00552AE0">
      <w:pPr>
        <w:spacing w:line="276" w:lineRule="auto"/>
        <w:rPr>
          <w:lang w:val="en-NZ" w:eastAsia="en-NZ"/>
        </w:rPr>
      </w:pPr>
      <w:r>
        <w:rPr>
          <w:lang w:val="en-NZ" w:eastAsia="en-NZ"/>
        </w:rPr>
        <w:t xml:space="preserve">New Zealand’s </w:t>
      </w:r>
      <w:r w:rsidR="004A571B">
        <w:rPr>
          <w:lang w:val="en-NZ" w:eastAsia="en-NZ"/>
        </w:rPr>
        <w:t>greenhouse gas inventory reporting of carbon stock changes in planted forests is based on simulation</w:t>
      </w:r>
      <w:r w:rsidR="003527AE">
        <w:rPr>
          <w:lang w:val="en-NZ" w:eastAsia="en-NZ"/>
        </w:rPr>
        <w:t>s</w:t>
      </w:r>
      <w:r w:rsidR="00255E49">
        <w:rPr>
          <w:lang w:val="en-NZ" w:eastAsia="en-NZ"/>
        </w:rPr>
        <w:t>,</w:t>
      </w:r>
      <w:r w:rsidR="003527AE">
        <w:rPr>
          <w:lang w:val="en-NZ" w:eastAsia="en-NZ"/>
        </w:rPr>
        <w:t xml:space="preserve"> run in the LUCAS CRA application (MfE 2023).</w:t>
      </w:r>
      <w:r w:rsidR="000F27D6">
        <w:rPr>
          <w:lang w:val="en-NZ" w:eastAsia="en-NZ"/>
        </w:rPr>
        <w:t xml:space="preserve"> This </w:t>
      </w:r>
      <w:r w:rsidR="00BE6AD1">
        <w:rPr>
          <w:lang w:val="en-NZ" w:eastAsia="en-NZ"/>
        </w:rPr>
        <w:t xml:space="preserve">defines an initial forest state in terms of the </w:t>
      </w:r>
      <w:r w:rsidR="009E46AE">
        <w:rPr>
          <w:lang w:val="en-NZ" w:eastAsia="en-NZ"/>
        </w:rPr>
        <w:t xml:space="preserve">profile of areas by age and </w:t>
      </w:r>
      <w:r w:rsidR="00715213">
        <w:rPr>
          <w:lang w:val="en-NZ" w:eastAsia="en-NZ"/>
        </w:rPr>
        <w:t xml:space="preserve">a yield table that defines carbon stocks by pool at each current and future age. </w:t>
      </w:r>
      <w:r w:rsidR="00106DC2">
        <w:rPr>
          <w:lang w:val="en-NZ" w:eastAsia="en-NZ"/>
        </w:rPr>
        <w:t xml:space="preserve">The </w:t>
      </w:r>
      <w:r w:rsidR="00983186">
        <w:rPr>
          <w:lang w:val="en-NZ" w:eastAsia="en-NZ"/>
        </w:rPr>
        <w:t>CRA</w:t>
      </w:r>
      <w:r w:rsidR="00106DC2">
        <w:rPr>
          <w:lang w:val="en-NZ" w:eastAsia="en-NZ"/>
        </w:rPr>
        <w:t xml:space="preserve"> simulates </w:t>
      </w:r>
      <w:r w:rsidR="00006BB6">
        <w:rPr>
          <w:lang w:val="en-NZ" w:eastAsia="en-NZ"/>
        </w:rPr>
        <w:t xml:space="preserve">the development of the forest and carbon stocks over time through annual activity </w:t>
      </w:r>
      <w:r w:rsidR="00C95C2C">
        <w:rPr>
          <w:lang w:val="en-NZ" w:eastAsia="en-NZ"/>
        </w:rPr>
        <w:t xml:space="preserve">data describing </w:t>
      </w:r>
      <w:r w:rsidR="00106DC2">
        <w:rPr>
          <w:lang w:val="en-NZ" w:eastAsia="en-NZ"/>
        </w:rPr>
        <w:t>afforestation</w:t>
      </w:r>
      <w:r w:rsidR="00A92D57">
        <w:rPr>
          <w:lang w:val="en-NZ" w:eastAsia="en-NZ"/>
        </w:rPr>
        <w:t xml:space="preserve"> from </w:t>
      </w:r>
      <w:r w:rsidR="00A93ED2">
        <w:rPr>
          <w:lang w:val="en-NZ" w:eastAsia="en-NZ"/>
        </w:rPr>
        <w:t>a range of pre-forest land uses</w:t>
      </w:r>
      <w:r w:rsidR="00106DC2">
        <w:rPr>
          <w:lang w:val="en-NZ" w:eastAsia="en-NZ"/>
        </w:rPr>
        <w:t>, de</w:t>
      </w:r>
      <w:r w:rsidR="00A92D57">
        <w:rPr>
          <w:lang w:val="en-NZ" w:eastAsia="en-NZ"/>
        </w:rPr>
        <w:t xml:space="preserve">stocking by age, and subsequent </w:t>
      </w:r>
      <w:r w:rsidR="00C95C2C">
        <w:rPr>
          <w:lang w:val="en-NZ" w:eastAsia="en-NZ"/>
        </w:rPr>
        <w:t>replanting</w:t>
      </w:r>
      <w:r w:rsidR="00A93ED2">
        <w:rPr>
          <w:lang w:val="en-NZ" w:eastAsia="en-NZ"/>
        </w:rPr>
        <w:t xml:space="preserve"> or conversion to a non-forest land use</w:t>
      </w:r>
      <w:r w:rsidR="00C95C2C">
        <w:rPr>
          <w:lang w:val="en-NZ" w:eastAsia="en-NZ"/>
        </w:rPr>
        <w:t>.</w:t>
      </w:r>
    </w:p>
    <w:p w14:paraId="2AEE4B07" w14:textId="77777777" w:rsidR="003527AE" w:rsidRDefault="003527AE" w:rsidP="00552AE0">
      <w:pPr>
        <w:spacing w:line="276" w:lineRule="auto"/>
        <w:rPr>
          <w:lang w:val="en-NZ" w:eastAsia="en-NZ"/>
        </w:rPr>
      </w:pPr>
    </w:p>
    <w:p w14:paraId="0B24F6F7" w14:textId="3D50029B" w:rsidR="009A6E89" w:rsidRDefault="00890F9E" w:rsidP="00552AE0">
      <w:pPr>
        <w:spacing w:line="276" w:lineRule="auto"/>
        <w:rPr>
          <w:lang w:val="en-NZ" w:eastAsia="en-NZ"/>
        </w:rPr>
      </w:pPr>
      <w:r>
        <w:rPr>
          <w:lang w:val="en-NZ" w:eastAsia="en-NZ"/>
        </w:rPr>
        <w:t xml:space="preserve">The </w:t>
      </w:r>
      <w:r w:rsidR="001D7318">
        <w:rPr>
          <w:lang w:val="en-NZ" w:eastAsia="en-NZ"/>
        </w:rPr>
        <w:t xml:space="preserve">LUCAS </w:t>
      </w:r>
      <w:r>
        <w:rPr>
          <w:lang w:val="en-NZ" w:eastAsia="en-NZ"/>
        </w:rPr>
        <w:t xml:space="preserve">CRA models </w:t>
      </w:r>
      <w:r w:rsidR="001D7318">
        <w:rPr>
          <w:lang w:val="en-NZ" w:eastAsia="en-NZ"/>
        </w:rPr>
        <w:t>pre-1990 planted forests in two cohorts – those planted before 1990 and those planted from 1990 onward.</w:t>
      </w:r>
      <w:r w:rsidR="00C17BF6">
        <w:rPr>
          <w:lang w:val="en-NZ" w:eastAsia="en-NZ"/>
        </w:rPr>
        <w:t xml:space="preserve"> This stratification is assumed to pick up major differences in </w:t>
      </w:r>
      <w:r w:rsidR="00AA3ABC">
        <w:rPr>
          <w:lang w:val="en-NZ" w:eastAsia="en-NZ"/>
        </w:rPr>
        <w:t xml:space="preserve">planted forest management and productivity, </w:t>
      </w:r>
      <w:r w:rsidR="006A647D">
        <w:rPr>
          <w:lang w:val="en-NZ" w:eastAsia="en-NZ"/>
        </w:rPr>
        <w:t>so</w:t>
      </w:r>
      <w:r w:rsidR="008F7272">
        <w:rPr>
          <w:lang w:val="en-NZ" w:eastAsia="en-NZ"/>
        </w:rPr>
        <w:t xml:space="preserve"> the cohorts are represented by two separate yield tables </w:t>
      </w:r>
      <w:r w:rsidR="00BF0671">
        <w:rPr>
          <w:lang w:val="en-NZ" w:eastAsia="en-NZ"/>
        </w:rPr>
        <w:t xml:space="preserve">derived from plot data measured in the pre-1990 planted forest inventory </w:t>
      </w:r>
      <w:r w:rsidR="008F7272">
        <w:rPr>
          <w:lang w:val="en-NZ" w:eastAsia="en-NZ"/>
        </w:rPr>
        <w:t>(Paul et al. 202</w:t>
      </w:r>
      <w:r w:rsidR="000A1242">
        <w:rPr>
          <w:lang w:val="en-NZ" w:eastAsia="en-NZ"/>
        </w:rPr>
        <w:t>4</w:t>
      </w:r>
      <w:r w:rsidR="008F7272">
        <w:rPr>
          <w:lang w:val="en-NZ" w:eastAsia="en-NZ"/>
        </w:rPr>
        <w:t>).</w:t>
      </w:r>
      <w:r w:rsidR="006A647D">
        <w:rPr>
          <w:lang w:val="en-NZ" w:eastAsia="en-NZ"/>
        </w:rPr>
        <w:t xml:space="preserve"> </w:t>
      </w:r>
      <w:r w:rsidR="00B43366">
        <w:rPr>
          <w:lang w:val="en-NZ" w:eastAsia="en-NZ"/>
        </w:rPr>
        <w:t xml:space="preserve"> Stands planted from 1990 on</w:t>
      </w:r>
      <w:r w:rsidR="00D226E4">
        <w:rPr>
          <w:lang w:val="en-NZ" w:eastAsia="en-NZ"/>
        </w:rPr>
        <w:t>ward</w:t>
      </w:r>
      <w:r w:rsidR="00B43366">
        <w:rPr>
          <w:lang w:val="en-NZ" w:eastAsia="en-NZ"/>
        </w:rPr>
        <w:t xml:space="preserve"> reach a carbon stock</w:t>
      </w:r>
      <w:r w:rsidR="00A173B5">
        <w:rPr>
          <w:lang w:val="en-NZ" w:eastAsia="en-NZ"/>
        </w:rPr>
        <w:t xml:space="preserve"> by age 28 that is about 22% higher than </w:t>
      </w:r>
      <w:r w:rsidR="00255E49">
        <w:rPr>
          <w:lang w:val="en-NZ" w:eastAsia="en-NZ"/>
        </w:rPr>
        <w:t xml:space="preserve">stocks </w:t>
      </w:r>
      <w:r w:rsidR="00A173B5">
        <w:rPr>
          <w:lang w:val="en-NZ" w:eastAsia="en-NZ"/>
        </w:rPr>
        <w:t>achieved by the older cohort at the same age.</w:t>
      </w:r>
      <w:r w:rsidR="00382E03">
        <w:rPr>
          <w:lang w:val="en-NZ" w:eastAsia="en-NZ"/>
        </w:rPr>
        <w:t xml:space="preserve">  </w:t>
      </w:r>
    </w:p>
    <w:p w14:paraId="70F443CB" w14:textId="77777777" w:rsidR="009A6E89" w:rsidRDefault="009A6E89" w:rsidP="00552AE0">
      <w:pPr>
        <w:spacing w:line="276" w:lineRule="auto"/>
        <w:rPr>
          <w:lang w:val="en-NZ" w:eastAsia="en-NZ"/>
        </w:rPr>
      </w:pPr>
    </w:p>
    <w:p w14:paraId="0F9EB1A2" w14:textId="7E2700F9" w:rsidR="00855CB0" w:rsidRDefault="002174C1" w:rsidP="00552AE0">
      <w:pPr>
        <w:spacing w:line="276" w:lineRule="auto"/>
        <w:rPr>
          <w:lang w:val="en-NZ" w:eastAsia="en-NZ"/>
        </w:rPr>
      </w:pPr>
      <w:r w:rsidRPr="00BF1E57">
        <w:rPr>
          <w:lang w:val="en-NZ" w:eastAsia="en-NZ"/>
        </w:rPr>
        <w:t>Ninety-six percent</w:t>
      </w:r>
      <w:r>
        <w:rPr>
          <w:lang w:val="en-NZ" w:eastAsia="en-NZ"/>
        </w:rPr>
        <w:t xml:space="preserve"> of pre-1990 planted forest plot</w:t>
      </w:r>
      <w:r w:rsidR="00845F26">
        <w:rPr>
          <w:lang w:val="en-NZ" w:eastAsia="en-NZ"/>
        </w:rPr>
        <w:t xml:space="preserve"> area</w:t>
      </w:r>
      <w:r>
        <w:rPr>
          <w:lang w:val="en-NZ" w:eastAsia="en-NZ"/>
        </w:rPr>
        <w:t xml:space="preserve"> measured across the full 2018-2022 inventory are radiata pine</w:t>
      </w:r>
      <w:r w:rsidR="00C43605">
        <w:rPr>
          <w:lang w:val="en-NZ" w:eastAsia="en-NZ"/>
        </w:rPr>
        <w:t xml:space="preserve"> (</w:t>
      </w:r>
      <w:r w:rsidR="00C43605" w:rsidRPr="00B330CD">
        <w:rPr>
          <w:lang w:val="en-NZ" w:eastAsia="en-NZ"/>
        </w:rPr>
        <w:t>Paul et al. 202</w:t>
      </w:r>
      <w:r w:rsidR="00F31896">
        <w:rPr>
          <w:lang w:val="en-NZ" w:eastAsia="en-NZ"/>
        </w:rPr>
        <w:t>4</w:t>
      </w:r>
      <w:r w:rsidR="00C43605">
        <w:rPr>
          <w:lang w:val="en-NZ" w:eastAsia="en-NZ"/>
        </w:rPr>
        <w:t>)</w:t>
      </w:r>
      <w:r>
        <w:rPr>
          <w:lang w:val="en-NZ" w:eastAsia="en-NZ"/>
        </w:rPr>
        <w:t xml:space="preserve">. </w:t>
      </w:r>
      <w:r w:rsidR="009354AE">
        <w:rPr>
          <w:lang w:val="en-NZ" w:eastAsia="en-NZ"/>
        </w:rPr>
        <w:t>Because there are few plots in each of the other species, it is difficult</w:t>
      </w:r>
      <w:r w:rsidR="00207A9D">
        <w:rPr>
          <w:lang w:val="en-NZ" w:eastAsia="en-NZ"/>
        </w:rPr>
        <w:t xml:space="preserve"> </w:t>
      </w:r>
      <w:r w:rsidR="00B330CD">
        <w:rPr>
          <w:lang w:val="en-NZ" w:eastAsia="en-NZ"/>
        </w:rPr>
        <w:t xml:space="preserve">to </w:t>
      </w:r>
      <w:r w:rsidR="00207A9D">
        <w:rPr>
          <w:lang w:val="en-NZ" w:eastAsia="en-NZ"/>
        </w:rPr>
        <w:t>develop robust yield tables</w:t>
      </w:r>
      <w:r w:rsidR="00C43605">
        <w:rPr>
          <w:lang w:val="en-NZ" w:eastAsia="en-NZ"/>
        </w:rPr>
        <w:t xml:space="preserve"> for each species</w:t>
      </w:r>
      <w:r w:rsidR="00207A9D" w:rsidRPr="00B330CD">
        <w:rPr>
          <w:lang w:val="en-NZ" w:eastAsia="en-NZ"/>
        </w:rPr>
        <w:t>, so all species are combined</w:t>
      </w:r>
      <w:r w:rsidR="00C43605" w:rsidRPr="00B330CD">
        <w:rPr>
          <w:lang w:val="en-NZ" w:eastAsia="en-NZ"/>
        </w:rPr>
        <w:t xml:space="preserve"> in </w:t>
      </w:r>
      <w:r w:rsidR="00CE1766" w:rsidRPr="00B330CD">
        <w:rPr>
          <w:lang w:val="en-NZ" w:eastAsia="en-NZ"/>
        </w:rPr>
        <w:t xml:space="preserve">each of the </w:t>
      </w:r>
      <w:r w:rsidR="00611C2E" w:rsidRPr="00B330CD">
        <w:rPr>
          <w:lang w:val="en-NZ" w:eastAsia="en-NZ"/>
        </w:rPr>
        <w:t xml:space="preserve">tables for the </w:t>
      </w:r>
      <w:r w:rsidR="004929E6" w:rsidRPr="00B330CD">
        <w:rPr>
          <w:lang w:val="en-NZ" w:eastAsia="en-NZ"/>
        </w:rPr>
        <w:t xml:space="preserve">two pre-1990 </w:t>
      </w:r>
      <w:r w:rsidR="00CE1766" w:rsidRPr="00B330CD">
        <w:rPr>
          <w:lang w:val="en-NZ" w:eastAsia="en-NZ"/>
        </w:rPr>
        <w:t>cohorts</w:t>
      </w:r>
      <w:r w:rsidR="001000E7">
        <w:rPr>
          <w:lang w:val="en-NZ" w:eastAsia="en-NZ"/>
        </w:rPr>
        <w:t xml:space="preserve"> for greenhouse gas inventory reporting</w:t>
      </w:r>
      <w:r w:rsidR="00207A9D" w:rsidRPr="00B330CD">
        <w:rPr>
          <w:lang w:val="en-NZ" w:eastAsia="en-NZ"/>
        </w:rPr>
        <w:t>.</w:t>
      </w:r>
      <w:r w:rsidR="00182F51" w:rsidRPr="00B330CD">
        <w:rPr>
          <w:lang w:val="en-NZ" w:eastAsia="en-NZ"/>
        </w:rPr>
        <w:t xml:space="preserve"> </w:t>
      </w:r>
      <w:r w:rsidR="00180AB5" w:rsidRPr="00B330CD">
        <w:rPr>
          <w:lang w:val="en-NZ" w:eastAsia="en-NZ"/>
        </w:rPr>
        <w:t>A</w:t>
      </w:r>
      <w:r w:rsidR="00180AB5">
        <w:rPr>
          <w:lang w:val="en-NZ" w:eastAsia="en-NZ"/>
        </w:rPr>
        <w:t xml:space="preserve"> lack of sufficient plots </w:t>
      </w:r>
      <w:r w:rsidR="003A05A5">
        <w:rPr>
          <w:lang w:val="en-NZ" w:eastAsia="en-NZ"/>
        </w:rPr>
        <w:t>also limits the ability to create yield tables that cover shorter planting year cohort</w:t>
      </w:r>
      <w:r w:rsidR="00611C2E">
        <w:rPr>
          <w:lang w:val="en-NZ" w:eastAsia="en-NZ"/>
        </w:rPr>
        <w:t>s</w:t>
      </w:r>
      <w:r w:rsidR="00AE62BD">
        <w:rPr>
          <w:lang w:val="en-NZ" w:eastAsia="en-NZ"/>
        </w:rPr>
        <w:t>.</w:t>
      </w:r>
      <w:r w:rsidR="00114E0D">
        <w:rPr>
          <w:lang w:val="en-NZ" w:eastAsia="en-NZ"/>
        </w:rPr>
        <w:t xml:space="preserve"> </w:t>
      </w:r>
    </w:p>
    <w:p w14:paraId="1258C962" w14:textId="77777777" w:rsidR="00855CB0" w:rsidRDefault="00855CB0" w:rsidP="00552AE0">
      <w:pPr>
        <w:spacing w:line="276" w:lineRule="auto"/>
        <w:rPr>
          <w:lang w:val="en-NZ" w:eastAsia="en-NZ"/>
        </w:rPr>
      </w:pPr>
    </w:p>
    <w:p w14:paraId="547F67DF" w14:textId="1D7CDBEB" w:rsidR="00B16041" w:rsidRDefault="00545506" w:rsidP="00552AE0">
      <w:pPr>
        <w:spacing w:line="276" w:lineRule="auto"/>
        <w:rPr>
          <w:lang w:val="en-NZ" w:eastAsia="en-NZ"/>
        </w:rPr>
      </w:pPr>
      <w:r>
        <w:rPr>
          <w:lang w:val="en-NZ" w:eastAsia="en-NZ"/>
        </w:rPr>
        <w:t>M</w:t>
      </w:r>
      <w:r w:rsidR="0090736F">
        <w:rPr>
          <w:lang w:val="en-NZ" w:eastAsia="en-NZ"/>
        </w:rPr>
        <w:t>f</w:t>
      </w:r>
      <w:r>
        <w:rPr>
          <w:lang w:val="en-NZ" w:eastAsia="en-NZ"/>
        </w:rPr>
        <w:t xml:space="preserve">E provided the </w:t>
      </w:r>
      <w:r w:rsidR="00A11344">
        <w:rPr>
          <w:lang w:val="en-NZ" w:eastAsia="en-NZ"/>
        </w:rPr>
        <w:t xml:space="preserve">pre-1990 and post-1989 </w:t>
      </w:r>
      <w:r w:rsidR="00F203AA">
        <w:rPr>
          <w:lang w:val="en-NZ" w:eastAsia="en-NZ"/>
        </w:rPr>
        <w:t>forest age profile</w:t>
      </w:r>
      <w:r w:rsidR="00A11344">
        <w:rPr>
          <w:lang w:val="en-NZ" w:eastAsia="en-NZ"/>
        </w:rPr>
        <w:t>s</w:t>
      </w:r>
      <w:r w:rsidR="00F203AA">
        <w:rPr>
          <w:lang w:val="en-NZ" w:eastAsia="en-NZ"/>
        </w:rPr>
        <w:t xml:space="preserve"> and total forest area as of 2009</w:t>
      </w:r>
      <w:r w:rsidR="00170AE7">
        <w:rPr>
          <w:lang w:val="en-NZ" w:eastAsia="en-NZ"/>
        </w:rPr>
        <w:t>, based on data used for the 2023 NIR submission</w:t>
      </w:r>
      <w:r w:rsidR="00A079EB">
        <w:rPr>
          <w:lang w:val="en-NZ" w:eastAsia="en-NZ"/>
        </w:rPr>
        <w:t xml:space="preserve">. </w:t>
      </w:r>
      <w:r w:rsidR="00A11344">
        <w:rPr>
          <w:lang w:val="en-NZ" w:eastAsia="en-NZ"/>
        </w:rPr>
        <w:t>T</w:t>
      </w:r>
      <w:r w:rsidR="00212782">
        <w:rPr>
          <w:lang w:val="en-NZ" w:eastAsia="en-NZ"/>
        </w:rPr>
        <w:t>his area was then allocated to three species groups</w:t>
      </w:r>
      <w:r w:rsidR="00B16041">
        <w:rPr>
          <w:lang w:val="en-NZ" w:eastAsia="en-NZ"/>
        </w:rPr>
        <w:t xml:space="preserve"> based on the </w:t>
      </w:r>
      <w:r w:rsidR="00605A11">
        <w:rPr>
          <w:lang w:val="en-NZ" w:eastAsia="en-NZ"/>
        </w:rPr>
        <w:t>National Exotic Forest Description</w:t>
      </w:r>
      <w:r w:rsidR="00FD5A06">
        <w:rPr>
          <w:lang w:val="en-NZ" w:eastAsia="en-NZ"/>
        </w:rPr>
        <w:t xml:space="preserve"> (NEFD) p</w:t>
      </w:r>
      <w:r w:rsidR="00B16041">
        <w:rPr>
          <w:lang w:val="en-NZ" w:eastAsia="en-NZ"/>
        </w:rPr>
        <w:t xml:space="preserve">roportions in </w:t>
      </w:r>
      <w:r w:rsidR="00B2376C">
        <w:rPr>
          <w:lang w:val="en-NZ" w:eastAsia="en-NZ"/>
        </w:rPr>
        <w:t xml:space="preserve">April </w:t>
      </w:r>
      <w:r w:rsidR="00B16041">
        <w:rPr>
          <w:lang w:val="en-NZ" w:eastAsia="en-NZ"/>
        </w:rPr>
        <w:t>2010:</w:t>
      </w:r>
    </w:p>
    <w:p w14:paraId="18CBFE89" w14:textId="77777777" w:rsidR="00B16041" w:rsidRDefault="00B16041" w:rsidP="000D6329">
      <w:pPr>
        <w:pStyle w:val="ListParagraph"/>
        <w:numPr>
          <w:ilvl w:val="0"/>
          <w:numId w:val="14"/>
        </w:numPr>
        <w:spacing w:line="276" w:lineRule="auto"/>
        <w:rPr>
          <w:lang w:val="en-NZ" w:eastAsia="en-NZ"/>
        </w:rPr>
      </w:pPr>
      <w:r>
        <w:rPr>
          <w:lang w:val="en-NZ" w:eastAsia="en-NZ"/>
        </w:rPr>
        <w:t>Radiata pine</w:t>
      </w:r>
    </w:p>
    <w:p w14:paraId="7E1EC58A" w14:textId="77777777" w:rsidR="00A11344" w:rsidRDefault="00A11344" w:rsidP="000D6329">
      <w:pPr>
        <w:pStyle w:val="ListParagraph"/>
        <w:numPr>
          <w:ilvl w:val="0"/>
          <w:numId w:val="14"/>
        </w:numPr>
        <w:spacing w:line="276" w:lineRule="auto"/>
        <w:rPr>
          <w:lang w:val="en-NZ" w:eastAsia="en-NZ"/>
        </w:rPr>
      </w:pPr>
      <w:r>
        <w:rPr>
          <w:lang w:val="en-NZ" w:eastAsia="en-NZ"/>
        </w:rPr>
        <w:t>Douglas fir and other softwoods</w:t>
      </w:r>
    </w:p>
    <w:p w14:paraId="03ED959E" w14:textId="7086C6CD" w:rsidR="00545506" w:rsidRDefault="00A11344" w:rsidP="000D6329">
      <w:pPr>
        <w:pStyle w:val="ListParagraph"/>
        <w:numPr>
          <w:ilvl w:val="0"/>
          <w:numId w:val="14"/>
        </w:numPr>
        <w:spacing w:line="276" w:lineRule="auto"/>
        <w:rPr>
          <w:lang w:val="en-NZ" w:eastAsia="en-NZ"/>
        </w:rPr>
      </w:pPr>
      <w:r>
        <w:rPr>
          <w:lang w:val="en-NZ" w:eastAsia="en-NZ"/>
        </w:rPr>
        <w:t>All hardwood</w:t>
      </w:r>
      <w:r w:rsidR="00A079EB">
        <w:rPr>
          <w:lang w:val="en-NZ" w:eastAsia="en-NZ"/>
        </w:rPr>
        <w:t>s.</w:t>
      </w:r>
    </w:p>
    <w:p w14:paraId="7DCD7080" w14:textId="674D91AB" w:rsidR="00A079EB" w:rsidRPr="00A079EB" w:rsidRDefault="00765E05" w:rsidP="00A079EB">
      <w:pPr>
        <w:spacing w:line="276" w:lineRule="auto"/>
        <w:rPr>
          <w:lang w:val="en-NZ" w:eastAsia="en-NZ"/>
        </w:rPr>
      </w:pPr>
      <w:r>
        <w:rPr>
          <w:lang w:val="en-NZ" w:eastAsia="en-NZ"/>
        </w:rPr>
        <w:t xml:space="preserve">Differentiation by species was made to allow some </w:t>
      </w:r>
      <w:r w:rsidR="00D712A0">
        <w:rPr>
          <w:lang w:val="en-NZ" w:eastAsia="en-NZ"/>
        </w:rPr>
        <w:t>differentiation of</w:t>
      </w:r>
      <w:r>
        <w:rPr>
          <w:lang w:val="en-NZ" w:eastAsia="en-NZ"/>
        </w:rPr>
        <w:t xml:space="preserve"> target rotation age</w:t>
      </w:r>
      <w:r w:rsidR="00D712A0">
        <w:rPr>
          <w:lang w:val="en-NZ" w:eastAsia="en-NZ"/>
        </w:rPr>
        <w:t xml:space="preserve"> by species</w:t>
      </w:r>
      <w:r>
        <w:rPr>
          <w:lang w:val="en-NZ" w:eastAsia="en-NZ"/>
        </w:rPr>
        <w:t xml:space="preserve"> in the </w:t>
      </w:r>
      <w:r w:rsidR="00307D3D">
        <w:rPr>
          <w:lang w:val="en-NZ" w:eastAsia="en-NZ"/>
        </w:rPr>
        <w:t>FOLPI</w:t>
      </w:r>
      <w:r w:rsidR="0093630F">
        <w:rPr>
          <w:lang w:val="en-NZ" w:eastAsia="en-NZ"/>
        </w:rPr>
        <w:t>-</w:t>
      </w:r>
      <w:r w:rsidR="00307D3D">
        <w:rPr>
          <w:lang w:val="en-NZ" w:eastAsia="en-NZ"/>
        </w:rPr>
        <w:t xml:space="preserve">XL model, which prevents </w:t>
      </w:r>
      <w:r w:rsidR="00251C41">
        <w:rPr>
          <w:lang w:val="en-NZ" w:eastAsia="en-NZ"/>
        </w:rPr>
        <w:t xml:space="preserve">situations where the model elects to harvest </w:t>
      </w:r>
      <w:r w:rsidR="000217EE">
        <w:rPr>
          <w:lang w:val="en-NZ" w:eastAsia="en-NZ"/>
        </w:rPr>
        <w:t xml:space="preserve">unreasonably </w:t>
      </w:r>
      <w:r w:rsidR="00251C41">
        <w:rPr>
          <w:lang w:val="en-NZ" w:eastAsia="en-NZ"/>
        </w:rPr>
        <w:t>high proportions of non-radiata pine species in a single year.</w:t>
      </w:r>
      <w:r w:rsidR="0087066E">
        <w:rPr>
          <w:lang w:val="en-NZ" w:eastAsia="en-NZ"/>
        </w:rPr>
        <w:t xml:space="preserve"> </w:t>
      </w:r>
      <w:r w:rsidR="007D2984">
        <w:rPr>
          <w:lang w:val="en-NZ" w:eastAsia="en-NZ"/>
        </w:rPr>
        <w:t>Species-specific yield tables were used for each species group</w:t>
      </w:r>
      <w:r w:rsidR="00CA3EA4">
        <w:rPr>
          <w:lang w:val="en-NZ" w:eastAsia="en-NZ"/>
        </w:rPr>
        <w:t xml:space="preserve"> in post-1989 and pre-1990 planted forests (Paul et al.</w:t>
      </w:r>
      <w:r w:rsidR="005A6574">
        <w:rPr>
          <w:lang w:val="en-NZ" w:eastAsia="en-NZ"/>
        </w:rPr>
        <w:t>,</w:t>
      </w:r>
      <w:r w:rsidR="00CA3EA4">
        <w:rPr>
          <w:lang w:val="en-NZ" w:eastAsia="en-NZ"/>
        </w:rPr>
        <w:t xml:space="preserve"> 2024). </w:t>
      </w:r>
      <w:r w:rsidR="00251C41">
        <w:rPr>
          <w:lang w:val="en-NZ" w:eastAsia="en-NZ"/>
        </w:rPr>
        <w:t xml:space="preserve">However, </w:t>
      </w:r>
      <w:r w:rsidR="00255D24">
        <w:rPr>
          <w:lang w:val="en-NZ" w:eastAsia="en-NZ"/>
        </w:rPr>
        <w:t xml:space="preserve">combined “all species” harvest and deforestation age profiles </w:t>
      </w:r>
      <w:r w:rsidR="00D822C9">
        <w:rPr>
          <w:lang w:val="en-NZ" w:eastAsia="en-NZ"/>
        </w:rPr>
        <w:t xml:space="preserve">were </w:t>
      </w:r>
      <w:r w:rsidR="008B3D33">
        <w:rPr>
          <w:lang w:val="en-NZ" w:eastAsia="en-NZ"/>
        </w:rPr>
        <w:t>obtained</w:t>
      </w:r>
      <w:r w:rsidR="00D822C9">
        <w:rPr>
          <w:lang w:val="en-NZ" w:eastAsia="en-NZ"/>
        </w:rPr>
        <w:t xml:space="preserve"> </w:t>
      </w:r>
      <w:r w:rsidR="008B3D33">
        <w:rPr>
          <w:lang w:val="en-NZ" w:eastAsia="en-NZ"/>
        </w:rPr>
        <w:t xml:space="preserve">from the </w:t>
      </w:r>
      <w:r w:rsidR="008B3D33">
        <w:rPr>
          <w:lang w:val="en-NZ" w:eastAsia="en-NZ"/>
        </w:rPr>
        <w:lastRenderedPageBreak/>
        <w:t xml:space="preserve">model results </w:t>
      </w:r>
      <w:r w:rsidR="00D822C9">
        <w:rPr>
          <w:lang w:val="en-NZ" w:eastAsia="en-NZ"/>
        </w:rPr>
        <w:t>for use as inputs to the LUCAS CRA simulation, which does not model species groups separately</w:t>
      </w:r>
      <w:r w:rsidR="00F24CEC">
        <w:rPr>
          <w:lang w:val="en-NZ" w:eastAsia="en-NZ"/>
        </w:rPr>
        <w:t xml:space="preserve"> and </w:t>
      </w:r>
      <w:r w:rsidR="00210C80">
        <w:rPr>
          <w:lang w:val="en-NZ" w:eastAsia="en-NZ"/>
        </w:rPr>
        <w:t xml:space="preserve">instead </w:t>
      </w:r>
      <w:r w:rsidR="00F24CEC">
        <w:rPr>
          <w:lang w:val="en-NZ" w:eastAsia="en-NZ"/>
        </w:rPr>
        <w:t>applies “combined</w:t>
      </w:r>
      <w:r w:rsidR="007C4A4C">
        <w:rPr>
          <w:lang w:val="en-NZ" w:eastAsia="en-NZ"/>
        </w:rPr>
        <w:t xml:space="preserve"> </w:t>
      </w:r>
      <w:r w:rsidR="00F24CEC">
        <w:rPr>
          <w:lang w:val="en-NZ" w:eastAsia="en-NZ"/>
        </w:rPr>
        <w:t xml:space="preserve">species” yield </w:t>
      </w:r>
      <w:r w:rsidR="007C4A4C">
        <w:rPr>
          <w:lang w:val="en-NZ" w:eastAsia="en-NZ"/>
        </w:rPr>
        <w:t>tables</w:t>
      </w:r>
      <w:r w:rsidR="00F24CEC">
        <w:rPr>
          <w:lang w:val="en-NZ" w:eastAsia="en-NZ"/>
        </w:rPr>
        <w:t>.</w:t>
      </w:r>
      <w:r w:rsidR="00D822C9">
        <w:rPr>
          <w:lang w:val="en-NZ" w:eastAsia="en-NZ"/>
        </w:rPr>
        <w:t>.</w:t>
      </w:r>
    </w:p>
    <w:p w14:paraId="2DA7CAB8" w14:textId="77777777" w:rsidR="00F357A1" w:rsidRDefault="00F357A1" w:rsidP="00552AE0">
      <w:pPr>
        <w:spacing w:line="276" w:lineRule="auto"/>
        <w:rPr>
          <w:rFonts w:cs="Arial"/>
          <w:b/>
          <w:bCs/>
        </w:rPr>
      </w:pPr>
    </w:p>
    <w:p w14:paraId="7DE3E4EC" w14:textId="7C5A63B9" w:rsidR="0057478D" w:rsidRPr="0057478D" w:rsidRDefault="00047B0E" w:rsidP="000D6329">
      <w:pPr>
        <w:pStyle w:val="Heading3"/>
        <w:numPr>
          <w:ilvl w:val="0"/>
          <w:numId w:val="16"/>
        </w:numPr>
        <w:rPr>
          <w:szCs w:val="20"/>
          <w:lang w:val="en-NZ" w:eastAsia="en-NZ"/>
        </w:rPr>
      </w:pPr>
      <w:r w:rsidRPr="009F01B6">
        <w:rPr>
          <w:lang w:val="en-NZ" w:eastAsia="en-NZ"/>
        </w:rPr>
        <w:t>Identify and stratify the forest management practices for each stratum during the reference period.</w:t>
      </w:r>
      <w:r w:rsidRPr="009F01B6">
        <w:rPr>
          <w:szCs w:val="20"/>
          <w:lang w:val="en-NZ" w:eastAsia="en-NZ"/>
        </w:rPr>
        <w:t xml:space="preserve"> </w:t>
      </w:r>
    </w:p>
    <w:p w14:paraId="103D7715" w14:textId="77777777" w:rsidR="0057478D" w:rsidRDefault="0057478D" w:rsidP="0057478D">
      <w:pPr>
        <w:rPr>
          <w:szCs w:val="20"/>
          <w:lang w:val="en-NZ" w:eastAsia="en-NZ"/>
        </w:rPr>
      </w:pPr>
    </w:p>
    <w:p w14:paraId="0EAA1126" w14:textId="5FDE76CC" w:rsidR="009326C4" w:rsidRDefault="001A678C" w:rsidP="0057478D">
      <w:pPr>
        <w:rPr>
          <w:szCs w:val="20"/>
          <w:lang w:val="en-NZ" w:eastAsia="en-NZ"/>
        </w:rPr>
      </w:pPr>
      <w:r w:rsidRPr="0057478D">
        <w:rPr>
          <w:szCs w:val="20"/>
          <w:lang w:val="en-NZ" w:eastAsia="en-NZ"/>
        </w:rPr>
        <w:t xml:space="preserve">The intention </w:t>
      </w:r>
      <w:r w:rsidR="00B424B5">
        <w:rPr>
          <w:szCs w:val="20"/>
          <w:lang w:val="en-NZ" w:eastAsia="en-NZ"/>
        </w:rPr>
        <w:t>in this step</w:t>
      </w:r>
      <w:r w:rsidR="00B424B5" w:rsidRPr="0057478D">
        <w:rPr>
          <w:szCs w:val="20"/>
          <w:lang w:val="en-NZ" w:eastAsia="en-NZ"/>
        </w:rPr>
        <w:t xml:space="preserve"> </w:t>
      </w:r>
      <w:r w:rsidRPr="0057478D">
        <w:rPr>
          <w:szCs w:val="20"/>
          <w:lang w:val="en-NZ" w:eastAsia="en-NZ"/>
        </w:rPr>
        <w:t xml:space="preserve">is to </w:t>
      </w:r>
      <w:r w:rsidR="008C5A59" w:rsidRPr="0057478D">
        <w:rPr>
          <w:szCs w:val="20"/>
          <w:lang w:val="en-NZ" w:eastAsia="en-NZ"/>
        </w:rPr>
        <w:t>identify quantifiable criteria such as the age, diameter or volume a</w:t>
      </w:r>
      <w:r w:rsidR="005C587B" w:rsidRPr="0057478D">
        <w:rPr>
          <w:szCs w:val="20"/>
          <w:lang w:val="en-NZ" w:eastAsia="en-NZ"/>
        </w:rPr>
        <w:t>t</w:t>
      </w:r>
      <w:r w:rsidR="008C5A59" w:rsidRPr="0057478D">
        <w:rPr>
          <w:szCs w:val="20"/>
          <w:lang w:val="en-NZ" w:eastAsia="en-NZ"/>
        </w:rPr>
        <w:t xml:space="preserve"> which thinning or </w:t>
      </w:r>
      <w:r w:rsidR="003F0D9A" w:rsidRPr="0057478D">
        <w:rPr>
          <w:szCs w:val="20"/>
          <w:lang w:val="en-NZ" w:eastAsia="en-NZ"/>
        </w:rPr>
        <w:t xml:space="preserve">harvesting </w:t>
      </w:r>
      <w:r w:rsidR="005C587B" w:rsidRPr="0057478D">
        <w:rPr>
          <w:szCs w:val="20"/>
          <w:lang w:val="en-NZ" w:eastAsia="en-NZ"/>
        </w:rPr>
        <w:t>occurred during the reference period</w:t>
      </w:r>
      <w:r w:rsidR="003F0D9A" w:rsidRPr="0057478D">
        <w:rPr>
          <w:szCs w:val="20"/>
          <w:lang w:val="en-NZ" w:eastAsia="en-NZ"/>
        </w:rPr>
        <w:t xml:space="preserve">, which can </w:t>
      </w:r>
      <w:r w:rsidR="005C587B" w:rsidRPr="0057478D">
        <w:rPr>
          <w:szCs w:val="20"/>
          <w:lang w:val="en-NZ" w:eastAsia="en-NZ"/>
        </w:rPr>
        <w:t xml:space="preserve">then </w:t>
      </w:r>
      <w:r w:rsidR="003F0D9A" w:rsidRPr="0057478D">
        <w:rPr>
          <w:szCs w:val="20"/>
          <w:lang w:val="en-NZ" w:eastAsia="en-NZ"/>
        </w:rPr>
        <w:t xml:space="preserve">be monitored over time to document </w:t>
      </w:r>
      <w:r w:rsidR="00C759D9" w:rsidRPr="0057478D">
        <w:rPr>
          <w:szCs w:val="20"/>
          <w:lang w:val="en-NZ" w:eastAsia="en-NZ"/>
        </w:rPr>
        <w:t>changes.</w:t>
      </w:r>
      <w:r w:rsidR="00DA3BD0" w:rsidRPr="0057478D">
        <w:rPr>
          <w:szCs w:val="20"/>
          <w:lang w:val="en-NZ" w:eastAsia="en-NZ"/>
        </w:rPr>
        <w:t xml:space="preserve"> </w:t>
      </w:r>
      <w:r w:rsidR="001B55D5" w:rsidRPr="0057478D">
        <w:rPr>
          <w:szCs w:val="20"/>
          <w:lang w:val="en-NZ" w:eastAsia="en-NZ"/>
        </w:rPr>
        <w:t>T</w:t>
      </w:r>
      <w:r w:rsidR="008E44AC" w:rsidRPr="0057478D">
        <w:rPr>
          <w:szCs w:val="20"/>
          <w:lang w:val="en-NZ" w:eastAsia="en-NZ"/>
        </w:rPr>
        <w:t xml:space="preserve">he NEFD provides some information on the extent </w:t>
      </w:r>
      <w:r w:rsidR="00BF6235" w:rsidRPr="0057478D">
        <w:rPr>
          <w:szCs w:val="20"/>
          <w:lang w:val="en-NZ" w:eastAsia="en-NZ"/>
        </w:rPr>
        <w:t xml:space="preserve">to which </w:t>
      </w:r>
      <w:r w:rsidR="008E44AC" w:rsidRPr="0057478D">
        <w:rPr>
          <w:szCs w:val="20"/>
          <w:lang w:val="en-NZ" w:eastAsia="en-NZ"/>
        </w:rPr>
        <w:t xml:space="preserve">pruning and </w:t>
      </w:r>
      <w:r w:rsidR="009326C4">
        <w:rPr>
          <w:szCs w:val="20"/>
          <w:lang w:val="en-NZ" w:eastAsia="en-NZ"/>
        </w:rPr>
        <w:t>production</w:t>
      </w:r>
      <w:r w:rsidR="008E44AC" w:rsidRPr="0057478D">
        <w:rPr>
          <w:szCs w:val="20"/>
          <w:lang w:val="en-NZ" w:eastAsia="en-NZ"/>
        </w:rPr>
        <w:t xml:space="preserve"> thinning </w:t>
      </w:r>
      <w:r w:rsidR="009326C4">
        <w:rPr>
          <w:szCs w:val="20"/>
          <w:lang w:val="en-NZ" w:eastAsia="en-NZ"/>
        </w:rPr>
        <w:t>is intended to be applied</w:t>
      </w:r>
      <w:r w:rsidR="00BF6235" w:rsidRPr="0057478D">
        <w:rPr>
          <w:szCs w:val="20"/>
          <w:lang w:val="en-NZ" w:eastAsia="en-NZ"/>
        </w:rPr>
        <w:t xml:space="preserve"> </w:t>
      </w:r>
      <w:r w:rsidR="008E44AC" w:rsidRPr="0057478D">
        <w:rPr>
          <w:szCs w:val="20"/>
          <w:lang w:val="en-NZ" w:eastAsia="en-NZ"/>
        </w:rPr>
        <w:t>by species (</w:t>
      </w:r>
      <w:r w:rsidR="00CB68CB">
        <w:rPr>
          <w:szCs w:val="20"/>
          <w:lang w:val="en-NZ" w:eastAsia="en-NZ"/>
        </w:rPr>
        <w:t>MPI 2023</w:t>
      </w:r>
      <w:r w:rsidR="00BF6235" w:rsidRPr="0057478D">
        <w:rPr>
          <w:szCs w:val="20"/>
          <w:lang w:val="en-NZ" w:eastAsia="en-NZ"/>
        </w:rPr>
        <w:t>) but</w:t>
      </w:r>
      <w:r w:rsidR="009216E1" w:rsidRPr="0057478D">
        <w:rPr>
          <w:szCs w:val="20"/>
          <w:lang w:val="en-NZ" w:eastAsia="en-NZ"/>
        </w:rPr>
        <w:t xml:space="preserve"> without detail of age</w:t>
      </w:r>
      <w:r w:rsidR="009326C4">
        <w:rPr>
          <w:szCs w:val="20"/>
          <w:lang w:val="en-NZ" w:eastAsia="en-NZ"/>
        </w:rPr>
        <w:t>, diameter, volume or stocking</w:t>
      </w:r>
      <w:r w:rsidR="009216E1" w:rsidRPr="0057478D">
        <w:rPr>
          <w:szCs w:val="20"/>
          <w:lang w:val="en-NZ" w:eastAsia="en-NZ"/>
        </w:rPr>
        <w:t>.</w:t>
      </w:r>
      <w:r w:rsidR="00BF6235" w:rsidRPr="0057478D">
        <w:rPr>
          <w:szCs w:val="20"/>
          <w:lang w:val="en-NZ" w:eastAsia="en-NZ"/>
        </w:rPr>
        <w:t xml:space="preserve"> </w:t>
      </w:r>
      <w:r w:rsidR="009216E1" w:rsidRPr="0057478D">
        <w:rPr>
          <w:szCs w:val="20"/>
          <w:lang w:val="en-NZ" w:eastAsia="en-NZ"/>
        </w:rPr>
        <w:t>However</w:t>
      </w:r>
      <w:r w:rsidR="008C7F56">
        <w:rPr>
          <w:szCs w:val="20"/>
          <w:lang w:val="en-NZ" w:eastAsia="en-NZ"/>
        </w:rPr>
        <w:t>,</w:t>
      </w:r>
      <w:r w:rsidR="009216E1" w:rsidRPr="0057478D">
        <w:rPr>
          <w:szCs w:val="20"/>
          <w:lang w:val="en-NZ" w:eastAsia="en-NZ"/>
        </w:rPr>
        <w:t xml:space="preserve"> it can be assumed that </w:t>
      </w:r>
      <w:r w:rsidR="00964749" w:rsidRPr="0057478D">
        <w:rPr>
          <w:szCs w:val="20"/>
          <w:lang w:val="en-NZ" w:eastAsia="en-NZ"/>
        </w:rPr>
        <w:t>the yield tables derived from LUCAS plot data reflect the range of silvicultural practices present in pre-1990 planted forests</w:t>
      </w:r>
      <w:r w:rsidR="009326C4">
        <w:rPr>
          <w:szCs w:val="20"/>
          <w:lang w:val="en-NZ" w:eastAsia="en-NZ"/>
        </w:rPr>
        <w:t xml:space="preserve"> established during the reference period.</w:t>
      </w:r>
    </w:p>
    <w:p w14:paraId="73FAE2F4" w14:textId="4CA7EABE" w:rsidR="00047B0E" w:rsidRDefault="00047B0E" w:rsidP="0057478D">
      <w:pPr>
        <w:rPr>
          <w:szCs w:val="20"/>
          <w:lang w:val="en-NZ" w:eastAsia="en-NZ"/>
        </w:rPr>
      </w:pPr>
    </w:p>
    <w:p w14:paraId="56F52437" w14:textId="0973170C" w:rsidR="00047B0E" w:rsidRPr="00C759D9" w:rsidRDefault="00FE585D" w:rsidP="00965964">
      <w:pPr>
        <w:rPr>
          <w:rFonts w:cs="Arial"/>
        </w:rPr>
      </w:pPr>
      <w:r>
        <w:rPr>
          <w:szCs w:val="20"/>
          <w:lang w:val="en-NZ" w:eastAsia="en-NZ"/>
        </w:rPr>
        <w:t xml:space="preserve">Further analysis of </w:t>
      </w:r>
      <w:r w:rsidR="00B069A2">
        <w:rPr>
          <w:szCs w:val="20"/>
          <w:lang w:val="en-NZ" w:eastAsia="en-NZ"/>
        </w:rPr>
        <w:t xml:space="preserve">the plot data could provide information on the </w:t>
      </w:r>
      <w:r w:rsidR="000E3BE2">
        <w:rPr>
          <w:szCs w:val="20"/>
          <w:lang w:val="en-NZ" w:eastAsia="en-NZ"/>
        </w:rPr>
        <w:t xml:space="preserve">wide </w:t>
      </w:r>
      <w:r w:rsidR="00B069A2">
        <w:rPr>
          <w:szCs w:val="20"/>
          <w:lang w:val="en-NZ" w:eastAsia="en-NZ"/>
        </w:rPr>
        <w:t xml:space="preserve">range of </w:t>
      </w:r>
      <w:r w:rsidR="0094230B">
        <w:rPr>
          <w:szCs w:val="20"/>
          <w:lang w:val="en-NZ" w:eastAsia="en-NZ"/>
        </w:rPr>
        <w:t xml:space="preserve">silvicultural treatments applied during the reference period, </w:t>
      </w:r>
      <w:r w:rsidR="000E3BE2">
        <w:rPr>
          <w:szCs w:val="20"/>
          <w:lang w:val="en-NZ" w:eastAsia="en-NZ"/>
        </w:rPr>
        <w:t>which vary between forest owners.</w:t>
      </w:r>
      <w:r w:rsidR="002349C1">
        <w:rPr>
          <w:szCs w:val="20"/>
          <w:lang w:val="en-NZ" w:eastAsia="en-NZ"/>
        </w:rPr>
        <w:t xml:space="preserve"> </w:t>
      </w:r>
      <w:r w:rsidR="00202DDC">
        <w:rPr>
          <w:szCs w:val="20"/>
          <w:lang w:val="en-NZ" w:eastAsia="en-NZ"/>
        </w:rPr>
        <w:t>However</w:t>
      </w:r>
      <w:r w:rsidR="00A3322E">
        <w:rPr>
          <w:szCs w:val="20"/>
          <w:lang w:val="en-NZ" w:eastAsia="en-NZ"/>
        </w:rPr>
        <w:t>, c</w:t>
      </w:r>
      <w:r w:rsidR="002349C1">
        <w:rPr>
          <w:szCs w:val="20"/>
          <w:lang w:val="en-NZ" w:eastAsia="en-NZ"/>
        </w:rPr>
        <w:t>learfelling is the dominant management system across all species</w:t>
      </w:r>
      <w:r w:rsidR="00282431">
        <w:rPr>
          <w:szCs w:val="20"/>
          <w:lang w:val="en-NZ" w:eastAsia="en-NZ"/>
        </w:rPr>
        <w:t>,</w:t>
      </w:r>
      <w:r w:rsidR="006B6C3D">
        <w:rPr>
          <w:szCs w:val="20"/>
          <w:lang w:val="en-NZ" w:eastAsia="en-NZ"/>
        </w:rPr>
        <w:t xml:space="preserve"> and rotation age is the most important </w:t>
      </w:r>
      <w:r w:rsidR="00A3322E">
        <w:rPr>
          <w:szCs w:val="20"/>
          <w:lang w:val="en-NZ" w:eastAsia="en-NZ"/>
        </w:rPr>
        <w:t xml:space="preserve">management </w:t>
      </w:r>
      <w:r w:rsidR="006B6C3D">
        <w:rPr>
          <w:szCs w:val="20"/>
          <w:lang w:val="en-NZ" w:eastAsia="en-NZ"/>
        </w:rPr>
        <w:t>driver for net emissions</w:t>
      </w:r>
      <w:r w:rsidR="00607535">
        <w:rPr>
          <w:szCs w:val="20"/>
          <w:lang w:val="en-NZ" w:eastAsia="en-NZ"/>
        </w:rPr>
        <w:t xml:space="preserve"> (see (4) below).</w:t>
      </w:r>
    </w:p>
    <w:p w14:paraId="4A7649BD" w14:textId="77777777" w:rsidR="00705226" w:rsidRDefault="00705226" w:rsidP="00552AE0">
      <w:pPr>
        <w:spacing w:line="276" w:lineRule="auto"/>
        <w:rPr>
          <w:rFonts w:cs="Arial"/>
          <w:b/>
          <w:bCs/>
        </w:rPr>
      </w:pPr>
    </w:p>
    <w:p w14:paraId="3154D445" w14:textId="57B75ACD" w:rsidR="006249ED" w:rsidRPr="00BD715B" w:rsidRDefault="006249ED" w:rsidP="00552AE0">
      <w:pPr>
        <w:spacing w:line="276" w:lineRule="auto"/>
        <w:rPr>
          <w:rFonts w:cs="Arial"/>
        </w:rPr>
      </w:pPr>
      <w:r w:rsidRPr="00BD715B">
        <w:rPr>
          <w:rFonts w:cs="Arial"/>
        </w:rPr>
        <w:t>The strata</w:t>
      </w:r>
      <w:r w:rsidR="0046675A" w:rsidRPr="00BD715B">
        <w:rPr>
          <w:rFonts w:cs="Arial"/>
        </w:rPr>
        <w:t xml:space="preserve"> </w:t>
      </w:r>
      <w:r w:rsidR="0026176C" w:rsidRPr="00BD715B">
        <w:rPr>
          <w:rFonts w:cs="Arial"/>
        </w:rPr>
        <w:t xml:space="preserve">defined for the </w:t>
      </w:r>
      <w:r w:rsidR="004B0563">
        <w:rPr>
          <w:rFonts w:cs="Arial"/>
        </w:rPr>
        <w:t xml:space="preserve">pre-1990 </w:t>
      </w:r>
      <w:r w:rsidR="0026176C" w:rsidRPr="00BD715B">
        <w:rPr>
          <w:rFonts w:cs="Arial"/>
        </w:rPr>
        <w:t>planted forest FRL are:</w:t>
      </w:r>
    </w:p>
    <w:p w14:paraId="1391B060" w14:textId="4B8E37F0" w:rsidR="00584CD9" w:rsidRPr="00BD715B" w:rsidRDefault="00584CD9" w:rsidP="000D6329">
      <w:pPr>
        <w:pStyle w:val="ListParagraph"/>
        <w:numPr>
          <w:ilvl w:val="0"/>
          <w:numId w:val="25"/>
        </w:numPr>
        <w:spacing w:line="276" w:lineRule="auto"/>
        <w:rPr>
          <w:rFonts w:cs="Arial"/>
        </w:rPr>
      </w:pPr>
      <w:r w:rsidRPr="00BD715B">
        <w:rPr>
          <w:rFonts w:cs="Arial"/>
        </w:rPr>
        <w:t>Pre-1990 planted forest, planted before 1990.</w:t>
      </w:r>
    </w:p>
    <w:p w14:paraId="412AC360" w14:textId="41866B72" w:rsidR="00584CD9" w:rsidRPr="00BD715B" w:rsidRDefault="00584CD9" w:rsidP="000D6329">
      <w:pPr>
        <w:pStyle w:val="ListParagraph"/>
        <w:numPr>
          <w:ilvl w:val="0"/>
          <w:numId w:val="25"/>
        </w:numPr>
        <w:spacing w:line="276" w:lineRule="auto"/>
        <w:rPr>
          <w:rFonts w:cs="Arial"/>
        </w:rPr>
      </w:pPr>
      <w:r w:rsidRPr="00BD715B">
        <w:rPr>
          <w:rFonts w:cs="Arial"/>
        </w:rPr>
        <w:t xml:space="preserve">Pre-1990 planted forest, planted </w:t>
      </w:r>
      <w:r w:rsidR="00D21921">
        <w:rPr>
          <w:rFonts w:cs="Arial"/>
        </w:rPr>
        <w:t>after 1990</w:t>
      </w:r>
      <w:r w:rsidR="00F519D2">
        <w:rPr>
          <w:rFonts w:cs="Arial"/>
        </w:rPr>
        <w:t>.</w:t>
      </w:r>
    </w:p>
    <w:p w14:paraId="578E0C81" w14:textId="5A9C67B7" w:rsidR="0026176C" w:rsidRPr="00FE641E" w:rsidRDefault="004B0563" w:rsidP="00552AE0">
      <w:pPr>
        <w:spacing w:line="276" w:lineRule="auto"/>
        <w:rPr>
          <w:rFonts w:cs="Arial"/>
        </w:rPr>
      </w:pPr>
      <w:r w:rsidRPr="00FE641E">
        <w:rPr>
          <w:rFonts w:cs="Arial"/>
        </w:rPr>
        <w:t>The same business-as-usual harvest</w:t>
      </w:r>
      <w:r w:rsidR="00635AD9" w:rsidRPr="00FE641E">
        <w:rPr>
          <w:rFonts w:cs="Arial"/>
        </w:rPr>
        <w:t>ing that applied over the reference period is assumed to apply in each case</w:t>
      </w:r>
      <w:r w:rsidR="00311493">
        <w:rPr>
          <w:rFonts w:cs="Arial"/>
        </w:rPr>
        <w:t>, but a different yield table is used</w:t>
      </w:r>
      <w:r w:rsidR="00635AD9" w:rsidRPr="00FE641E">
        <w:rPr>
          <w:rFonts w:cs="Arial"/>
        </w:rPr>
        <w:t>.</w:t>
      </w:r>
      <w:r w:rsidR="00FE641E">
        <w:rPr>
          <w:rFonts w:cs="Arial"/>
        </w:rPr>
        <w:t xml:space="preserve"> </w:t>
      </w:r>
    </w:p>
    <w:p w14:paraId="071F5F37" w14:textId="77777777" w:rsidR="004B0563" w:rsidRDefault="004B0563" w:rsidP="00552AE0">
      <w:pPr>
        <w:spacing w:line="276" w:lineRule="auto"/>
        <w:rPr>
          <w:rFonts w:cs="Arial"/>
          <w:b/>
          <w:bCs/>
        </w:rPr>
      </w:pPr>
    </w:p>
    <w:p w14:paraId="1E172B0B" w14:textId="1CAC36C0" w:rsidR="001C380D" w:rsidRPr="00FE641E" w:rsidRDefault="001C380D" w:rsidP="00552AE0">
      <w:pPr>
        <w:spacing w:line="276" w:lineRule="auto"/>
        <w:rPr>
          <w:rFonts w:cs="Arial"/>
        </w:rPr>
      </w:pPr>
      <w:r w:rsidRPr="00FE641E">
        <w:rPr>
          <w:rFonts w:cs="Arial"/>
        </w:rPr>
        <w:t>Two strat</w:t>
      </w:r>
      <w:r w:rsidR="003248DD">
        <w:rPr>
          <w:rFonts w:cs="Arial"/>
        </w:rPr>
        <w:t>a</w:t>
      </w:r>
      <w:r w:rsidRPr="00FE641E">
        <w:rPr>
          <w:rFonts w:cs="Arial"/>
        </w:rPr>
        <w:t xml:space="preserve"> of natural forests are also used</w:t>
      </w:r>
      <w:r w:rsidR="00194434">
        <w:rPr>
          <w:rFonts w:cs="Arial"/>
        </w:rPr>
        <w:t xml:space="preserve"> in the full pre-1990 forest FRL</w:t>
      </w:r>
      <w:r w:rsidRPr="00FE641E">
        <w:rPr>
          <w:rFonts w:cs="Arial"/>
        </w:rPr>
        <w:t>:</w:t>
      </w:r>
    </w:p>
    <w:p w14:paraId="2C0187AC" w14:textId="179A1CCD" w:rsidR="001C380D" w:rsidRPr="00FE641E" w:rsidRDefault="001C380D" w:rsidP="000D6329">
      <w:pPr>
        <w:pStyle w:val="ListParagraph"/>
        <w:numPr>
          <w:ilvl w:val="0"/>
          <w:numId w:val="26"/>
        </w:numPr>
        <w:spacing w:line="276" w:lineRule="auto"/>
        <w:rPr>
          <w:rFonts w:cs="Arial"/>
        </w:rPr>
      </w:pPr>
      <w:r w:rsidRPr="00FE641E">
        <w:rPr>
          <w:rFonts w:cs="Arial"/>
        </w:rPr>
        <w:t>Pre-1990</w:t>
      </w:r>
      <w:r w:rsidR="003248DD" w:rsidRPr="00FE641E">
        <w:rPr>
          <w:rFonts w:cs="Arial"/>
        </w:rPr>
        <w:t xml:space="preserve"> Tall natural forest</w:t>
      </w:r>
    </w:p>
    <w:p w14:paraId="22BEFD6D" w14:textId="77777777" w:rsidR="00EA739A" w:rsidRDefault="003248DD" w:rsidP="000D6329">
      <w:pPr>
        <w:pStyle w:val="ListParagraph"/>
        <w:numPr>
          <w:ilvl w:val="0"/>
          <w:numId w:val="26"/>
        </w:numPr>
        <w:spacing w:line="276" w:lineRule="auto"/>
        <w:rPr>
          <w:rFonts w:cs="Arial"/>
        </w:rPr>
      </w:pPr>
      <w:r w:rsidRPr="00FE641E">
        <w:rPr>
          <w:rFonts w:cs="Arial"/>
        </w:rPr>
        <w:t xml:space="preserve">Pre-1990 </w:t>
      </w:r>
      <w:r w:rsidR="00BD5843">
        <w:rPr>
          <w:rFonts w:cs="Arial"/>
        </w:rPr>
        <w:t>R</w:t>
      </w:r>
      <w:r w:rsidRPr="00FE641E">
        <w:rPr>
          <w:rFonts w:cs="Arial"/>
        </w:rPr>
        <w:t>egenerating natural fo</w:t>
      </w:r>
      <w:r>
        <w:rPr>
          <w:rFonts w:cs="Arial"/>
        </w:rPr>
        <w:t>rest</w:t>
      </w:r>
      <w:r w:rsidR="00EA739A">
        <w:rPr>
          <w:rFonts w:cs="Arial"/>
        </w:rPr>
        <w:t>.</w:t>
      </w:r>
    </w:p>
    <w:p w14:paraId="6ABE6073" w14:textId="5A0D9711" w:rsidR="003248DD" w:rsidRPr="00EA739A" w:rsidRDefault="00EA739A" w:rsidP="00EA739A">
      <w:pPr>
        <w:spacing w:line="276" w:lineRule="auto"/>
        <w:rPr>
          <w:rFonts w:cs="Arial"/>
        </w:rPr>
      </w:pPr>
      <w:r>
        <w:rPr>
          <w:rFonts w:cs="Arial"/>
        </w:rPr>
        <w:t xml:space="preserve">Harvesting is not anticipated in either case, </w:t>
      </w:r>
      <w:r w:rsidR="002F74FD" w:rsidRPr="006A516A">
        <w:rPr>
          <w:rFonts w:cs="Arial"/>
        </w:rPr>
        <w:t>s</w:t>
      </w:r>
      <w:r w:rsidR="006C10B5" w:rsidRPr="00114DC7">
        <w:rPr>
          <w:rFonts w:cs="Arial"/>
        </w:rPr>
        <w:t>o</w:t>
      </w:r>
      <w:r w:rsidR="006C10B5">
        <w:rPr>
          <w:rFonts w:cs="Arial"/>
        </w:rPr>
        <w:t xml:space="preserve"> these strata are differentiated by the mean sequestration rate derived from LUCAS plots (Wakelin </w:t>
      </w:r>
      <w:r w:rsidR="005A6574">
        <w:rPr>
          <w:rFonts w:cs="Arial"/>
        </w:rPr>
        <w:t xml:space="preserve">&amp; </w:t>
      </w:r>
      <w:r w:rsidR="006C10B5">
        <w:rPr>
          <w:rFonts w:cs="Arial"/>
        </w:rPr>
        <w:t>Paul</w:t>
      </w:r>
      <w:r w:rsidR="005A6574">
        <w:rPr>
          <w:rFonts w:cs="Arial"/>
        </w:rPr>
        <w:t>,</w:t>
      </w:r>
      <w:r w:rsidR="006C10B5">
        <w:rPr>
          <w:rFonts w:cs="Arial"/>
        </w:rPr>
        <w:t xml:space="preserve"> 2024).</w:t>
      </w:r>
    </w:p>
    <w:p w14:paraId="39167DC9" w14:textId="77777777" w:rsidR="0026176C" w:rsidRDefault="0026176C" w:rsidP="00552AE0">
      <w:pPr>
        <w:spacing w:line="276" w:lineRule="auto"/>
        <w:rPr>
          <w:rFonts w:cs="Arial"/>
          <w:b/>
          <w:bCs/>
        </w:rPr>
      </w:pPr>
    </w:p>
    <w:p w14:paraId="2CA8AEC8" w14:textId="48538675" w:rsidR="00326B6B" w:rsidRPr="008C7F56" w:rsidRDefault="00326B6B" w:rsidP="000D6329">
      <w:pPr>
        <w:pStyle w:val="Heading3"/>
        <w:numPr>
          <w:ilvl w:val="0"/>
          <w:numId w:val="16"/>
        </w:numPr>
        <w:rPr>
          <w:lang w:val="en-NZ" w:eastAsia="en-NZ"/>
        </w:rPr>
      </w:pPr>
      <w:r w:rsidRPr="008C7F56">
        <w:rPr>
          <w:lang w:val="en-NZ" w:eastAsia="en-NZ"/>
        </w:rPr>
        <w:t xml:space="preserve">Project the evolution of </w:t>
      </w:r>
      <w:r w:rsidRPr="008C7F56">
        <w:rPr>
          <w:iCs/>
          <w:lang w:val="en-NZ" w:eastAsia="en-NZ"/>
        </w:rPr>
        <w:t xml:space="preserve">Pre-1990 </w:t>
      </w:r>
      <w:r w:rsidR="00BD5843">
        <w:rPr>
          <w:iCs/>
          <w:lang w:val="en-NZ" w:eastAsia="en-NZ"/>
        </w:rPr>
        <w:t>Planted</w:t>
      </w:r>
      <w:r w:rsidR="00BD5843" w:rsidRPr="008C7F56">
        <w:rPr>
          <w:iCs/>
          <w:lang w:val="en-NZ" w:eastAsia="en-NZ"/>
        </w:rPr>
        <w:t xml:space="preserve"> </w:t>
      </w:r>
      <w:r w:rsidRPr="008C7F56">
        <w:rPr>
          <w:iCs/>
          <w:lang w:val="en-NZ" w:eastAsia="en-NZ"/>
        </w:rPr>
        <w:t>Forest</w:t>
      </w:r>
      <w:r w:rsidRPr="008C7F56">
        <w:rPr>
          <w:lang w:val="en-NZ" w:eastAsia="en-NZ"/>
        </w:rPr>
        <w:t xml:space="preserve"> area. </w:t>
      </w:r>
    </w:p>
    <w:p w14:paraId="5E45E6A0" w14:textId="77777777" w:rsidR="00326B6B" w:rsidRDefault="00326B6B" w:rsidP="00326B6B">
      <w:pPr>
        <w:ind w:left="360"/>
        <w:rPr>
          <w:b/>
          <w:bCs/>
          <w:szCs w:val="20"/>
          <w:lang w:val="en-NZ" w:eastAsia="en-NZ"/>
        </w:rPr>
      </w:pPr>
    </w:p>
    <w:p w14:paraId="490970AC" w14:textId="00036150" w:rsidR="0023226C" w:rsidRDefault="0023226C" w:rsidP="0023226C">
      <w:pPr>
        <w:rPr>
          <w:lang w:val="en-NZ" w:eastAsia="en-NZ"/>
        </w:rPr>
      </w:pPr>
      <w:r>
        <w:rPr>
          <w:lang w:val="en-NZ" w:eastAsia="en-NZ"/>
        </w:rPr>
        <w:t>Two options are provided by Forsell et al. (2018) for projecting the evolution of forest area:</w:t>
      </w:r>
    </w:p>
    <w:p w14:paraId="0A344CBB" w14:textId="77777777" w:rsidR="0023226C" w:rsidRDefault="0023226C" w:rsidP="000D6329">
      <w:pPr>
        <w:pStyle w:val="ListParagraph"/>
        <w:numPr>
          <w:ilvl w:val="0"/>
          <w:numId w:val="15"/>
        </w:numPr>
        <w:rPr>
          <w:lang w:val="en-NZ" w:eastAsia="en-NZ"/>
        </w:rPr>
      </w:pPr>
      <w:r>
        <w:rPr>
          <w:lang w:val="en-NZ" w:eastAsia="en-NZ"/>
        </w:rPr>
        <w:t>Assume constant area of managed land, or</w:t>
      </w:r>
    </w:p>
    <w:p w14:paraId="13705809" w14:textId="77777777" w:rsidR="0023226C" w:rsidRPr="00E22C47" w:rsidRDefault="0023226C" w:rsidP="000D6329">
      <w:pPr>
        <w:pStyle w:val="ListParagraph"/>
        <w:numPr>
          <w:ilvl w:val="0"/>
          <w:numId w:val="15"/>
        </w:numPr>
        <w:rPr>
          <w:lang w:val="en-NZ" w:eastAsia="en-NZ"/>
        </w:rPr>
      </w:pPr>
      <w:r>
        <w:rPr>
          <w:lang w:val="en-NZ" w:eastAsia="en-NZ"/>
        </w:rPr>
        <w:t>Account for projected gains and losses of forest area.</w:t>
      </w:r>
    </w:p>
    <w:p w14:paraId="57EE0A4A" w14:textId="77777777" w:rsidR="0023226C" w:rsidRDefault="0023226C" w:rsidP="0023226C">
      <w:pPr>
        <w:rPr>
          <w:lang w:val="en-NZ" w:eastAsia="en-NZ"/>
        </w:rPr>
      </w:pPr>
    </w:p>
    <w:p w14:paraId="620D9B7D" w14:textId="0E58614B" w:rsidR="0023226C" w:rsidRDefault="0023226C" w:rsidP="0023226C">
      <w:pPr>
        <w:rPr>
          <w:lang w:val="en-NZ" w:eastAsia="en-NZ"/>
        </w:rPr>
      </w:pPr>
      <w:r>
        <w:rPr>
          <w:lang w:val="en-NZ" w:eastAsia="en-NZ"/>
        </w:rPr>
        <w:t>In both cases technical corrections</w:t>
      </w:r>
      <w:r w:rsidR="00C30C9B">
        <w:rPr>
          <w:lang w:val="en-NZ" w:eastAsia="en-NZ"/>
        </w:rPr>
        <w:t xml:space="preserve"> to the FRL</w:t>
      </w:r>
      <w:r>
        <w:rPr>
          <w:lang w:val="en-NZ" w:eastAsia="en-NZ"/>
        </w:rPr>
        <w:t xml:space="preserve"> (IPCC</w:t>
      </w:r>
      <w:r w:rsidR="005A6574">
        <w:rPr>
          <w:lang w:val="en-NZ" w:eastAsia="en-NZ"/>
        </w:rPr>
        <w:t>,</w:t>
      </w:r>
      <w:r>
        <w:rPr>
          <w:lang w:val="en-NZ" w:eastAsia="en-NZ"/>
        </w:rPr>
        <w:t xml:space="preserve"> 2014) are required to ensure the FRL area </w:t>
      </w:r>
      <w:r w:rsidR="009273D1">
        <w:rPr>
          <w:lang w:val="en-NZ" w:eastAsia="en-NZ"/>
        </w:rPr>
        <w:t xml:space="preserve">appropriately </w:t>
      </w:r>
      <w:r>
        <w:rPr>
          <w:lang w:val="en-NZ" w:eastAsia="en-NZ"/>
        </w:rPr>
        <w:t xml:space="preserve">matches the actual areas reported, so the final accounting quantity will be the same. The advantage in projecting area changes is that future technical corrections due to area adjustments should be smaller. </w:t>
      </w:r>
    </w:p>
    <w:p w14:paraId="3F12E5C0" w14:textId="77777777" w:rsidR="0023226C" w:rsidRDefault="0023226C" w:rsidP="0023226C">
      <w:pPr>
        <w:rPr>
          <w:lang w:val="en-NZ" w:eastAsia="en-NZ"/>
        </w:rPr>
      </w:pPr>
    </w:p>
    <w:p w14:paraId="5304BA56" w14:textId="3F0E5273" w:rsidR="0023226C" w:rsidRDefault="0023226C" w:rsidP="0023226C">
      <w:pPr>
        <w:rPr>
          <w:lang w:val="en-NZ" w:eastAsia="en-NZ"/>
        </w:rPr>
      </w:pPr>
      <w:r>
        <w:rPr>
          <w:lang w:val="en-NZ" w:eastAsia="en-NZ"/>
        </w:rPr>
        <w:t>Future m</w:t>
      </w:r>
      <w:r w:rsidRPr="0064036E">
        <w:rPr>
          <w:lang w:val="en-NZ" w:eastAsia="en-NZ"/>
        </w:rPr>
        <w:t xml:space="preserve">apping improvements that change the area of pre-1990 forests would </w:t>
      </w:r>
      <w:r>
        <w:rPr>
          <w:lang w:val="en-NZ" w:eastAsia="en-NZ"/>
        </w:rPr>
        <w:t>apply to the whole</w:t>
      </w:r>
      <w:r w:rsidRPr="0064036E">
        <w:rPr>
          <w:lang w:val="en-NZ" w:eastAsia="en-NZ"/>
        </w:rPr>
        <w:t xml:space="preserve"> time series for both greenhouse gas inventory reporting and the F</w:t>
      </w:r>
      <w:r>
        <w:rPr>
          <w:lang w:val="en-NZ" w:eastAsia="en-NZ"/>
        </w:rPr>
        <w:t>RL, requiring a technical correction to the FRL (IPCC</w:t>
      </w:r>
      <w:r w:rsidR="005A6574">
        <w:rPr>
          <w:lang w:val="en-NZ" w:eastAsia="en-NZ"/>
        </w:rPr>
        <w:t>,</w:t>
      </w:r>
      <w:r>
        <w:rPr>
          <w:lang w:val="en-NZ" w:eastAsia="en-NZ"/>
        </w:rPr>
        <w:t xml:space="preserve"> 2014). </w:t>
      </w:r>
      <w:r w:rsidRPr="0064036E">
        <w:rPr>
          <w:lang w:val="en-NZ" w:eastAsia="en-NZ"/>
        </w:rPr>
        <w:t>These adjustments will ensure the area used in the FRL is consistent with the area used in reporting</w:t>
      </w:r>
      <w:r>
        <w:rPr>
          <w:lang w:val="en-NZ" w:eastAsia="en-NZ"/>
        </w:rPr>
        <w:t>. Other gains and losses of area do not necessarily imply that a technical correction is needed.</w:t>
      </w:r>
    </w:p>
    <w:p w14:paraId="776D48EF" w14:textId="77777777" w:rsidR="0023226C" w:rsidRDefault="0023226C" w:rsidP="0023226C">
      <w:pPr>
        <w:rPr>
          <w:lang w:val="en-NZ" w:eastAsia="en-NZ"/>
        </w:rPr>
      </w:pPr>
    </w:p>
    <w:p w14:paraId="2C850503" w14:textId="77777777" w:rsidR="00326B6B" w:rsidRPr="009801AA" w:rsidRDefault="00326B6B" w:rsidP="00461856">
      <w:pPr>
        <w:rPr>
          <w:i/>
          <w:iCs/>
          <w:szCs w:val="20"/>
          <w:lang w:val="en-NZ" w:eastAsia="en-NZ"/>
        </w:rPr>
      </w:pPr>
      <w:r w:rsidRPr="009801AA">
        <w:rPr>
          <w:i/>
          <w:iCs/>
          <w:szCs w:val="20"/>
          <w:lang w:val="en-NZ" w:eastAsia="en-NZ"/>
        </w:rPr>
        <w:t>Gains of pre-1990 Planted forest area</w:t>
      </w:r>
    </w:p>
    <w:p w14:paraId="061E026F" w14:textId="77777777" w:rsidR="00326B6B" w:rsidRPr="009801AA" w:rsidRDefault="00326B6B" w:rsidP="00326B6B">
      <w:pPr>
        <w:ind w:left="360"/>
        <w:rPr>
          <w:b/>
          <w:bCs/>
          <w:szCs w:val="20"/>
          <w:lang w:val="en-NZ" w:eastAsia="en-NZ"/>
        </w:rPr>
      </w:pPr>
      <w:r w:rsidRPr="009801AA">
        <w:rPr>
          <w:b/>
          <w:bCs/>
          <w:szCs w:val="20"/>
          <w:lang w:val="en-NZ" w:eastAsia="en-NZ"/>
        </w:rPr>
        <w:t xml:space="preserve"> </w:t>
      </w:r>
    </w:p>
    <w:p w14:paraId="1FE421CA" w14:textId="6ABB6D8B" w:rsidR="003A7A7A" w:rsidRDefault="003A7A7A" w:rsidP="003A7A7A">
      <w:pPr>
        <w:rPr>
          <w:lang w:val="en-NZ" w:eastAsia="en-NZ"/>
        </w:rPr>
      </w:pPr>
      <w:r>
        <w:rPr>
          <w:lang w:val="en-NZ" w:eastAsia="en-NZ"/>
        </w:rPr>
        <w:t xml:space="preserve">Pre-1990 planted forest can increase in area </w:t>
      </w:r>
      <w:r w:rsidR="0047393A">
        <w:rPr>
          <w:lang w:val="en-NZ" w:eastAsia="en-NZ"/>
        </w:rPr>
        <w:t xml:space="preserve">after </w:t>
      </w:r>
      <w:r w:rsidR="00650241">
        <w:rPr>
          <w:lang w:val="en-NZ" w:eastAsia="en-NZ"/>
        </w:rPr>
        <w:t xml:space="preserve">1990 </w:t>
      </w:r>
      <w:r>
        <w:rPr>
          <w:lang w:val="en-NZ" w:eastAsia="en-NZ"/>
        </w:rPr>
        <w:t>from two sources:</w:t>
      </w:r>
    </w:p>
    <w:p w14:paraId="0DF10FA3" w14:textId="4B5F659D" w:rsidR="003A7A7A" w:rsidRPr="000F6553" w:rsidRDefault="003A7A7A" w:rsidP="003A7A7A">
      <w:pPr>
        <w:rPr>
          <w:lang w:val="en-NZ" w:eastAsia="en-NZ"/>
        </w:rPr>
      </w:pPr>
      <w:r w:rsidRPr="000F6553">
        <w:rPr>
          <w:lang w:val="en-NZ" w:eastAsia="en-NZ"/>
        </w:rPr>
        <w:t>1.</w:t>
      </w:r>
      <w:r>
        <w:rPr>
          <w:lang w:val="en-NZ" w:eastAsia="en-NZ"/>
        </w:rPr>
        <w:t xml:space="preserve"> </w:t>
      </w:r>
      <w:r w:rsidRPr="000F6553">
        <w:rPr>
          <w:lang w:val="en-NZ" w:eastAsia="en-NZ"/>
        </w:rPr>
        <w:t>Conversion of non-for</w:t>
      </w:r>
      <w:r>
        <w:rPr>
          <w:lang w:val="en-NZ" w:eastAsia="en-NZ"/>
        </w:rPr>
        <w:t>e</w:t>
      </w:r>
      <w:r w:rsidRPr="000F6553">
        <w:rPr>
          <w:lang w:val="en-NZ" w:eastAsia="en-NZ"/>
        </w:rPr>
        <w:t xml:space="preserve">st land to pre-1990 </w:t>
      </w:r>
      <w:r>
        <w:rPr>
          <w:lang w:val="en-NZ" w:eastAsia="en-NZ"/>
        </w:rPr>
        <w:t>planted</w:t>
      </w:r>
      <w:r w:rsidRPr="000F6553">
        <w:rPr>
          <w:lang w:val="en-NZ" w:eastAsia="en-NZ"/>
        </w:rPr>
        <w:t xml:space="preserve"> forest</w:t>
      </w:r>
    </w:p>
    <w:p w14:paraId="73F19E1A" w14:textId="4373FE77" w:rsidR="003A7A7A" w:rsidRDefault="003A7A7A" w:rsidP="003A7A7A">
      <w:pPr>
        <w:rPr>
          <w:lang w:val="en-NZ" w:eastAsia="en-NZ"/>
        </w:rPr>
      </w:pPr>
      <w:r>
        <w:rPr>
          <w:lang w:val="en-NZ" w:eastAsia="en-NZ"/>
        </w:rPr>
        <w:t>2. Conversion of pre-1990 natural forest to pre-1990 planted forest.</w:t>
      </w:r>
    </w:p>
    <w:p w14:paraId="174B4D00" w14:textId="77777777" w:rsidR="003A7A7A" w:rsidRDefault="003A7A7A" w:rsidP="003A7A7A">
      <w:pPr>
        <w:rPr>
          <w:lang w:val="en-NZ" w:eastAsia="en-NZ"/>
        </w:rPr>
      </w:pPr>
    </w:p>
    <w:p w14:paraId="3ED5AEB9" w14:textId="09FCA6CD" w:rsidR="003A7A7A" w:rsidRDefault="0008213D" w:rsidP="003A7A7A">
      <w:pPr>
        <w:rPr>
          <w:lang w:val="en-NZ" w:eastAsia="en-NZ"/>
        </w:rPr>
      </w:pPr>
      <w:r>
        <w:rPr>
          <w:lang w:val="en-NZ" w:eastAsia="en-NZ"/>
        </w:rPr>
        <w:t>Gain in pre-1990 planted forest since 1990 are shown in the land use change matrix in Appendix</w:t>
      </w:r>
      <w:r w:rsidR="001F4D1E">
        <w:rPr>
          <w:lang w:val="en-NZ" w:eastAsia="en-NZ"/>
        </w:rPr>
        <w:t xml:space="preserve"> 1. </w:t>
      </w:r>
      <w:r w:rsidR="00167836">
        <w:rPr>
          <w:lang w:val="en-NZ" w:eastAsia="en-NZ"/>
        </w:rPr>
        <w:t xml:space="preserve">Normally </w:t>
      </w:r>
      <w:r w:rsidR="00771128">
        <w:rPr>
          <w:lang w:val="en-NZ" w:eastAsia="en-NZ"/>
        </w:rPr>
        <w:t xml:space="preserve">afforestation of non-forest land after 1990 would be accounted for as post-1989 forest </w:t>
      </w:r>
      <w:r w:rsidR="00771128">
        <w:rPr>
          <w:lang w:val="en-NZ" w:eastAsia="en-NZ"/>
        </w:rPr>
        <w:lastRenderedPageBreak/>
        <w:t xml:space="preserve">land, and therefore not </w:t>
      </w:r>
      <w:r w:rsidR="00DE35B0">
        <w:rPr>
          <w:lang w:val="en-NZ" w:eastAsia="en-NZ"/>
        </w:rPr>
        <w:t>included</w:t>
      </w:r>
      <w:r w:rsidR="00650241">
        <w:rPr>
          <w:lang w:val="en-NZ" w:eastAsia="en-NZ"/>
        </w:rPr>
        <w:t xml:space="preserve"> within the</w:t>
      </w:r>
      <w:r w:rsidR="00771128">
        <w:rPr>
          <w:lang w:val="en-NZ" w:eastAsia="en-NZ"/>
        </w:rPr>
        <w:t xml:space="preserve"> FRL. </w:t>
      </w:r>
      <w:r w:rsidR="00A342C3">
        <w:rPr>
          <w:lang w:val="en-NZ" w:eastAsia="en-NZ"/>
        </w:rPr>
        <w:t xml:space="preserve">This means that </w:t>
      </w:r>
      <w:r w:rsidR="00197447">
        <w:rPr>
          <w:lang w:val="en-NZ" w:eastAsia="en-NZ"/>
        </w:rPr>
        <w:t>case (1) above</w:t>
      </w:r>
      <w:r w:rsidR="003A7A7A">
        <w:rPr>
          <w:lang w:val="en-NZ" w:eastAsia="en-NZ"/>
        </w:rPr>
        <w:t xml:space="preserve"> is only possible if </w:t>
      </w:r>
      <w:r w:rsidR="006D1C7B">
        <w:rPr>
          <w:lang w:val="en-NZ" w:eastAsia="en-NZ"/>
        </w:rPr>
        <w:t>pre-1990 forest land has been converted to non-forest land after 1989, and then converted to planted forest</w:t>
      </w:r>
      <w:r w:rsidR="00D7012D">
        <w:rPr>
          <w:lang w:val="en-NZ" w:eastAsia="en-NZ"/>
        </w:rPr>
        <w:t>.</w:t>
      </w:r>
      <w:r w:rsidR="00791F69">
        <w:rPr>
          <w:lang w:val="en-NZ" w:eastAsia="en-NZ"/>
        </w:rPr>
        <w:t xml:space="preserve"> </w:t>
      </w:r>
      <w:r w:rsidR="0040227B">
        <w:rPr>
          <w:lang w:val="en-NZ" w:eastAsia="en-NZ"/>
        </w:rPr>
        <w:t>Land deforested since 1 January 1990 is always accounted for as Deforestation land even if subsequently afforested, so should be excluded from the FRL</w:t>
      </w:r>
      <w:r w:rsidR="00D7012D">
        <w:rPr>
          <w:lang w:val="en-NZ" w:eastAsia="en-NZ"/>
        </w:rPr>
        <w:t>.</w:t>
      </w:r>
      <w:r w:rsidR="00FF58E6">
        <w:rPr>
          <w:lang w:val="en-NZ" w:eastAsia="en-NZ"/>
        </w:rPr>
        <w:t xml:space="preserve"> </w:t>
      </w:r>
      <w:r w:rsidR="00C270BE">
        <w:rPr>
          <w:lang w:val="en-NZ" w:eastAsia="en-NZ"/>
        </w:rPr>
        <w:t>In the period before 2010 t</w:t>
      </w:r>
      <w:r w:rsidR="00FF58E6">
        <w:rPr>
          <w:lang w:val="en-NZ" w:eastAsia="en-NZ"/>
        </w:rPr>
        <w:t xml:space="preserve">his occurred </w:t>
      </w:r>
      <w:r w:rsidR="00C270BE">
        <w:rPr>
          <w:lang w:val="en-NZ" w:eastAsia="en-NZ"/>
        </w:rPr>
        <w:t xml:space="preserve">only </w:t>
      </w:r>
      <w:r w:rsidR="00FF58E6">
        <w:rPr>
          <w:lang w:val="en-NZ" w:eastAsia="en-NZ"/>
        </w:rPr>
        <w:t>in 2008 and 2009</w:t>
      </w:r>
      <w:r w:rsidR="003554E5">
        <w:rPr>
          <w:lang w:val="en-NZ" w:eastAsia="en-NZ"/>
        </w:rPr>
        <w:t xml:space="preserve"> (Table 1) so these areas are </w:t>
      </w:r>
      <w:r w:rsidR="000F1708">
        <w:rPr>
          <w:lang w:val="en-NZ" w:eastAsia="en-NZ"/>
        </w:rPr>
        <w:t xml:space="preserve">part of </w:t>
      </w:r>
      <w:r w:rsidR="00E950D5">
        <w:rPr>
          <w:lang w:val="en-NZ" w:eastAsia="en-NZ"/>
        </w:rPr>
        <w:t xml:space="preserve">pre-1990 planted forest </w:t>
      </w:r>
      <w:r w:rsidR="00710B81">
        <w:rPr>
          <w:lang w:val="en-NZ" w:eastAsia="en-NZ"/>
        </w:rPr>
        <w:t xml:space="preserve">for greenhouse gas inventory reporting </w:t>
      </w:r>
      <w:r w:rsidR="00C8245F">
        <w:rPr>
          <w:lang w:val="en-NZ" w:eastAsia="en-NZ"/>
        </w:rPr>
        <w:t xml:space="preserve">but accounted for as Deforestation </w:t>
      </w:r>
      <w:r w:rsidR="00EA5FB3">
        <w:rPr>
          <w:lang w:val="en-NZ" w:eastAsia="en-NZ"/>
        </w:rPr>
        <w:t xml:space="preserve">land </w:t>
      </w:r>
      <w:r w:rsidR="00C8245F">
        <w:rPr>
          <w:lang w:val="en-NZ" w:eastAsia="en-NZ"/>
        </w:rPr>
        <w:t xml:space="preserve">so excluded from the FRL. </w:t>
      </w:r>
      <w:r w:rsidR="00EA5FB3">
        <w:rPr>
          <w:lang w:val="en-NZ" w:eastAsia="en-NZ"/>
        </w:rPr>
        <w:t>P</w:t>
      </w:r>
      <w:r w:rsidR="000F1708">
        <w:rPr>
          <w:lang w:val="en-NZ" w:eastAsia="en-NZ"/>
        </w:rPr>
        <w:t>rojections after 2009 are not required for the FRL.</w:t>
      </w:r>
      <w:r w:rsidR="001875A8">
        <w:rPr>
          <w:lang w:val="en-NZ" w:eastAsia="en-NZ"/>
        </w:rPr>
        <w:t xml:space="preserve"> </w:t>
      </w:r>
    </w:p>
    <w:p w14:paraId="269CD21D" w14:textId="77777777" w:rsidR="003A7A7A" w:rsidRDefault="003A7A7A" w:rsidP="003A7A7A">
      <w:pPr>
        <w:rPr>
          <w:lang w:val="en-NZ" w:eastAsia="en-NZ"/>
        </w:rPr>
      </w:pPr>
    </w:p>
    <w:p w14:paraId="69357361" w14:textId="47CE2B1B" w:rsidR="003A7A7A" w:rsidRDefault="0040227B" w:rsidP="003A7A7A">
      <w:pPr>
        <w:rPr>
          <w:lang w:val="en-NZ" w:eastAsia="en-NZ"/>
        </w:rPr>
      </w:pPr>
      <w:r>
        <w:rPr>
          <w:lang w:val="en-NZ" w:eastAsia="en-NZ"/>
        </w:rPr>
        <w:t xml:space="preserve">With </w:t>
      </w:r>
      <w:r w:rsidR="007C1D52">
        <w:rPr>
          <w:lang w:val="en-NZ" w:eastAsia="en-NZ"/>
        </w:rPr>
        <w:t>case (2)</w:t>
      </w:r>
      <w:r>
        <w:rPr>
          <w:lang w:val="en-NZ" w:eastAsia="en-NZ"/>
        </w:rPr>
        <w:t xml:space="preserve"> above, l</w:t>
      </w:r>
      <w:r w:rsidR="003A7A7A">
        <w:rPr>
          <w:lang w:val="en-NZ" w:eastAsia="en-NZ"/>
        </w:rPr>
        <w:t xml:space="preserve">and converted from pre-1990 </w:t>
      </w:r>
      <w:r w:rsidR="006F5D08">
        <w:rPr>
          <w:lang w:val="en-NZ" w:eastAsia="en-NZ"/>
        </w:rPr>
        <w:t xml:space="preserve">natural </w:t>
      </w:r>
      <w:r w:rsidR="003A7A7A">
        <w:rPr>
          <w:lang w:val="en-NZ" w:eastAsia="en-NZ"/>
        </w:rPr>
        <w:t xml:space="preserve">forest to pre-1990 </w:t>
      </w:r>
      <w:r w:rsidR="006F5D08">
        <w:rPr>
          <w:lang w:val="en-NZ" w:eastAsia="en-NZ"/>
        </w:rPr>
        <w:t xml:space="preserve">planted </w:t>
      </w:r>
      <w:r w:rsidR="003A7A7A">
        <w:rPr>
          <w:lang w:val="en-NZ" w:eastAsia="en-NZ"/>
        </w:rPr>
        <w:t xml:space="preserve">forest before 2010 </w:t>
      </w:r>
      <w:r>
        <w:rPr>
          <w:lang w:val="en-NZ" w:eastAsia="en-NZ"/>
        </w:rPr>
        <w:t>should be</w:t>
      </w:r>
      <w:r w:rsidR="003A7A7A">
        <w:rPr>
          <w:lang w:val="en-NZ" w:eastAsia="en-NZ"/>
        </w:rPr>
        <w:t xml:space="preserve"> included in the </w:t>
      </w:r>
      <w:r>
        <w:rPr>
          <w:lang w:val="en-NZ" w:eastAsia="en-NZ"/>
        </w:rPr>
        <w:t xml:space="preserve">pre-1990 planted forest </w:t>
      </w:r>
      <w:r w:rsidR="003A7A7A">
        <w:rPr>
          <w:lang w:val="en-NZ" w:eastAsia="en-NZ"/>
        </w:rPr>
        <w:t>FRL but any subsequent conversion is considered a change to business-as-usual management. This means that these areas are included in the</w:t>
      </w:r>
      <w:r w:rsidR="00B64CC0">
        <w:rPr>
          <w:lang w:val="en-NZ" w:eastAsia="en-NZ"/>
        </w:rPr>
        <w:t xml:space="preserve"> pre-1990 natural forest </w:t>
      </w:r>
      <w:r w:rsidR="003A7A7A">
        <w:rPr>
          <w:lang w:val="en-NZ" w:eastAsia="en-NZ"/>
        </w:rPr>
        <w:t xml:space="preserve">FRL as if they had remained as </w:t>
      </w:r>
      <w:r>
        <w:rPr>
          <w:lang w:val="en-NZ" w:eastAsia="en-NZ"/>
        </w:rPr>
        <w:t>natural</w:t>
      </w:r>
      <w:r w:rsidR="003A7A7A">
        <w:rPr>
          <w:lang w:val="en-NZ" w:eastAsia="en-NZ"/>
        </w:rPr>
        <w:t xml:space="preserve"> forests. </w:t>
      </w:r>
      <w:r w:rsidR="00B5338D" w:rsidRPr="00B5338D">
        <w:rPr>
          <w:lang w:val="en-NZ" w:eastAsia="en-NZ"/>
        </w:rPr>
        <w:t xml:space="preserve">Soil carbon change would be compared against a baseline of no soil carbon change (i.e. land area is assumed to stay as </w:t>
      </w:r>
      <w:r w:rsidR="003B0E39">
        <w:rPr>
          <w:lang w:val="en-NZ" w:eastAsia="en-NZ"/>
        </w:rPr>
        <w:t>natural</w:t>
      </w:r>
      <w:r w:rsidR="00B5338D" w:rsidRPr="00B5338D">
        <w:rPr>
          <w:lang w:val="en-NZ" w:eastAsia="en-NZ"/>
        </w:rPr>
        <w:t xml:space="preserve"> forest instead), so are accounted for in full. Biomass stock change (based on the new area of </w:t>
      </w:r>
      <w:r w:rsidR="003B0E39">
        <w:rPr>
          <w:lang w:val="en-NZ" w:eastAsia="en-NZ"/>
        </w:rPr>
        <w:t>planted</w:t>
      </w:r>
      <w:r w:rsidR="00B5338D" w:rsidRPr="00B5338D">
        <w:rPr>
          <w:lang w:val="en-NZ" w:eastAsia="en-NZ"/>
        </w:rPr>
        <w:t xml:space="preserve"> forest) would be compared against stock changes in the </w:t>
      </w:r>
      <w:r w:rsidR="003B0E39">
        <w:rPr>
          <w:lang w:val="en-NZ" w:eastAsia="en-NZ"/>
        </w:rPr>
        <w:t>natural</w:t>
      </w:r>
      <w:r w:rsidR="00B5338D" w:rsidRPr="00B5338D">
        <w:rPr>
          <w:lang w:val="en-NZ" w:eastAsia="en-NZ"/>
        </w:rPr>
        <w:t xml:space="preserve"> forest FRL</w:t>
      </w:r>
      <w:r w:rsidR="00DA59E2">
        <w:rPr>
          <w:lang w:val="en-NZ" w:eastAsia="en-NZ"/>
        </w:rPr>
        <w:t>. The FRL stock changes</w:t>
      </w:r>
      <w:r w:rsidR="00FE0CB1">
        <w:rPr>
          <w:lang w:val="en-NZ" w:eastAsia="en-NZ"/>
        </w:rPr>
        <w:t xml:space="preserve"> are based on the assumption</w:t>
      </w:r>
      <w:r w:rsidR="004712A9">
        <w:rPr>
          <w:lang w:val="en-NZ" w:eastAsia="en-NZ"/>
        </w:rPr>
        <w:t xml:space="preserve"> </w:t>
      </w:r>
      <w:r w:rsidR="00B5338D" w:rsidRPr="00B5338D">
        <w:rPr>
          <w:lang w:val="en-NZ" w:eastAsia="en-NZ"/>
        </w:rPr>
        <w:t>that the converted area remain</w:t>
      </w:r>
      <w:r w:rsidR="009B66B4">
        <w:rPr>
          <w:lang w:val="en-NZ" w:eastAsia="en-NZ"/>
        </w:rPr>
        <w:t>s</w:t>
      </w:r>
      <w:r w:rsidR="00B5338D" w:rsidRPr="00B5338D">
        <w:rPr>
          <w:lang w:val="en-NZ" w:eastAsia="en-NZ"/>
        </w:rPr>
        <w:t xml:space="preserve"> as </w:t>
      </w:r>
      <w:r w:rsidR="004712A9">
        <w:rPr>
          <w:lang w:val="en-NZ" w:eastAsia="en-NZ"/>
        </w:rPr>
        <w:t>natural</w:t>
      </w:r>
      <w:r w:rsidR="00B5338D" w:rsidRPr="00B5338D">
        <w:rPr>
          <w:lang w:val="en-NZ" w:eastAsia="en-NZ"/>
        </w:rPr>
        <w:t xml:space="preserve"> forest instead.</w:t>
      </w:r>
      <w:r w:rsidR="003A7A7A">
        <w:rPr>
          <w:lang w:val="en-NZ" w:eastAsia="en-NZ"/>
        </w:rPr>
        <w:t xml:space="preserve">  </w:t>
      </w:r>
    </w:p>
    <w:p w14:paraId="2273CABA" w14:textId="77777777" w:rsidR="00D03705" w:rsidRDefault="00D03705" w:rsidP="003A7A7A">
      <w:pPr>
        <w:rPr>
          <w:lang w:val="en-NZ" w:eastAsia="en-NZ"/>
        </w:rPr>
      </w:pPr>
    </w:p>
    <w:p w14:paraId="774D949A" w14:textId="3CDB2702" w:rsidR="00D03705" w:rsidRDefault="005532FF" w:rsidP="003A7A7A">
      <w:pPr>
        <w:rPr>
          <w:lang w:val="en-NZ" w:eastAsia="en-NZ"/>
        </w:rPr>
      </w:pPr>
      <w:r>
        <w:rPr>
          <w:lang w:val="en-NZ" w:eastAsia="en-NZ"/>
        </w:rPr>
        <w:t>Only the area of pre-1990 natural forest converted to pre-1990 planted forest after 2001 would still be u</w:t>
      </w:r>
      <w:r w:rsidR="003136DF">
        <w:rPr>
          <w:lang w:val="en-NZ" w:eastAsia="en-NZ"/>
        </w:rPr>
        <w:t xml:space="preserve">ndergoing soil carbon stock changes </w:t>
      </w:r>
      <w:r w:rsidR="00C63C3C">
        <w:rPr>
          <w:lang w:val="en-NZ" w:eastAsia="en-NZ"/>
        </w:rPr>
        <w:t>during</w:t>
      </w:r>
      <w:r w:rsidR="003136DF">
        <w:rPr>
          <w:lang w:val="en-NZ" w:eastAsia="en-NZ"/>
        </w:rPr>
        <w:t xml:space="preserve"> the compliance period</w:t>
      </w:r>
      <w:r w:rsidR="00C63C3C">
        <w:rPr>
          <w:lang w:val="en-NZ" w:eastAsia="en-NZ"/>
        </w:rPr>
        <w:t xml:space="preserve">, due to the 20-year transition. </w:t>
      </w:r>
      <w:r w:rsidR="004D2A78">
        <w:rPr>
          <w:lang w:val="en-NZ" w:eastAsia="en-NZ"/>
        </w:rPr>
        <w:t xml:space="preserve">These </w:t>
      </w:r>
      <w:r w:rsidR="00C63C3C">
        <w:rPr>
          <w:lang w:val="en-NZ" w:eastAsia="en-NZ"/>
        </w:rPr>
        <w:t>areas are given in Table 4.</w:t>
      </w:r>
      <w:r w:rsidR="003136DF">
        <w:rPr>
          <w:lang w:val="en-NZ" w:eastAsia="en-NZ"/>
        </w:rPr>
        <w:t xml:space="preserve"> </w:t>
      </w:r>
    </w:p>
    <w:p w14:paraId="42985011" w14:textId="77777777" w:rsidR="003A7A7A" w:rsidRDefault="003A7A7A" w:rsidP="003A7A7A">
      <w:pPr>
        <w:rPr>
          <w:lang w:val="en-NZ" w:eastAsia="en-NZ"/>
        </w:rPr>
      </w:pPr>
    </w:p>
    <w:p w14:paraId="4A0B5FF6" w14:textId="77777777" w:rsidR="00B40156" w:rsidRDefault="00B40156" w:rsidP="003A7A7A">
      <w:pPr>
        <w:rPr>
          <w:lang w:val="en-NZ" w:eastAsia="en-NZ"/>
        </w:rPr>
      </w:pPr>
    </w:p>
    <w:p w14:paraId="02EE7F63" w14:textId="747164DA" w:rsidR="005C2B50" w:rsidRPr="00E30105" w:rsidRDefault="005C2B50" w:rsidP="003A7A7A">
      <w:pPr>
        <w:rPr>
          <w:b/>
          <w:bCs/>
          <w:lang w:val="en-NZ" w:eastAsia="en-NZ"/>
        </w:rPr>
      </w:pPr>
      <w:r w:rsidRPr="00E30105">
        <w:rPr>
          <w:b/>
          <w:bCs/>
          <w:lang w:val="en-NZ" w:eastAsia="en-NZ"/>
        </w:rPr>
        <w:t xml:space="preserve">Table </w:t>
      </w:r>
      <w:r w:rsidR="00D17C64" w:rsidRPr="00E30105">
        <w:rPr>
          <w:b/>
          <w:bCs/>
          <w:lang w:val="en-NZ" w:eastAsia="en-NZ"/>
        </w:rPr>
        <w:t>1. Non-forest land converted to pre-1990 planted forest 1990-2009 (accounted for as Deforestation land).</w:t>
      </w:r>
    </w:p>
    <w:p w14:paraId="1E92EB44" w14:textId="77777777" w:rsidR="005C2B50" w:rsidRDefault="005C2B50" w:rsidP="003A7A7A">
      <w:pPr>
        <w:rPr>
          <w:lang w:val="en-NZ" w:eastAsia="en-NZ"/>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134"/>
      </w:tblGrid>
      <w:tr w:rsidR="00BF0231" w:rsidRPr="004E6F65" w14:paraId="403F078D" w14:textId="77777777" w:rsidTr="00C10FCA">
        <w:trPr>
          <w:trHeight w:val="300"/>
        </w:trPr>
        <w:tc>
          <w:tcPr>
            <w:tcW w:w="3114" w:type="dxa"/>
            <w:shd w:val="clear" w:color="auto" w:fill="auto"/>
            <w:noWrap/>
            <w:vAlign w:val="bottom"/>
          </w:tcPr>
          <w:p w14:paraId="1CDE6DD6" w14:textId="477582FF" w:rsidR="00BF0231" w:rsidRPr="002D1EB5" w:rsidRDefault="002D1EB5">
            <w:pPr>
              <w:rPr>
                <w:rFonts w:cs="Arial"/>
                <w:b/>
                <w:bCs/>
                <w:color w:val="000000"/>
                <w:szCs w:val="20"/>
                <w:lang w:val="en-NZ" w:eastAsia="en-NZ"/>
              </w:rPr>
            </w:pPr>
            <w:r w:rsidRPr="002D1EB5">
              <w:rPr>
                <w:rFonts w:cs="Arial"/>
                <w:b/>
                <w:bCs/>
                <w:color w:val="000000"/>
                <w:szCs w:val="20"/>
                <w:lang w:val="en-NZ" w:eastAsia="en-NZ"/>
              </w:rPr>
              <w:t>Previous Land use</w:t>
            </w:r>
          </w:p>
        </w:tc>
        <w:tc>
          <w:tcPr>
            <w:tcW w:w="2551" w:type="dxa"/>
            <w:gridSpan w:val="2"/>
            <w:shd w:val="clear" w:color="auto" w:fill="auto"/>
            <w:noWrap/>
            <w:vAlign w:val="bottom"/>
          </w:tcPr>
          <w:p w14:paraId="54A7B106" w14:textId="0B53C282" w:rsidR="00BF0231" w:rsidRPr="00B40156" w:rsidRDefault="005C2B50">
            <w:pPr>
              <w:jc w:val="center"/>
              <w:rPr>
                <w:rFonts w:cs="Arial"/>
                <w:b/>
                <w:bCs/>
                <w:color w:val="000000"/>
                <w:szCs w:val="20"/>
                <w:lang w:val="en-NZ" w:eastAsia="en-NZ"/>
              </w:rPr>
            </w:pPr>
            <w:r w:rsidRPr="00B40156">
              <w:rPr>
                <w:rFonts w:cs="Arial"/>
                <w:b/>
                <w:bCs/>
                <w:color w:val="000000"/>
                <w:szCs w:val="20"/>
                <w:lang w:val="en-NZ" w:eastAsia="en-NZ"/>
              </w:rPr>
              <w:t>Area</w:t>
            </w:r>
            <w:r w:rsidR="00BF0231" w:rsidRPr="00B40156">
              <w:rPr>
                <w:rFonts w:cs="Arial"/>
                <w:b/>
                <w:bCs/>
                <w:color w:val="000000"/>
                <w:szCs w:val="20"/>
                <w:lang w:val="en-NZ" w:eastAsia="en-NZ"/>
              </w:rPr>
              <w:t xml:space="preserve"> planted into </w:t>
            </w:r>
            <w:r w:rsidRPr="00B40156">
              <w:rPr>
                <w:rFonts w:cs="Arial"/>
                <w:b/>
                <w:bCs/>
                <w:color w:val="000000"/>
                <w:szCs w:val="20"/>
                <w:lang w:val="en-NZ" w:eastAsia="en-NZ"/>
              </w:rPr>
              <w:t>pre-1990 planted forest (ha)</w:t>
            </w:r>
          </w:p>
        </w:tc>
      </w:tr>
      <w:tr w:rsidR="005C2B50" w:rsidRPr="004E6F65" w14:paraId="02140347" w14:textId="77777777" w:rsidTr="005C2B50">
        <w:trPr>
          <w:trHeight w:val="300"/>
        </w:trPr>
        <w:tc>
          <w:tcPr>
            <w:tcW w:w="3114" w:type="dxa"/>
            <w:shd w:val="clear" w:color="auto" w:fill="auto"/>
            <w:noWrap/>
            <w:vAlign w:val="bottom"/>
            <w:hideMark/>
          </w:tcPr>
          <w:p w14:paraId="3DFFA38B" w14:textId="77777777" w:rsidR="00A14F01" w:rsidRPr="00B40156" w:rsidRDefault="00A14F01">
            <w:pPr>
              <w:rPr>
                <w:rFonts w:cs="Arial"/>
                <w:color w:val="000000"/>
                <w:szCs w:val="20"/>
                <w:lang w:val="en-NZ" w:eastAsia="en-NZ"/>
              </w:rPr>
            </w:pPr>
          </w:p>
        </w:tc>
        <w:tc>
          <w:tcPr>
            <w:tcW w:w="1417" w:type="dxa"/>
            <w:shd w:val="clear" w:color="auto" w:fill="auto"/>
            <w:noWrap/>
            <w:vAlign w:val="bottom"/>
          </w:tcPr>
          <w:p w14:paraId="2F0F4F6F" w14:textId="77777777" w:rsidR="00A14F01" w:rsidRPr="00B40156" w:rsidRDefault="00A14F01">
            <w:pPr>
              <w:jc w:val="center"/>
              <w:rPr>
                <w:rFonts w:cs="Arial"/>
                <w:b/>
                <w:bCs/>
                <w:color w:val="000000"/>
                <w:szCs w:val="20"/>
                <w:lang w:val="en-NZ" w:eastAsia="en-NZ"/>
              </w:rPr>
            </w:pPr>
            <w:r w:rsidRPr="00B40156">
              <w:rPr>
                <w:rFonts w:cs="Arial"/>
                <w:b/>
                <w:bCs/>
                <w:color w:val="000000"/>
                <w:szCs w:val="20"/>
                <w:lang w:val="en-NZ" w:eastAsia="en-NZ"/>
              </w:rPr>
              <w:t>2008</w:t>
            </w:r>
          </w:p>
        </w:tc>
        <w:tc>
          <w:tcPr>
            <w:tcW w:w="1134" w:type="dxa"/>
            <w:shd w:val="clear" w:color="auto" w:fill="auto"/>
            <w:noWrap/>
            <w:vAlign w:val="bottom"/>
          </w:tcPr>
          <w:p w14:paraId="7967116A" w14:textId="77777777" w:rsidR="00A14F01" w:rsidRPr="00B40156" w:rsidRDefault="00A14F01">
            <w:pPr>
              <w:jc w:val="center"/>
              <w:rPr>
                <w:rFonts w:cs="Arial"/>
                <w:b/>
                <w:bCs/>
                <w:color w:val="000000"/>
                <w:szCs w:val="20"/>
                <w:lang w:val="en-NZ" w:eastAsia="en-NZ"/>
              </w:rPr>
            </w:pPr>
            <w:r w:rsidRPr="00B40156">
              <w:rPr>
                <w:rFonts w:cs="Arial"/>
                <w:b/>
                <w:bCs/>
                <w:color w:val="000000"/>
                <w:szCs w:val="20"/>
                <w:lang w:val="en-NZ" w:eastAsia="en-NZ"/>
              </w:rPr>
              <w:t>2009</w:t>
            </w:r>
          </w:p>
        </w:tc>
      </w:tr>
      <w:tr w:rsidR="005C2B50" w:rsidRPr="00784BD5" w14:paraId="6CD49654" w14:textId="77777777" w:rsidTr="005C2B50">
        <w:trPr>
          <w:trHeight w:val="315"/>
        </w:trPr>
        <w:tc>
          <w:tcPr>
            <w:tcW w:w="3114" w:type="dxa"/>
            <w:shd w:val="clear" w:color="auto" w:fill="auto"/>
            <w:noWrap/>
            <w:vAlign w:val="bottom"/>
          </w:tcPr>
          <w:p w14:paraId="0866B2C4" w14:textId="1638DB4B" w:rsidR="00A14F01" w:rsidRPr="00B40156" w:rsidRDefault="00A14F01">
            <w:pPr>
              <w:rPr>
                <w:rFonts w:cs="Arial"/>
                <w:color w:val="000000"/>
                <w:szCs w:val="20"/>
                <w:lang w:val="en-NZ" w:eastAsia="en-NZ"/>
              </w:rPr>
            </w:pPr>
            <w:r w:rsidRPr="00B40156">
              <w:rPr>
                <w:rFonts w:cs="Arial"/>
                <w:color w:val="000000"/>
                <w:szCs w:val="20"/>
                <w:lang w:val="en-NZ" w:eastAsia="en-NZ"/>
              </w:rPr>
              <w:t xml:space="preserve">High producing grassland </w:t>
            </w:r>
          </w:p>
        </w:tc>
        <w:tc>
          <w:tcPr>
            <w:tcW w:w="1417" w:type="dxa"/>
            <w:shd w:val="clear" w:color="auto" w:fill="auto"/>
            <w:noWrap/>
          </w:tcPr>
          <w:p w14:paraId="38E531A3" w14:textId="77777777" w:rsidR="00A14F01" w:rsidRPr="00B40156" w:rsidRDefault="00A14F01">
            <w:pPr>
              <w:jc w:val="right"/>
              <w:rPr>
                <w:rFonts w:cs="Arial"/>
                <w:color w:val="000000"/>
                <w:szCs w:val="20"/>
                <w:lang w:val="en-NZ" w:eastAsia="en-NZ"/>
              </w:rPr>
            </w:pPr>
            <w:r w:rsidRPr="00B40156">
              <w:rPr>
                <w:rFonts w:cs="Arial"/>
                <w:szCs w:val="20"/>
              </w:rPr>
              <w:t>17</w:t>
            </w:r>
          </w:p>
        </w:tc>
        <w:tc>
          <w:tcPr>
            <w:tcW w:w="1134" w:type="dxa"/>
            <w:shd w:val="clear" w:color="auto" w:fill="auto"/>
            <w:noWrap/>
          </w:tcPr>
          <w:p w14:paraId="4BADFD20" w14:textId="77777777" w:rsidR="00A14F01" w:rsidRPr="00B40156" w:rsidRDefault="00A14F01">
            <w:pPr>
              <w:jc w:val="right"/>
              <w:rPr>
                <w:rFonts w:cs="Arial"/>
                <w:color w:val="000000"/>
                <w:szCs w:val="20"/>
                <w:lang w:val="en-NZ" w:eastAsia="en-NZ"/>
              </w:rPr>
            </w:pPr>
            <w:r w:rsidRPr="00B40156">
              <w:rPr>
                <w:rFonts w:cs="Arial"/>
                <w:szCs w:val="20"/>
              </w:rPr>
              <w:t>17</w:t>
            </w:r>
          </w:p>
        </w:tc>
      </w:tr>
      <w:tr w:rsidR="005C2B50" w:rsidRPr="00784BD5" w14:paraId="71FA0DB4" w14:textId="77777777" w:rsidTr="005C2B50">
        <w:trPr>
          <w:trHeight w:val="315"/>
        </w:trPr>
        <w:tc>
          <w:tcPr>
            <w:tcW w:w="3114" w:type="dxa"/>
            <w:shd w:val="clear" w:color="auto" w:fill="auto"/>
            <w:noWrap/>
            <w:vAlign w:val="bottom"/>
          </w:tcPr>
          <w:p w14:paraId="32980F53" w14:textId="77777777" w:rsidR="00A14F01" w:rsidRPr="00B40156" w:rsidRDefault="00A14F01">
            <w:pPr>
              <w:rPr>
                <w:rFonts w:cs="Arial"/>
                <w:color w:val="000000"/>
                <w:szCs w:val="20"/>
                <w:lang w:val="en-NZ" w:eastAsia="en-NZ"/>
              </w:rPr>
            </w:pPr>
            <w:r w:rsidRPr="00B40156">
              <w:rPr>
                <w:rFonts w:cs="Arial"/>
                <w:color w:val="000000"/>
                <w:szCs w:val="20"/>
                <w:lang w:val="en-NZ" w:eastAsia="en-NZ"/>
              </w:rPr>
              <w:t xml:space="preserve">Low-producing grassland </w:t>
            </w:r>
          </w:p>
        </w:tc>
        <w:tc>
          <w:tcPr>
            <w:tcW w:w="1417" w:type="dxa"/>
            <w:shd w:val="clear" w:color="auto" w:fill="auto"/>
            <w:noWrap/>
          </w:tcPr>
          <w:p w14:paraId="6C588183" w14:textId="77777777" w:rsidR="00A14F01" w:rsidRPr="00B40156" w:rsidRDefault="00A14F01">
            <w:pPr>
              <w:jc w:val="right"/>
              <w:rPr>
                <w:rFonts w:cs="Arial"/>
                <w:color w:val="000000"/>
                <w:szCs w:val="20"/>
                <w:lang w:val="en-NZ" w:eastAsia="en-NZ"/>
              </w:rPr>
            </w:pPr>
            <w:r w:rsidRPr="00B40156">
              <w:rPr>
                <w:rFonts w:cs="Arial"/>
                <w:szCs w:val="20"/>
              </w:rPr>
              <w:t>28</w:t>
            </w:r>
          </w:p>
        </w:tc>
        <w:tc>
          <w:tcPr>
            <w:tcW w:w="1134" w:type="dxa"/>
            <w:shd w:val="clear" w:color="auto" w:fill="auto"/>
            <w:noWrap/>
          </w:tcPr>
          <w:p w14:paraId="1A6D664B" w14:textId="77777777" w:rsidR="00A14F01" w:rsidRPr="00B40156" w:rsidRDefault="00A14F01">
            <w:pPr>
              <w:jc w:val="right"/>
              <w:rPr>
                <w:rFonts w:cs="Arial"/>
                <w:color w:val="000000"/>
                <w:szCs w:val="20"/>
                <w:lang w:val="en-NZ" w:eastAsia="en-NZ"/>
              </w:rPr>
            </w:pPr>
            <w:r w:rsidRPr="00B40156">
              <w:rPr>
                <w:rFonts w:cs="Arial"/>
                <w:szCs w:val="20"/>
              </w:rPr>
              <w:t>28</w:t>
            </w:r>
          </w:p>
        </w:tc>
      </w:tr>
      <w:tr w:rsidR="005C2B50" w:rsidRPr="00784BD5" w14:paraId="0E0BEF7F" w14:textId="77777777" w:rsidTr="005C2B50">
        <w:trPr>
          <w:trHeight w:val="315"/>
        </w:trPr>
        <w:tc>
          <w:tcPr>
            <w:tcW w:w="3114" w:type="dxa"/>
            <w:shd w:val="clear" w:color="auto" w:fill="auto"/>
            <w:noWrap/>
            <w:vAlign w:val="bottom"/>
          </w:tcPr>
          <w:p w14:paraId="20ECB704" w14:textId="77777777" w:rsidR="00A14F01" w:rsidRPr="00B40156" w:rsidRDefault="00A14F01">
            <w:pPr>
              <w:rPr>
                <w:rFonts w:cs="Arial"/>
                <w:color w:val="000000"/>
                <w:szCs w:val="20"/>
                <w:lang w:val="en-NZ" w:eastAsia="en-NZ"/>
              </w:rPr>
            </w:pPr>
            <w:r w:rsidRPr="00B40156">
              <w:rPr>
                <w:rFonts w:cs="Arial"/>
                <w:color w:val="000000"/>
                <w:szCs w:val="20"/>
                <w:lang w:val="en-NZ" w:eastAsia="en-NZ"/>
              </w:rPr>
              <w:t xml:space="preserve">Grassland with woody biomass </w:t>
            </w:r>
          </w:p>
        </w:tc>
        <w:tc>
          <w:tcPr>
            <w:tcW w:w="1417" w:type="dxa"/>
            <w:shd w:val="clear" w:color="auto" w:fill="auto"/>
            <w:noWrap/>
          </w:tcPr>
          <w:p w14:paraId="0BF7A5F1" w14:textId="77777777" w:rsidR="00A14F01" w:rsidRPr="00B40156" w:rsidRDefault="00A14F01">
            <w:pPr>
              <w:jc w:val="right"/>
              <w:rPr>
                <w:rFonts w:cs="Arial"/>
                <w:color w:val="000000"/>
                <w:szCs w:val="20"/>
              </w:rPr>
            </w:pPr>
            <w:r w:rsidRPr="00B40156">
              <w:rPr>
                <w:rFonts w:cs="Arial"/>
                <w:szCs w:val="20"/>
              </w:rPr>
              <w:t>70</w:t>
            </w:r>
          </w:p>
        </w:tc>
        <w:tc>
          <w:tcPr>
            <w:tcW w:w="1134" w:type="dxa"/>
            <w:shd w:val="clear" w:color="auto" w:fill="auto"/>
            <w:noWrap/>
          </w:tcPr>
          <w:p w14:paraId="36A5B48A" w14:textId="77777777" w:rsidR="00A14F01" w:rsidRPr="00B40156" w:rsidRDefault="00A14F01">
            <w:pPr>
              <w:jc w:val="right"/>
              <w:rPr>
                <w:rFonts w:cs="Arial"/>
                <w:color w:val="000000"/>
                <w:szCs w:val="20"/>
              </w:rPr>
            </w:pPr>
            <w:r w:rsidRPr="00B40156">
              <w:rPr>
                <w:rFonts w:cs="Arial"/>
                <w:szCs w:val="20"/>
              </w:rPr>
              <w:t>70</w:t>
            </w:r>
          </w:p>
        </w:tc>
      </w:tr>
      <w:tr w:rsidR="005C2B50" w:rsidRPr="00784BD5" w14:paraId="492DCA28" w14:textId="77777777" w:rsidTr="005C2B50">
        <w:trPr>
          <w:trHeight w:val="315"/>
        </w:trPr>
        <w:tc>
          <w:tcPr>
            <w:tcW w:w="3114" w:type="dxa"/>
            <w:shd w:val="clear" w:color="auto" w:fill="auto"/>
            <w:noWrap/>
            <w:vAlign w:val="bottom"/>
          </w:tcPr>
          <w:p w14:paraId="7AEF9B0C" w14:textId="77777777" w:rsidR="00A14F01" w:rsidRPr="00B40156" w:rsidRDefault="00A14F01">
            <w:pPr>
              <w:rPr>
                <w:rFonts w:cs="Arial"/>
                <w:color w:val="000000"/>
                <w:szCs w:val="20"/>
                <w:lang w:val="en-NZ" w:eastAsia="en-NZ"/>
              </w:rPr>
            </w:pPr>
            <w:r w:rsidRPr="00B40156">
              <w:rPr>
                <w:rFonts w:cs="Arial"/>
                <w:color w:val="000000"/>
                <w:szCs w:val="20"/>
                <w:lang w:val="en-NZ" w:eastAsia="en-NZ"/>
              </w:rPr>
              <w:t>Wetlands - vegetated</w:t>
            </w:r>
          </w:p>
        </w:tc>
        <w:tc>
          <w:tcPr>
            <w:tcW w:w="1417" w:type="dxa"/>
            <w:shd w:val="clear" w:color="auto" w:fill="auto"/>
            <w:noWrap/>
          </w:tcPr>
          <w:p w14:paraId="46263FCE" w14:textId="77777777" w:rsidR="00A14F01" w:rsidRPr="00B40156" w:rsidRDefault="00A14F01">
            <w:pPr>
              <w:jc w:val="right"/>
              <w:rPr>
                <w:rFonts w:cs="Arial"/>
                <w:color w:val="000000"/>
                <w:szCs w:val="20"/>
              </w:rPr>
            </w:pPr>
            <w:r w:rsidRPr="00B40156">
              <w:rPr>
                <w:rFonts w:cs="Arial"/>
                <w:szCs w:val="20"/>
              </w:rPr>
              <w:t>1</w:t>
            </w:r>
          </w:p>
        </w:tc>
        <w:tc>
          <w:tcPr>
            <w:tcW w:w="1134" w:type="dxa"/>
            <w:shd w:val="clear" w:color="auto" w:fill="auto"/>
            <w:noWrap/>
          </w:tcPr>
          <w:p w14:paraId="446A9DA0" w14:textId="77777777" w:rsidR="00A14F01" w:rsidRPr="00B40156" w:rsidRDefault="00A14F01">
            <w:pPr>
              <w:jc w:val="right"/>
              <w:rPr>
                <w:rFonts w:cs="Arial"/>
                <w:color w:val="000000"/>
                <w:szCs w:val="20"/>
              </w:rPr>
            </w:pPr>
            <w:r w:rsidRPr="00B40156">
              <w:rPr>
                <w:rFonts w:cs="Arial"/>
                <w:szCs w:val="20"/>
              </w:rPr>
              <w:t>1</w:t>
            </w:r>
          </w:p>
        </w:tc>
      </w:tr>
      <w:tr w:rsidR="005C2B50" w:rsidRPr="00784BD5" w14:paraId="4FA63529" w14:textId="77777777" w:rsidTr="005C2B50">
        <w:trPr>
          <w:trHeight w:val="315"/>
        </w:trPr>
        <w:tc>
          <w:tcPr>
            <w:tcW w:w="3114" w:type="dxa"/>
            <w:shd w:val="clear" w:color="auto" w:fill="auto"/>
            <w:noWrap/>
            <w:vAlign w:val="bottom"/>
          </w:tcPr>
          <w:p w14:paraId="7CB141DC" w14:textId="77777777" w:rsidR="00A14F01" w:rsidRPr="00B40156" w:rsidRDefault="00A14F01">
            <w:pPr>
              <w:rPr>
                <w:rFonts w:cs="Arial"/>
                <w:color w:val="000000"/>
                <w:szCs w:val="20"/>
                <w:lang w:val="en-NZ" w:eastAsia="en-NZ"/>
              </w:rPr>
            </w:pPr>
            <w:r w:rsidRPr="00B40156">
              <w:rPr>
                <w:rFonts w:cs="Arial"/>
                <w:color w:val="000000"/>
                <w:szCs w:val="20"/>
                <w:lang w:val="en-NZ" w:eastAsia="en-NZ"/>
              </w:rPr>
              <w:t>Other land</w:t>
            </w:r>
          </w:p>
        </w:tc>
        <w:tc>
          <w:tcPr>
            <w:tcW w:w="1417" w:type="dxa"/>
            <w:shd w:val="clear" w:color="auto" w:fill="auto"/>
            <w:noWrap/>
            <w:vAlign w:val="center"/>
          </w:tcPr>
          <w:p w14:paraId="293AE644" w14:textId="77777777" w:rsidR="00A14F01" w:rsidRPr="00B40156" w:rsidRDefault="00A14F01">
            <w:pPr>
              <w:jc w:val="right"/>
              <w:rPr>
                <w:rFonts w:cs="Arial"/>
                <w:color w:val="000000"/>
                <w:szCs w:val="20"/>
              </w:rPr>
            </w:pPr>
            <w:r w:rsidRPr="00B40156">
              <w:rPr>
                <w:rFonts w:cs="Arial"/>
                <w:color w:val="000000"/>
                <w:szCs w:val="20"/>
              </w:rPr>
              <w:t>1</w:t>
            </w:r>
          </w:p>
        </w:tc>
        <w:tc>
          <w:tcPr>
            <w:tcW w:w="1134" w:type="dxa"/>
            <w:shd w:val="clear" w:color="auto" w:fill="auto"/>
            <w:noWrap/>
            <w:vAlign w:val="center"/>
          </w:tcPr>
          <w:p w14:paraId="53A081F3" w14:textId="77777777" w:rsidR="00A14F01" w:rsidRPr="00B40156" w:rsidRDefault="00A14F01">
            <w:pPr>
              <w:jc w:val="right"/>
              <w:rPr>
                <w:rFonts w:cs="Arial"/>
                <w:color w:val="000000"/>
                <w:szCs w:val="20"/>
              </w:rPr>
            </w:pPr>
            <w:r w:rsidRPr="00B40156">
              <w:rPr>
                <w:rFonts w:cs="Arial"/>
                <w:color w:val="000000"/>
                <w:szCs w:val="20"/>
              </w:rPr>
              <w:t>1</w:t>
            </w:r>
          </w:p>
        </w:tc>
      </w:tr>
      <w:tr w:rsidR="00A14F01" w:rsidRPr="00784BD5" w14:paraId="1FF5D30A" w14:textId="77777777" w:rsidTr="00C10FCA">
        <w:trPr>
          <w:trHeight w:val="315"/>
        </w:trPr>
        <w:tc>
          <w:tcPr>
            <w:tcW w:w="3114" w:type="dxa"/>
            <w:shd w:val="clear" w:color="auto" w:fill="auto"/>
            <w:noWrap/>
            <w:vAlign w:val="bottom"/>
          </w:tcPr>
          <w:p w14:paraId="1477DB8A" w14:textId="2A6194E3" w:rsidR="00A14F01" w:rsidRPr="00B40156" w:rsidRDefault="00A14F01">
            <w:pPr>
              <w:rPr>
                <w:rFonts w:cs="Arial"/>
                <w:b/>
                <w:bCs/>
                <w:color w:val="000000"/>
                <w:szCs w:val="20"/>
                <w:lang w:val="en-NZ" w:eastAsia="en-NZ"/>
              </w:rPr>
            </w:pPr>
            <w:r w:rsidRPr="00B40156">
              <w:rPr>
                <w:rFonts w:cs="Arial"/>
                <w:b/>
                <w:bCs/>
                <w:color w:val="000000"/>
                <w:szCs w:val="20"/>
                <w:lang w:val="en-NZ" w:eastAsia="en-NZ"/>
              </w:rPr>
              <w:t>Total</w:t>
            </w:r>
          </w:p>
        </w:tc>
        <w:tc>
          <w:tcPr>
            <w:tcW w:w="1417" w:type="dxa"/>
            <w:shd w:val="clear" w:color="auto" w:fill="auto"/>
            <w:noWrap/>
            <w:vAlign w:val="center"/>
          </w:tcPr>
          <w:p w14:paraId="552DFA6C" w14:textId="023E9F74" w:rsidR="00A14F01" w:rsidRPr="00B40156" w:rsidRDefault="00474301">
            <w:pPr>
              <w:jc w:val="right"/>
              <w:rPr>
                <w:rFonts w:cs="Arial"/>
                <w:b/>
                <w:bCs/>
                <w:color w:val="000000"/>
                <w:szCs w:val="20"/>
              </w:rPr>
            </w:pPr>
            <w:r w:rsidRPr="00B40156">
              <w:rPr>
                <w:rFonts w:cs="Arial"/>
                <w:b/>
                <w:bCs/>
                <w:color w:val="000000"/>
                <w:szCs w:val="20"/>
              </w:rPr>
              <w:t>117</w:t>
            </w:r>
          </w:p>
        </w:tc>
        <w:tc>
          <w:tcPr>
            <w:tcW w:w="1134" w:type="dxa"/>
            <w:shd w:val="clear" w:color="auto" w:fill="auto"/>
            <w:noWrap/>
            <w:vAlign w:val="center"/>
          </w:tcPr>
          <w:p w14:paraId="5FECF167" w14:textId="2E044057" w:rsidR="00A14F01" w:rsidRPr="00B40156" w:rsidRDefault="00474301">
            <w:pPr>
              <w:jc w:val="right"/>
              <w:rPr>
                <w:rFonts w:cs="Arial"/>
                <w:b/>
                <w:bCs/>
                <w:color w:val="000000"/>
                <w:szCs w:val="20"/>
              </w:rPr>
            </w:pPr>
            <w:r w:rsidRPr="00B40156">
              <w:rPr>
                <w:rFonts w:cs="Arial"/>
                <w:b/>
                <w:bCs/>
                <w:color w:val="000000"/>
                <w:szCs w:val="20"/>
              </w:rPr>
              <w:t>117</w:t>
            </w:r>
          </w:p>
        </w:tc>
      </w:tr>
    </w:tbl>
    <w:p w14:paraId="735FE44F" w14:textId="77777777" w:rsidR="00E35EEE" w:rsidRDefault="00E35EEE" w:rsidP="003A7A7A">
      <w:pPr>
        <w:rPr>
          <w:lang w:val="en-NZ" w:eastAsia="en-NZ"/>
        </w:rPr>
      </w:pPr>
    </w:p>
    <w:p w14:paraId="67A49015" w14:textId="57CC4B04" w:rsidR="008848F2" w:rsidRDefault="008848F2" w:rsidP="008848F2">
      <w:pPr>
        <w:rPr>
          <w:lang w:val="en-NZ" w:eastAsia="en-NZ"/>
        </w:rPr>
      </w:pPr>
      <w:r>
        <w:rPr>
          <w:lang w:val="en-NZ" w:eastAsia="en-NZ"/>
        </w:rPr>
        <w:t>No projected gains in pre-1990 planted forest land area are included within the FRL.</w:t>
      </w:r>
    </w:p>
    <w:p w14:paraId="48501498" w14:textId="77777777" w:rsidR="00326B6B" w:rsidRDefault="00326B6B" w:rsidP="00326B6B">
      <w:pPr>
        <w:spacing w:line="276" w:lineRule="auto"/>
        <w:rPr>
          <w:rFonts w:cs="Arial"/>
          <w:color w:val="000000" w:themeColor="text1"/>
        </w:rPr>
      </w:pPr>
    </w:p>
    <w:p w14:paraId="4332F4DE" w14:textId="77777777" w:rsidR="00326B6B" w:rsidRDefault="00326B6B" w:rsidP="00326B6B">
      <w:pPr>
        <w:rPr>
          <w:rFonts w:cs="Arial"/>
        </w:rPr>
      </w:pPr>
    </w:p>
    <w:p w14:paraId="14E8C6D6" w14:textId="77777777" w:rsidR="00326B6B" w:rsidRPr="009E0070" w:rsidRDefault="00326B6B" w:rsidP="00E07203">
      <w:pPr>
        <w:rPr>
          <w:i/>
          <w:iCs/>
          <w:szCs w:val="20"/>
          <w:lang w:val="en-NZ" w:eastAsia="en-NZ"/>
        </w:rPr>
      </w:pPr>
      <w:r>
        <w:rPr>
          <w:i/>
          <w:iCs/>
          <w:szCs w:val="20"/>
          <w:lang w:val="en-NZ" w:eastAsia="en-NZ"/>
        </w:rPr>
        <w:t>Losses</w:t>
      </w:r>
      <w:r w:rsidRPr="009E0070">
        <w:rPr>
          <w:i/>
          <w:iCs/>
          <w:szCs w:val="20"/>
          <w:lang w:val="en-NZ" w:eastAsia="en-NZ"/>
        </w:rPr>
        <w:t xml:space="preserve"> of pre-1990 Planted forest area</w:t>
      </w:r>
    </w:p>
    <w:p w14:paraId="4120BF95" w14:textId="77777777" w:rsidR="00326B6B" w:rsidRDefault="00326B6B" w:rsidP="00326B6B">
      <w:pPr>
        <w:rPr>
          <w:rFonts w:cs="Arial"/>
        </w:rPr>
      </w:pPr>
    </w:p>
    <w:p w14:paraId="1D7EC2B6" w14:textId="63474BAB" w:rsidR="00E07203" w:rsidRDefault="00E07203" w:rsidP="00E07203">
      <w:pPr>
        <w:rPr>
          <w:lang w:val="en-NZ" w:eastAsia="en-NZ"/>
        </w:rPr>
      </w:pPr>
      <w:r w:rsidRPr="000F6553">
        <w:rPr>
          <w:lang w:val="en-NZ" w:eastAsia="en-NZ"/>
        </w:rPr>
        <w:t xml:space="preserve">Area can be lost from pre-1990 </w:t>
      </w:r>
      <w:r>
        <w:rPr>
          <w:lang w:val="en-NZ" w:eastAsia="en-NZ"/>
        </w:rPr>
        <w:t xml:space="preserve">Planted </w:t>
      </w:r>
      <w:r w:rsidRPr="000F6553">
        <w:rPr>
          <w:lang w:val="en-NZ" w:eastAsia="en-NZ"/>
        </w:rPr>
        <w:t>Forest in two ways:</w:t>
      </w:r>
    </w:p>
    <w:p w14:paraId="230072EC" w14:textId="77777777" w:rsidR="00E07203" w:rsidRPr="000F6553" w:rsidRDefault="00E07203" w:rsidP="00E07203">
      <w:pPr>
        <w:rPr>
          <w:lang w:val="en-NZ" w:eastAsia="en-NZ"/>
        </w:rPr>
      </w:pPr>
      <w:r w:rsidRPr="000F6553">
        <w:rPr>
          <w:lang w:val="en-NZ" w:eastAsia="en-NZ"/>
        </w:rPr>
        <w:t>1. Deforestation (conversion to a non-forest land use)</w:t>
      </w:r>
    </w:p>
    <w:p w14:paraId="6345810D" w14:textId="05B5DE94" w:rsidR="00E07203" w:rsidRPr="000F6553" w:rsidRDefault="00E07203" w:rsidP="00E07203">
      <w:pPr>
        <w:rPr>
          <w:lang w:val="en-NZ" w:eastAsia="en-NZ"/>
        </w:rPr>
      </w:pPr>
      <w:r w:rsidRPr="000F6553">
        <w:rPr>
          <w:lang w:val="en-NZ" w:eastAsia="en-NZ"/>
        </w:rPr>
        <w:t xml:space="preserve">2. Conversion to pre-1990 </w:t>
      </w:r>
      <w:r>
        <w:rPr>
          <w:lang w:val="en-NZ" w:eastAsia="en-NZ"/>
        </w:rPr>
        <w:t>natural</w:t>
      </w:r>
      <w:r w:rsidRPr="000F6553">
        <w:rPr>
          <w:lang w:val="en-NZ" w:eastAsia="en-NZ"/>
        </w:rPr>
        <w:t xml:space="preserve"> forest.</w:t>
      </w:r>
    </w:p>
    <w:p w14:paraId="74ABBA72" w14:textId="77777777" w:rsidR="004442D9" w:rsidRDefault="004442D9" w:rsidP="00326B6B">
      <w:pPr>
        <w:rPr>
          <w:rFonts w:cs="Arial"/>
          <w:highlight w:val="yellow"/>
        </w:rPr>
      </w:pPr>
    </w:p>
    <w:p w14:paraId="214CF176" w14:textId="56B273E7" w:rsidR="00994D27" w:rsidRDefault="00994D27" w:rsidP="00994D27">
      <w:pPr>
        <w:rPr>
          <w:lang w:val="en-NZ" w:eastAsia="en-NZ"/>
        </w:rPr>
      </w:pPr>
      <w:r>
        <w:rPr>
          <w:lang w:val="en-NZ" w:eastAsia="en-NZ"/>
        </w:rPr>
        <w:t>D</w:t>
      </w:r>
      <w:r w:rsidRPr="005F161F">
        <w:rPr>
          <w:lang w:val="en-NZ" w:eastAsia="en-NZ"/>
        </w:rPr>
        <w:t xml:space="preserve">eforestation emissions do not form part of the FRL under activity-based accounting: any deforestation that occurs during the </w:t>
      </w:r>
      <w:r>
        <w:rPr>
          <w:lang w:val="en-NZ" w:eastAsia="en-NZ"/>
        </w:rPr>
        <w:t>c</w:t>
      </w:r>
      <w:r w:rsidRPr="005F161F">
        <w:rPr>
          <w:lang w:val="en-NZ" w:eastAsia="en-NZ"/>
        </w:rPr>
        <w:t xml:space="preserve">ompliance </w:t>
      </w:r>
      <w:r>
        <w:rPr>
          <w:lang w:val="en-NZ" w:eastAsia="en-NZ"/>
        </w:rPr>
        <w:t>p</w:t>
      </w:r>
      <w:r w:rsidRPr="005F161F">
        <w:rPr>
          <w:lang w:val="en-NZ" w:eastAsia="en-NZ"/>
        </w:rPr>
        <w:t xml:space="preserve">eriod will be accounted for in full and require a </w:t>
      </w:r>
      <w:r>
        <w:rPr>
          <w:lang w:val="en-NZ" w:eastAsia="en-NZ"/>
        </w:rPr>
        <w:t>t</w:t>
      </w:r>
      <w:r w:rsidRPr="005F161F">
        <w:rPr>
          <w:lang w:val="en-NZ" w:eastAsia="en-NZ"/>
        </w:rPr>
        <w:t xml:space="preserve">echnical </w:t>
      </w:r>
      <w:r>
        <w:rPr>
          <w:lang w:val="en-NZ" w:eastAsia="en-NZ"/>
        </w:rPr>
        <w:t>c</w:t>
      </w:r>
      <w:r w:rsidRPr="005F161F">
        <w:rPr>
          <w:lang w:val="en-NZ" w:eastAsia="en-NZ"/>
        </w:rPr>
        <w:t xml:space="preserve">orrection to the FRL to ensure </w:t>
      </w:r>
      <w:r>
        <w:rPr>
          <w:lang w:val="en-NZ" w:eastAsia="en-NZ"/>
        </w:rPr>
        <w:t>that</w:t>
      </w:r>
      <w:r w:rsidRPr="005F161F">
        <w:rPr>
          <w:lang w:val="en-NZ" w:eastAsia="en-NZ"/>
        </w:rPr>
        <w:t xml:space="preserve"> pre-1990 </w:t>
      </w:r>
      <w:r w:rsidR="00D53FD8">
        <w:rPr>
          <w:lang w:val="en-NZ" w:eastAsia="en-NZ"/>
        </w:rPr>
        <w:t>planted</w:t>
      </w:r>
      <w:r w:rsidRPr="005F161F">
        <w:rPr>
          <w:lang w:val="en-NZ" w:eastAsia="en-NZ"/>
        </w:rPr>
        <w:t xml:space="preserve"> forest area</w:t>
      </w:r>
      <w:r>
        <w:rPr>
          <w:lang w:val="en-NZ" w:eastAsia="en-NZ"/>
        </w:rPr>
        <w:t xml:space="preserve"> is consistent between reporting and the FRL</w:t>
      </w:r>
      <w:r w:rsidRPr="005F161F">
        <w:rPr>
          <w:lang w:val="en-NZ" w:eastAsia="en-NZ"/>
        </w:rPr>
        <w:t>.</w:t>
      </w:r>
    </w:p>
    <w:p w14:paraId="00773A96" w14:textId="77777777" w:rsidR="004442D9" w:rsidRDefault="004442D9" w:rsidP="00326B6B">
      <w:pPr>
        <w:rPr>
          <w:rFonts w:cs="Arial"/>
          <w:highlight w:val="yellow"/>
        </w:rPr>
      </w:pPr>
    </w:p>
    <w:p w14:paraId="7031A750" w14:textId="49555982" w:rsidR="004442D9" w:rsidRPr="002E1129" w:rsidRDefault="002E1129" w:rsidP="00326B6B">
      <w:pPr>
        <w:rPr>
          <w:rFonts w:cs="Arial"/>
        </w:rPr>
      </w:pPr>
      <w:r w:rsidRPr="002E1129">
        <w:rPr>
          <w:rFonts w:cs="Arial"/>
        </w:rPr>
        <w:t xml:space="preserve">The Deforestation areas assumed in the FRL model are given in Table </w:t>
      </w:r>
      <w:r w:rsidR="00097679" w:rsidRPr="00A51856">
        <w:rPr>
          <w:rFonts w:cs="Arial"/>
        </w:rPr>
        <w:t>2</w:t>
      </w:r>
      <w:r w:rsidRPr="00A51856">
        <w:rPr>
          <w:rFonts w:cs="Arial"/>
        </w:rPr>
        <w:t>.</w:t>
      </w:r>
      <w:r w:rsidR="00CB266B">
        <w:rPr>
          <w:rFonts w:cs="Arial"/>
        </w:rPr>
        <w:t xml:space="preserve"> </w:t>
      </w:r>
      <w:r w:rsidR="00936427">
        <w:rPr>
          <w:rFonts w:cs="Arial"/>
        </w:rPr>
        <w:t xml:space="preserve">Deforestation through the compliance period was based on </w:t>
      </w:r>
      <w:r w:rsidR="00481142">
        <w:rPr>
          <w:rFonts w:cs="Arial"/>
        </w:rPr>
        <w:t xml:space="preserve">earlier </w:t>
      </w:r>
      <w:r w:rsidR="00936427">
        <w:rPr>
          <w:rFonts w:cs="Arial"/>
        </w:rPr>
        <w:t xml:space="preserve">projections provided by </w:t>
      </w:r>
      <w:r w:rsidR="00240239">
        <w:rPr>
          <w:rFonts w:cs="Arial"/>
        </w:rPr>
        <w:t xml:space="preserve">the Ministry </w:t>
      </w:r>
      <w:r w:rsidR="00A51856">
        <w:rPr>
          <w:rFonts w:cs="Arial"/>
        </w:rPr>
        <w:t>for</w:t>
      </w:r>
      <w:r w:rsidR="00240239">
        <w:rPr>
          <w:rFonts w:cs="Arial"/>
        </w:rPr>
        <w:t xml:space="preserve"> </w:t>
      </w:r>
      <w:r w:rsidR="00936427">
        <w:rPr>
          <w:rFonts w:cs="Arial"/>
        </w:rPr>
        <w:t>P</w:t>
      </w:r>
      <w:r w:rsidR="00240239">
        <w:rPr>
          <w:rFonts w:cs="Arial"/>
        </w:rPr>
        <w:t xml:space="preserve">rimary Industries </w:t>
      </w:r>
      <w:r w:rsidR="00CC4915">
        <w:rPr>
          <w:rFonts w:cs="Arial"/>
        </w:rPr>
        <w:t>(</w:t>
      </w:r>
      <w:r w:rsidR="00240239">
        <w:rPr>
          <w:rFonts w:cs="Arial"/>
        </w:rPr>
        <w:t>MPI</w:t>
      </w:r>
      <w:r w:rsidR="00CC4915">
        <w:rPr>
          <w:rFonts w:cs="Arial"/>
        </w:rPr>
        <w:t>)</w:t>
      </w:r>
      <w:r w:rsidR="00240239">
        <w:rPr>
          <w:rFonts w:cs="Arial"/>
        </w:rPr>
        <w:t xml:space="preserve"> </w:t>
      </w:r>
      <w:r w:rsidR="00481142">
        <w:rPr>
          <w:rFonts w:cs="Arial"/>
        </w:rPr>
        <w:t>(Wakelin et al.</w:t>
      </w:r>
      <w:r w:rsidR="0040555B">
        <w:rPr>
          <w:rFonts w:cs="Arial"/>
        </w:rPr>
        <w:t>,</w:t>
      </w:r>
      <w:r w:rsidR="00481142">
        <w:rPr>
          <w:rFonts w:cs="Arial"/>
        </w:rPr>
        <w:t xml:space="preserve"> 2021).</w:t>
      </w:r>
    </w:p>
    <w:p w14:paraId="31F976B5" w14:textId="77777777" w:rsidR="002E1129" w:rsidRDefault="002E1129" w:rsidP="00326B6B">
      <w:pPr>
        <w:rPr>
          <w:rFonts w:cs="Arial"/>
        </w:rPr>
      </w:pPr>
    </w:p>
    <w:p w14:paraId="687E3E4D" w14:textId="28E4D20C" w:rsidR="006101AC" w:rsidRDefault="002533B4" w:rsidP="00326B6B">
      <w:pPr>
        <w:rPr>
          <w:rFonts w:cs="Arial"/>
        </w:rPr>
      </w:pPr>
      <w:r>
        <w:rPr>
          <w:rFonts w:cs="Arial"/>
        </w:rPr>
        <w:t>Are</w:t>
      </w:r>
      <w:r w:rsidR="00DD750D">
        <w:rPr>
          <w:rFonts w:cs="Arial"/>
        </w:rPr>
        <w:t>a</w:t>
      </w:r>
      <w:r>
        <w:rPr>
          <w:rFonts w:cs="Arial"/>
        </w:rPr>
        <w:t xml:space="preserve"> converted to pre-1990 natural forest before 2010 is </w:t>
      </w:r>
      <w:r w:rsidR="00DD750D">
        <w:rPr>
          <w:rFonts w:cs="Arial"/>
        </w:rPr>
        <w:t>included</w:t>
      </w:r>
      <w:r>
        <w:rPr>
          <w:rFonts w:cs="Arial"/>
        </w:rPr>
        <w:t xml:space="preserve"> as pre-1990 natural forest </w:t>
      </w:r>
      <w:r w:rsidR="00DD750D">
        <w:rPr>
          <w:rFonts w:cs="Arial"/>
        </w:rPr>
        <w:t xml:space="preserve">in the FRL. Area converted from 2010 onward </w:t>
      </w:r>
      <w:r w:rsidR="00B76D6C">
        <w:rPr>
          <w:rFonts w:cs="Arial"/>
        </w:rPr>
        <w:t>remains as pre-1990 planted forest in the FRL.</w:t>
      </w:r>
      <w:r w:rsidR="00DD750D">
        <w:rPr>
          <w:rFonts w:cs="Arial"/>
        </w:rPr>
        <w:t xml:space="preserve"> </w:t>
      </w:r>
      <w:r w:rsidR="00B76D6C">
        <w:rPr>
          <w:rFonts w:cs="Arial"/>
        </w:rPr>
        <w:t xml:space="preserve">No projections are made </w:t>
      </w:r>
      <w:r w:rsidR="00753F7E">
        <w:rPr>
          <w:rFonts w:cs="Arial"/>
        </w:rPr>
        <w:t xml:space="preserve">within the FRL </w:t>
      </w:r>
      <w:r w:rsidR="00B76D6C">
        <w:rPr>
          <w:rFonts w:cs="Arial"/>
        </w:rPr>
        <w:t xml:space="preserve">of </w:t>
      </w:r>
      <w:r w:rsidR="00753F7E">
        <w:rPr>
          <w:rFonts w:cs="Arial"/>
        </w:rPr>
        <w:t>further conversions to natural forest.</w:t>
      </w:r>
    </w:p>
    <w:p w14:paraId="582A27F5" w14:textId="77777777" w:rsidR="006101AC" w:rsidRDefault="006101AC" w:rsidP="00326B6B">
      <w:pPr>
        <w:rPr>
          <w:rFonts w:cs="Arial"/>
        </w:rPr>
      </w:pPr>
    </w:p>
    <w:p w14:paraId="3552869D" w14:textId="77777777" w:rsidR="006101AC" w:rsidRDefault="006101AC" w:rsidP="00326B6B">
      <w:pPr>
        <w:rPr>
          <w:rFonts w:cs="Arial"/>
        </w:rPr>
      </w:pPr>
    </w:p>
    <w:p w14:paraId="39E77306" w14:textId="77777777" w:rsidR="006C7A47" w:rsidRDefault="006C7A47" w:rsidP="00326B6B">
      <w:pPr>
        <w:rPr>
          <w:rFonts w:cs="Arial"/>
        </w:rPr>
      </w:pPr>
    </w:p>
    <w:p w14:paraId="1F804155" w14:textId="7032D941" w:rsidR="004C38E7" w:rsidRPr="004C38E7" w:rsidRDefault="004C38E7" w:rsidP="00326B6B">
      <w:pPr>
        <w:rPr>
          <w:rFonts w:cs="Arial"/>
          <w:b/>
          <w:bCs/>
        </w:rPr>
      </w:pPr>
      <w:r w:rsidRPr="004C38E7">
        <w:rPr>
          <w:rFonts w:cs="Arial"/>
          <w:b/>
          <w:bCs/>
        </w:rPr>
        <w:t xml:space="preserve">Table </w:t>
      </w:r>
      <w:r w:rsidR="009F3226">
        <w:rPr>
          <w:rFonts w:cs="Arial"/>
          <w:b/>
          <w:bCs/>
        </w:rPr>
        <w:t>2</w:t>
      </w:r>
      <w:r w:rsidRPr="004C38E7">
        <w:rPr>
          <w:rFonts w:cs="Arial"/>
          <w:b/>
          <w:bCs/>
        </w:rPr>
        <w:t xml:space="preserve">. </w:t>
      </w:r>
      <w:r w:rsidR="009D2302">
        <w:rPr>
          <w:rFonts w:cs="Arial"/>
          <w:b/>
          <w:bCs/>
        </w:rPr>
        <w:t>Pre-1990 planted forest d</w:t>
      </w:r>
      <w:r w:rsidRPr="004C38E7">
        <w:rPr>
          <w:rFonts w:cs="Arial"/>
          <w:b/>
          <w:bCs/>
        </w:rPr>
        <w:t>eforestation areas</w:t>
      </w:r>
    </w:p>
    <w:p w14:paraId="1E4DDFBE" w14:textId="77777777" w:rsidR="004C38E7" w:rsidRPr="002E1129" w:rsidRDefault="004C38E7" w:rsidP="00326B6B">
      <w:pPr>
        <w:rPr>
          <w:rFonts w:cs="Arial"/>
        </w:rPr>
      </w:pPr>
    </w:p>
    <w:tbl>
      <w:tblPr>
        <w:tblStyle w:val="TableGrid"/>
        <w:tblW w:w="0" w:type="auto"/>
        <w:tblLook w:val="04A0" w:firstRow="1" w:lastRow="0" w:firstColumn="1" w:lastColumn="0" w:noHBand="0" w:noVBand="1"/>
      </w:tblPr>
      <w:tblGrid>
        <w:gridCol w:w="1129"/>
        <w:gridCol w:w="1506"/>
        <w:gridCol w:w="249"/>
        <w:gridCol w:w="850"/>
        <w:gridCol w:w="1506"/>
      </w:tblGrid>
      <w:tr w:rsidR="002A2D31" w14:paraId="513567A0" w14:textId="743EEB64" w:rsidTr="002A2D31">
        <w:tc>
          <w:tcPr>
            <w:tcW w:w="1129" w:type="dxa"/>
          </w:tcPr>
          <w:p w14:paraId="54004E96" w14:textId="4FC510C8" w:rsidR="002A2D31" w:rsidRPr="002D1EB5" w:rsidRDefault="002A2D31" w:rsidP="00326B6B">
            <w:pPr>
              <w:rPr>
                <w:rFonts w:cs="Arial"/>
                <w:b/>
                <w:bCs/>
              </w:rPr>
            </w:pPr>
            <w:r w:rsidRPr="002D1EB5">
              <w:rPr>
                <w:rFonts w:cs="Arial"/>
                <w:b/>
                <w:bCs/>
              </w:rPr>
              <w:t>Year</w:t>
            </w:r>
          </w:p>
        </w:tc>
        <w:tc>
          <w:tcPr>
            <w:tcW w:w="1506" w:type="dxa"/>
          </w:tcPr>
          <w:p w14:paraId="3BF361F7" w14:textId="77777777" w:rsidR="002A2D31" w:rsidRPr="002D1EB5" w:rsidRDefault="002A2D31" w:rsidP="0053127E">
            <w:pPr>
              <w:jc w:val="center"/>
              <w:rPr>
                <w:rFonts w:cs="Arial"/>
                <w:b/>
                <w:bCs/>
              </w:rPr>
            </w:pPr>
            <w:r w:rsidRPr="002D1EB5">
              <w:rPr>
                <w:rFonts w:cs="Arial"/>
                <w:b/>
                <w:bCs/>
              </w:rPr>
              <w:t>Actual Deforestation</w:t>
            </w:r>
          </w:p>
          <w:p w14:paraId="2AD3C24F" w14:textId="06565B15" w:rsidR="002A2D31" w:rsidRPr="002D1EB5" w:rsidRDefault="002A2D31" w:rsidP="0053127E">
            <w:pPr>
              <w:jc w:val="center"/>
              <w:rPr>
                <w:rFonts w:cs="Arial"/>
                <w:b/>
                <w:bCs/>
              </w:rPr>
            </w:pPr>
            <w:r w:rsidRPr="002D1EB5">
              <w:rPr>
                <w:rFonts w:cs="Arial"/>
                <w:b/>
                <w:bCs/>
              </w:rPr>
              <w:t>(ha)</w:t>
            </w:r>
          </w:p>
        </w:tc>
        <w:tc>
          <w:tcPr>
            <w:tcW w:w="249" w:type="dxa"/>
          </w:tcPr>
          <w:p w14:paraId="62E4A13D" w14:textId="77777777" w:rsidR="002A2D31" w:rsidRPr="002D1EB5" w:rsidRDefault="002A2D31" w:rsidP="0053127E">
            <w:pPr>
              <w:jc w:val="center"/>
              <w:rPr>
                <w:rFonts w:cs="Arial"/>
                <w:b/>
                <w:bCs/>
              </w:rPr>
            </w:pPr>
          </w:p>
        </w:tc>
        <w:tc>
          <w:tcPr>
            <w:tcW w:w="850" w:type="dxa"/>
          </w:tcPr>
          <w:p w14:paraId="7D7831AA" w14:textId="12F883CA" w:rsidR="002A2D31" w:rsidRPr="002D1EB5" w:rsidRDefault="002A2D31" w:rsidP="0053127E">
            <w:pPr>
              <w:jc w:val="center"/>
              <w:rPr>
                <w:rFonts w:cs="Arial"/>
                <w:b/>
                <w:bCs/>
              </w:rPr>
            </w:pPr>
          </w:p>
        </w:tc>
        <w:tc>
          <w:tcPr>
            <w:tcW w:w="1506" w:type="dxa"/>
          </w:tcPr>
          <w:p w14:paraId="2CD95623" w14:textId="5C49171F" w:rsidR="002A2D31" w:rsidRPr="002D1EB5" w:rsidRDefault="002A2D31" w:rsidP="0053127E">
            <w:pPr>
              <w:jc w:val="center"/>
              <w:rPr>
                <w:rFonts w:cs="Arial"/>
                <w:b/>
                <w:bCs/>
              </w:rPr>
            </w:pPr>
            <w:r w:rsidRPr="002D1EB5">
              <w:rPr>
                <w:rFonts w:cs="Arial"/>
                <w:b/>
                <w:bCs/>
              </w:rPr>
              <w:t>Projected Deforestation (ha)</w:t>
            </w:r>
          </w:p>
        </w:tc>
      </w:tr>
      <w:tr w:rsidR="002A2D31" w14:paraId="68FCEC1F" w14:textId="57D6208C" w:rsidTr="002A2D31">
        <w:tc>
          <w:tcPr>
            <w:tcW w:w="1129" w:type="dxa"/>
          </w:tcPr>
          <w:p w14:paraId="08D53826" w14:textId="62B8E4BD" w:rsidR="002A2D31" w:rsidRDefault="002A2D31" w:rsidP="002D1EB5">
            <w:pPr>
              <w:rPr>
                <w:rFonts w:cs="Arial"/>
              </w:rPr>
            </w:pPr>
            <w:r>
              <w:rPr>
                <w:rFonts w:cs="Arial"/>
              </w:rPr>
              <w:t>2010</w:t>
            </w:r>
          </w:p>
        </w:tc>
        <w:tc>
          <w:tcPr>
            <w:tcW w:w="1506" w:type="dxa"/>
          </w:tcPr>
          <w:p w14:paraId="76D7C72B" w14:textId="0B2AB6CC" w:rsidR="002A2D31" w:rsidRDefault="002A2D31" w:rsidP="002D1EB5">
            <w:pPr>
              <w:jc w:val="right"/>
              <w:rPr>
                <w:rFonts w:cs="Arial"/>
              </w:rPr>
            </w:pPr>
            <w:r w:rsidRPr="00F024CE">
              <w:t>5454</w:t>
            </w:r>
          </w:p>
        </w:tc>
        <w:tc>
          <w:tcPr>
            <w:tcW w:w="249" w:type="dxa"/>
          </w:tcPr>
          <w:p w14:paraId="5E1552C9" w14:textId="77777777" w:rsidR="002A2D31" w:rsidRDefault="002A2D31" w:rsidP="002D1EB5">
            <w:pPr>
              <w:jc w:val="right"/>
              <w:rPr>
                <w:rFonts w:cs="Arial"/>
              </w:rPr>
            </w:pPr>
          </w:p>
        </w:tc>
        <w:tc>
          <w:tcPr>
            <w:tcW w:w="850" w:type="dxa"/>
          </w:tcPr>
          <w:p w14:paraId="35C62EB7" w14:textId="79B35EF2" w:rsidR="002A2D31" w:rsidRDefault="002A2D31" w:rsidP="002D1EB5">
            <w:pPr>
              <w:jc w:val="right"/>
              <w:rPr>
                <w:rFonts w:cs="Arial"/>
              </w:rPr>
            </w:pPr>
            <w:r>
              <w:rPr>
                <w:rFonts w:cs="Arial"/>
              </w:rPr>
              <w:t>2022</w:t>
            </w:r>
          </w:p>
        </w:tc>
        <w:tc>
          <w:tcPr>
            <w:tcW w:w="1506" w:type="dxa"/>
          </w:tcPr>
          <w:p w14:paraId="4CAB7E70" w14:textId="1C5F9B18" w:rsidR="002A2D31" w:rsidRDefault="002A2D31" w:rsidP="002D1EB5">
            <w:pPr>
              <w:jc w:val="right"/>
              <w:rPr>
                <w:rFonts w:cs="Arial"/>
              </w:rPr>
            </w:pPr>
            <w:r w:rsidRPr="00396EA7">
              <w:t>167</w:t>
            </w:r>
          </w:p>
        </w:tc>
      </w:tr>
      <w:tr w:rsidR="002A2D31" w14:paraId="4B0BC767" w14:textId="08FC1576" w:rsidTr="002A2D31">
        <w:tc>
          <w:tcPr>
            <w:tcW w:w="1129" w:type="dxa"/>
          </w:tcPr>
          <w:p w14:paraId="49FB4883" w14:textId="2400571B" w:rsidR="002A2D31" w:rsidRDefault="002A2D31" w:rsidP="002A2D31">
            <w:pPr>
              <w:rPr>
                <w:rFonts w:cs="Arial"/>
              </w:rPr>
            </w:pPr>
            <w:r>
              <w:rPr>
                <w:rFonts w:cs="Arial"/>
              </w:rPr>
              <w:t>2011</w:t>
            </w:r>
          </w:p>
        </w:tc>
        <w:tc>
          <w:tcPr>
            <w:tcW w:w="1506" w:type="dxa"/>
          </w:tcPr>
          <w:p w14:paraId="4819AEF8" w14:textId="00B35FFE" w:rsidR="002A2D31" w:rsidRDefault="002A2D31" w:rsidP="002A2D31">
            <w:pPr>
              <w:jc w:val="right"/>
              <w:rPr>
                <w:rFonts w:cs="Arial"/>
              </w:rPr>
            </w:pPr>
            <w:r w:rsidRPr="00F024CE">
              <w:t>4529</w:t>
            </w:r>
          </w:p>
        </w:tc>
        <w:tc>
          <w:tcPr>
            <w:tcW w:w="249" w:type="dxa"/>
          </w:tcPr>
          <w:p w14:paraId="7D432186" w14:textId="77777777" w:rsidR="002A2D31" w:rsidRDefault="002A2D31" w:rsidP="002A2D31">
            <w:pPr>
              <w:jc w:val="right"/>
              <w:rPr>
                <w:rFonts w:cs="Arial"/>
              </w:rPr>
            </w:pPr>
          </w:p>
        </w:tc>
        <w:tc>
          <w:tcPr>
            <w:tcW w:w="850" w:type="dxa"/>
          </w:tcPr>
          <w:p w14:paraId="285C3C60" w14:textId="4F909DC5" w:rsidR="002A2D31" w:rsidRDefault="002A2D31" w:rsidP="002A2D31">
            <w:pPr>
              <w:jc w:val="right"/>
              <w:rPr>
                <w:rFonts w:cs="Arial"/>
              </w:rPr>
            </w:pPr>
            <w:r>
              <w:rPr>
                <w:rFonts w:cs="Arial"/>
              </w:rPr>
              <w:t>2023</w:t>
            </w:r>
          </w:p>
        </w:tc>
        <w:tc>
          <w:tcPr>
            <w:tcW w:w="1506" w:type="dxa"/>
          </w:tcPr>
          <w:p w14:paraId="49CFF7CE" w14:textId="1ACDAF5A" w:rsidR="002A2D31" w:rsidRDefault="002A2D31" w:rsidP="002A2D31">
            <w:pPr>
              <w:jc w:val="right"/>
              <w:rPr>
                <w:rFonts w:cs="Arial"/>
              </w:rPr>
            </w:pPr>
            <w:r w:rsidRPr="00396EA7">
              <w:t>167</w:t>
            </w:r>
          </w:p>
        </w:tc>
      </w:tr>
      <w:tr w:rsidR="002A2D31" w14:paraId="25BEF5C7" w14:textId="2F79CD18" w:rsidTr="002A2D31">
        <w:tc>
          <w:tcPr>
            <w:tcW w:w="1129" w:type="dxa"/>
          </w:tcPr>
          <w:p w14:paraId="1DED9BFA" w14:textId="45ED3768" w:rsidR="002A2D31" w:rsidRDefault="002A2D31" w:rsidP="002A2D31">
            <w:pPr>
              <w:rPr>
                <w:rFonts w:cs="Arial"/>
              </w:rPr>
            </w:pPr>
            <w:r>
              <w:rPr>
                <w:rFonts w:cs="Arial"/>
              </w:rPr>
              <w:t>2012</w:t>
            </w:r>
          </w:p>
        </w:tc>
        <w:tc>
          <w:tcPr>
            <w:tcW w:w="1506" w:type="dxa"/>
          </w:tcPr>
          <w:p w14:paraId="3F858C54" w14:textId="7C76495E" w:rsidR="002A2D31" w:rsidRDefault="002A2D31" w:rsidP="002A2D31">
            <w:pPr>
              <w:jc w:val="right"/>
              <w:rPr>
                <w:rFonts w:cs="Arial"/>
              </w:rPr>
            </w:pPr>
            <w:r w:rsidRPr="00F024CE">
              <w:t>6440</w:t>
            </w:r>
          </w:p>
        </w:tc>
        <w:tc>
          <w:tcPr>
            <w:tcW w:w="249" w:type="dxa"/>
          </w:tcPr>
          <w:p w14:paraId="707AF83B" w14:textId="77777777" w:rsidR="002A2D31" w:rsidRDefault="002A2D31" w:rsidP="002A2D31">
            <w:pPr>
              <w:jc w:val="right"/>
              <w:rPr>
                <w:rFonts w:cs="Arial"/>
              </w:rPr>
            </w:pPr>
          </w:p>
        </w:tc>
        <w:tc>
          <w:tcPr>
            <w:tcW w:w="850" w:type="dxa"/>
          </w:tcPr>
          <w:p w14:paraId="5D0B48F1" w14:textId="7A018014" w:rsidR="002A2D31" w:rsidRDefault="002A2D31" w:rsidP="002A2D31">
            <w:pPr>
              <w:jc w:val="right"/>
              <w:rPr>
                <w:rFonts w:cs="Arial"/>
              </w:rPr>
            </w:pPr>
            <w:r>
              <w:rPr>
                <w:rFonts w:cs="Arial"/>
              </w:rPr>
              <w:t>2024</w:t>
            </w:r>
          </w:p>
        </w:tc>
        <w:tc>
          <w:tcPr>
            <w:tcW w:w="1506" w:type="dxa"/>
          </w:tcPr>
          <w:p w14:paraId="6EBDE2B7" w14:textId="5FCCDC0C" w:rsidR="002A2D31" w:rsidRDefault="002A2D31" w:rsidP="002A2D31">
            <w:pPr>
              <w:jc w:val="right"/>
              <w:rPr>
                <w:rFonts w:cs="Arial"/>
              </w:rPr>
            </w:pPr>
            <w:r w:rsidRPr="00396EA7">
              <w:t>167</w:t>
            </w:r>
          </w:p>
        </w:tc>
      </w:tr>
      <w:tr w:rsidR="002A2D31" w14:paraId="24B4C61E" w14:textId="359A9578" w:rsidTr="002A2D31">
        <w:tc>
          <w:tcPr>
            <w:tcW w:w="1129" w:type="dxa"/>
          </w:tcPr>
          <w:p w14:paraId="29E78D97" w14:textId="2C78D9F7" w:rsidR="002A2D31" w:rsidRDefault="002A2D31" w:rsidP="002A2D31">
            <w:pPr>
              <w:rPr>
                <w:rFonts w:cs="Arial"/>
              </w:rPr>
            </w:pPr>
            <w:r>
              <w:rPr>
                <w:rFonts w:cs="Arial"/>
              </w:rPr>
              <w:t>2013</w:t>
            </w:r>
          </w:p>
        </w:tc>
        <w:tc>
          <w:tcPr>
            <w:tcW w:w="1506" w:type="dxa"/>
          </w:tcPr>
          <w:p w14:paraId="332FA4F9" w14:textId="60E9A0E5" w:rsidR="002A2D31" w:rsidRDefault="002A2D31" w:rsidP="002A2D31">
            <w:pPr>
              <w:jc w:val="right"/>
              <w:rPr>
                <w:rFonts w:cs="Arial"/>
              </w:rPr>
            </w:pPr>
            <w:r w:rsidRPr="00F024CE">
              <w:t>8243</w:t>
            </w:r>
          </w:p>
        </w:tc>
        <w:tc>
          <w:tcPr>
            <w:tcW w:w="249" w:type="dxa"/>
          </w:tcPr>
          <w:p w14:paraId="39A0EFA8" w14:textId="77777777" w:rsidR="002A2D31" w:rsidRDefault="002A2D31" w:rsidP="002A2D31">
            <w:pPr>
              <w:jc w:val="right"/>
              <w:rPr>
                <w:rFonts w:cs="Arial"/>
              </w:rPr>
            </w:pPr>
          </w:p>
        </w:tc>
        <w:tc>
          <w:tcPr>
            <w:tcW w:w="850" w:type="dxa"/>
          </w:tcPr>
          <w:p w14:paraId="74E07BD5" w14:textId="269B8697" w:rsidR="002A2D31" w:rsidRDefault="002A2D31" w:rsidP="002A2D31">
            <w:pPr>
              <w:jc w:val="right"/>
              <w:rPr>
                <w:rFonts w:cs="Arial"/>
              </w:rPr>
            </w:pPr>
            <w:r>
              <w:rPr>
                <w:rFonts w:cs="Arial"/>
              </w:rPr>
              <w:t>2025</w:t>
            </w:r>
          </w:p>
        </w:tc>
        <w:tc>
          <w:tcPr>
            <w:tcW w:w="1506" w:type="dxa"/>
          </w:tcPr>
          <w:p w14:paraId="0664E1E8" w14:textId="512295B8" w:rsidR="002A2D31" w:rsidRDefault="002A2D31" w:rsidP="002A2D31">
            <w:pPr>
              <w:jc w:val="right"/>
              <w:rPr>
                <w:rFonts w:cs="Arial"/>
              </w:rPr>
            </w:pPr>
            <w:r w:rsidRPr="00396EA7">
              <w:t>167</w:t>
            </w:r>
          </w:p>
        </w:tc>
      </w:tr>
      <w:tr w:rsidR="002A2D31" w14:paraId="692EDE60" w14:textId="042A0680" w:rsidTr="002A2D31">
        <w:tc>
          <w:tcPr>
            <w:tcW w:w="1129" w:type="dxa"/>
          </w:tcPr>
          <w:p w14:paraId="46213E45" w14:textId="222F706E" w:rsidR="002A2D31" w:rsidRDefault="002A2D31" w:rsidP="002A2D31">
            <w:pPr>
              <w:rPr>
                <w:rFonts w:cs="Arial"/>
              </w:rPr>
            </w:pPr>
            <w:r>
              <w:rPr>
                <w:rFonts w:cs="Arial"/>
              </w:rPr>
              <w:t>2014</w:t>
            </w:r>
          </w:p>
        </w:tc>
        <w:tc>
          <w:tcPr>
            <w:tcW w:w="1506" w:type="dxa"/>
          </w:tcPr>
          <w:p w14:paraId="045EC0F3" w14:textId="7DCE5F68" w:rsidR="002A2D31" w:rsidRDefault="002A2D31" w:rsidP="002A2D31">
            <w:pPr>
              <w:jc w:val="right"/>
              <w:rPr>
                <w:rFonts w:cs="Arial"/>
              </w:rPr>
            </w:pPr>
            <w:r w:rsidRPr="00F024CE">
              <w:t>5986</w:t>
            </w:r>
          </w:p>
        </w:tc>
        <w:tc>
          <w:tcPr>
            <w:tcW w:w="249" w:type="dxa"/>
          </w:tcPr>
          <w:p w14:paraId="279D41F9" w14:textId="77777777" w:rsidR="002A2D31" w:rsidRDefault="002A2D31" w:rsidP="002A2D31">
            <w:pPr>
              <w:jc w:val="right"/>
              <w:rPr>
                <w:rFonts w:cs="Arial"/>
              </w:rPr>
            </w:pPr>
          </w:p>
        </w:tc>
        <w:tc>
          <w:tcPr>
            <w:tcW w:w="850" w:type="dxa"/>
          </w:tcPr>
          <w:p w14:paraId="6B128F1E" w14:textId="37870421" w:rsidR="002A2D31" w:rsidRDefault="002A2D31" w:rsidP="002A2D31">
            <w:pPr>
              <w:jc w:val="right"/>
              <w:rPr>
                <w:rFonts w:cs="Arial"/>
              </w:rPr>
            </w:pPr>
            <w:r>
              <w:rPr>
                <w:rFonts w:cs="Arial"/>
              </w:rPr>
              <w:t>2026</w:t>
            </w:r>
          </w:p>
        </w:tc>
        <w:tc>
          <w:tcPr>
            <w:tcW w:w="1506" w:type="dxa"/>
          </w:tcPr>
          <w:p w14:paraId="5B4802F0" w14:textId="36D69A1F" w:rsidR="002A2D31" w:rsidRDefault="002A2D31" w:rsidP="002A2D31">
            <w:pPr>
              <w:jc w:val="right"/>
              <w:rPr>
                <w:rFonts w:cs="Arial"/>
              </w:rPr>
            </w:pPr>
            <w:r w:rsidRPr="00396EA7">
              <w:t>167</w:t>
            </w:r>
          </w:p>
        </w:tc>
      </w:tr>
      <w:tr w:rsidR="002A2D31" w14:paraId="6113F999" w14:textId="10405848" w:rsidTr="002A2D31">
        <w:tc>
          <w:tcPr>
            <w:tcW w:w="1129" w:type="dxa"/>
          </w:tcPr>
          <w:p w14:paraId="4616094D" w14:textId="371EDE7A" w:rsidR="002A2D31" w:rsidRDefault="002A2D31" w:rsidP="002A2D31">
            <w:pPr>
              <w:rPr>
                <w:rFonts w:cs="Arial"/>
              </w:rPr>
            </w:pPr>
            <w:r>
              <w:rPr>
                <w:rFonts w:cs="Arial"/>
              </w:rPr>
              <w:t>2015</w:t>
            </w:r>
          </w:p>
        </w:tc>
        <w:tc>
          <w:tcPr>
            <w:tcW w:w="1506" w:type="dxa"/>
          </w:tcPr>
          <w:p w14:paraId="566FB58C" w14:textId="712F2066" w:rsidR="002A2D31" w:rsidRDefault="002A2D31" w:rsidP="002A2D31">
            <w:pPr>
              <w:jc w:val="right"/>
              <w:rPr>
                <w:rFonts w:cs="Arial"/>
              </w:rPr>
            </w:pPr>
            <w:r w:rsidRPr="00F024CE">
              <w:t>4396</w:t>
            </w:r>
          </w:p>
        </w:tc>
        <w:tc>
          <w:tcPr>
            <w:tcW w:w="249" w:type="dxa"/>
          </w:tcPr>
          <w:p w14:paraId="0C6B364D" w14:textId="77777777" w:rsidR="002A2D31" w:rsidRDefault="002A2D31" w:rsidP="002A2D31">
            <w:pPr>
              <w:jc w:val="right"/>
              <w:rPr>
                <w:rFonts w:cs="Arial"/>
              </w:rPr>
            </w:pPr>
          </w:p>
        </w:tc>
        <w:tc>
          <w:tcPr>
            <w:tcW w:w="850" w:type="dxa"/>
          </w:tcPr>
          <w:p w14:paraId="17C1E219" w14:textId="51B64572" w:rsidR="002A2D31" w:rsidRDefault="002A2D31" w:rsidP="002A2D31">
            <w:pPr>
              <w:jc w:val="right"/>
              <w:rPr>
                <w:rFonts w:cs="Arial"/>
              </w:rPr>
            </w:pPr>
            <w:r>
              <w:rPr>
                <w:rFonts w:cs="Arial"/>
              </w:rPr>
              <w:t>2027</w:t>
            </w:r>
          </w:p>
        </w:tc>
        <w:tc>
          <w:tcPr>
            <w:tcW w:w="1506" w:type="dxa"/>
          </w:tcPr>
          <w:p w14:paraId="0F876D78" w14:textId="61E36EC7" w:rsidR="002A2D31" w:rsidRDefault="002A2D31" w:rsidP="002A2D31">
            <w:pPr>
              <w:jc w:val="right"/>
              <w:rPr>
                <w:rFonts w:cs="Arial"/>
              </w:rPr>
            </w:pPr>
            <w:r w:rsidRPr="00396EA7">
              <w:t>167</w:t>
            </w:r>
          </w:p>
        </w:tc>
      </w:tr>
      <w:tr w:rsidR="002A2D31" w14:paraId="7F08B973" w14:textId="1CC0F1AA" w:rsidTr="002A2D31">
        <w:tc>
          <w:tcPr>
            <w:tcW w:w="1129" w:type="dxa"/>
          </w:tcPr>
          <w:p w14:paraId="4F528F7B" w14:textId="10B22E7C" w:rsidR="002A2D31" w:rsidRDefault="002A2D31" w:rsidP="002A2D31">
            <w:pPr>
              <w:rPr>
                <w:rFonts w:cs="Arial"/>
              </w:rPr>
            </w:pPr>
            <w:r>
              <w:rPr>
                <w:rFonts w:cs="Arial"/>
              </w:rPr>
              <w:t>2016</w:t>
            </w:r>
          </w:p>
        </w:tc>
        <w:tc>
          <w:tcPr>
            <w:tcW w:w="1506" w:type="dxa"/>
          </w:tcPr>
          <w:p w14:paraId="2D572EF0" w14:textId="37FAE091" w:rsidR="002A2D31" w:rsidRDefault="002A2D31" w:rsidP="002A2D31">
            <w:pPr>
              <w:jc w:val="right"/>
              <w:rPr>
                <w:rFonts w:cs="Arial"/>
              </w:rPr>
            </w:pPr>
            <w:r w:rsidRPr="00F024CE">
              <w:t>4432</w:t>
            </w:r>
          </w:p>
        </w:tc>
        <w:tc>
          <w:tcPr>
            <w:tcW w:w="249" w:type="dxa"/>
          </w:tcPr>
          <w:p w14:paraId="0365778F" w14:textId="77777777" w:rsidR="002A2D31" w:rsidRDefault="002A2D31" w:rsidP="002A2D31">
            <w:pPr>
              <w:jc w:val="right"/>
              <w:rPr>
                <w:rFonts w:cs="Arial"/>
              </w:rPr>
            </w:pPr>
          </w:p>
        </w:tc>
        <w:tc>
          <w:tcPr>
            <w:tcW w:w="850" w:type="dxa"/>
          </w:tcPr>
          <w:p w14:paraId="2993FCF0" w14:textId="58930FFD" w:rsidR="002A2D31" w:rsidRDefault="002A2D31" w:rsidP="002A2D31">
            <w:pPr>
              <w:jc w:val="right"/>
              <w:rPr>
                <w:rFonts w:cs="Arial"/>
              </w:rPr>
            </w:pPr>
            <w:r>
              <w:rPr>
                <w:rFonts w:cs="Arial"/>
              </w:rPr>
              <w:t>2028</w:t>
            </w:r>
          </w:p>
        </w:tc>
        <w:tc>
          <w:tcPr>
            <w:tcW w:w="1506" w:type="dxa"/>
          </w:tcPr>
          <w:p w14:paraId="3103D2BD" w14:textId="6D1DA820" w:rsidR="002A2D31" w:rsidRDefault="002A2D31" w:rsidP="002A2D31">
            <w:pPr>
              <w:jc w:val="right"/>
              <w:rPr>
                <w:rFonts w:cs="Arial"/>
              </w:rPr>
            </w:pPr>
            <w:r w:rsidRPr="00396EA7">
              <w:t>167</w:t>
            </w:r>
          </w:p>
        </w:tc>
      </w:tr>
      <w:tr w:rsidR="002A2D31" w14:paraId="2EE26C4D" w14:textId="791E2D95" w:rsidTr="002A2D31">
        <w:tc>
          <w:tcPr>
            <w:tcW w:w="1129" w:type="dxa"/>
          </w:tcPr>
          <w:p w14:paraId="0DC04457" w14:textId="0321A92A" w:rsidR="002A2D31" w:rsidRDefault="002A2D31" w:rsidP="002A2D31">
            <w:pPr>
              <w:rPr>
                <w:rFonts w:cs="Arial"/>
              </w:rPr>
            </w:pPr>
            <w:r>
              <w:rPr>
                <w:rFonts w:cs="Arial"/>
              </w:rPr>
              <w:t>2017</w:t>
            </w:r>
          </w:p>
        </w:tc>
        <w:tc>
          <w:tcPr>
            <w:tcW w:w="1506" w:type="dxa"/>
          </w:tcPr>
          <w:p w14:paraId="240A732E" w14:textId="2E85E9BA" w:rsidR="002A2D31" w:rsidRDefault="002A2D31" w:rsidP="002A2D31">
            <w:pPr>
              <w:jc w:val="right"/>
              <w:rPr>
                <w:rFonts w:cs="Arial"/>
              </w:rPr>
            </w:pPr>
            <w:r w:rsidRPr="00F024CE">
              <w:t>2976</w:t>
            </w:r>
          </w:p>
        </w:tc>
        <w:tc>
          <w:tcPr>
            <w:tcW w:w="249" w:type="dxa"/>
          </w:tcPr>
          <w:p w14:paraId="73F2BDE9" w14:textId="77777777" w:rsidR="002A2D31" w:rsidRDefault="002A2D31" w:rsidP="002A2D31">
            <w:pPr>
              <w:jc w:val="right"/>
              <w:rPr>
                <w:rFonts w:cs="Arial"/>
              </w:rPr>
            </w:pPr>
          </w:p>
        </w:tc>
        <w:tc>
          <w:tcPr>
            <w:tcW w:w="850" w:type="dxa"/>
          </w:tcPr>
          <w:p w14:paraId="2CF1F624" w14:textId="1CD93421" w:rsidR="002A2D31" w:rsidRDefault="002A2D31" w:rsidP="002A2D31">
            <w:pPr>
              <w:jc w:val="right"/>
              <w:rPr>
                <w:rFonts w:cs="Arial"/>
              </w:rPr>
            </w:pPr>
            <w:r>
              <w:rPr>
                <w:rFonts w:cs="Arial"/>
              </w:rPr>
              <w:t>2029</w:t>
            </w:r>
          </w:p>
        </w:tc>
        <w:tc>
          <w:tcPr>
            <w:tcW w:w="1506" w:type="dxa"/>
          </w:tcPr>
          <w:p w14:paraId="15C7A577" w14:textId="25C7B9AE" w:rsidR="002A2D31" w:rsidRDefault="002A2D31" w:rsidP="002A2D31">
            <w:pPr>
              <w:jc w:val="right"/>
              <w:rPr>
                <w:rFonts w:cs="Arial"/>
              </w:rPr>
            </w:pPr>
            <w:r w:rsidRPr="00396EA7">
              <w:t>167</w:t>
            </w:r>
          </w:p>
        </w:tc>
      </w:tr>
      <w:tr w:rsidR="002A2D31" w14:paraId="4E9D1B92" w14:textId="1DCCF4C1" w:rsidTr="002A2D31">
        <w:tc>
          <w:tcPr>
            <w:tcW w:w="1129" w:type="dxa"/>
          </w:tcPr>
          <w:p w14:paraId="762E8EAA" w14:textId="207238D1" w:rsidR="002A2D31" w:rsidRDefault="002A2D31" w:rsidP="002A2D31">
            <w:pPr>
              <w:rPr>
                <w:rFonts w:cs="Arial"/>
              </w:rPr>
            </w:pPr>
            <w:r>
              <w:rPr>
                <w:rFonts w:cs="Arial"/>
              </w:rPr>
              <w:t>2018</w:t>
            </w:r>
          </w:p>
        </w:tc>
        <w:tc>
          <w:tcPr>
            <w:tcW w:w="1506" w:type="dxa"/>
          </w:tcPr>
          <w:p w14:paraId="73240E16" w14:textId="6264503F" w:rsidR="002A2D31" w:rsidRDefault="002A2D31" w:rsidP="002A2D31">
            <w:pPr>
              <w:jc w:val="right"/>
              <w:rPr>
                <w:rFonts w:cs="Arial"/>
              </w:rPr>
            </w:pPr>
            <w:r w:rsidRPr="00F024CE">
              <w:t>1628</w:t>
            </w:r>
          </w:p>
        </w:tc>
        <w:tc>
          <w:tcPr>
            <w:tcW w:w="249" w:type="dxa"/>
          </w:tcPr>
          <w:p w14:paraId="03D51D72" w14:textId="77777777" w:rsidR="002A2D31" w:rsidRDefault="002A2D31" w:rsidP="002A2D31">
            <w:pPr>
              <w:jc w:val="right"/>
              <w:rPr>
                <w:rFonts w:cs="Arial"/>
              </w:rPr>
            </w:pPr>
          </w:p>
        </w:tc>
        <w:tc>
          <w:tcPr>
            <w:tcW w:w="850" w:type="dxa"/>
          </w:tcPr>
          <w:p w14:paraId="4A3B5584" w14:textId="53B199F3" w:rsidR="002A2D31" w:rsidRDefault="002A2D31" w:rsidP="002A2D31">
            <w:pPr>
              <w:jc w:val="right"/>
              <w:rPr>
                <w:rFonts w:cs="Arial"/>
              </w:rPr>
            </w:pPr>
            <w:r>
              <w:rPr>
                <w:rFonts w:cs="Arial"/>
              </w:rPr>
              <w:t>2030</w:t>
            </w:r>
          </w:p>
        </w:tc>
        <w:tc>
          <w:tcPr>
            <w:tcW w:w="1506" w:type="dxa"/>
          </w:tcPr>
          <w:p w14:paraId="5AD64EC1" w14:textId="7A2B0AF8" w:rsidR="002A2D31" w:rsidRDefault="002A2D31" w:rsidP="002A2D31">
            <w:pPr>
              <w:jc w:val="right"/>
              <w:rPr>
                <w:rFonts w:cs="Arial"/>
              </w:rPr>
            </w:pPr>
            <w:r w:rsidRPr="00396EA7">
              <w:t>167</w:t>
            </w:r>
          </w:p>
        </w:tc>
      </w:tr>
      <w:tr w:rsidR="002A2D31" w14:paraId="29537CD1" w14:textId="360A33C3" w:rsidTr="002A2D31">
        <w:tc>
          <w:tcPr>
            <w:tcW w:w="1129" w:type="dxa"/>
          </w:tcPr>
          <w:p w14:paraId="27D9F04C" w14:textId="25F6EFEE" w:rsidR="002A2D31" w:rsidRDefault="002A2D31" w:rsidP="002D1EB5">
            <w:pPr>
              <w:rPr>
                <w:rFonts w:cs="Arial"/>
              </w:rPr>
            </w:pPr>
            <w:r>
              <w:rPr>
                <w:rFonts w:cs="Arial"/>
              </w:rPr>
              <w:t>2019</w:t>
            </w:r>
          </w:p>
        </w:tc>
        <w:tc>
          <w:tcPr>
            <w:tcW w:w="1506" w:type="dxa"/>
          </w:tcPr>
          <w:p w14:paraId="6EE45E9C" w14:textId="3D676C42" w:rsidR="002A2D31" w:rsidRDefault="002A2D31" w:rsidP="002D1EB5">
            <w:pPr>
              <w:jc w:val="right"/>
              <w:rPr>
                <w:rFonts w:cs="Arial"/>
              </w:rPr>
            </w:pPr>
            <w:r w:rsidRPr="00F024CE">
              <w:t>1114</w:t>
            </w:r>
          </w:p>
        </w:tc>
        <w:tc>
          <w:tcPr>
            <w:tcW w:w="249" w:type="dxa"/>
          </w:tcPr>
          <w:p w14:paraId="6326DD83" w14:textId="77777777" w:rsidR="002A2D31" w:rsidRDefault="002A2D31" w:rsidP="002D1EB5">
            <w:pPr>
              <w:jc w:val="right"/>
              <w:rPr>
                <w:rFonts w:cs="Arial"/>
              </w:rPr>
            </w:pPr>
          </w:p>
        </w:tc>
        <w:tc>
          <w:tcPr>
            <w:tcW w:w="850" w:type="dxa"/>
          </w:tcPr>
          <w:p w14:paraId="7A537B84" w14:textId="6CD28435" w:rsidR="002A2D31" w:rsidRDefault="002A2D31" w:rsidP="002D1EB5">
            <w:pPr>
              <w:jc w:val="right"/>
              <w:rPr>
                <w:rFonts w:cs="Arial"/>
              </w:rPr>
            </w:pPr>
          </w:p>
        </w:tc>
        <w:tc>
          <w:tcPr>
            <w:tcW w:w="1506" w:type="dxa"/>
          </w:tcPr>
          <w:p w14:paraId="407097F5" w14:textId="77777777" w:rsidR="002A2D31" w:rsidRDefault="002A2D31" w:rsidP="002D1EB5">
            <w:pPr>
              <w:jc w:val="right"/>
              <w:rPr>
                <w:rFonts w:cs="Arial"/>
              </w:rPr>
            </w:pPr>
          </w:p>
        </w:tc>
      </w:tr>
      <w:tr w:rsidR="002A2D31" w14:paraId="167BA16B" w14:textId="16FEF756" w:rsidTr="002A2D31">
        <w:tc>
          <w:tcPr>
            <w:tcW w:w="1129" w:type="dxa"/>
          </w:tcPr>
          <w:p w14:paraId="52B742B9" w14:textId="566E5439" w:rsidR="002A2D31" w:rsidRDefault="002A2D31" w:rsidP="002D1EB5">
            <w:pPr>
              <w:rPr>
                <w:rFonts w:cs="Arial"/>
              </w:rPr>
            </w:pPr>
            <w:r>
              <w:rPr>
                <w:rFonts w:cs="Arial"/>
              </w:rPr>
              <w:t>2020</w:t>
            </w:r>
          </w:p>
        </w:tc>
        <w:tc>
          <w:tcPr>
            <w:tcW w:w="1506" w:type="dxa"/>
          </w:tcPr>
          <w:p w14:paraId="5B87A027" w14:textId="43B104FB" w:rsidR="002A2D31" w:rsidRDefault="002A2D31" w:rsidP="002D1EB5">
            <w:pPr>
              <w:jc w:val="right"/>
              <w:rPr>
                <w:rFonts w:cs="Arial"/>
              </w:rPr>
            </w:pPr>
            <w:r w:rsidRPr="00F024CE">
              <w:t>843</w:t>
            </w:r>
          </w:p>
        </w:tc>
        <w:tc>
          <w:tcPr>
            <w:tcW w:w="249" w:type="dxa"/>
          </w:tcPr>
          <w:p w14:paraId="5F3AD94E" w14:textId="77777777" w:rsidR="002A2D31" w:rsidRDefault="002A2D31" w:rsidP="002D1EB5">
            <w:pPr>
              <w:jc w:val="right"/>
              <w:rPr>
                <w:rFonts w:cs="Arial"/>
              </w:rPr>
            </w:pPr>
          </w:p>
        </w:tc>
        <w:tc>
          <w:tcPr>
            <w:tcW w:w="850" w:type="dxa"/>
          </w:tcPr>
          <w:p w14:paraId="50334CFA" w14:textId="554F5348" w:rsidR="002A2D31" w:rsidRDefault="002A2D31" w:rsidP="002D1EB5">
            <w:pPr>
              <w:jc w:val="right"/>
              <w:rPr>
                <w:rFonts w:cs="Arial"/>
              </w:rPr>
            </w:pPr>
          </w:p>
        </w:tc>
        <w:tc>
          <w:tcPr>
            <w:tcW w:w="1506" w:type="dxa"/>
          </w:tcPr>
          <w:p w14:paraId="4E636E44" w14:textId="77777777" w:rsidR="002A2D31" w:rsidRDefault="002A2D31" w:rsidP="002D1EB5">
            <w:pPr>
              <w:jc w:val="right"/>
              <w:rPr>
                <w:rFonts w:cs="Arial"/>
              </w:rPr>
            </w:pPr>
          </w:p>
        </w:tc>
      </w:tr>
      <w:tr w:rsidR="002A2D31" w14:paraId="573FC810" w14:textId="5930F172" w:rsidTr="002A2D31">
        <w:tc>
          <w:tcPr>
            <w:tcW w:w="1129" w:type="dxa"/>
          </w:tcPr>
          <w:p w14:paraId="4D3FD131" w14:textId="582654B0" w:rsidR="002A2D31" w:rsidRDefault="002A2D31" w:rsidP="002D1EB5">
            <w:pPr>
              <w:rPr>
                <w:rFonts w:cs="Arial"/>
              </w:rPr>
            </w:pPr>
            <w:r>
              <w:rPr>
                <w:rFonts w:cs="Arial"/>
              </w:rPr>
              <w:t>2021</w:t>
            </w:r>
          </w:p>
        </w:tc>
        <w:tc>
          <w:tcPr>
            <w:tcW w:w="1506" w:type="dxa"/>
          </w:tcPr>
          <w:p w14:paraId="24492277" w14:textId="7918E553" w:rsidR="002A2D31" w:rsidRDefault="002A2D31" w:rsidP="002D1EB5">
            <w:pPr>
              <w:jc w:val="right"/>
              <w:rPr>
                <w:rFonts w:cs="Arial"/>
              </w:rPr>
            </w:pPr>
            <w:r w:rsidRPr="00F024CE">
              <w:t>440</w:t>
            </w:r>
          </w:p>
        </w:tc>
        <w:tc>
          <w:tcPr>
            <w:tcW w:w="249" w:type="dxa"/>
          </w:tcPr>
          <w:p w14:paraId="4061515C" w14:textId="77777777" w:rsidR="002A2D31" w:rsidRDefault="002A2D31" w:rsidP="002D1EB5">
            <w:pPr>
              <w:jc w:val="right"/>
              <w:rPr>
                <w:rFonts w:cs="Arial"/>
              </w:rPr>
            </w:pPr>
          </w:p>
        </w:tc>
        <w:tc>
          <w:tcPr>
            <w:tcW w:w="850" w:type="dxa"/>
          </w:tcPr>
          <w:p w14:paraId="7A7BC76F" w14:textId="5B07414F" w:rsidR="002A2D31" w:rsidRDefault="002A2D31" w:rsidP="002D1EB5">
            <w:pPr>
              <w:jc w:val="right"/>
              <w:rPr>
                <w:rFonts w:cs="Arial"/>
              </w:rPr>
            </w:pPr>
          </w:p>
        </w:tc>
        <w:tc>
          <w:tcPr>
            <w:tcW w:w="1506" w:type="dxa"/>
          </w:tcPr>
          <w:p w14:paraId="45AB9581" w14:textId="77777777" w:rsidR="002A2D31" w:rsidRDefault="002A2D31" w:rsidP="002D1EB5">
            <w:pPr>
              <w:jc w:val="right"/>
              <w:rPr>
                <w:rFonts w:cs="Arial"/>
              </w:rPr>
            </w:pPr>
          </w:p>
        </w:tc>
      </w:tr>
    </w:tbl>
    <w:p w14:paraId="31A31DF0" w14:textId="77777777" w:rsidR="002E1129" w:rsidRDefault="002E1129" w:rsidP="00326B6B">
      <w:pPr>
        <w:rPr>
          <w:rFonts w:cs="Arial"/>
        </w:rPr>
      </w:pPr>
    </w:p>
    <w:p w14:paraId="46BB0129" w14:textId="77777777" w:rsidR="006C7A47" w:rsidRPr="002E1129" w:rsidRDefault="006C7A47" w:rsidP="00326B6B">
      <w:pPr>
        <w:rPr>
          <w:rFonts w:cs="Arial"/>
        </w:rPr>
      </w:pPr>
    </w:p>
    <w:p w14:paraId="1F2C2D27" w14:textId="7EA57084" w:rsidR="00326B6B" w:rsidRPr="002C4383" w:rsidRDefault="00326B6B" w:rsidP="000D6329">
      <w:pPr>
        <w:pStyle w:val="Heading3"/>
        <w:numPr>
          <w:ilvl w:val="0"/>
          <w:numId w:val="16"/>
        </w:numPr>
        <w:rPr>
          <w:lang w:val="en-NZ" w:eastAsia="en-NZ"/>
        </w:rPr>
      </w:pPr>
      <w:r w:rsidRPr="002C4383">
        <w:t>Project the future carbon gains and losses in each pool and stratum</w:t>
      </w:r>
      <w:r w:rsidRPr="002C4383">
        <w:rPr>
          <w:lang w:val="en-NZ" w:eastAsia="en-NZ"/>
        </w:rPr>
        <w:t>.</w:t>
      </w:r>
    </w:p>
    <w:p w14:paraId="7CCCF75F" w14:textId="77777777" w:rsidR="00326B6B" w:rsidRDefault="00326B6B" w:rsidP="00326B6B">
      <w:pPr>
        <w:rPr>
          <w:rFonts w:cs="Arial"/>
        </w:rPr>
      </w:pPr>
    </w:p>
    <w:p w14:paraId="5E3AFF48" w14:textId="60FA0D05" w:rsidR="00326B6B" w:rsidRDefault="00326B6B" w:rsidP="00326B6B">
      <w:pPr>
        <w:autoSpaceDE w:val="0"/>
        <w:autoSpaceDN w:val="0"/>
        <w:adjustRightInd w:val="0"/>
        <w:rPr>
          <w:szCs w:val="20"/>
          <w:lang w:val="en-NZ" w:eastAsia="en-NZ"/>
        </w:rPr>
      </w:pPr>
      <w:r>
        <w:rPr>
          <w:szCs w:val="20"/>
          <w:lang w:val="en-NZ" w:eastAsia="en-NZ"/>
        </w:rPr>
        <w:t xml:space="preserve">There are two parts </w:t>
      </w:r>
      <w:r w:rsidR="00DC36FB">
        <w:rPr>
          <w:szCs w:val="20"/>
          <w:lang w:val="en-NZ" w:eastAsia="en-NZ"/>
        </w:rPr>
        <w:t>to this step</w:t>
      </w:r>
      <w:r>
        <w:rPr>
          <w:szCs w:val="20"/>
          <w:lang w:val="en-NZ" w:eastAsia="en-NZ"/>
        </w:rPr>
        <w:t xml:space="preserve"> in the EU approach:</w:t>
      </w:r>
      <w:r>
        <w:rPr>
          <w:szCs w:val="20"/>
          <w:lang w:val="en-NZ" w:eastAsia="en-NZ"/>
        </w:rPr>
        <w:br/>
        <w:t>1. Determining forest carbon increment.</w:t>
      </w:r>
    </w:p>
    <w:p w14:paraId="18604C18" w14:textId="77777777" w:rsidR="00326B6B" w:rsidRDefault="00326B6B" w:rsidP="00326B6B">
      <w:pPr>
        <w:autoSpaceDE w:val="0"/>
        <w:autoSpaceDN w:val="0"/>
        <w:adjustRightInd w:val="0"/>
        <w:rPr>
          <w:szCs w:val="20"/>
          <w:lang w:val="en-NZ" w:eastAsia="en-NZ"/>
        </w:rPr>
      </w:pPr>
      <w:r>
        <w:rPr>
          <w:szCs w:val="20"/>
          <w:lang w:val="en-NZ" w:eastAsia="en-NZ"/>
        </w:rPr>
        <w:t>2. Estimating forest carbon losses due to the continuation of harvest practices.</w:t>
      </w:r>
    </w:p>
    <w:p w14:paraId="4153ED84" w14:textId="77777777" w:rsidR="00326B6B" w:rsidRDefault="00326B6B" w:rsidP="00326B6B">
      <w:pPr>
        <w:autoSpaceDE w:val="0"/>
        <w:autoSpaceDN w:val="0"/>
        <w:adjustRightInd w:val="0"/>
        <w:rPr>
          <w:szCs w:val="20"/>
          <w:lang w:val="en-NZ" w:eastAsia="en-NZ"/>
        </w:rPr>
      </w:pPr>
    </w:p>
    <w:p w14:paraId="4BCBAEA7" w14:textId="31D42B5B" w:rsidR="00326B6B" w:rsidRPr="00E86118" w:rsidRDefault="00326B6B" w:rsidP="00D47B99">
      <w:pPr>
        <w:rPr>
          <w:bCs/>
          <w:lang w:val="en-NZ" w:eastAsia="en-NZ"/>
        </w:rPr>
      </w:pPr>
      <w:r w:rsidRPr="00D47B99">
        <w:rPr>
          <w:b/>
          <w:bCs/>
          <w:lang w:val="en-NZ" w:eastAsia="en-NZ"/>
        </w:rPr>
        <w:t xml:space="preserve">Net Stock Changes in Pre-1990 </w:t>
      </w:r>
      <w:r w:rsidR="00093442" w:rsidRPr="00D47B99">
        <w:rPr>
          <w:b/>
          <w:bCs/>
          <w:lang w:val="en-NZ" w:eastAsia="en-NZ"/>
        </w:rPr>
        <w:t>Planted</w:t>
      </w:r>
      <w:r w:rsidRPr="00D47B99">
        <w:rPr>
          <w:b/>
          <w:bCs/>
          <w:lang w:val="en-NZ" w:eastAsia="en-NZ"/>
        </w:rPr>
        <w:t xml:space="preserve"> Forest strata</w:t>
      </w:r>
    </w:p>
    <w:p w14:paraId="5FF8245E" w14:textId="77777777" w:rsidR="00326B6B" w:rsidRDefault="00326B6B" w:rsidP="00326B6B">
      <w:pPr>
        <w:rPr>
          <w:rFonts w:cs="Arial"/>
        </w:rPr>
      </w:pPr>
    </w:p>
    <w:p w14:paraId="4D9812F9" w14:textId="77777777" w:rsidR="00326B6B" w:rsidRPr="00D47B99" w:rsidRDefault="00326B6B" w:rsidP="00326B6B">
      <w:pPr>
        <w:rPr>
          <w:rFonts w:cs="Arial"/>
          <w:i/>
          <w:iCs/>
        </w:rPr>
      </w:pPr>
      <w:r w:rsidRPr="00D47B99">
        <w:rPr>
          <w:rFonts w:cs="Arial"/>
          <w:i/>
          <w:iCs/>
        </w:rPr>
        <w:t>Biomass</w:t>
      </w:r>
    </w:p>
    <w:p w14:paraId="6758BF18" w14:textId="55E3528B" w:rsidR="00D415E5" w:rsidRDefault="00B423E8" w:rsidP="00202DDC">
      <w:pPr>
        <w:spacing w:line="276" w:lineRule="auto"/>
        <w:rPr>
          <w:lang w:val="en-NZ" w:eastAsia="en-NZ"/>
        </w:rPr>
      </w:pPr>
      <w:r>
        <w:rPr>
          <w:lang w:val="en-NZ" w:eastAsia="en-NZ"/>
        </w:rPr>
        <w:t xml:space="preserve">Forest biomass carbon increment is captured via carbon yield tables derived from </w:t>
      </w:r>
      <w:r w:rsidR="00C855D3">
        <w:rPr>
          <w:lang w:val="en-NZ" w:eastAsia="en-NZ"/>
        </w:rPr>
        <w:t>LUCAS plots (Paul et al</w:t>
      </w:r>
      <w:r w:rsidR="00B13B7D">
        <w:rPr>
          <w:lang w:val="en-NZ" w:eastAsia="en-NZ"/>
        </w:rPr>
        <w:t>.</w:t>
      </w:r>
      <w:r w:rsidR="0040555B">
        <w:rPr>
          <w:lang w:val="en-NZ" w:eastAsia="en-NZ"/>
        </w:rPr>
        <w:t>,</w:t>
      </w:r>
      <w:r w:rsidR="00C855D3">
        <w:rPr>
          <w:lang w:val="en-NZ" w:eastAsia="en-NZ"/>
        </w:rPr>
        <w:t xml:space="preserve"> 2024). </w:t>
      </w:r>
      <w:r w:rsidR="007E43FB">
        <w:rPr>
          <w:lang w:val="en-NZ" w:eastAsia="en-NZ"/>
        </w:rPr>
        <w:t>These define the carbon stock change</w:t>
      </w:r>
      <w:r w:rsidR="003F5BF7">
        <w:rPr>
          <w:lang w:val="en-NZ" w:eastAsia="en-NZ"/>
        </w:rPr>
        <w:t xml:space="preserve"> in above-ground biomass, below-ground biomass, dead wood and litter from one age </w:t>
      </w:r>
      <w:r w:rsidR="00D47B99">
        <w:rPr>
          <w:lang w:val="en-NZ" w:eastAsia="en-NZ"/>
        </w:rPr>
        <w:t xml:space="preserve">class </w:t>
      </w:r>
      <w:r w:rsidR="003F5BF7">
        <w:rPr>
          <w:lang w:val="en-NZ" w:eastAsia="en-NZ"/>
        </w:rPr>
        <w:t>to the next.</w:t>
      </w:r>
      <w:r w:rsidR="00CD35C2">
        <w:rPr>
          <w:lang w:val="en-NZ" w:eastAsia="en-NZ"/>
        </w:rPr>
        <w:t xml:space="preserve"> Soil organic carbon is not included in the yield tables, so changes in soil carbon due to land use change are modelled separately.</w:t>
      </w:r>
    </w:p>
    <w:p w14:paraId="655EC006" w14:textId="77777777" w:rsidR="00D415E5" w:rsidRDefault="00D415E5" w:rsidP="00202DDC">
      <w:pPr>
        <w:spacing w:line="276" w:lineRule="auto"/>
        <w:rPr>
          <w:lang w:val="en-NZ" w:eastAsia="en-NZ"/>
        </w:rPr>
      </w:pPr>
    </w:p>
    <w:p w14:paraId="36ADEB8C" w14:textId="69ED706F" w:rsidR="00202DDC" w:rsidRDefault="00202DDC" w:rsidP="00202DDC">
      <w:pPr>
        <w:spacing w:line="276" w:lineRule="auto"/>
        <w:rPr>
          <w:lang w:val="en-NZ" w:eastAsia="en-NZ"/>
        </w:rPr>
      </w:pPr>
      <w:r>
        <w:rPr>
          <w:lang w:val="en-NZ" w:eastAsia="en-NZ"/>
        </w:rPr>
        <w:t xml:space="preserve">The FRL requires the continuation of management </w:t>
      </w:r>
      <w:r w:rsidR="00D47B99">
        <w:rPr>
          <w:lang w:val="en-NZ" w:eastAsia="en-NZ"/>
        </w:rPr>
        <w:t xml:space="preserve">practices applied </w:t>
      </w:r>
      <w:r>
        <w:rPr>
          <w:lang w:val="en-NZ" w:eastAsia="en-NZ"/>
        </w:rPr>
        <w:t xml:space="preserve">in the 2000-2009 period, which is not necessarily reflected by stands established after that </w:t>
      </w:r>
      <w:r w:rsidRPr="00A51856">
        <w:rPr>
          <w:lang w:val="en-NZ" w:eastAsia="en-NZ"/>
        </w:rPr>
        <w:t xml:space="preserve">time. </w:t>
      </w:r>
      <w:r w:rsidR="00E63542" w:rsidRPr="00A51856">
        <w:rPr>
          <w:lang w:val="en-NZ" w:eastAsia="en-NZ"/>
        </w:rPr>
        <w:t>In</w:t>
      </w:r>
      <w:r w:rsidR="00E63542">
        <w:rPr>
          <w:lang w:val="en-NZ" w:eastAsia="en-NZ"/>
        </w:rPr>
        <w:t xml:space="preserve"> the FOLPI-XL model, radiata pine f</w:t>
      </w:r>
      <w:r w:rsidR="00B635F8">
        <w:rPr>
          <w:lang w:val="en-NZ" w:eastAsia="en-NZ"/>
        </w:rPr>
        <w:t>orest areas</w:t>
      </w:r>
      <w:r w:rsidR="00816D54">
        <w:rPr>
          <w:lang w:val="en-NZ" w:eastAsia="en-NZ"/>
        </w:rPr>
        <w:t xml:space="preserve"> planted before 1990 used a yield table derived from plots planted </w:t>
      </w:r>
      <w:r w:rsidR="00B635F8">
        <w:rPr>
          <w:lang w:val="en-NZ" w:eastAsia="en-NZ"/>
        </w:rPr>
        <w:t>before 1</w:t>
      </w:r>
      <w:r w:rsidR="00816D54">
        <w:rPr>
          <w:lang w:val="en-NZ" w:eastAsia="en-NZ"/>
        </w:rPr>
        <w:t>990</w:t>
      </w:r>
      <w:r w:rsidR="00167495">
        <w:rPr>
          <w:lang w:val="en-NZ" w:eastAsia="en-NZ"/>
        </w:rPr>
        <w:t xml:space="preserve">, while areas planted </w:t>
      </w:r>
      <w:r w:rsidR="00F77CA0">
        <w:rPr>
          <w:lang w:val="en-NZ" w:eastAsia="en-NZ"/>
        </w:rPr>
        <w:t>from 1990 onward</w:t>
      </w:r>
      <w:r w:rsidR="00657295">
        <w:rPr>
          <w:lang w:val="en-NZ" w:eastAsia="en-NZ"/>
        </w:rPr>
        <w:t xml:space="preserve"> used a yield table derived from plots established</w:t>
      </w:r>
      <w:r w:rsidR="006D2878">
        <w:rPr>
          <w:lang w:val="en-NZ" w:eastAsia="en-NZ"/>
        </w:rPr>
        <w:t xml:space="preserve"> from 1990-2009.  </w:t>
      </w:r>
      <w:r w:rsidR="00E63542">
        <w:rPr>
          <w:lang w:val="en-NZ" w:eastAsia="en-NZ"/>
        </w:rPr>
        <w:t>T</w:t>
      </w:r>
      <w:r w:rsidR="006D2878">
        <w:rPr>
          <w:lang w:val="en-NZ" w:eastAsia="en-NZ"/>
        </w:rPr>
        <w:t xml:space="preserve">he yield tables </w:t>
      </w:r>
      <w:r w:rsidR="00E63542">
        <w:rPr>
          <w:lang w:val="en-NZ" w:eastAsia="en-NZ"/>
        </w:rPr>
        <w:t xml:space="preserve">for the other </w:t>
      </w:r>
      <w:r w:rsidR="0067275A">
        <w:rPr>
          <w:lang w:val="en-NZ" w:eastAsia="en-NZ"/>
        </w:rPr>
        <w:t xml:space="preserve">two </w:t>
      </w:r>
      <w:r w:rsidR="00E63542">
        <w:rPr>
          <w:lang w:val="en-NZ" w:eastAsia="en-NZ"/>
        </w:rPr>
        <w:t xml:space="preserve">species groups </w:t>
      </w:r>
      <w:r w:rsidR="0067275A">
        <w:rPr>
          <w:lang w:val="en-NZ" w:eastAsia="en-NZ"/>
        </w:rPr>
        <w:t>covered all planting years</w:t>
      </w:r>
      <w:r w:rsidR="00114DC7">
        <w:rPr>
          <w:lang w:val="en-NZ" w:eastAsia="en-NZ"/>
        </w:rPr>
        <w:t>, as there are insufficient plots available to develop robust yield tables at a lower level of aggregation</w:t>
      </w:r>
      <w:r w:rsidR="00FF59BE">
        <w:rPr>
          <w:lang w:val="en-NZ" w:eastAsia="en-NZ"/>
        </w:rPr>
        <w:t>.</w:t>
      </w:r>
      <w:r w:rsidR="006C0DF3">
        <w:rPr>
          <w:lang w:val="en-NZ" w:eastAsia="en-NZ"/>
        </w:rPr>
        <w:t xml:space="preserve"> </w:t>
      </w:r>
    </w:p>
    <w:p w14:paraId="2601BECD" w14:textId="77777777" w:rsidR="00D445BD" w:rsidRDefault="00D445BD" w:rsidP="00FC515E">
      <w:pPr>
        <w:spacing w:line="276" w:lineRule="auto"/>
        <w:rPr>
          <w:lang w:val="en-NZ" w:eastAsia="en-NZ"/>
        </w:rPr>
      </w:pPr>
    </w:p>
    <w:p w14:paraId="31ED664F" w14:textId="56695911" w:rsidR="00DA6E92" w:rsidRDefault="00E45BAF" w:rsidP="003F2D71">
      <w:pPr>
        <w:spacing w:line="276" w:lineRule="auto"/>
        <w:rPr>
          <w:szCs w:val="20"/>
          <w:lang w:val="en-NZ" w:eastAsia="en-NZ"/>
        </w:rPr>
      </w:pPr>
      <w:r>
        <w:rPr>
          <w:szCs w:val="20"/>
          <w:lang w:val="en-NZ" w:eastAsia="en-NZ"/>
        </w:rPr>
        <w:t xml:space="preserve">By combining the yield tables with the age profile of pre-1990 forests as </w:t>
      </w:r>
      <w:r w:rsidR="003F2D71">
        <w:rPr>
          <w:szCs w:val="20"/>
          <w:lang w:val="en-NZ" w:eastAsia="en-NZ"/>
        </w:rPr>
        <w:t>of</w:t>
      </w:r>
      <w:r>
        <w:rPr>
          <w:szCs w:val="20"/>
          <w:lang w:val="en-NZ" w:eastAsia="en-NZ"/>
        </w:rPr>
        <w:t xml:space="preserve"> 20</w:t>
      </w:r>
      <w:r w:rsidR="00F44E84">
        <w:rPr>
          <w:szCs w:val="20"/>
          <w:lang w:val="en-NZ" w:eastAsia="en-NZ"/>
        </w:rPr>
        <w:t>09</w:t>
      </w:r>
      <w:r w:rsidR="00E974F8">
        <w:rPr>
          <w:szCs w:val="20"/>
          <w:lang w:val="en-NZ" w:eastAsia="en-NZ"/>
        </w:rPr>
        <w:t xml:space="preserve">, it is possible to simulate </w:t>
      </w:r>
      <w:r w:rsidR="007F30D8">
        <w:rPr>
          <w:szCs w:val="20"/>
          <w:lang w:val="en-NZ" w:eastAsia="en-NZ"/>
        </w:rPr>
        <w:t>the</w:t>
      </w:r>
      <w:r w:rsidR="006933DA">
        <w:rPr>
          <w:szCs w:val="20"/>
          <w:lang w:val="en-NZ" w:eastAsia="en-NZ"/>
        </w:rPr>
        <w:t xml:space="preserve"> development of forest carbon stocks over time using the FOLPI</w:t>
      </w:r>
      <w:r w:rsidR="007E5823">
        <w:rPr>
          <w:szCs w:val="20"/>
          <w:lang w:val="en-NZ" w:eastAsia="en-NZ"/>
        </w:rPr>
        <w:t>-</w:t>
      </w:r>
      <w:r w:rsidR="006933DA">
        <w:rPr>
          <w:szCs w:val="20"/>
          <w:lang w:val="en-NZ" w:eastAsia="en-NZ"/>
        </w:rPr>
        <w:t xml:space="preserve">XL modelling tool. </w:t>
      </w:r>
      <w:r w:rsidR="00CF5FDD">
        <w:rPr>
          <w:szCs w:val="20"/>
          <w:lang w:val="en-NZ" w:eastAsia="en-NZ"/>
        </w:rPr>
        <w:t xml:space="preserve">FOLPI-XL is a simplified version of </w:t>
      </w:r>
      <w:r w:rsidR="0086674F">
        <w:rPr>
          <w:szCs w:val="20"/>
          <w:lang w:val="en-NZ" w:eastAsia="en-NZ"/>
        </w:rPr>
        <w:t>the FOLPI forest estate optimisation</w:t>
      </w:r>
      <w:r w:rsidR="004224E3">
        <w:rPr>
          <w:szCs w:val="20"/>
          <w:lang w:val="en-NZ" w:eastAsia="en-NZ"/>
        </w:rPr>
        <w:t xml:space="preserve"> software tool widely used in New Zealand and Australia</w:t>
      </w:r>
      <w:r w:rsidR="009A2A65">
        <w:rPr>
          <w:szCs w:val="20"/>
          <w:lang w:val="en-NZ" w:eastAsia="en-NZ"/>
        </w:rPr>
        <w:t xml:space="preserve"> since the 1980s </w:t>
      </w:r>
      <w:r w:rsidR="009F55BD">
        <w:rPr>
          <w:szCs w:val="20"/>
          <w:lang w:val="en-NZ" w:eastAsia="en-NZ"/>
        </w:rPr>
        <w:t xml:space="preserve">for strategic and tactical </w:t>
      </w:r>
      <w:r w:rsidR="00661A01">
        <w:rPr>
          <w:szCs w:val="20"/>
          <w:lang w:val="en-NZ" w:eastAsia="en-NZ"/>
        </w:rPr>
        <w:t xml:space="preserve">forest planning </w:t>
      </w:r>
      <w:r w:rsidR="009A2A65">
        <w:rPr>
          <w:szCs w:val="20"/>
          <w:lang w:val="en-NZ" w:eastAsia="en-NZ"/>
        </w:rPr>
        <w:t>(Garc</w:t>
      </w:r>
      <w:r w:rsidR="008F22A1">
        <w:rPr>
          <w:rFonts w:cs="Arial"/>
          <w:szCs w:val="20"/>
          <w:lang w:val="en-NZ" w:eastAsia="en-NZ"/>
        </w:rPr>
        <w:t>í</w:t>
      </w:r>
      <w:r w:rsidR="009A2A65">
        <w:rPr>
          <w:szCs w:val="20"/>
          <w:lang w:val="en-NZ" w:eastAsia="en-NZ"/>
        </w:rPr>
        <w:t>a</w:t>
      </w:r>
      <w:r w:rsidR="0040555B">
        <w:rPr>
          <w:szCs w:val="20"/>
          <w:lang w:val="en-NZ" w:eastAsia="en-NZ"/>
        </w:rPr>
        <w:t>,</w:t>
      </w:r>
      <w:r w:rsidR="009A2A65">
        <w:rPr>
          <w:szCs w:val="20"/>
          <w:lang w:val="en-NZ" w:eastAsia="en-NZ"/>
        </w:rPr>
        <w:t xml:space="preserve"> 1984</w:t>
      </w:r>
      <w:r w:rsidR="0040555B">
        <w:rPr>
          <w:szCs w:val="20"/>
          <w:lang w:val="en-NZ" w:eastAsia="en-NZ"/>
        </w:rPr>
        <w:t>;</w:t>
      </w:r>
      <w:r w:rsidR="009A2A65">
        <w:rPr>
          <w:szCs w:val="20"/>
          <w:lang w:val="en-NZ" w:eastAsia="en-NZ"/>
        </w:rPr>
        <w:t xml:space="preserve"> Manley </w:t>
      </w:r>
      <w:r w:rsidR="00B625F1">
        <w:rPr>
          <w:szCs w:val="20"/>
          <w:lang w:val="en-NZ" w:eastAsia="en-NZ"/>
        </w:rPr>
        <w:t>et al.</w:t>
      </w:r>
      <w:r w:rsidR="0040555B">
        <w:rPr>
          <w:szCs w:val="20"/>
          <w:lang w:val="en-NZ" w:eastAsia="en-NZ"/>
        </w:rPr>
        <w:t>,</w:t>
      </w:r>
      <w:r w:rsidR="00B625F1">
        <w:rPr>
          <w:szCs w:val="20"/>
          <w:lang w:val="en-NZ" w:eastAsia="en-NZ"/>
        </w:rPr>
        <w:t xml:space="preserve"> 1989</w:t>
      </w:r>
      <w:r w:rsidR="009A2A65">
        <w:rPr>
          <w:szCs w:val="20"/>
          <w:lang w:val="en-NZ" w:eastAsia="en-NZ"/>
        </w:rPr>
        <w:t>)</w:t>
      </w:r>
      <w:r w:rsidR="009F55BD">
        <w:rPr>
          <w:szCs w:val="20"/>
          <w:lang w:val="en-NZ" w:eastAsia="en-NZ"/>
        </w:rPr>
        <w:t>. It uses linea</w:t>
      </w:r>
      <w:r w:rsidR="008F22A1">
        <w:rPr>
          <w:szCs w:val="20"/>
          <w:lang w:val="en-NZ" w:eastAsia="en-NZ"/>
        </w:rPr>
        <w:t xml:space="preserve">r programming to </w:t>
      </w:r>
      <w:r w:rsidR="003A7DE6">
        <w:rPr>
          <w:szCs w:val="20"/>
          <w:lang w:val="en-NZ" w:eastAsia="en-NZ"/>
        </w:rPr>
        <w:t xml:space="preserve">find a solution to an optimisation problem, maximising the </w:t>
      </w:r>
      <w:r w:rsidR="008F402F">
        <w:rPr>
          <w:szCs w:val="20"/>
          <w:lang w:val="en-NZ" w:eastAsia="en-NZ"/>
        </w:rPr>
        <w:t>model</w:t>
      </w:r>
      <w:r w:rsidR="003A7DE6">
        <w:rPr>
          <w:szCs w:val="20"/>
          <w:lang w:val="en-NZ" w:eastAsia="en-NZ"/>
        </w:rPr>
        <w:t xml:space="preserve"> objective while meeting </w:t>
      </w:r>
      <w:r w:rsidR="008F402F">
        <w:rPr>
          <w:szCs w:val="20"/>
          <w:lang w:val="en-NZ" w:eastAsia="en-NZ"/>
        </w:rPr>
        <w:t xml:space="preserve">user-defined and </w:t>
      </w:r>
      <w:r w:rsidR="00E22986">
        <w:rPr>
          <w:szCs w:val="20"/>
          <w:lang w:val="en-NZ" w:eastAsia="en-NZ"/>
        </w:rPr>
        <w:t xml:space="preserve">internal material balance </w:t>
      </w:r>
      <w:r w:rsidR="003A7DE6">
        <w:rPr>
          <w:szCs w:val="20"/>
          <w:lang w:val="en-NZ" w:eastAsia="en-NZ"/>
        </w:rPr>
        <w:t>constraints</w:t>
      </w:r>
      <w:r w:rsidR="008F402F">
        <w:rPr>
          <w:szCs w:val="20"/>
          <w:lang w:val="en-NZ" w:eastAsia="en-NZ"/>
        </w:rPr>
        <w:t>.</w:t>
      </w:r>
      <w:r w:rsidR="00E22986">
        <w:rPr>
          <w:szCs w:val="20"/>
          <w:lang w:val="en-NZ" w:eastAsia="en-NZ"/>
        </w:rPr>
        <w:t xml:space="preserve"> The </w:t>
      </w:r>
      <w:r w:rsidR="00F96441">
        <w:rPr>
          <w:szCs w:val="20"/>
          <w:lang w:val="en-NZ" w:eastAsia="en-NZ"/>
        </w:rPr>
        <w:t xml:space="preserve">forest </w:t>
      </w:r>
      <w:r w:rsidR="009C347C">
        <w:rPr>
          <w:szCs w:val="20"/>
          <w:lang w:val="en-NZ" w:eastAsia="en-NZ"/>
        </w:rPr>
        <w:t>can be</w:t>
      </w:r>
      <w:r w:rsidR="00F96441">
        <w:rPr>
          <w:szCs w:val="20"/>
          <w:lang w:val="en-NZ" w:eastAsia="en-NZ"/>
        </w:rPr>
        <w:t xml:space="preserve"> represented in the same way as in the CRA simulation, using the same age class and yield table data.</w:t>
      </w:r>
      <w:r w:rsidR="00A527D6">
        <w:rPr>
          <w:szCs w:val="20"/>
          <w:lang w:val="en-NZ" w:eastAsia="en-NZ"/>
        </w:rPr>
        <w:t xml:space="preserve"> The optimisation </w:t>
      </w:r>
      <w:r w:rsidR="00B6126D">
        <w:rPr>
          <w:szCs w:val="20"/>
          <w:lang w:val="en-NZ" w:eastAsia="en-NZ"/>
        </w:rPr>
        <w:t>produce</w:t>
      </w:r>
      <w:r w:rsidR="004F569B">
        <w:rPr>
          <w:szCs w:val="20"/>
          <w:lang w:val="en-NZ" w:eastAsia="en-NZ"/>
        </w:rPr>
        <w:t>s</w:t>
      </w:r>
      <w:r w:rsidR="00B6126D">
        <w:rPr>
          <w:szCs w:val="20"/>
          <w:lang w:val="en-NZ" w:eastAsia="en-NZ"/>
        </w:rPr>
        <w:t xml:space="preserve"> </w:t>
      </w:r>
      <w:r w:rsidR="00291659">
        <w:rPr>
          <w:szCs w:val="20"/>
          <w:lang w:val="en-NZ" w:eastAsia="en-NZ"/>
        </w:rPr>
        <w:t xml:space="preserve">a </w:t>
      </w:r>
      <w:r w:rsidR="001420A6">
        <w:rPr>
          <w:szCs w:val="20"/>
          <w:lang w:val="en-NZ" w:eastAsia="en-NZ"/>
        </w:rPr>
        <w:t xml:space="preserve">destocking </w:t>
      </w:r>
      <w:r w:rsidR="00A527D6">
        <w:rPr>
          <w:szCs w:val="20"/>
          <w:lang w:val="en-NZ" w:eastAsia="en-NZ"/>
        </w:rPr>
        <w:t>schedule</w:t>
      </w:r>
      <w:r w:rsidR="00B6126D">
        <w:rPr>
          <w:szCs w:val="20"/>
          <w:lang w:val="en-NZ" w:eastAsia="en-NZ"/>
        </w:rPr>
        <w:t xml:space="preserve"> as an output </w:t>
      </w:r>
      <w:r w:rsidR="00B613C9">
        <w:rPr>
          <w:szCs w:val="20"/>
          <w:lang w:val="en-NZ" w:eastAsia="en-NZ"/>
        </w:rPr>
        <w:t xml:space="preserve">(i.e. annual harvest </w:t>
      </w:r>
      <w:r w:rsidR="001420A6">
        <w:rPr>
          <w:szCs w:val="20"/>
          <w:lang w:val="en-NZ" w:eastAsia="en-NZ"/>
        </w:rPr>
        <w:t xml:space="preserve">and deforestation </w:t>
      </w:r>
      <w:r w:rsidR="00B613C9">
        <w:rPr>
          <w:szCs w:val="20"/>
          <w:lang w:val="en-NZ" w:eastAsia="en-NZ"/>
        </w:rPr>
        <w:t>areas by age). This</w:t>
      </w:r>
      <w:r w:rsidR="00B6126D">
        <w:rPr>
          <w:szCs w:val="20"/>
          <w:lang w:val="en-NZ" w:eastAsia="en-NZ"/>
        </w:rPr>
        <w:t xml:space="preserve"> can then be used as an input </w:t>
      </w:r>
      <w:r w:rsidR="00FF4C08">
        <w:rPr>
          <w:szCs w:val="20"/>
          <w:lang w:val="en-NZ" w:eastAsia="en-NZ"/>
        </w:rPr>
        <w:t>to the LUCAS CRA</w:t>
      </w:r>
      <w:r w:rsidR="004F569B">
        <w:rPr>
          <w:szCs w:val="20"/>
          <w:lang w:val="en-NZ" w:eastAsia="en-NZ"/>
        </w:rPr>
        <w:t>, allowing simulation of forest development over time and calculati</w:t>
      </w:r>
      <w:r w:rsidR="00B613C9">
        <w:rPr>
          <w:szCs w:val="20"/>
          <w:lang w:val="en-NZ" w:eastAsia="en-NZ"/>
        </w:rPr>
        <w:t>on of</w:t>
      </w:r>
      <w:r w:rsidR="004F569B">
        <w:rPr>
          <w:szCs w:val="20"/>
          <w:lang w:val="en-NZ" w:eastAsia="en-NZ"/>
        </w:rPr>
        <w:t xml:space="preserve"> the resulting emissions and removals.</w:t>
      </w:r>
    </w:p>
    <w:p w14:paraId="444953C4" w14:textId="77777777" w:rsidR="00CF5FDD" w:rsidRDefault="00CF5FDD" w:rsidP="00202DDC">
      <w:pPr>
        <w:rPr>
          <w:szCs w:val="20"/>
          <w:highlight w:val="yellow"/>
          <w:lang w:val="en-NZ" w:eastAsia="en-NZ"/>
        </w:rPr>
      </w:pPr>
    </w:p>
    <w:p w14:paraId="48D54798" w14:textId="11D04CBE" w:rsidR="00CF5FDD" w:rsidRPr="00175971" w:rsidRDefault="00B613C9" w:rsidP="009673BE">
      <w:pPr>
        <w:spacing w:line="276" w:lineRule="auto"/>
        <w:rPr>
          <w:szCs w:val="20"/>
          <w:lang w:val="en-NZ" w:eastAsia="en-NZ"/>
        </w:rPr>
      </w:pPr>
      <w:r w:rsidRPr="00175971">
        <w:rPr>
          <w:szCs w:val="20"/>
          <w:lang w:val="en-NZ" w:eastAsia="en-NZ"/>
        </w:rPr>
        <w:t>More detail is provided in Appendi</w:t>
      </w:r>
      <w:r w:rsidR="005D27E8">
        <w:rPr>
          <w:szCs w:val="20"/>
          <w:lang w:val="en-NZ" w:eastAsia="en-NZ"/>
        </w:rPr>
        <w:t>ces 2 and 3</w:t>
      </w:r>
      <w:r w:rsidRPr="00175971">
        <w:rPr>
          <w:szCs w:val="20"/>
          <w:lang w:val="en-NZ" w:eastAsia="en-NZ"/>
        </w:rPr>
        <w:t xml:space="preserve">, including a description of </w:t>
      </w:r>
      <w:r w:rsidR="001D1212" w:rsidRPr="00175971">
        <w:rPr>
          <w:szCs w:val="20"/>
          <w:lang w:val="en-NZ" w:eastAsia="en-NZ"/>
        </w:rPr>
        <w:t xml:space="preserve">exploratory models </w:t>
      </w:r>
      <w:r w:rsidRPr="00175971">
        <w:rPr>
          <w:szCs w:val="20"/>
          <w:lang w:val="en-NZ" w:eastAsia="en-NZ"/>
        </w:rPr>
        <w:t>that built</w:t>
      </w:r>
      <w:r w:rsidR="006567DE" w:rsidRPr="00175971">
        <w:rPr>
          <w:szCs w:val="20"/>
          <w:lang w:val="en-NZ" w:eastAsia="en-NZ"/>
        </w:rPr>
        <w:t xml:space="preserve"> on previous work </w:t>
      </w:r>
      <w:r w:rsidR="001D1212" w:rsidRPr="00175971">
        <w:rPr>
          <w:szCs w:val="20"/>
          <w:lang w:val="en-NZ" w:eastAsia="en-NZ"/>
        </w:rPr>
        <w:t xml:space="preserve">to </w:t>
      </w:r>
      <w:r w:rsidR="008F5A31" w:rsidRPr="00175971">
        <w:rPr>
          <w:szCs w:val="20"/>
          <w:lang w:val="en-NZ" w:eastAsia="en-NZ"/>
        </w:rPr>
        <w:t xml:space="preserve">identify issues and help </w:t>
      </w:r>
      <w:r w:rsidR="001D1212" w:rsidRPr="00175971">
        <w:rPr>
          <w:szCs w:val="20"/>
          <w:lang w:val="en-NZ" w:eastAsia="en-NZ"/>
        </w:rPr>
        <w:t xml:space="preserve">determine </w:t>
      </w:r>
      <w:r w:rsidR="00616397" w:rsidRPr="00175971">
        <w:rPr>
          <w:szCs w:val="20"/>
          <w:lang w:val="en-NZ" w:eastAsia="en-NZ"/>
        </w:rPr>
        <w:t>a suitable approac</w:t>
      </w:r>
      <w:r w:rsidR="00044DC6" w:rsidRPr="00175971">
        <w:rPr>
          <w:szCs w:val="20"/>
          <w:lang w:val="en-NZ" w:eastAsia="en-NZ"/>
        </w:rPr>
        <w:t>h</w:t>
      </w:r>
      <w:r w:rsidR="00743007" w:rsidRPr="00175971">
        <w:rPr>
          <w:szCs w:val="20"/>
          <w:lang w:val="en-NZ" w:eastAsia="en-NZ"/>
        </w:rPr>
        <w:t xml:space="preserve"> to develop a destocking profile (i.e. areas of harvesting and deforestation by age)</w:t>
      </w:r>
      <w:r w:rsidR="00044DC6" w:rsidRPr="00175971">
        <w:rPr>
          <w:szCs w:val="20"/>
          <w:lang w:val="en-NZ" w:eastAsia="en-NZ"/>
        </w:rPr>
        <w:t xml:space="preserve">. </w:t>
      </w:r>
    </w:p>
    <w:p w14:paraId="598D19AB" w14:textId="77777777" w:rsidR="006933DA" w:rsidRDefault="006933DA" w:rsidP="009673BE">
      <w:pPr>
        <w:spacing w:line="276" w:lineRule="auto"/>
        <w:rPr>
          <w:szCs w:val="20"/>
          <w:lang w:val="en-NZ" w:eastAsia="en-NZ"/>
        </w:rPr>
      </w:pPr>
    </w:p>
    <w:p w14:paraId="629FD57C" w14:textId="21A7E5E9" w:rsidR="006933DA" w:rsidRDefault="00D44BC9" w:rsidP="009673BE">
      <w:pPr>
        <w:spacing w:line="276" w:lineRule="auto"/>
        <w:rPr>
          <w:szCs w:val="20"/>
          <w:lang w:val="en-NZ" w:eastAsia="en-NZ"/>
        </w:rPr>
      </w:pPr>
      <w:r>
        <w:rPr>
          <w:szCs w:val="20"/>
          <w:lang w:val="en-NZ" w:eastAsia="en-NZ"/>
        </w:rPr>
        <w:t xml:space="preserve">The final </w:t>
      </w:r>
      <w:r w:rsidR="00A97318">
        <w:rPr>
          <w:szCs w:val="20"/>
          <w:lang w:val="en-NZ" w:eastAsia="en-NZ"/>
        </w:rPr>
        <w:t xml:space="preserve">FRL </w:t>
      </w:r>
      <w:r w:rsidR="009663DE">
        <w:rPr>
          <w:szCs w:val="20"/>
          <w:lang w:val="en-NZ" w:eastAsia="en-NZ"/>
        </w:rPr>
        <w:t>model</w:t>
      </w:r>
      <w:r w:rsidR="001C2AC6">
        <w:rPr>
          <w:szCs w:val="20"/>
          <w:lang w:val="en-NZ" w:eastAsia="en-NZ"/>
        </w:rPr>
        <w:t xml:space="preserve"> </w:t>
      </w:r>
      <w:r w:rsidR="00A97318">
        <w:rPr>
          <w:szCs w:val="20"/>
          <w:lang w:val="en-NZ" w:eastAsia="en-NZ"/>
        </w:rPr>
        <w:t xml:space="preserve">developed in FOLPI-XL </w:t>
      </w:r>
      <w:r w:rsidR="001C2AC6">
        <w:rPr>
          <w:szCs w:val="20"/>
          <w:lang w:val="en-NZ" w:eastAsia="en-NZ"/>
        </w:rPr>
        <w:t xml:space="preserve">applied </w:t>
      </w:r>
      <w:r w:rsidR="00C14FCB">
        <w:rPr>
          <w:szCs w:val="20"/>
          <w:lang w:val="en-NZ" w:eastAsia="en-NZ"/>
        </w:rPr>
        <w:t>a</w:t>
      </w:r>
      <w:r w:rsidR="001C2AC6">
        <w:rPr>
          <w:szCs w:val="20"/>
          <w:lang w:val="en-NZ" w:eastAsia="en-NZ"/>
        </w:rPr>
        <w:t xml:space="preserve"> </w:t>
      </w:r>
      <w:r w:rsidR="00694BB8">
        <w:rPr>
          <w:szCs w:val="20"/>
          <w:lang w:val="en-NZ" w:eastAsia="en-NZ"/>
        </w:rPr>
        <w:t>destocking</w:t>
      </w:r>
      <w:r w:rsidR="001C2AC6">
        <w:rPr>
          <w:szCs w:val="20"/>
          <w:lang w:val="en-NZ" w:eastAsia="en-NZ"/>
        </w:rPr>
        <w:t xml:space="preserve"> probability </w:t>
      </w:r>
      <w:r w:rsidR="00C14FCB">
        <w:rPr>
          <w:szCs w:val="20"/>
          <w:lang w:val="en-NZ" w:eastAsia="en-NZ"/>
        </w:rPr>
        <w:t xml:space="preserve">approach </w:t>
      </w:r>
      <w:r w:rsidR="00256A70">
        <w:rPr>
          <w:szCs w:val="20"/>
          <w:lang w:val="en-NZ" w:eastAsia="en-NZ"/>
        </w:rPr>
        <w:t xml:space="preserve">based on the </w:t>
      </w:r>
      <w:r w:rsidR="00C821C1">
        <w:rPr>
          <w:szCs w:val="20"/>
          <w:lang w:val="en-NZ" w:eastAsia="en-NZ"/>
        </w:rPr>
        <w:t>destocking</w:t>
      </w:r>
      <w:r w:rsidR="00256A70">
        <w:rPr>
          <w:szCs w:val="20"/>
          <w:lang w:val="en-NZ" w:eastAsia="en-NZ"/>
        </w:rPr>
        <w:t xml:space="preserve"> profile by age class</w:t>
      </w:r>
      <w:r w:rsidR="001C2AC6">
        <w:rPr>
          <w:szCs w:val="20"/>
          <w:lang w:val="en-NZ" w:eastAsia="en-NZ"/>
        </w:rPr>
        <w:t xml:space="preserve"> </w:t>
      </w:r>
      <w:r w:rsidR="00694BB8">
        <w:rPr>
          <w:szCs w:val="20"/>
          <w:lang w:val="en-NZ" w:eastAsia="en-NZ"/>
        </w:rPr>
        <w:t>that applied in</w:t>
      </w:r>
      <w:r w:rsidR="00C14FCB">
        <w:rPr>
          <w:szCs w:val="20"/>
          <w:lang w:val="en-NZ" w:eastAsia="en-NZ"/>
        </w:rPr>
        <w:t xml:space="preserve"> 200</w:t>
      </w:r>
      <w:r w:rsidR="00A97318">
        <w:rPr>
          <w:szCs w:val="20"/>
          <w:lang w:val="en-NZ" w:eastAsia="en-NZ"/>
        </w:rPr>
        <w:t>7</w:t>
      </w:r>
      <w:r w:rsidR="00C14FCB">
        <w:rPr>
          <w:szCs w:val="20"/>
          <w:lang w:val="en-NZ" w:eastAsia="en-NZ"/>
        </w:rPr>
        <w:t>-2009</w:t>
      </w:r>
      <w:r w:rsidR="00256A70">
        <w:rPr>
          <w:szCs w:val="20"/>
          <w:lang w:val="en-NZ" w:eastAsia="en-NZ"/>
        </w:rPr>
        <w:t xml:space="preserve">. This profile was </w:t>
      </w:r>
      <w:r w:rsidR="00860482">
        <w:rPr>
          <w:szCs w:val="20"/>
          <w:lang w:val="en-NZ" w:eastAsia="en-NZ"/>
        </w:rPr>
        <w:t>determined from analysis of successive annual NEFD age class distributions, which cover all planted forests</w:t>
      </w:r>
      <w:r w:rsidR="00044DC6">
        <w:rPr>
          <w:szCs w:val="20"/>
          <w:lang w:val="en-NZ" w:eastAsia="en-NZ"/>
        </w:rPr>
        <w:t xml:space="preserve"> (e.g. MPI 2023)</w:t>
      </w:r>
      <w:r w:rsidR="00860482">
        <w:rPr>
          <w:szCs w:val="20"/>
          <w:lang w:val="en-NZ" w:eastAsia="en-NZ"/>
        </w:rPr>
        <w:t xml:space="preserve">. </w:t>
      </w:r>
      <w:r w:rsidR="006E1CE3">
        <w:rPr>
          <w:szCs w:val="20"/>
          <w:lang w:val="en-NZ" w:eastAsia="en-NZ"/>
        </w:rPr>
        <w:t xml:space="preserve">This is described in more detail in the </w:t>
      </w:r>
      <w:r w:rsidR="003F0199" w:rsidRPr="003F0199">
        <w:rPr>
          <w:i/>
          <w:iCs/>
          <w:szCs w:val="20"/>
          <w:lang w:val="en-NZ" w:eastAsia="en-NZ"/>
        </w:rPr>
        <w:t>Harvesting carbon losses</w:t>
      </w:r>
      <w:r w:rsidR="003F0199">
        <w:rPr>
          <w:szCs w:val="20"/>
          <w:lang w:val="en-NZ" w:eastAsia="en-NZ"/>
        </w:rPr>
        <w:t xml:space="preserve"> section below.</w:t>
      </w:r>
      <w:r w:rsidR="00860482">
        <w:rPr>
          <w:szCs w:val="20"/>
          <w:lang w:val="en-NZ" w:eastAsia="en-NZ"/>
        </w:rPr>
        <w:t xml:space="preserve"> It was assumed that </w:t>
      </w:r>
      <w:r w:rsidR="00A51C6C">
        <w:rPr>
          <w:szCs w:val="20"/>
          <w:lang w:val="en-NZ" w:eastAsia="en-NZ"/>
        </w:rPr>
        <w:t>p</w:t>
      </w:r>
      <w:r w:rsidR="00E846CD">
        <w:rPr>
          <w:szCs w:val="20"/>
          <w:lang w:val="en-NZ" w:eastAsia="en-NZ"/>
        </w:rPr>
        <w:t>re</w:t>
      </w:r>
      <w:r w:rsidR="00A51C6C">
        <w:rPr>
          <w:szCs w:val="20"/>
          <w:lang w:val="en-NZ" w:eastAsia="en-NZ"/>
        </w:rPr>
        <w:t xml:space="preserve">-1990 and post-1989 planted forests </w:t>
      </w:r>
      <w:r w:rsidR="00682CA7">
        <w:rPr>
          <w:szCs w:val="20"/>
          <w:lang w:val="en-NZ" w:eastAsia="en-NZ"/>
        </w:rPr>
        <w:t>are managed as a combined resource</w:t>
      </w:r>
      <w:r w:rsidR="00C95524">
        <w:rPr>
          <w:szCs w:val="20"/>
          <w:lang w:val="en-NZ" w:eastAsia="en-NZ"/>
        </w:rPr>
        <w:t xml:space="preserve"> with no difference in rotation length</w:t>
      </w:r>
      <w:r w:rsidR="00682CA7">
        <w:rPr>
          <w:szCs w:val="20"/>
          <w:lang w:val="en-NZ" w:eastAsia="en-NZ"/>
        </w:rPr>
        <w:t xml:space="preserve">. The post-1989 </w:t>
      </w:r>
      <w:r w:rsidR="00C95524">
        <w:rPr>
          <w:szCs w:val="20"/>
          <w:lang w:val="en-NZ" w:eastAsia="en-NZ"/>
        </w:rPr>
        <w:t xml:space="preserve">planted </w:t>
      </w:r>
      <w:r w:rsidR="00682CA7">
        <w:rPr>
          <w:szCs w:val="20"/>
          <w:lang w:val="en-NZ" w:eastAsia="en-NZ"/>
        </w:rPr>
        <w:t xml:space="preserve">forest areas as </w:t>
      </w:r>
      <w:r w:rsidR="009F52B3">
        <w:rPr>
          <w:szCs w:val="20"/>
          <w:lang w:val="en-NZ" w:eastAsia="en-NZ"/>
        </w:rPr>
        <w:t>of</w:t>
      </w:r>
      <w:r w:rsidR="00682CA7">
        <w:rPr>
          <w:szCs w:val="20"/>
          <w:lang w:val="en-NZ" w:eastAsia="en-NZ"/>
        </w:rPr>
        <w:t xml:space="preserve"> </w:t>
      </w:r>
      <w:r w:rsidR="00DA6C1B">
        <w:rPr>
          <w:szCs w:val="20"/>
          <w:lang w:val="en-NZ" w:eastAsia="en-NZ"/>
        </w:rPr>
        <w:t>2009</w:t>
      </w:r>
      <w:r w:rsidR="00682CA7">
        <w:rPr>
          <w:szCs w:val="20"/>
          <w:lang w:val="en-NZ" w:eastAsia="en-NZ"/>
        </w:rPr>
        <w:t xml:space="preserve"> were included</w:t>
      </w:r>
      <w:r w:rsidR="002F0DFE">
        <w:rPr>
          <w:szCs w:val="20"/>
          <w:lang w:val="en-NZ" w:eastAsia="en-NZ"/>
        </w:rPr>
        <w:t xml:space="preserve"> in the FOLPI-XL model, with actual and projected afforestation to 2030.</w:t>
      </w:r>
      <w:r w:rsidR="00DA6C1B">
        <w:rPr>
          <w:szCs w:val="20"/>
          <w:lang w:val="en-NZ" w:eastAsia="en-NZ"/>
        </w:rPr>
        <w:t xml:space="preserve">  Further details are provided in Appendix 3.</w:t>
      </w:r>
    </w:p>
    <w:p w14:paraId="55DE9F87" w14:textId="77777777" w:rsidR="00E5226A" w:rsidRDefault="00E5226A" w:rsidP="009673BE">
      <w:pPr>
        <w:spacing w:line="276" w:lineRule="auto"/>
        <w:rPr>
          <w:szCs w:val="20"/>
          <w:lang w:val="en-NZ" w:eastAsia="en-NZ"/>
        </w:rPr>
      </w:pPr>
    </w:p>
    <w:p w14:paraId="0923599F" w14:textId="405FCB2E" w:rsidR="00B218AC" w:rsidRDefault="00E846CD" w:rsidP="009673BE">
      <w:pPr>
        <w:spacing w:line="276" w:lineRule="auto"/>
        <w:rPr>
          <w:szCs w:val="20"/>
          <w:lang w:val="en-NZ" w:eastAsia="en-NZ"/>
        </w:rPr>
      </w:pPr>
      <w:r>
        <w:rPr>
          <w:szCs w:val="20"/>
          <w:lang w:val="en-NZ" w:eastAsia="en-NZ"/>
        </w:rPr>
        <w:t xml:space="preserve">The output from the FOLPI-XL model was </w:t>
      </w:r>
      <w:r w:rsidR="008B55DF">
        <w:rPr>
          <w:szCs w:val="20"/>
          <w:lang w:val="en-NZ" w:eastAsia="en-NZ"/>
        </w:rPr>
        <w:t xml:space="preserve">an annual time series of </w:t>
      </w:r>
      <w:r w:rsidR="00132756">
        <w:rPr>
          <w:szCs w:val="20"/>
          <w:lang w:val="en-NZ" w:eastAsia="en-NZ"/>
        </w:rPr>
        <w:t xml:space="preserve">harvesting and deforestation </w:t>
      </w:r>
      <w:r w:rsidR="00E20651">
        <w:rPr>
          <w:szCs w:val="20"/>
          <w:lang w:val="en-NZ" w:eastAsia="en-NZ"/>
        </w:rPr>
        <w:t xml:space="preserve">area </w:t>
      </w:r>
      <w:r w:rsidR="00F37482">
        <w:rPr>
          <w:szCs w:val="20"/>
          <w:lang w:val="en-NZ" w:eastAsia="en-NZ"/>
        </w:rPr>
        <w:t xml:space="preserve">by age </w:t>
      </w:r>
      <w:r w:rsidR="00132756">
        <w:rPr>
          <w:szCs w:val="20"/>
          <w:lang w:val="en-NZ" w:eastAsia="en-NZ"/>
        </w:rPr>
        <w:t xml:space="preserve">from both pre-1990 </w:t>
      </w:r>
      <w:r w:rsidR="002F0DFE">
        <w:rPr>
          <w:szCs w:val="20"/>
          <w:lang w:val="en-NZ" w:eastAsia="en-NZ"/>
        </w:rPr>
        <w:t>and post-1989 planted forests</w:t>
      </w:r>
      <w:r w:rsidR="00F71559">
        <w:rPr>
          <w:szCs w:val="20"/>
          <w:lang w:val="en-NZ" w:eastAsia="en-NZ"/>
        </w:rPr>
        <w:t>,</w:t>
      </w:r>
      <w:r w:rsidR="002F0DFE">
        <w:rPr>
          <w:szCs w:val="20"/>
          <w:lang w:val="en-NZ" w:eastAsia="en-NZ"/>
        </w:rPr>
        <w:t xml:space="preserve"> from 2010 to</w:t>
      </w:r>
      <w:r w:rsidR="009673BE">
        <w:rPr>
          <w:szCs w:val="20"/>
          <w:lang w:val="en-NZ" w:eastAsia="en-NZ"/>
        </w:rPr>
        <w:t xml:space="preserve"> 2080. </w:t>
      </w:r>
      <w:r w:rsidR="00B41309">
        <w:rPr>
          <w:szCs w:val="20"/>
          <w:lang w:val="en-NZ" w:eastAsia="en-NZ"/>
        </w:rPr>
        <w:t xml:space="preserve">The </w:t>
      </w:r>
      <w:r w:rsidR="00534422">
        <w:rPr>
          <w:szCs w:val="20"/>
          <w:lang w:val="en-NZ" w:eastAsia="en-NZ"/>
        </w:rPr>
        <w:t xml:space="preserve">annual </w:t>
      </w:r>
      <w:r w:rsidR="00B41309">
        <w:rPr>
          <w:szCs w:val="20"/>
          <w:lang w:val="en-NZ" w:eastAsia="en-NZ"/>
        </w:rPr>
        <w:t>deforestation and harve</w:t>
      </w:r>
      <w:r w:rsidR="00E15861">
        <w:rPr>
          <w:szCs w:val="20"/>
          <w:lang w:val="en-NZ" w:eastAsia="en-NZ"/>
        </w:rPr>
        <w:t>s</w:t>
      </w:r>
      <w:r w:rsidR="00B41309">
        <w:rPr>
          <w:szCs w:val="20"/>
          <w:lang w:val="en-NZ" w:eastAsia="en-NZ"/>
        </w:rPr>
        <w:t xml:space="preserve">t areas </w:t>
      </w:r>
      <w:r w:rsidR="00534422">
        <w:rPr>
          <w:szCs w:val="20"/>
          <w:lang w:val="en-NZ" w:eastAsia="en-NZ"/>
        </w:rPr>
        <w:t xml:space="preserve">by age for pre-1990 planted forests </w:t>
      </w:r>
      <w:r w:rsidR="00246BCB">
        <w:rPr>
          <w:szCs w:val="20"/>
          <w:lang w:val="en-NZ" w:eastAsia="en-NZ"/>
        </w:rPr>
        <w:t xml:space="preserve">up to 2030 </w:t>
      </w:r>
      <w:r w:rsidR="00B41309">
        <w:rPr>
          <w:szCs w:val="20"/>
          <w:lang w:val="en-NZ" w:eastAsia="en-NZ"/>
        </w:rPr>
        <w:t xml:space="preserve">were used as input to a </w:t>
      </w:r>
      <w:r w:rsidR="00BB4F89">
        <w:rPr>
          <w:szCs w:val="20"/>
          <w:lang w:val="en-NZ" w:eastAsia="en-NZ"/>
        </w:rPr>
        <w:t xml:space="preserve">LUCAS </w:t>
      </w:r>
      <w:r w:rsidR="00E15861">
        <w:rPr>
          <w:szCs w:val="20"/>
          <w:lang w:val="en-NZ" w:eastAsia="en-NZ"/>
        </w:rPr>
        <w:t xml:space="preserve">CRA simulation run </w:t>
      </w:r>
      <w:r w:rsidR="00534422">
        <w:rPr>
          <w:szCs w:val="20"/>
          <w:lang w:val="en-NZ" w:eastAsia="en-NZ"/>
        </w:rPr>
        <w:t xml:space="preserve">which </w:t>
      </w:r>
      <w:r w:rsidR="00E32ACB">
        <w:rPr>
          <w:szCs w:val="20"/>
          <w:lang w:val="en-NZ" w:eastAsia="en-NZ"/>
        </w:rPr>
        <w:t xml:space="preserve">produced the corresponding </w:t>
      </w:r>
      <w:r w:rsidR="00BB4F89">
        <w:rPr>
          <w:szCs w:val="20"/>
          <w:lang w:val="en-NZ" w:eastAsia="en-NZ"/>
        </w:rPr>
        <w:t xml:space="preserve">forest </w:t>
      </w:r>
      <w:r w:rsidR="00E32ACB">
        <w:rPr>
          <w:szCs w:val="20"/>
          <w:lang w:val="en-NZ" w:eastAsia="en-NZ"/>
        </w:rPr>
        <w:t>carbon stock changes</w:t>
      </w:r>
      <w:r w:rsidR="00246BCB">
        <w:rPr>
          <w:szCs w:val="20"/>
          <w:lang w:val="en-NZ" w:eastAsia="en-NZ"/>
        </w:rPr>
        <w:t>.</w:t>
      </w:r>
      <w:r w:rsidR="00000637">
        <w:rPr>
          <w:szCs w:val="20"/>
          <w:lang w:val="en-NZ" w:eastAsia="en-NZ"/>
        </w:rPr>
        <w:t xml:space="preserve"> The deforestation and harvest age profile </w:t>
      </w:r>
      <w:r w:rsidR="00F71559">
        <w:rPr>
          <w:szCs w:val="20"/>
          <w:lang w:val="en-NZ" w:eastAsia="en-NZ"/>
        </w:rPr>
        <w:t xml:space="preserve">is given in Appendix </w:t>
      </w:r>
      <w:r w:rsidR="00B34B36">
        <w:rPr>
          <w:szCs w:val="20"/>
          <w:lang w:val="en-NZ" w:eastAsia="en-NZ"/>
        </w:rPr>
        <w:t>4</w:t>
      </w:r>
      <w:r w:rsidR="00F71559">
        <w:rPr>
          <w:szCs w:val="20"/>
          <w:lang w:val="en-NZ" w:eastAsia="en-NZ"/>
        </w:rPr>
        <w:t xml:space="preserve">, while the annual net emission projections are provided </w:t>
      </w:r>
      <w:r w:rsidR="00F71559" w:rsidRPr="00BB4F89">
        <w:rPr>
          <w:szCs w:val="20"/>
          <w:lang w:val="en-NZ" w:eastAsia="en-NZ"/>
        </w:rPr>
        <w:t xml:space="preserve">in Table </w:t>
      </w:r>
      <w:r w:rsidR="00D45252" w:rsidRPr="00BB4F89">
        <w:rPr>
          <w:szCs w:val="20"/>
          <w:lang w:val="en-NZ" w:eastAsia="en-NZ"/>
        </w:rPr>
        <w:t>6</w:t>
      </w:r>
      <w:r w:rsidR="00F71559" w:rsidRPr="00BB4F89">
        <w:rPr>
          <w:szCs w:val="20"/>
          <w:lang w:val="en-NZ" w:eastAsia="en-NZ"/>
        </w:rPr>
        <w:t>(a).</w:t>
      </w:r>
    </w:p>
    <w:p w14:paraId="4149B59A" w14:textId="77777777" w:rsidR="00F73696" w:rsidRDefault="00F73696" w:rsidP="009673BE">
      <w:pPr>
        <w:spacing w:line="276" w:lineRule="auto"/>
        <w:rPr>
          <w:szCs w:val="20"/>
          <w:lang w:val="en-NZ" w:eastAsia="en-NZ"/>
        </w:rPr>
      </w:pPr>
    </w:p>
    <w:p w14:paraId="42FBCAC2" w14:textId="4B08A607" w:rsidR="00F73696" w:rsidRDefault="00F73696" w:rsidP="009673BE">
      <w:pPr>
        <w:spacing w:line="276" w:lineRule="auto"/>
        <w:rPr>
          <w:szCs w:val="20"/>
          <w:lang w:val="en-NZ" w:eastAsia="en-NZ"/>
        </w:rPr>
      </w:pPr>
      <w:r>
        <w:rPr>
          <w:szCs w:val="20"/>
          <w:lang w:val="en-NZ" w:eastAsia="en-NZ"/>
        </w:rPr>
        <w:t xml:space="preserve">When the harvest schedule is simulated in the </w:t>
      </w:r>
      <w:r w:rsidR="00D458F8">
        <w:rPr>
          <w:szCs w:val="20"/>
          <w:lang w:val="en-NZ" w:eastAsia="en-NZ"/>
        </w:rPr>
        <w:t>C</w:t>
      </w:r>
      <w:r>
        <w:rPr>
          <w:szCs w:val="20"/>
          <w:lang w:val="en-NZ" w:eastAsia="en-NZ"/>
        </w:rPr>
        <w:t>RA</w:t>
      </w:r>
      <w:r w:rsidR="00D458F8">
        <w:rPr>
          <w:szCs w:val="20"/>
          <w:lang w:val="en-NZ" w:eastAsia="en-NZ"/>
        </w:rPr>
        <w:t>, combined species yield table</w:t>
      </w:r>
      <w:r w:rsidR="0068284F">
        <w:rPr>
          <w:szCs w:val="20"/>
          <w:lang w:val="en-NZ" w:eastAsia="en-NZ"/>
        </w:rPr>
        <w:t>s</w:t>
      </w:r>
      <w:r w:rsidR="00D458F8">
        <w:rPr>
          <w:szCs w:val="20"/>
          <w:lang w:val="en-NZ" w:eastAsia="en-NZ"/>
        </w:rPr>
        <w:t xml:space="preserve"> </w:t>
      </w:r>
      <w:r w:rsidR="0068284F">
        <w:rPr>
          <w:szCs w:val="20"/>
          <w:lang w:val="en-NZ" w:eastAsia="en-NZ"/>
        </w:rPr>
        <w:t>are</w:t>
      </w:r>
      <w:r w:rsidR="00A0241B">
        <w:rPr>
          <w:szCs w:val="20"/>
          <w:lang w:val="en-NZ" w:eastAsia="en-NZ"/>
        </w:rPr>
        <w:t xml:space="preserve"> applied, recognising the </w:t>
      </w:r>
      <w:r w:rsidR="0068284F">
        <w:rPr>
          <w:szCs w:val="20"/>
          <w:lang w:val="en-NZ" w:eastAsia="en-NZ"/>
        </w:rPr>
        <w:t>“</w:t>
      </w:r>
      <w:r w:rsidR="00A0241B">
        <w:rPr>
          <w:szCs w:val="20"/>
          <w:lang w:val="en-NZ" w:eastAsia="en-NZ"/>
        </w:rPr>
        <w:t>before 1990</w:t>
      </w:r>
      <w:r w:rsidR="0068284F">
        <w:rPr>
          <w:szCs w:val="20"/>
          <w:lang w:val="en-NZ" w:eastAsia="en-NZ"/>
        </w:rPr>
        <w:t>”</w:t>
      </w:r>
      <w:r w:rsidR="00A0241B">
        <w:rPr>
          <w:szCs w:val="20"/>
          <w:lang w:val="en-NZ" w:eastAsia="en-NZ"/>
        </w:rPr>
        <w:t xml:space="preserve"> and </w:t>
      </w:r>
      <w:r w:rsidR="0068284F">
        <w:rPr>
          <w:szCs w:val="20"/>
          <w:lang w:val="en-NZ" w:eastAsia="en-NZ"/>
        </w:rPr>
        <w:t>“</w:t>
      </w:r>
      <w:r w:rsidR="00A0241B">
        <w:rPr>
          <w:szCs w:val="20"/>
          <w:lang w:val="en-NZ" w:eastAsia="en-NZ"/>
        </w:rPr>
        <w:t>after 1990</w:t>
      </w:r>
      <w:r w:rsidR="0068284F">
        <w:rPr>
          <w:szCs w:val="20"/>
          <w:lang w:val="en-NZ" w:eastAsia="en-NZ"/>
        </w:rPr>
        <w:t>”</w:t>
      </w:r>
      <w:r w:rsidR="00A0241B">
        <w:rPr>
          <w:szCs w:val="20"/>
          <w:lang w:val="en-NZ" w:eastAsia="en-NZ"/>
        </w:rPr>
        <w:t xml:space="preserve"> </w:t>
      </w:r>
      <w:r w:rsidR="0068284F">
        <w:rPr>
          <w:szCs w:val="20"/>
          <w:lang w:val="en-NZ" w:eastAsia="en-NZ"/>
        </w:rPr>
        <w:t>separation.</w:t>
      </w:r>
    </w:p>
    <w:p w14:paraId="400A8FE2" w14:textId="77777777" w:rsidR="00202DDC" w:rsidRDefault="00202DDC" w:rsidP="00326B6B">
      <w:pPr>
        <w:rPr>
          <w:rFonts w:cs="Arial"/>
        </w:rPr>
      </w:pPr>
    </w:p>
    <w:p w14:paraId="0EE731A8" w14:textId="01CAD622" w:rsidR="00326B6B" w:rsidRPr="00925917" w:rsidRDefault="00326B6B" w:rsidP="00326B6B">
      <w:pPr>
        <w:rPr>
          <w:rFonts w:cs="Arial"/>
          <w:i/>
          <w:iCs/>
        </w:rPr>
      </w:pPr>
      <w:r w:rsidRPr="00925917">
        <w:rPr>
          <w:rFonts w:cs="Arial"/>
          <w:i/>
          <w:iCs/>
        </w:rPr>
        <w:t xml:space="preserve">Soil </w:t>
      </w:r>
      <w:r w:rsidR="00705044" w:rsidRPr="00925917">
        <w:rPr>
          <w:rFonts w:cs="Arial"/>
          <w:i/>
          <w:iCs/>
        </w:rPr>
        <w:t xml:space="preserve">organic </w:t>
      </w:r>
      <w:r w:rsidRPr="00925917">
        <w:rPr>
          <w:rFonts w:cs="Arial"/>
          <w:i/>
          <w:iCs/>
        </w:rPr>
        <w:t>carbon</w:t>
      </w:r>
      <w:r w:rsidR="00705044" w:rsidRPr="00925917">
        <w:rPr>
          <w:rFonts w:cs="Arial"/>
          <w:i/>
          <w:iCs/>
        </w:rPr>
        <w:t xml:space="preserve"> stocks</w:t>
      </w:r>
    </w:p>
    <w:p w14:paraId="5668A018" w14:textId="77777777" w:rsidR="00326B6B" w:rsidRDefault="00326B6B" w:rsidP="00326B6B">
      <w:pPr>
        <w:rPr>
          <w:rFonts w:cs="Arial"/>
        </w:rPr>
      </w:pPr>
    </w:p>
    <w:p w14:paraId="3763E634" w14:textId="75C3651C" w:rsidR="00D415E5" w:rsidRDefault="00D415E5" w:rsidP="00D415E5">
      <w:pPr>
        <w:spacing w:line="276" w:lineRule="auto"/>
        <w:rPr>
          <w:rFonts w:cs="Arial"/>
        </w:rPr>
      </w:pPr>
      <w:r>
        <w:rPr>
          <w:rFonts w:cs="Arial"/>
        </w:rPr>
        <w:t xml:space="preserve">Soil carbon is not included as one of the carbon pools in the yield table, as the soil carbon stock level is a function of </w:t>
      </w:r>
      <w:r w:rsidR="00DA6C1B">
        <w:rPr>
          <w:rFonts w:cs="Arial"/>
        </w:rPr>
        <w:t xml:space="preserve">previous </w:t>
      </w:r>
      <w:r>
        <w:rPr>
          <w:rFonts w:cs="Arial"/>
        </w:rPr>
        <w:t>land use history. New Zealand’s greenhouse gas inventory reporting assumes that there is a steady-state soil carbon stock under a constant land use, and that following land use change the stock changes to a new steady-state level over a linear 20-year transition period (MfE</w:t>
      </w:r>
      <w:r w:rsidR="0040555B">
        <w:rPr>
          <w:rFonts w:cs="Arial"/>
        </w:rPr>
        <w:t>,</w:t>
      </w:r>
      <w:r>
        <w:rPr>
          <w:rFonts w:cs="Arial"/>
        </w:rPr>
        <w:t xml:space="preserve"> 2023). Steady-state stock </w:t>
      </w:r>
      <w:r w:rsidRPr="00587B8F">
        <w:rPr>
          <w:rFonts w:cs="Arial"/>
        </w:rPr>
        <w:t>soil carbon</w:t>
      </w:r>
      <w:r>
        <w:rPr>
          <w:rFonts w:cs="Arial"/>
        </w:rPr>
        <w:t xml:space="preserve"> values and changes following conversion to pre-1990 planted forests are given in Table </w:t>
      </w:r>
      <w:r w:rsidR="00097679">
        <w:rPr>
          <w:rFonts w:cs="Arial"/>
        </w:rPr>
        <w:t>3</w:t>
      </w:r>
      <w:r>
        <w:rPr>
          <w:rFonts w:cs="Arial"/>
        </w:rPr>
        <w:t>.</w:t>
      </w:r>
    </w:p>
    <w:p w14:paraId="7CA616DA" w14:textId="77777777" w:rsidR="00D415E5" w:rsidRDefault="00D415E5" w:rsidP="00D415E5">
      <w:pPr>
        <w:rPr>
          <w:rFonts w:cs="Arial"/>
        </w:rPr>
      </w:pPr>
    </w:p>
    <w:p w14:paraId="0AC7AC19" w14:textId="61BDDF10" w:rsidR="00D415E5" w:rsidRPr="00761B08" w:rsidRDefault="00D415E5" w:rsidP="00D415E5">
      <w:pPr>
        <w:rPr>
          <w:rFonts w:cs="Arial"/>
          <w:b/>
          <w:bCs/>
        </w:rPr>
      </w:pPr>
      <w:r w:rsidRPr="00761B08">
        <w:rPr>
          <w:rFonts w:cs="Arial"/>
          <w:b/>
          <w:bCs/>
        </w:rPr>
        <w:t xml:space="preserve">Table </w:t>
      </w:r>
      <w:r w:rsidR="00097679">
        <w:rPr>
          <w:rFonts w:cs="Arial"/>
          <w:b/>
          <w:bCs/>
        </w:rPr>
        <w:t>3</w:t>
      </w:r>
      <w:r w:rsidRPr="00761B08">
        <w:rPr>
          <w:rFonts w:cs="Arial"/>
          <w:b/>
          <w:bCs/>
        </w:rPr>
        <w:t>. Steady state mineral soil organic carbon stocks and stock change following conversion to pre-1990 planted forest</w:t>
      </w:r>
      <w:r w:rsidR="0049734D">
        <w:rPr>
          <w:rFonts w:cs="Arial"/>
          <w:b/>
          <w:bCs/>
        </w:rPr>
        <w:t>. N</w:t>
      </w:r>
      <w:r w:rsidR="00C25B1C">
        <w:rPr>
          <w:rFonts w:cs="Arial"/>
          <w:b/>
          <w:bCs/>
        </w:rPr>
        <w:t>e</w:t>
      </w:r>
      <w:r w:rsidR="0049734D">
        <w:rPr>
          <w:rFonts w:cs="Arial"/>
          <w:b/>
          <w:bCs/>
        </w:rPr>
        <w:t>gative change = carbon gain</w:t>
      </w:r>
      <w:r>
        <w:rPr>
          <w:rFonts w:cs="Arial"/>
          <w:b/>
          <w:bCs/>
        </w:rPr>
        <w:t xml:space="preserve"> (MfE</w:t>
      </w:r>
      <w:r w:rsidR="0040555B">
        <w:rPr>
          <w:rFonts w:cs="Arial"/>
          <w:b/>
          <w:bCs/>
        </w:rPr>
        <w:t>,</w:t>
      </w:r>
      <w:r>
        <w:rPr>
          <w:rFonts w:cs="Arial"/>
          <w:b/>
          <w:bCs/>
        </w:rPr>
        <w:t xml:space="preserve"> </w:t>
      </w:r>
      <w:r w:rsidR="005D27E8">
        <w:rPr>
          <w:rFonts w:cs="Arial"/>
          <w:b/>
          <w:bCs/>
        </w:rPr>
        <w:t>2024</w:t>
      </w:r>
      <w:r>
        <w:rPr>
          <w:rFonts w:cs="Arial"/>
          <w:b/>
          <w:bCs/>
        </w:rPr>
        <w:t>).</w:t>
      </w:r>
    </w:p>
    <w:tbl>
      <w:tblPr>
        <w:tblW w:w="8217" w:type="dxa"/>
        <w:tblLook w:val="04A0" w:firstRow="1" w:lastRow="0" w:firstColumn="1" w:lastColumn="0" w:noHBand="0" w:noVBand="1"/>
      </w:tblPr>
      <w:tblGrid>
        <w:gridCol w:w="2547"/>
        <w:gridCol w:w="1417"/>
        <w:gridCol w:w="1985"/>
        <w:gridCol w:w="2268"/>
      </w:tblGrid>
      <w:tr w:rsidR="00D415E5" w:rsidRPr="00DC7290" w14:paraId="5444BBAC" w14:textId="77777777">
        <w:trPr>
          <w:trHeight w:val="73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9FE6" w14:textId="77777777" w:rsidR="00D415E5" w:rsidRPr="00DC7290" w:rsidRDefault="00D415E5">
            <w:pPr>
              <w:rPr>
                <w:rFonts w:ascii="Calibri" w:hAnsi="Calibri" w:cs="Calibri"/>
                <w:b/>
                <w:bCs/>
                <w:color w:val="000000"/>
                <w:sz w:val="22"/>
                <w:szCs w:val="22"/>
                <w:lang w:val="en-NZ" w:eastAsia="en-NZ"/>
              </w:rPr>
            </w:pPr>
            <w:r w:rsidRPr="00DC7290">
              <w:rPr>
                <w:rFonts w:ascii="Calibri" w:hAnsi="Calibri" w:cs="Calibri"/>
                <w:b/>
                <w:bCs/>
                <w:color w:val="000000"/>
                <w:sz w:val="22"/>
                <w:szCs w:val="22"/>
                <w:lang w:val="en-NZ" w:eastAsia="en-NZ"/>
              </w:rPr>
              <w:t>Land use</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47EEBC8" w14:textId="77777777" w:rsidR="00D415E5" w:rsidRPr="00DC7290" w:rsidRDefault="00D415E5">
            <w:pPr>
              <w:jc w:val="center"/>
              <w:rPr>
                <w:rFonts w:ascii="Calibri" w:hAnsi="Calibri" w:cs="Calibri"/>
                <w:b/>
                <w:bCs/>
                <w:color w:val="000000"/>
                <w:sz w:val="22"/>
                <w:szCs w:val="22"/>
                <w:lang w:val="en-NZ" w:eastAsia="en-NZ"/>
              </w:rPr>
            </w:pPr>
            <w:r w:rsidRPr="00DC7290">
              <w:rPr>
                <w:rFonts w:ascii="Calibri" w:hAnsi="Calibri" w:cs="Calibri"/>
                <w:b/>
                <w:bCs/>
                <w:color w:val="000000"/>
                <w:sz w:val="22"/>
                <w:szCs w:val="22"/>
                <w:lang w:val="en-NZ" w:eastAsia="en-NZ"/>
              </w:rPr>
              <w:t>Steady state soil organic carbon stock</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24283E76" w14:textId="7ECF104F" w:rsidR="00D415E5" w:rsidRPr="00DC7290" w:rsidRDefault="00D415E5">
            <w:pPr>
              <w:jc w:val="center"/>
              <w:rPr>
                <w:rFonts w:ascii="Calibri" w:hAnsi="Calibri" w:cs="Calibri"/>
                <w:b/>
                <w:bCs/>
                <w:color w:val="000000"/>
                <w:sz w:val="22"/>
                <w:szCs w:val="22"/>
                <w:lang w:val="en-NZ" w:eastAsia="en-NZ"/>
              </w:rPr>
            </w:pPr>
            <w:r w:rsidRPr="00DC7290">
              <w:rPr>
                <w:rFonts w:ascii="Calibri" w:hAnsi="Calibri" w:cs="Calibri"/>
                <w:b/>
                <w:bCs/>
                <w:color w:val="000000"/>
                <w:sz w:val="22"/>
                <w:szCs w:val="22"/>
                <w:lang w:val="en-NZ" w:eastAsia="en-NZ"/>
              </w:rPr>
              <w:t>Total</w:t>
            </w:r>
            <w:r w:rsidR="00FA6176">
              <w:rPr>
                <w:rFonts w:ascii="Calibri" w:hAnsi="Calibri" w:cs="Calibri"/>
                <w:b/>
                <w:bCs/>
                <w:color w:val="000000"/>
                <w:sz w:val="22"/>
                <w:szCs w:val="22"/>
                <w:lang w:val="en-NZ" w:eastAsia="en-NZ"/>
              </w:rPr>
              <w:t xml:space="preserve"> soil </w:t>
            </w:r>
            <w:r w:rsidRPr="00DC7290">
              <w:rPr>
                <w:rFonts w:ascii="Calibri" w:hAnsi="Calibri" w:cs="Calibri"/>
                <w:b/>
                <w:bCs/>
                <w:color w:val="000000"/>
                <w:sz w:val="22"/>
                <w:szCs w:val="22"/>
                <w:lang w:val="en-NZ" w:eastAsia="en-NZ"/>
              </w:rPr>
              <w:t xml:space="preserve"> stock change to pre-1990 planted forest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6F0F070" w14:textId="77777777" w:rsidR="00D415E5" w:rsidRPr="00DC7290" w:rsidRDefault="00D415E5">
            <w:pPr>
              <w:jc w:val="center"/>
              <w:rPr>
                <w:rFonts w:ascii="Calibri" w:hAnsi="Calibri" w:cs="Calibri"/>
                <w:b/>
                <w:bCs/>
                <w:color w:val="000000"/>
                <w:sz w:val="22"/>
                <w:szCs w:val="22"/>
                <w:lang w:val="en-NZ" w:eastAsia="en-NZ"/>
              </w:rPr>
            </w:pPr>
            <w:r w:rsidRPr="00DC7290">
              <w:rPr>
                <w:rFonts w:ascii="Calibri" w:hAnsi="Calibri" w:cs="Calibri"/>
                <w:b/>
                <w:bCs/>
                <w:color w:val="000000"/>
                <w:sz w:val="22"/>
                <w:szCs w:val="22"/>
                <w:lang w:val="en-NZ" w:eastAsia="en-NZ"/>
              </w:rPr>
              <w:t>Annual stock change to pre-1990 planted forest (over 20 years)</w:t>
            </w:r>
          </w:p>
        </w:tc>
      </w:tr>
      <w:tr w:rsidR="00D415E5" w:rsidRPr="00DC7290" w14:paraId="089A4986"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BE09E28"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23205B38" w14:textId="77777777" w:rsidR="00D415E5" w:rsidRPr="00DC7290" w:rsidRDefault="00D415E5">
            <w:pPr>
              <w:jc w:val="cente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(t C ha</w:t>
            </w:r>
            <w:r w:rsidRPr="00DC7290">
              <w:rPr>
                <w:rFonts w:ascii="Calibri" w:hAnsi="Calibri" w:cs="Calibri"/>
                <w:color w:val="000000"/>
                <w:sz w:val="22"/>
                <w:szCs w:val="22"/>
                <w:vertAlign w:val="superscript"/>
                <w:lang w:val="en-NZ" w:eastAsia="en-NZ"/>
              </w:rPr>
              <w:t>-1</w:t>
            </w:r>
            <w:r w:rsidRPr="00DC7290">
              <w:rPr>
                <w:rFonts w:ascii="Calibri" w:hAnsi="Calibri" w:cs="Calibri"/>
                <w:color w:val="000000"/>
                <w:sz w:val="22"/>
                <w:szCs w:val="22"/>
                <w:lang w:val="en-NZ" w:eastAsia="en-NZ"/>
              </w:rPr>
              <w:t>)</w:t>
            </w:r>
          </w:p>
        </w:tc>
        <w:tc>
          <w:tcPr>
            <w:tcW w:w="1985" w:type="dxa"/>
            <w:tcBorders>
              <w:top w:val="nil"/>
              <w:left w:val="nil"/>
              <w:bottom w:val="single" w:sz="4" w:space="0" w:color="auto"/>
              <w:right w:val="single" w:sz="4" w:space="0" w:color="auto"/>
            </w:tcBorders>
            <w:shd w:val="clear" w:color="auto" w:fill="auto"/>
            <w:noWrap/>
            <w:vAlign w:val="bottom"/>
            <w:hideMark/>
          </w:tcPr>
          <w:p w14:paraId="2B584265" w14:textId="77777777" w:rsidR="00D415E5" w:rsidRPr="00DC7290" w:rsidRDefault="00D415E5">
            <w:pPr>
              <w:jc w:val="cente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(t C ha</w:t>
            </w:r>
            <w:r w:rsidRPr="00DC7290">
              <w:rPr>
                <w:rFonts w:ascii="Calibri" w:hAnsi="Calibri" w:cs="Calibri"/>
                <w:color w:val="000000"/>
                <w:sz w:val="22"/>
                <w:szCs w:val="22"/>
                <w:vertAlign w:val="superscript"/>
                <w:lang w:val="en-NZ" w:eastAsia="en-NZ"/>
              </w:rPr>
              <w:t>-1</w:t>
            </w:r>
            <w:r w:rsidRPr="00DC7290">
              <w:rPr>
                <w:rFonts w:ascii="Calibri" w:hAnsi="Calibri" w:cs="Calibri"/>
                <w:color w:val="000000"/>
                <w:sz w:val="22"/>
                <w:szCs w:val="22"/>
                <w:lang w:val="en-NZ" w:eastAsia="en-NZ"/>
              </w:rPr>
              <w:t>)</w:t>
            </w:r>
          </w:p>
        </w:tc>
        <w:tc>
          <w:tcPr>
            <w:tcW w:w="2268" w:type="dxa"/>
            <w:tcBorders>
              <w:top w:val="nil"/>
              <w:left w:val="nil"/>
              <w:bottom w:val="single" w:sz="4" w:space="0" w:color="auto"/>
              <w:right w:val="single" w:sz="4" w:space="0" w:color="auto"/>
            </w:tcBorders>
            <w:shd w:val="clear" w:color="auto" w:fill="auto"/>
            <w:noWrap/>
            <w:vAlign w:val="bottom"/>
            <w:hideMark/>
          </w:tcPr>
          <w:p w14:paraId="73F7E85E" w14:textId="77777777" w:rsidR="00D415E5" w:rsidRPr="00DC7290" w:rsidRDefault="00D415E5">
            <w:pPr>
              <w:jc w:val="cente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(t C ha</w:t>
            </w:r>
            <w:r w:rsidRPr="00DC7290">
              <w:rPr>
                <w:rFonts w:ascii="Calibri" w:hAnsi="Calibri" w:cs="Calibri"/>
                <w:color w:val="000000"/>
                <w:sz w:val="22"/>
                <w:szCs w:val="22"/>
                <w:vertAlign w:val="superscript"/>
                <w:lang w:val="en-NZ" w:eastAsia="en-NZ"/>
              </w:rPr>
              <w:t>-1</w:t>
            </w:r>
            <w:r w:rsidRPr="00DC7290">
              <w:rPr>
                <w:rFonts w:ascii="Calibri" w:hAnsi="Calibri" w:cs="Calibri"/>
                <w:color w:val="000000"/>
                <w:sz w:val="22"/>
                <w:szCs w:val="22"/>
                <w:lang w:val="en-NZ" w:eastAsia="en-NZ"/>
              </w:rPr>
              <w:t xml:space="preserve"> year</w:t>
            </w:r>
            <w:r w:rsidRPr="00DC7290">
              <w:rPr>
                <w:rFonts w:ascii="Calibri" w:hAnsi="Calibri" w:cs="Calibri"/>
                <w:color w:val="000000"/>
                <w:sz w:val="22"/>
                <w:szCs w:val="22"/>
                <w:vertAlign w:val="superscript"/>
                <w:lang w:val="en-NZ" w:eastAsia="en-NZ"/>
              </w:rPr>
              <w:t>-1</w:t>
            </w:r>
            <w:r w:rsidRPr="00DC7290">
              <w:rPr>
                <w:rFonts w:ascii="Calibri" w:hAnsi="Calibri" w:cs="Calibri"/>
                <w:color w:val="000000"/>
                <w:sz w:val="22"/>
                <w:szCs w:val="22"/>
                <w:lang w:val="en-NZ" w:eastAsia="en-NZ"/>
              </w:rPr>
              <w:t>)</w:t>
            </w:r>
          </w:p>
        </w:tc>
      </w:tr>
      <w:tr w:rsidR="00D415E5" w:rsidRPr="00DC7290" w14:paraId="145275A7"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2035866"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Pre-1990 natural forest</w:t>
            </w:r>
          </w:p>
        </w:tc>
        <w:tc>
          <w:tcPr>
            <w:tcW w:w="1417" w:type="dxa"/>
            <w:tcBorders>
              <w:top w:val="nil"/>
              <w:left w:val="nil"/>
              <w:bottom w:val="single" w:sz="4" w:space="0" w:color="auto"/>
              <w:right w:val="single" w:sz="4" w:space="0" w:color="auto"/>
            </w:tcBorders>
            <w:shd w:val="clear" w:color="auto" w:fill="auto"/>
            <w:noWrap/>
            <w:vAlign w:val="bottom"/>
            <w:hideMark/>
          </w:tcPr>
          <w:p w14:paraId="7562F5CD"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92.25</w:t>
            </w:r>
          </w:p>
        </w:tc>
        <w:tc>
          <w:tcPr>
            <w:tcW w:w="1985" w:type="dxa"/>
            <w:tcBorders>
              <w:top w:val="nil"/>
              <w:left w:val="nil"/>
              <w:bottom w:val="single" w:sz="4" w:space="0" w:color="auto"/>
              <w:right w:val="single" w:sz="4" w:space="0" w:color="auto"/>
            </w:tcBorders>
            <w:shd w:val="clear" w:color="auto" w:fill="auto"/>
            <w:noWrap/>
            <w:vAlign w:val="bottom"/>
            <w:hideMark/>
          </w:tcPr>
          <w:p w14:paraId="707CB4E0"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-0.19</w:t>
            </w:r>
          </w:p>
        </w:tc>
        <w:tc>
          <w:tcPr>
            <w:tcW w:w="2268" w:type="dxa"/>
            <w:tcBorders>
              <w:top w:val="nil"/>
              <w:left w:val="nil"/>
              <w:bottom w:val="single" w:sz="4" w:space="0" w:color="auto"/>
              <w:right w:val="single" w:sz="4" w:space="0" w:color="auto"/>
            </w:tcBorders>
            <w:shd w:val="clear" w:color="auto" w:fill="auto"/>
            <w:noWrap/>
            <w:vAlign w:val="bottom"/>
            <w:hideMark/>
          </w:tcPr>
          <w:p w14:paraId="7B33FBDE" w14:textId="77777777" w:rsidR="00D415E5" w:rsidRPr="00DC7290" w:rsidRDefault="00D415E5">
            <w:pPr>
              <w:jc w:val="right"/>
              <w:rPr>
                <w:rFonts w:asciiTheme="minorHAnsi" w:hAnsiTheme="minorHAnsi" w:cstheme="minorHAnsi"/>
                <w:color w:val="000000"/>
                <w:sz w:val="22"/>
                <w:szCs w:val="22"/>
                <w:lang w:val="en-NZ" w:eastAsia="en-NZ"/>
              </w:rPr>
            </w:pPr>
            <w:r w:rsidRPr="00DC7290">
              <w:rPr>
                <w:rFonts w:asciiTheme="minorHAnsi" w:hAnsiTheme="minorHAnsi" w:cstheme="minorHAnsi"/>
                <w:color w:val="000000"/>
                <w:sz w:val="22"/>
                <w:szCs w:val="22"/>
                <w:lang w:val="en-NZ" w:eastAsia="en-NZ"/>
              </w:rPr>
              <w:t>-0.0095</w:t>
            </w:r>
          </w:p>
        </w:tc>
      </w:tr>
      <w:tr w:rsidR="00D415E5" w:rsidRPr="00DC7290" w14:paraId="23286AF3"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A7840D7"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Pre-1990 planted forest</w:t>
            </w:r>
          </w:p>
        </w:tc>
        <w:tc>
          <w:tcPr>
            <w:tcW w:w="1417" w:type="dxa"/>
            <w:tcBorders>
              <w:top w:val="nil"/>
              <w:left w:val="nil"/>
              <w:bottom w:val="single" w:sz="4" w:space="0" w:color="auto"/>
              <w:right w:val="single" w:sz="4" w:space="0" w:color="auto"/>
            </w:tcBorders>
            <w:shd w:val="clear" w:color="auto" w:fill="auto"/>
            <w:noWrap/>
            <w:vAlign w:val="bottom"/>
            <w:hideMark/>
          </w:tcPr>
          <w:p w14:paraId="325C4249"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92.44</w:t>
            </w:r>
          </w:p>
        </w:tc>
        <w:tc>
          <w:tcPr>
            <w:tcW w:w="1985" w:type="dxa"/>
            <w:tcBorders>
              <w:top w:val="nil"/>
              <w:left w:val="nil"/>
              <w:bottom w:val="single" w:sz="4" w:space="0" w:color="auto"/>
              <w:right w:val="single" w:sz="4" w:space="0" w:color="auto"/>
            </w:tcBorders>
            <w:shd w:val="clear" w:color="000000" w:fill="BFBFBF"/>
            <w:noWrap/>
            <w:vAlign w:val="bottom"/>
            <w:hideMark/>
          </w:tcPr>
          <w:p w14:paraId="1867BD9E" w14:textId="77777777" w:rsidR="00D415E5" w:rsidRPr="00DC7290" w:rsidRDefault="00D415E5">
            <w:pPr>
              <w:jc w:val="right"/>
              <w:rPr>
                <w:rFonts w:ascii="Calibri" w:hAnsi="Calibri" w:cs="Calibri"/>
                <w:b/>
                <w:bCs/>
                <w:color w:val="000000"/>
                <w:sz w:val="22"/>
                <w:szCs w:val="22"/>
                <w:lang w:val="en-NZ" w:eastAsia="en-NZ"/>
              </w:rPr>
            </w:pPr>
            <w:r w:rsidRPr="00DC7290">
              <w:rPr>
                <w:rFonts w:ascii="Calibri" w:hAnsi="Calibri" w:cs="Calibri"/>
                <w:b/>
                <w:bCs/>
                <w:color w:val="000000"/>
                <w:sz w:val="22"/>
                <w:szCs w:val="22"/>
                <w:lang w:val="en-NZ" w:eastAsia="en-NZ"/>
              </w:rPr>
              <w:t> </w:t>
            </w:r>
          </w:p>
        </w:tc>
        <w:tc>
          <w:tcPr>
            <w:tcW w:w="2268" w:type="dxa"/>
            <w:tcBorders>
              <w:top w:val="nil"/>
              <w:left w:val="nil"/>
              <w:bottom w:val="single" w:sz="4" w:space="0" w:color="auto"/>
              <w:right w:val="single" w:sz="4" w:space="0" w:color="auto"/>
            </w:tcBorders>
            <w:shd w:val="clear" w:color="000000" w:fill="BFBFBF"/>
            <w:noWrap/>
            <w:vAlign w:val="bottom"/>
            <w:hideMark/>
          </w:tcPr>
          <w:p w14:paraId="5EE21ABB" w14:textId="77777777" w:rsidR="00D415E5" w:rsidRPr="00DC7290" w:rsidRDefault="00D415E5">
            <w:pPr>
              <w:rPr>
                <w:rFonts w:asciiTheme="minorHAnsi" w:hAnsiTheme="minorHAnsi" w:cstheme="minorHAnsi"/>
                <w:color w:val="000000"/>
                <w:sz w:val="22"/>
                <w:szCs w:val="22"/>
                <w:lang w:val="en-NZ" w:eastAsia="en-NZ"/>
              </w:rPr>
            </w:pPr>
            <w:r w:rsidRPr="00DC7290">
              <w:rPr>
                <w:rFonts w:asciiTheme="minorHAnsi" w:hAnsiTheme="minorHAnsi" w:cstheme="minorHAnsi"/>
                <w:color w:val="000000"/>
                <w:sz w:val="22"/>
                <w:szCs w:val="22"/>
                <w:lang w:val="en-NZ" w:eastAsia="en-NZ"/>
              </w:rPr>
              <w:t> </w:t>
            </w:r>
          </w:p>
        </w:tc>
      </w:tr>
      <w:tr w:rsidR="00D415E5" w:rsidRPr="00DC7290" w14:paraId="6688E1DF"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09BBF25"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Post-1989 planted forest</w:t>
            </w:r>
          </w:p>
        </w:tc>
        <w:tc>
          <w:tcPr>
            <w:tcW w:w="1417" w:type="dxa"/>
            <w:tcBorders>
              <w:top w:val="nil"/>
              <w:left w:val="nil"/>
              <w:bottom w:val="single" w:sz="4" w:space="0" w:color="auto"/>
              <w:right w:val="single" w:sz="4" w:space="0" w:color="auto"/>
            </w:tcBorders>
            <w:shd w:val="clear" w:color="auto" w:fill="auto"/>
            <w:noWrap/>
            <w:vAlign w:val="bottom"/>
            <w:hideMark/>
          </w:tcPr>
          <w:p w14:paraId="5200EA99"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91.92</w:t>
            </w:r>
          </w:p>
        </w:tc>
        <w:tc>
          <w:tcPr>
            <w:tcW w:w="1985" w:type="dxa"/>
            <w:tcBorders>
              <w:top w:val="nil"/>
              <w:left w:val="nil"/>
              <w:bottom w:val="single" w:sz="4" w:space="0" w:color="auto"/>
              <w:right w:val="single" w:sz="4" w:space="0" w:color="auto"/>
            </w:tcBorders>
            <w:shd w:val="clear" w:color="auto" w:fill="auto"/>
            <w:noWrap/>
            <w:vAlign w:val="bottom"/>
            <w:hideMark/>
          </w:tcPr>
          <w:p w14:paraId="0834C89A"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-0.52</w:t>
            </w:r>
          </w:p>
        </w:tc>
        <w:tc>
          <w:tcPr>
            <w:tcW w:w="2268" w:type="dxa"/>
            <w:tcBorders>
              <w:top w:val="nil"/>
              <w:left w:val="nil"/>
              <w:bottom w:val="single" w:sz="4" w:space="0" w:color="auto"/>
              <w:right w:val="single" w:sz="4" w:space="0" w:color="auto"/>
            </w:tcBorders>
            <w:shd w:val="clear" w:color="auto" w:fill="auto"/>
            <w:noWrap/>
            <w:hideMark/>
          </w:tcPr>
          <w:p w14:paraId="6C006754"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-0.0260</w:t>
            </w:r>
          </w:p>
        </w:tc>
      </w:tr>
      <w:tr w:rsidR="00D415E5" w:rsidRPr="00DC7290" w14:paraId="260247DA"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4E18A1"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Post-1989 natural forest</w:t>
            </w:r>
          </w:p>
        </w:tc>
        <w:tc>
          <w:tcPr>
            <w:tcW w:w="1417" w:type="dxa"/>
            <w:tcBorders>
              <w:top w:val="nil"/>
              <w:left w:val="nil"/>
              <w:bottom w:val="single" w:sz="4" w:space="0" w:color="auto"/>
              <w:right w:val="single" w:sz="4" w:space="0" w:color="auto"/>
            </w:tcBorders>
            <w:shd w:val="clear" w:color="auto" w:fill="auto"/>
            <w:noWrap/>
            <w:vAlign w:val="bottom"/>
            <w:hideMark/>
          </w:tcPr>
          <w:p w14:paraId="4B13B28D"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91.92</w:t>
            </w:r>
          </w:p>
        </w:tc>
        <w:tc>
          <w:tcPr>
            <w:tcW w:w="1985" w:type="dxa"/>
            <w:tcBorders>
              <w:top w:val="nil"/>
              <w:left w:val="nil"/>
              <w:bottom w:val="single" w:sz="4" w:space="0" w:color="auto"/>
              <w:right w:val="single" w:sz="4" w:space="0" w:color="auto"/>
            </w:tcBorders>
            <w:shd w:val="clear" w:color="auto" w:fill="auto"/>
            <w:noWrap/>
            <w:vAlign w:val="bottom"/>
            <w:hideMark/>
          </w:tcPr>
          <w:p w14:paraId="4DB5B1CD"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-0.52</w:t>
            </w:r>
          </w:p>
        </w:tc>
        <w:tc>
          <w:tcPr>
            <w:tcW w:w="2268" w:type="dxa"/>
            <w:tcBorders>
              <w:top w:val="nil"/>
              <w:left w:val="nil"/>
              <w:bottom w:val="single" w:sz="4" w:space="0" w:color="auto"/>
              <w:right w:val="single" w:sz="4" w:space="0" w:color="auto"/>
            </w:tcBorders>
            <w:shd w:val="clear" w:color="auto" w:fill="auto"/>
            <w:noWrap/>
            <w:hideMark/>
          </w:tcPr>
          <w:p w14:paraId="4E72D280"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-0.0260</w:t>
            </w:r>
          </w:p>
        </w:tc>
      </w:tr>
      <w:tr w:rsidR="00D415E5" w:rsidRPr="00DC7290" w14:paraId="382F7CA6"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08B3762"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Grassland with woody biomass (GWB)</w:t>
            </w:r>
          </w:p>
        </w:tc>
        <w:tc>
          <w:tcPr>
            <w:tcW w:w="1417" w:type="dxa"/>
            <w:tcBorders>
              <w:top w:val="nil"/>
              <w:left w:val="nil"/>
              <w:bottom w:val="single" w:sz="4" w:space="0" w:color="auto"/>
              <w:right w:val="single" w:sz="4" w:space="0" w:color="auto"/>
            </w:tcBorders>
            <w:shd w:val="clear" w:color="auto" w:fill="auto"/>
            <w:noWrap/>
            <w:vAlign w:val="bottom"/>
            <w:hideMark/>
          </w:tcPr>
          <w:p w14:paraId="37D8857E"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98.23</w:t>
            </w:r>
          </w:p>
        </w:tc>
        <w:tc>
          <w:tcPr>
            <w:tcW w:w="1985" w:type="dxa"/>
            <w:tcBorders>
              <w:top w:val="nil"/>
              <w:left w:val="nil"/>
              <w:bottom w:val="single" w:sz="4" w:space="0" w:color="auto"/>
              <w:right w:val="single" w:sz="4" w:space="0" w:color="auto"/>
            </w:tcBorders>
            <w:shd w:val="clear" w:color="auto" w:fill="auto"/>
            <w:noWrap/>
            <w:vAlign w:val="bottom"/>
            <w:hideMark/>
          </w:tcPr>
          <w:p w14:paraId="0885F2EA"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5.79</w:t>
            </w:r>
          </w:p>
        </w:tc>
        <w:tc>
          <w:tcPr>
            <w:tcW w:w="2268" w:type="dxa"/>
            <w:tcBorders>
              <w:top w:val="nil"/>
              <w:left w:val="nil"/>
              <w:bottom w:val="single" w:sz="4" w:space="0" w:color="auto"/>
              <w:right w:val="single" w:sz="4" w:space="0" w:color="auto"/>
            </w:tcBorders>
            <w:shd w:val="clear" w:color="auto" w:fill="auto"/>
            <w:noWrap/>
            <w:hideMark/>
          </w:tcPr>
          <w:p w14:paraId="15C4C112"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0.2895</w:t>
            </w:r>
          </w:p>
        </w:tc>
      </w:tr>
      <w:tr w:rsidR="00D415E5" w:rsidRPr="00DC7290" w14:paraId="4C52F8A9"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0CDAD1F"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High producing grassland</w:t>
            </w:r>
          </w:p>
        </w:tc>
        <w:tc>
          <w:tcPr>
            <w:tcW w:w="1417" w:type="dxa"/>
            <w:tcBorders>
              <w:top w:val="nil"/>
              <w:left w:val="nil"/>
              <w:bottom w:val="single" w:sz="4" w:space="0" w:color="auto"/>
              <w:right w:val="single" w:sz="4" w:space="0" w:color="auto"/>
            </w:tcBorders>
            <w:shd w:val="clear" w:color="auto" w:fill="auto"/>
            <w:noWrap/>
            <w:vAlign w:val="bottom"/>
            <w:hideMark/>
          </w:tcPr>
          <w:p w14:paraId="3D77364F"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105.34</w:t>
            </w:r>
          </w:p>
        </w:tc>
        <w:tc>
          <w:tcPr>
            <w:tcW w:w="1985" w:type="dxa"/>
            <w:tcBorders>
              <w:top w:val="nil"/>
              <w:left w:val="nil"/>
              <w:bottom w:val="single" w:sz="4" w:space="0" w:color="auto"/>
              <w:right w:val="single" w:sz="4" w:space="0" w:color="auto"/>
            </w:tcBorders>
            <w:shd w:val="clear" w:color="auto" w:fill="auto"/>
            <w:noWrap/>
            <w:vAlign w:val="bottom"/>
            <w:hideMark/>
          </w:tcPr>
          <w:p w14:paraId="216B4972"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12.90</w:t>
            </w:r>
          </w:p>
        </w:tc>
        <w:tc>
          <w:tcPr>
            <w:tcW w:w="2268" w:type="dxa"/>
            <w:tcBorders>
              <w:top w:val="nil"/>
              <w:left w:val="nil"/>
              <w:bottom w:val="single" w:sz="4" w:space="0" w:color="auto"/>
              <w:right w:val="single" w:sz="4" w:space="0" w:color="auto"/>
            </w:tcBorders>
            <w:shd w:val="clear" w:color="auto" w:fill="auto"/>
            <w:noWrap/>
            <w:hideMark/>
          </w:tcPr>
          <w:p w14:paraId="2BED5E9A"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0.6450</w:t>
            </w:r>
          </w:p>
        </w:tc>
      </w:tr>
      <w:tr w:rsidR="00D415E5" w:rsidRPr="00DC7290" w14:paraId="23D045F5"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1A4682"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Low producing grassland</w:t>
            </w:r>
          </w:p>
        </w:tc>
        <w:tc>
          <w:tcPr>
            <w:tcW w:w="1417" w:type="dxa"/>
            <w:tcBorders>
              <w:top w:val="nil"/>
              <w:left w:val="nil"/>
              <w:bottom w:val="single" w:sz="4" w:space="0" w:color="auto"/>
              <w:right w:val="single" w:sz="4" w:space="0" w:color="auto"/>
            </w:tcBorders>
            <w:shd w:val="clear" w:color="auto" w:fill="auto"/>
            <w:noWrap/>
            <w:vAlign w:val="bottom"/>
            <w:hideMark/>
          </w:tcPr>
          <w:p w14:paraId="590FBE45"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105.98</w:t>
            </w:r>
          </w:p>
        </w:tc>
        <w:tc>
          <w:tcPr>
            <w:tcW w:w="1985" w:type="dxa"/>
            <w:tcBorders>
              <w:top w:val="nil"/>
              <w:left w:val="nil"/>
              <w:bottom w:val="single" w:sz="4" w:space="0" w:color="auto"/>
              <w:right w:val="single" w:sz="4" w:space="0" w:color="auto"/>
            </w:tcBorders>
            <w:shd w:val="clear" w:color="auto" w:fill="auto"/>
            <w:noWrap/>
            <w:vAlign w:val="bottom"/>
            <w:hideMark/>
          </w:tcPr>
          <w:p w14:paraId="4C033D20"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13.54</w:t>
            </w:r>
          </w:p>
        </w:tc>
        <w:tc>
          <w:tcPr>
            <w:tcW w:w="2268" w:type="dxa"/>
            <w:tcBorders>
              <w:top w:val="nil"/>
              <w:left w:val="nil"/>
              <w:bottom w:val="single" w:sz="4" w:space="0" w:color="auto"/>
              <w:right w:val="single" w:sz="4" w:space="0" w:color="auto"/>
            </w:tcBorders>
            <w:shd w:val="clear" w:color="auto" w:fill="auto"/>
            <w:noWrap/>
            <w:hideMark/>
          </w:tcPr>
          <w:p w14:paraId="334CC938"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0.6770</w:t>
            </w:r>
          </w:p>
        </w:tc>
      </w:tr>
      <w:tr w:rsidR="00D415E5" w:rsidRPr="00DC7290" w14:paraId="063A570F"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8188EF7"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Perennial cropland</w:t>
            </w:r>
          </w:p>
        </w:tc>
        <w:tc>
          <w:tcPr>
            <w:tcW w:w="1417" w:type="dxa"/>
            <w:tcBorders>
              <w:top w:val="nil"/>
              <w:left w:val="nil"/>
              <w:bottom w:val="single" w:sz="4" w:space="0" w:color="auto"/>
              <w:right w:val="single" w:sz="4" w:space="0" w:color="auto"/>
            </w:tcBorders>
            <w:shd w:val="clear" w:color="auto" w:fill="auto"/>
            <w:noWrap/>
            <w:vAlign w:val="bottom"/>
            <w:hideMark/>
          </w:tcPr>
          <w:p w14:paraId="31314DBB"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88.44</w:t>
            </w:r>
          </w:p>
        </w:tc>
        <w:tc>
          <w:tcPr>
            <w:tcW w:w="1985" w:type="dxa"/>
            <w:tcBorders>
              <w:top w:val="nil"/>
              <w:left w:val="nil"/>
              <w:bottom w:val="single" w:sz="4" w:space="0" w:color="auto"/>
              <w:right w:val="single" w:sz="4" w:space="0" w:color="auto"/>
            </w:tcBorders>
            <w:shd w:val="clear" w:color="auto" w:fill="auto"/>
            <w:noWrap/>
            <w:vAlign w:val="bottom"/>
            <w:hideMark/>
          </w:tcPr>
          <w:p w14:paraId="4B7FDB05"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-4.00</w:t>
            </w:r>
          </w:p>
        </w:tc>
        <w:tc>
          <w:tcPr>
            <w:tcW w:w="2268" w:type="dxa"/>
            <w:tcBorders>
              <w:top w:val="nil"/>
              <w:left w:val="nil"/>
              <w:bottom w:val="single" w:sz="4" w:space="0" w:color="auto"/>
              <w:right w:val="single" w:sz="4" w:space="0" w:color="auto"/>
            </w:tcBorders>
            <w:shd w:val="clear" w:color="auto" w:fill="auto"/>
            <w:noWrap/>
            <w:hideMark/>
          </w:tcPr>
          <w:p w14:paraId="030231BA"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-0.2000</w:t>
            </w:r>
          </w:p>
        </w:tc>
      </w:tr>
      <w:tr w:rsidR="00D415E5" w:rsidRPr="00DC7290" w14:paraId="0842F78A"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72A8D8E"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Annual cropland</w:t>
            </w:r>
          </w:p>
        </w:tc>
        <w:tc>
          <w:tcPr>
            <w:tcW w:w="1417" w:type="dxa"/>
            <w:tcBorders>
              <w:top w:val="nil"/>
              <w:left w:val="nil"/>
              <w:bottom w:val="single" w:sz="4" w:space="0" w:color="auto"/>
              <w:right w:val="single" w:sz="4" w:space="0" w:color="auto"/>
            </w:tcBorders>
            <w:shd w:val="clear" w:color="auto" w:fill="auto"/>
            <w:noWrap/>
            <w:vAlign w:val="bottom"/>
            <w:hideMark/>
          </w:tcPr>
          <w:p w14:paraId="0685466A"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89.77</w:t>
            </w:r>
          </w:p>
        </w:tc>
        <w:tc>
          <w:tcPr>
            <w:tcW w:w="1985" w:type="dxa"/>
            <w:tcBorders>
              <w:top w:val="nil"/>
              <w:left w:val="nil"/>
              <w:bottom w:val="single" w:sz="4" w:space="0" w:color="auto"/>
              <w:right w:val="single" w:sz="4" w:space="0" w:color="auto"/>
            </w:tcBorders>
            <w:shd w:val="clear" w:color="auto" w:fill="auto"/>
            <w:noWrap/>
            <w:vAlign w:val="bottom"/>
            <w:hideMark/>
          </w:tcPr>
          <w:p w14:paraId="41EAFFD1"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-2.67</w:t>
            </w:r>
          </w:p>
        </w:tc>
        <w:tc>
          <w:tcPr>
            <w:tcW w:w="2268" w:type="dxa"/>
            <w:tcBorders>
              <w:top w:val="nil"/>
              <w:left w:val="nil"/>
              <w:bottom w:val="single" w:sz="4" w:space="0" w:color="auto"/>
              <w:right w:val="single" w:sz="4" w:space="0" w:color="auto"/>
            </w:tcBorders>
            <w:shd w:val="clear" w:color="auto" w:fill="auto"/>
            <w:noWrap/>
            <w:hideMark/>
          </w:tcPr>
          <w:p w14:paraId="6F64C769"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-0.1335</w:t>
            </w:r>
          </w:p>
        </w:tc>
      </w:tr>
      <w:tr w:rsidR="00D415E5" w:rsidRPr="00DC7290" w14:paraId="2803F924"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C1F2E4C"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Wetlands – open water</w:t>
            </w:r>
          </w:p>
        </w:tc>
        <w:tc>
          <w:tcPr>
            <w:tcW w:w="1417" w:type="dxa"/>
            <w:tcBorders>
              <w:top w:val="nil"/>
              <w:left w:val="nil"/>
              <w:bottom w:val="single" w:sz="4" w:space="0" w:color="auto"/>
              <w:right w:val="single" w:sz="4" w:space="0" w:color="auto"/>
            </w:tcBorders>
            <w:shd w:val="clear" w:color="auto" w:fill="auto"/>
            <w:noWrap/>
            <w:vAlign w:val="bottom"/>
            <w:hideMark/>
          </w:tcPr>
          <w:p w14:paraId="233FBFD3"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105.98</w:t>
            </w:r>
          </w:p>
        </w:tc>
        <w:tc>
          <w:tcPr>
            <w:tcW w:w="1985" w:type="dxa"/>
            <w:tcBorders>
              <w:top w:val="nil"/>
              <w:left w:val="nil"/>
              <w:bottom w:val="single" w:sz="4" w:space="0" w:color="auto"/>
              <w:right w:val="single" w:sz="4" w:space="0" w:color="auto"/>
            </w:tcBorders>
            <w:shd w:val="clear" w:color="auto" w:fill="auto"/>
            <w:noWrap/>
            <w:vAlign w:val="bottom"/>
            <w:hideMark/>
          </w:tcPr>
          <w:p w14:paraId="5FAECD8E"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13.54</w:t>
            </w:r>
          </w:p>
        </w:tc>
        <w:tc>
          <w:tcPr>
            <w:tcW w:w="2268" w:type="dxa"/>
            <w:tcBorders>
              <w:top w:val="nil"/>
              <w:left w:val="nil"/>
              <w:bottom w:val="single" w:sz="4" w:space="0" w:color="auto"/>
              <w:right w:val="single" w:sz="4" w:space="0" w:color="auto"/>
            </w:tcBorders>
            <w:shd w:val="clear" w:color="auto" w:fill="auto"/>
            <w:noWrap/>
            <w:hideMark/>
          </w:tcPr>
          <w:p w14:paraId="50109A80"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0.6770</w:t>
            </w:r>
          </w:p>
        </w:tc>
      </w:tr>
      <w:tr w:rsidR="00D415E5" w:rsidRPr="00DC7290" w14:paraId="0CA06D1F"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B79AF59"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Wetlands – vegetated</w:t>
            </w:r>
          </w:p>
        </w:tc>
        <w:tc>
          <w:tcPr>
            <w:tcW w:w="1417" w:type="dxa"/>
            <w:tcBorders>
              <w:top w:val="nil"/>
              <w:left w:val="nil"/>
              <w:bottom w:val="single" w:sz="4" w:space="0" w:color="auto"/>
              <w:right w:val="single" w:sz="4" w:space="0" w:color="auto"/>
            </w:tcBorders>
            <w:shd w:val="clear" w:color="auto" w:fill="auto"/>
            <w:noWrap/>
            <w:vAlign w:val="bottom"/>
            <w:hideMark/>
          </w:tcPr>
          <w:p w14:paraId="4648B7EF"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136.06</w:t>
            </w:r>
          </w:p>
        </w:tc>
        <w:tc>
          <w:tcPr>
            <w:tcW w:w="1985" w:type="dxa"/>
            <w:tcBorders>
              <w:top w:val="nil"/>
              <w:left w:val="nil"/>
              <w:bottom w:val="single" w:sz="4" w:space="0" w:color="auto"/>
              <w:right w:val="single" w:sz="4" w:space="0" w:color="auto"/>
            </w:tcBorders>
            <w:shd w:val="clear" w:color="auto" w:fill="auto"/>
            <w:noWrap/>
            <w:vAlign w:val="bottom"/>
            <w:hideMark/>
          </w:tcPr>
          <w:p w14:paraId="6EC5140D"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43.62</w:t>
            </w:r>
          </w:p>
        </w:tc>
        <w:tc>
          <w:tcPr>
            <w:tcW w:w="2268" w:type="dxa"/>
            <w:tcBorders>
              <w:top w:val="nil"/>
              <w:left w:val="nil"/>
              <w:bottom w:val="single" w:sz="4" w:space="0" w:color="auto"/>
              <w:right w:val="single" w:sz="4" w:space="0" w:color="auto"/>
            </w:tcBorders>
            <w:shd w:val="clear" w:color="auto" w:fill="auto"/>
            <w:noWrap/>
            <w:hideMark/>
          </w:tcPr>
          <w:p w14:paraId="199F3AD3"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2.1810</w:t>
            </w:r>
          </w:p>
        </w:tc>
      </w:tr>
      <w:tr w:rsidR="00D415E5" w:rsidRPr="00DC7290" w14:paraId="38777C7B" w14:textId="7777777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1870825"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Settlements</w:t>
            </w:r>
          </w:p>
        </w:tc>
        <w:tc>
          <w:tcPr>
            <w:tcW w:w="1417" w:type="dxa"/>
            <w:tcBorders>
              <w:top w:val="nil"/>
              <w:left w:val="nil"/>
              <w:bottom w:val="single" w:sz="4" w:space="0" w:color="auto"/>
              <w:right w:val="single" w:sz="4" w:space="0" w:color="auto"/>
            </w:tcBorders>
            <w:shd w:val="clear" w:color="auto" w:fill="auto"/>
            <w:noWrap/>
            <w:vAlign w:val="bottom"/>
            <w:hideMark/>
          </w:tcPr>
          <w:p w14:paraId="34502AAA"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105.98</w:t>
            </w:r>
          </w:p>
        </w:tc>
        <w:tc>
          <w:tcPr>
            <w:tcW w:w="1985" w:type="dxa"/>
            <w:tcBorders>
              <w:top w:val="nil"/>
              <w:left w:val="nil"/>
              <w:bottom w:val="single" w:sz="4" w:space="0" w:color="auto"/>
              <w:right w:val="single" w:sz="4" w:space="0" w:color="auto"/>
            </w:tcBorders>
            <w:shd w:val="clear" w:color="auto" w:fill="auto"/>
            <w:noWrap/>
            <w:vAlign w:val="bottom"/>
            <w:hideMark/>
          </w:tcPr>
          <w:p w14:paraId="02819095"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13.54</w:t>
            </w:r>
          </w:p>
        </w:tc>
        <w:tc>
          <w:tcPr>
            <w:tcW w:w="2268" w:type="dxa"/>
            <w:tcBorders>
              <w:top w:val="nil"/>
              <w:left w:val="nil"/>
              <w:bottom w:val="single" w:sz="4" w:space="0" w:color="auto"/>
              <w:right w:val="single" w:sz="4" w:space="0" w:color="auto"/>
            </w:tcBorders>
            <w:shd w:val="clear" w:color="auto" w:fill="auto"/>
            <w:noWrap/>
            <w:hideMark/>
          </w:tcPr>
          <w:p w14:paraId="3F94546C"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0.6770</w:t>
            </w:r>
          </w:p>
        </w:tc>
      </w:tr>
      <w:tr w:rsidR="00D415E5" w:rsidRPr="00DC7290" w14:paraId="70A47A90" w14:textId="77777777">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AEF472F" w14:textId="77777777" w:rsidR="00D415E5" w:rsidRPr="00DC7290" w:rsidRDefault="00D415E5">
            <w:pPr>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Other land</w:t>
            </w:r>
          </w:p>
        </w:tc>
        <w:tc>
          <w:tcPr>
            <w:tcW w:w="1417" w:type="dxa"/>
            <w:tcBorders>
              <w:top w:val="nil"/>
              <w:left w:val="nil"/>
              <w:bottom w:val="single" w:sz="4" w:space="0" w:color="auto"/>
              <w:right w:val="single" w:sz="4" w:space="0" w:color="auto"/>
            </w:tcBorders>
            <w:shd w:val="clear" w:color="auto" w:fill="auto"/>
            <w:noWrap/>
            <w:vAlign w:val="bottom"/>
            <w:hideMark/>
          </w:tcPr>
          <w:p w14:paraId="288AC160"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58.37</w:t>
            </w:r>
          </w:p>
        </w:tc>
        <w:tc>
          <w:tcPr>
            <w:tcW w:w="1985" w:type="dxa"/>
            <w:tcBorders>
              <w:top w:val="nil"/>
              <w:left w:val="nil"/>
              <w:bottom w:val="single" w:sz="4" w:space="0" w:color="auto"/>
              <w:right w:val="single" w:sz="4" w:space="0" w:color="auto"/>
            </w:tcBorders>
            <w:shd w:val="clear" w:color="auto" w:fill="auto"/>
            <w:noWrap/>
            <w:vAlign w:val="bottom"/>
            <w:hideMark/>
          </w:tcPr>
          <w:p w14:paraId="6E29378B" w14:textId="77777777" w:rsidR="00D415E5" w:rsidRPr="00DC7290" w:rsidRDefault="00D415E5">
            <w:pPr>
              <w:jc w:val="right"/>
              <w:rPr>
                <w:rFonts w:ascii="Calibri" w:hAnsi="Calibri" w:cs="Calibri"/>
                <w:color w:val="000000"/>
                <w:sz w:val="22"/>
                <w:szCs w:val="22"/>
                <w:lang w:val="en-NZ" w:eastAsia="en-NZ"/>
              </w:rPr>
            </w:pPr>
            <w:r w:rsidRPr="00DC7290">
              <w:rPr>
                <w:rFonts w:ascii="Calibri" w:hAnsi="Calibri" w:cs="Calibri"/>
                <w:color w:val="000000"/>
                <w:sz w:val="22"/>
                <w:szCs w:val="22"/>
                <w:lang w:val="en-NZ" w:eastAsia="en-NZ"/>
              </w:rPr>
              <w:t>-34.07</w:t>
            </w:r>
          </w:p>
        </w:tc>
        <w:tc>
          <w:tcPr>
            <w:tcW w:w="2268" w:type="dxa"/>
            <w:tcBorders>
              <w:top w:val="nil"/>
              <w:left w:val="nil"/>
              <w:bottom w:val="single" w:sz="4" w:space="0" w:color="auto"/>
              <w:right w:val="single" w:sz="4" w:space="0" w:color="auto"/>
            </w:tcBorders>
            <w:shd w:val="clear" w:color="auto" w:fill="auto"/>
            <w:noWrap/>
            <w:hideMark/>
          </w:tcPr>
          <w:p w14:paraId="3E44CE20" w14:textId="77777777" w:rsidR="00D415E5" w:rsidRPr="00DC7290" w:rsidRDefault="00D415E5">
            <w:pPr>
              <w:jc w:val="right"/>
              <w:rPr>
                <w:rFonts w:asciiTheme="minorHAnsi" w:hAnsiTheme="minorHAnsi" w:cstheme="minorHAnsi"/>
                <w:color w:val="000000"/>
                <w:sz w:val="22"/>
                <w:szCs w:val="22"/>
                <w:lang w:val="en-NZ" w:eastAsia="en-NZ"/>
              </w:rPr>
            </w:pPr>
            <w:r w:rsidRPr="0010541C">
              <w:rPr>
                <w:rFonts w:asciiTheme="minorHAnsi" w:hAnsiTheme="minorHAnsi" w:cstheme="minorHAnsi"/>
                <w:sz w:val="22"/>
                <w:szCs w:val="22"/>
              </w:rPr>
              <w:t>-1.7035</w:t>
            </w:r>
          </w:p>
        </w:tc>
      </w:tr>
    </w:tbl>
    <w:p w14:paraId="0345A514" w14:textId="77777777" w:rsidR="00DD7594" w:rsidRDefault="00DD7594" w:rsidP="00DD7594">
      <w:pPr>
        <w:spacing w:line="276" w:lineRule="auto"/>
        <w:rPr>
          <w:rFonts w:cs="Arial"/>
        </w:rPr>
      </w:pPr>
    </w:p>
    <w:p w14:paraId="21DAA1CC" w14:textId="57198216" w:rsidR="00DD7594" w:rsidRDefault="00DD7594" w:rsidP="00DD7594">
      <w:pPr>
        <w:spacing w:line="276" w:lineRule="auto"/>
        <w:rPr>
          <w:rFonts w:cs="Arial"/>
        </w:rPr>
      </w:pPr>
      <w:r>
        <w:rPr>
          <w:rFonts w:cs="Arial"/>
        </w:rPr>
        <w:t xml:space="preserve">The soil carbon stock in pre-1990 planted forests is not </w:t>
      </w:r>
      <w:r w:rsidR="00505EB4">
        <w:rPr>
          <w:rFonts w:cs="Arial"/>
        </w:rPr>
        <w:t>derived from</w:t>
      </w:r>
      <w:r>
        <w:rPr>
          <w:rFonts w:cs="Arial"/>
        </w:rPr>
        <w:t xml:space="preserve"> a combination of the yield table and age class distribution each year, and not modelled in FOLPI-XL. Instead, soil carbon is </w:t>
      </w:r>
      <w:r>
        <w:rPr>
          <w:rFonts w:cs="Arial"/>
        </w:rPr>
        <w:lastRenderedPageBreak/>
        <w:t xml:space="preserve">modelled separately through the difference between steady-state carbon in prior land uses compared with pre-1990 planted forest, and the historic land use changes into pre-1990 planted forest. Land use changes into pre-1990 planted forests are given in Appendix 1. </w:t>
      </w:r>
    </w:p>
    <w:p w14:paraId="7B9C61C4" w14:textId="77777777" w:rsidR="00D415E5" w:rsidRDefault="00D415E5" w:rsidP="00D415E5">
      <w:pPr>
        <w:rPr>
          <w:rFonts w:cs="Arial"/>
        </w:rPr>
      </w:pPr>
    </w:p>
    <w:p w14:paraId="70C89743" w14:textId="6F425AC2" w:rsidR="00302287" w:rsidRDefault="00094A9B" w:rsidP="00302287">
      <w:pPr>
        <w:spacing w:line="276" w:lineRule="auto"/>
        <w:rPr>
          <w:rFonts w:cs="Arial"/>
          <w:lang w:val="en-NZ"/>
        </w:rPr>
      </w:pPr>
      <w:r>
        <w:rPr>
          <w:rFonts w:cs="Arial"/>
          <w:lang w:val="en-NZ"/>
        </w:rPr>
        <w:t xml:space="preserve">Because of the steady-state assumption for soil stocks within a land use, there are no </w:t>
      </w:r>
      <w:r w:rsidRPr="0080269F">
        <w:rPr>
          <w:rFonts w:cs="Arial"/>
          <w:lang w:val="en-NZ"/>
        </w:rPr>
        <w:t>BAU</w:t>
      </w:r>
      <w:r>
        <w:rPr>
          <w:rFonts w:cs="Arial"/>
          <w:lang w:val="en-NZ"/>
        </w:rPr>
        <w:t xml:space="preserve"> practices within the reference period that need to be projected forward to calculate </w:t>
      </w:r>
      <w:r w:rsidRPr="0080269F">
        <w:rPr>
          <w:rFonts w:cs="Arial"/>
          <w:lang w:val="en-NZ"/>
        </w:rPr>
        <w:t>BAU</w:t>
      </w:r>
      <w:r>
        <w:rPr>
          <w:rFonts w:cs="Arial"/>
          <w:lang w:val="en-NZ"/>
        </w:rPr>
        <w:t xml:space="preserve"> soil carbon stock changes during the compliance period. However, t</w:t>
      </w:r>
      <w:r w:rsidR="00934B37">
        <w:rPr>
          <w:rFonts w:cs="Arial"/>
          <w:lang w:val="en-NZ"/>
        </w:rPr>
        <w:t>he area of pre-1990 planted forest at the end of the reference period include</w:t>
      </w:r>
      <w:r w:rsidR="00D359EA">
        <w:rPr>
          <w:rFonts w:cs="Arial"/>
          <w:lang w:val="en-NZ"/>
        </w:rPr>
        <w:t>s</w:t>
      </w:r>
      <w:r w:rsidR="00934B37">
        <w:rPr>
          <w:rFonts w:cs="Arial"/>
          <w:lang w:val="en-NZ"/>
        </w:rPr>
        <w:t xml:space="preserve"> </w:t>
      </w:r>
      <w:r w:rsidR="00D359EA">
        <w:rPr>
          <w:rFonts w:cs="Arial"/>
          <w:lang w:val="en-NZ"/>
        </w:rPr>
        <w:t>areas converted from other land uses</w:t>
      </w:r>
      <w:r w:rsidR="00F93C8B">
        <w:rPr>
          <w:rFonts w:cs="Arial"/>
          <w:lang w:val="en-NZ"/>
        </w:rPr>
        <w:t>,</w:t>
      </w:r>
      <w:r w:rsidR="00CB0BCE">
        <w:rPr>
          <w:rFonts w:cs="Arial"/>
          <w:lang w:val="en-NZ"/>
        </w:rPr>
        <w:t xml:space="preserve"> </w:t>
      </w:r>
      <w:r w:rsidR="00CF623D">
        <w:rPr>
          <w:rFonts w:cs="Arial"/>
          <w:lang w:val="en-NZ"/>
        </w:rPr>
        <w:t xml:space="preserve">where the conversion involves </w:t>
      </w:r>
      <w:r w:rsidR="00FA7584">
        <w:rPr>
          <w:rFonts w:cs="Arial"/>
          <w:lang w:val="en-NZ"/>
        </w:rPr>
        <w:t>a transition to a new</w:t>
      </w:r>
      <w:r w:rsidR="00CB0BCE">
        <w:rPr>
          <w:rFonts w:cs="Arial"/>
          <w:lang w:val="en-NZ"/>
        </w:rPr>
        <w:t xml:space="preserve"> soil carbon stock</w:t>
      </w:r>
      <w:r w:rsidR="00FA7584">
        <w:rPr>
          <w:rFonts w:cs="Arial"/>
          <w:lang w:val="en-NZ"/>
        </w:rPr>
        <w:t xml:space="preserve"> level</w:t>
      </w:r>
      <w:r w:rsidR="00CB0BCE">
        <w:rPr>
          <w:rFonts w:cs="Arial"/>
          <w:lang w:val="en-NZ"/>
        </w:rPr>
        <w:t xml:space="preserve"> and (if the</w:t>
      </w:r>
      <w:r w:rsidR="00E0394E">
        <w:rPr>
          <w:rFonts w:cs="Arial"/>
          <w:lang w:val="en-NZ"/>
        </w:rPr>
        <w:t>re is a loss of soil carbon</w:t>
      </w:r>
      <w:r w:rsidR="00CB0BCE">
        <w:rPr>
          <w:rFonts w:cs="Arial"/>
          <w:lang w:val="en-NZ"/>
        </w:rPr>
        <w:t>)</w:t>
      </w:r>
      <w:r w:rsidR="00C41DE5">
        <w:rPr>
          <w:rFonts w:cs="Arial"/>
          <w:lang w:val="en-NZ"/>
        </w:rPr>
        <w:t xml:space="preserve"> emissions of </w:t>
      </w:r>
      <w:r w:rsidR="00F84DB8">
        <w:rPr>
          <w:rFonts w:cs="Arial"/>
          <w:lang w:val="en-NZ"/>
        </w:rPr>
        <w:t>nitrous oxide</w:t>
      </w:r>
      <w:r w:rsidR="00C41DE5">
        <w:rPr>
          <w:rFonts w:cs="Arial"/>
          <w:lang w:val="en-NZ"/>
        </w:rPr>
        <w:t>.</w:t>
      </w:r>
      <w:r w:rsidR="00CF623D">
        <w:rPr>
          <w:rFonts w:cs="Arial"/>
          <w:lang w:val="en-NZ"/>
        </w:rPr>
        <w:t xml:space="preserve"> Whether these net emissions from the soil </w:t>
      </w:r>
      <w:r w:rsidR="00AF3437">
        <w:rPr>
          <w:rFonts w:cs="Arial"/>
          <w:lang w:val="en-NZ"/>
        </w:rPr>
        <w:t>are</w:t>
      </w:r>
      <w:r w:rsidR="00CF623D">
        <w:rPr>
          <w:rFonts w:cs="Arial"/>
          <w:lang w:val="en-NZ"/>
        </w:rPr>
        <w:t xml:space="preserve"> included in the FRL depends on two factors:</w:t>
      </w:r>
    </w:p>
    <w:p w14:paraId="4350F6A2" w14:textId="3DF989D7" w:rsidR="00302287" w:rsidRPr="00302287" w:rsidRDefault="00043C72" w:rsidP="000D6329">
      <w:pPr>
        <w:pStyle w:val="ListParagraph"/>
        <w:numPr>
          <w:ilvl w:val="0"/>
          <w:numId w:val="28"/>
        </w:numPr>
        <w:spacing w:line="276" w:lineRule="auto"/>
        <w:rPr>
          <w:rFonts w:cs="Arial"/>
          <w:lang w:val="en-NZ"/>
        </w:rPr>
      </w:pPr>
      <w:r w:rsidRPr="00302287">
        <w:rPr>
          <w:rFonts w:cs="Arial"/>
          <w:lang w:val="en-NZ"/>
        </w:rPr>
        <w:t xml:space="preserve">Whether </w:t>
      </w:r>
      <w:r w:rsidR="00302287" w:rsidRPr="00302287">
        <w:rPr>
          <w:rFonts w:cs="Arial"/>
          <w:lang w:val="en-NZ"/>
        </w:rPr>
        <w:t xml:space="preserve">the 20-year transition </w:t>
      </w:r>
      <w:r w:rsidR="00FC6919">
        <w:rPr>
          <w:rFonts w:cs="Arial"/>
          <w:lang w:val="en-NZ"/>
        </w:rPr>
        <w:t>has been</w:t>
      </w:r>
      <w:r w:rsidR="00302287" w:rsidRPr="00302287">
        <w:rPr>
          <w:rFonts w:cs="Arial"/>
          <w:lang w:val="en-NZ"/>
        </w:rPr>
        <w:t xml:space="preserve"> completed before 2021.</w:t>
      </w:r>
    </w:p>
    <w:p w14:paraId="3462F791" w14:textId="6ECE07F4" w:rsidR="00302287" w:rsidRPr="00302287" w:rsidRDefault="00DA2B4C" w:rsidP="000D6329">
      <w:pPr>
        <w:pStyle w:val="ListParagraph"/>
        <w:numPr>
          <w:ilvl w:val="0"/>
          <w:numId w:val="28"/>
        </w:numPr>
        <w:spacing w:line="276" w:lineRule="auto"/>
        <w:rPr>
          <w:rFonts w:cs="Arial"/>
          <w:lang w:val="en-NZ"/>
        </w:rPr>
      </w:pPr>
      <w:r>
        <w:rPr>
          <w:rFonts w:cs="Arial"/>
          <w:lang w:val="en-NZ"/>
        </w:rPr>
        <w:t>Whether the land is classified as “Forest Management” under activity-based accounting.</w:t>
      </w:r>
    </w:p>
    <w:p w14:paraId="30F1BE00" w14:textId="00436BE0" w:rsidR="00D61FE8" w:rsidRDefault="00D61FE8" w:rsidP="00F3510F">
      <w:pPr>
        <w:spacing w:line="276" w:lineRule="auto"/>
        <w:rPr>
          <w:rFonts w:cs="Arial"/>
          <w:lang w:val="en-NZ"/>
        </w:rPr>
      </w:pPr>
    </w:p>
    <w:p w14:paraId="5EDA6E2F" w14:textId="646984AA" w:rsidR="00FC6919" w:rsidRDefault="00BD41DA" w:rsidP="00F3510F">
      <w:pPr>
        <w:spacing w:line="276" w:lineRule="auto"/>
        <w:rPr>
          <w:rFonts w:cs="Arial"/>
          <w:lang w:val="en-NZ"/>
        </w:rPr>
      </w:pPr>
      <w:r>
        <w:rPr>
          <w:rFonts w:cs="Arial"/>
          <w:lang w:val="en-NZ"/>
        </w:rPr>
        <w:t xml:space="preserve">The earliest year in which a land use change can occur that will still contribute to soil carbon stock changes in the compliance period </w:t>
      </w:r>
      <w:r w:rsidRPr="00A51856">
        <w:rPr>
          <w:rFonts w:cs="Arial"/>
          <w:lang w:val="en-NZ"/>
        </w:rPr>
        <w:t>is 2</w:t>
      </w:r>
      <w:r>
        <w:rPr>
          <w:rFonts w:cs="Arial"/>
          <w:lang w:val="en-NZ"/>
        </w:rPr>
        <w:t xml:space="preserve">002, because of the 20-year transition period. </w:t>
      </w:r>
      <w:r>
        <w:rPr>
          <w:lang w:val="en-NZ" w:eastAsia="en-NZ"/>
        </w:rPr>
        <w:t>Area gains in 2000 and 2001 will have already reached steady-state soil carbon stocks by 2021.</w:t>
      </w:r>
      <w:r w:rsidR="00F84DB8">
        <w:rPr>
          <w:lang w:val="en-NZ" w:eastAsia="en-NZ"/>
        </w:rPr>
        <w:t xml:space="preserve"> Gains in area between 2002 and 2009 will still be affecting soil carbon stocks (and potentially associated nitrous oxide emissions) between 2021 and 2028 due to the 20-year transition period.</w:t>
      </w:r>
      <w:r w:rsidR="000E47AA">
        <w:rPr>
          <w:lang w:val="en-NZ" w:eastAsia="en-NZ"/>
        </w:rPr>
        <w:t xml:space="preserve"> Net emissions resulting from gains in area after 2009 are not included within the FRL, as this </w:t>
      </w:r>
      <w:r w:rsidR="00EA6DD8">
        <w:rPr>
          <w:lang w:val="en-NZ" w:eastAsia="en-NZ"/>
        </w:rPr>
        <w:t>represents</w:t>
      </w:r>
      <w:r w:rsidR="004D2723">
        <w:rPr>
          <w:lang w:val="en-NZ" w:eastAsia="en-NZ"/>
        </w:rPr>
        <w:t xml:space="preserve"> a change </w:t>
      </w:r>
      <w:r w:rsidR="00C61C97">
        <w:rPr>
          <w:lang w:val="en-NZ" w:eastAsia="en-NZ"/>
        </w:rPr>
        <w:t>to</w:t>
      </w:r>
      <w:r w:rsidR="00EA6DD8">
        <w:rPr>
          <w:lang w:val="en-NZ" w:eastAsia="en-NZ"/>
        </w:rPr>
        <w:t xml:space="preserve"> BAU</w:t>
      </w:r>
      <w:r w:rsidR="004D2723">
        <w:rPr>
          <w:lang w:val="en-NZ" w:eastAsia="en-NZ"/>
        </w:rPr>
        <w:t xml:space="preserve"> management</w:t>
      </w:r>
      <w:r w:rsidR="000E47AA">
        <w:rPr>
          <w:lang w:val="en-NZ" w:eastAsia="en-NZ"/>
        </w:rPr>
        <w:t>.</w:t>
      </w:r>
    </w:p>
    <w:p w14:paraId="459928E1" w14:textId="77777777" w:rsidR="00FC6919" w:rsidRDefault="00FC6919" w:rsidP="00F3510F">
      <w:pPr>
        <w:spacing w:line="276" w:lineRule="auto"/>
        <w:rPr>
          <w:rFonts w:cs="Arial"/>
          <w:lang w:val="en-NZ"/>
        </w:rPr>
      </w:pPr>
    </w:p>
    <w:p w14:paraId="7D6EDA04" w14:textId="5B776056" w:rsidR="004D2723" w:rsidRDefault="00E03B37" w:rsidP="00F3510F">
      <w:pPr>
        <w:spacing w:line="276" w:lineRule="auto"/>
        <w:rPr>
          <w:rFonts w:cs="Arial"/>
          <w:lang w:val="en-NZ"/>
        </w:rPr>
      </w:pPr>
      <w:r>
        <w:rPr>
          <w:rFonts w:cs="Arial"/>
          <w:lang w:val="en-NZ"/>
        </w:rPr>
        <w:t>Pre-1990</w:t>
      </w:r>
      <w:r w:rsidR="00F27D85">
        <w:rPr>
          <w:rFonts w:cs="Arial"/>
          <w:lang w:val="en-NZ"/>
        </w:rPr>
        <w:t xml:space="preserve"> natural forest that is converted to pre-1990 planted forest </w:t>
      </w:r>
      <w:r w:rsidR="000A044D">
        <w:rPr>
          <w:rFonts w:cs="Arial"/>
          <w:lang w:val="en-NZ"/>
        </w:rPr>
        <w:t xml:space="preserve">before 2010 </w:t>
      </w:r>
      <w:r w:rsidR="00F27D85">
        <w:rPr>
          <w:rFonts w:cs="Arial"/>
          <w:lang w:val="en-NZ"/>
        </w:rPr>
        <w:t>is still classed as “F</w:t>
      </w:r>
      <w:r w:rsidR="00176718">
        <w:rPr>
          <w:rFonts w:cs="Arial"/>
          <w:lang w:val="en-NZ"/>
        </w:rPr>
        <w:t>or</w:t>
      </w:r>
      <w:r w:rsidR="00F27D85">
        <w:rPr>
          <w:rFonts w:cs="Arial"/>
          <w:lang w:val="en-NZ"/>
        </w:rPr>
        <w:t>est Management” for activity-based accounting</w:t>
      </w:r>
      <w:r w:rsidR="00176718">
        <w:rPr>
          <w:rFonts w:cs="Arial"/>
          <w:lang w:val="en-NZ"/>
        </w:rPr>
        <w:t xml:space="preserve">, </w:t>
      </w:r>
      <w:r w:rsidR="0048176F">
        <w:rPr>
          <w:rFonts w:cs="Arial"/>
          <w:lang w:val="en-NZ"/>
        </w:rPr>
        <w:t xml:space="preserve">and </w:t>
      </w:r>
      <w:r w:rsidR="00291EEF">
        <w:rPr>
          <w:rFonts w:cs="Arial"/>
          <w:lang w:val="en-NZ"/>
        </w:rPr>
        <w:t xml:space="preserve">is </w:t>
      </w:r>
      <w:r w:rsidR="0048176F">
        <w:rPr>
          <w:rFonts w:cs="Arial"/>
          <w:lang w:val="en-NZ"/>
        </w:rPr>
        <w:t xml:space="preserve">accounted for against the FRL. </w:t>
      </w:r>
      <w:r w:rsidR="00C61C97">
        <w:rPr>
          <w:rFonts w:cs="Arial"/>
          <w:lang w:val="en-NZ"/>
        </w:rPr>
        <w:t>Projections of</w:t>
      </w:r>
      <w:r w:rsidR="0048176F">
        <w:rPr>
          <w:rFonts w:cs="Arial"/>
          <w:lang w:val="en-NZ"/>
        </w:rPr>
        <w:t xml:space="preserve"> </w:t>
      </w:r>
      <w:r w:rsidR="00176718">
        <w:rPr>
          <w:rFonts w:cs="Arial"/>
          <w:lang w:val="en-NZ"/>
        </w:rPr>
        <w:t xml:space="preserve">ongoing soil carbon stock change during the compliance period </w:t>
      </w:r>
      <w:r w:rsidR="000602EC">
        <w:rPr>
          <w:rFonts w:cs="Arial"/>
          <w:lang w:val="en-NZ"/>
        </w:rPr>
        <w:t xml:space="preserve">on this land </w:t>
      </w:r>
      <w:r w:rsidR="00176718">
        <w:rPr>
          <w:rFonts w:cs="Arial"/>
          <w:lang w:val="en-NZ"/>
        </w:rPr>
        <w:t xml:space="preserve">should </w:t>
      </w:r>
      <w:r w:rsidR="000A044D">
        <w:rPr>
          <w:rFonts w:cs="Arial"/>
          <w:lang w:val="en-NZ"/>
        </w:rPr>
        <w:t xml:space="preserve">be part of the FRL. Conversions from non-forest land uses into planted forest </w:t>
      </w:r>
      <w:r w:rsidR="0073119F">
        <w:rPr>
          <w:rFonts w:cs="Arial"/>
          <w:lang w:val="en-NZ"/>
        </w:rPr>
        <w:t xml:space="preserve">after 1989 </w:t>
      </w:r>
      <w:r w:rsidR="000A044D">
        <w:rPr>
          <w:rFonts w:cs="Arial"/>
          <w:lang w:val="en-NZ"/>
        </w:rPr>
        <w:t>would</w:t>
      </w:r>
      <w:r w:rsidR="0082649B">
        <w:rPr>
          <w:rFonts w:cs="Arial"/>
          <w:lang w:val="en-NZ"/>
        </w:rPr>
        <w:t xml:space="preserve"> normally be classed as “Afforestation</w:t>
      </w:r>
      <w:r w:rsidR="0073119F">
        <w:rPr>
          <w:rFonts w:cs="Arial"/>
          <w:lang w:val="en-NZ"/>
        </w:rPr>
        <w:t>/R</w:t>
      </w:r>
      <w:r w:rsidR="0082649B">
        <w:rPr>
          <w:rFonts w:cs="Arial"/>
          <w:lang w:val="en-NZ"/>
        </w:rPr>
        <w:t>eforestation” land (i.e. post-1989 planted forests)</w:t>
      </w:r>
      <w:r w:rsidR="0073119F">
        <w:rPr>
          <w:rFonts w:cs="Arial"/>
          <w:lang w:val="en-NZ"/>
        </w:rPr>
        <w:t>.</w:t>
      </w:r>
      <w:r w:rsidR="003557F2">
        <w:rPr>
          <w:rFonts w:cs="Arial"/>
          <w:lang w:val="en-NZ"/>
        </w:rPr>
        <w:t xml:space="preserve"> A conversion into pre-1990 planted forest is only possible if the</w:t>
      </w:r>
      <w:r w:rsidR="005D63BF">
        <w:rPr>
          <w:rFonts w:cs="Arial"/>
          <w:lang w:val="en-NZ"/>
        </w:rPr>
        <w:t xml:space="preserve"> land was already forest as at </w:t>
      </w:r>
      <w:r w:rsidR="00145008">
        <w:rPr>
          <w:rFonts w:cs="Arial"/>
          <w:lang w:val="en-NZ"/>
        </w:rPr>
        <w:t>1 January 1990, but has since been converted to a non-forest land</w:t>
      </w:r>
      <w:r w:rsidR="002A20AA">
        <w:rPr>
          <w:rFonts w:cs="Arial"/>
          <w:lang w:val="en-NZ"/>
        </w:rPr>
        <w:t xml:space="preserve"> use. For accounting purposes, this </w:t>
      </w:r>
      <w:r w:rsidR="00B263B4">
        <w:rPr>
          <w:rFonts w:cs="Arial"/>
          <w:lang w:val="en-NZ"/>
        </w:rPr>
        <w:t xml:space="preserve">land </w:t>
      </w:r>
      <w:r w:rsidR="002A20AA">
        <w:rPr>
          <w:rFonts w:cs="Arial"/>
          <w:lang w:val="en-NZ"/>
        </w:rPr>
        <w:t>is class</w:t>
      </w:r>
      <w:r w:rsidR="00DD5A22">
        <w:rPr>
          <w:rFonts w:cs="Arial"/>
          <w:lang w:val="en-NZ"/>
        </w:rPr>
        <w:t>ifi</w:t>
      </w:r>
      <w:r w:rsidR="002A20AA">
        <w:rPr>
          <w:rFonts w:cs="Arial"/>
          <w:lang w:val="en-NZ"/>
        </w:rPr>
        <w:t>ed and accounted for as Deforestation land</w:t>
      </w:r>
      <w:r w:rsidR="00782065">
        <w:rPr>
          <w:rFonts w:cs="Arial"/>
          <w:lang w:val="en-NZ"/>
        </w:rPr>
        <w:t>, so projected emissions are not included in the FRL.</w:t>
      </w:r>
    </w:p>
    <w:p w14:paraId="3691FDF1" w14:textId="77777777" w:rsidR="004D2723" w:rsidRDefault="004D2723" w:rsidP="00F3510F">
      <w:pPr>
        <w:spacing w:line="276" w:lineRule="auto"/>
        <w:rPr>
          <w:rFonts w:cs="Arial"/>
          <w:lang w:val="en-NZ"/>
        </w:rPr>
      </w:pPr>
    </w:p>
    <w:p w14:paraId="546F0A73" w14:textId="249497E5" w:rsidR="000A68BA" w:rsidRPr="007A10E8" w:rsidRDefault="007A10E8" w:rsidP="00F3510F">
      <w:pPr>
        <w:spacing w:line="276" w:lineRule="auto"/>
        <w:rPr>
          <w:rFonts w:cs="Arial"/>
          <w:lang w:val="en-NZ"/>
        </w:rPr>
      </w:pPr>
      <w:r w:rsidRPr="007A10E8">
        <w:rPr>
          <w:rFonts w:cs="Arial"/>
        </w:rPr>
        <w:t>T</w:t>
      </w:r>
      <w:r w:rsidR="000A68BA" w:rsidRPr="007A10E8">
        <w:rPr>
          <w:rFonts w:cs="Arial"/>
        </w:rPr>
        <w:t xml:space="preserve">able 4 shows </w:t>
      </w:r>
      <w:r w:rsidR="00FA1C9A">
        <w:rPr>
          <w:rFonts w:cs="Arial"/>
        </w:rPr>
        <w:t xml:space="preserve">the </w:t>
      </w:r>
      <w:r w:rsidR="000A68BA" w:rsidRPr="007A10E8">
        <w:rPr>
          <w:rFonts w:cs="Arial"/>
        </w:rPr>
        <w:t xml:space="preserve">areas that were converted into </w:t>
      </w:r>
      <w:r>
        <w:rPr>
          <w:rFonts w:cs="Arial"/>
        </w:rPr>
        <w:t>pre-19</w:t>
      </w:r>
      <w:r w:rsidR="000A68BA" w:rsidRPr="007A10E8">
        <w:rPr>
          <w:rFonts w:cs="Arial"/>
        </w:rPr>
        <w:t xml:space="preserve">90 planted forests during the reference </w:t>
      </w:r>
      <w:r w:rsidR="001A34C7" w:rsidRPr="007A10E8">
        <w:rPr>
          <w:rFonts w:cs="Arial"/>
        </w:rPr>
        <w:t>period</w:t>
      </w:r>
      <w:r w:rsidR="001A34C7">
        <w:rPr>
          <w:rFonts w:cs="Arial"/>
        </w:rPr>
        <w:t xml:space="preserve"> but</w:t>
      </w:r>
      <w:r w:rsidR="00FA1C9A">
        <w:rPr>
          <w:rFonts w:cs="Arial"/>
        </w:rPr>
        <w:t xml:space="preserve"> had not reached a steady-state soil carbon stock by 2021.</w:t>
      </w:r>
      <w:r w:rsidR="007E5396">
        <w:rPr>
          <w:rFonts w:cs="Arial"/>
        </w:rPr>
        <w:t xml:space="preserve"> T</w:t>
      </w:r>
      <w:r w:rsidR="007E5396" w:rsidRPr="007E5396">
        <w:rPr>
          <w:rFonts w:cs="Arial"/>
        </w:rPr>
        <w:t xml:space="preserve">he weighted annual soil carbon stock changes based on the previous land use mix in each year is given in Appendix 1. Note that some land use changes (from pre-1990 natural forests and from the “Other land” category) result in soil carbon gains, while the rest result in a loss or do not occur. The land use change matrix is also used to calculate nitrous oxide losses associated with soil disturbance resulting from land use change – see </w:t>
      </w:r>
      <w:r w:rsidR="007E5396" w:rsidRPr="001A34C7">
        <w:rPr>
          <w:rFonts w:cs="Arial"/>
          <w:i/>
          <w:iCs/>
        </w:rPr>
        <w:t>Other emissions</w:t>
      </w:r>
      <w:r w:rsidR="007E5396" w:rsidRPr="007E5396">
        <w:rPr>
          <w:rFonts w:cs="Arial"/>
        </w:rPr>
        <w:t xml:space="preserve"> below.</w:t>
      </w:r>
    </w:p>
    <w:p w14:paraId="2B76FDC9" w14:textId="77777777" w:rsidR="000A68BA" w:rsidRDefault="000A68BA" w:rsidP="00F3510F">
      <w:pPr>
        <w:spacing w:line="276" w:lineRule="auto"/>
        <w:rPr>
          <w:rFonts w:cs="Arial"/>
          <w:lang w:val="en-NZ"/>
        </w:rPr>
      </w:pPr>
    </w:p>
    <w:p w14:paraId="3075B223" w14:textId="20CEC9AE" w:rsidR="0083679C" w:rsidRDefault="0083679C" w:rsidP="00F3510F">
      <w:pPr>
        <w:spacing w:line="276" w:lineRule="auto"/>
        <w:rPr>
          <w:rFonts w:cs="Arial"/>
          <w:lang w:val="en-NZ"/>
        </w:rPr>
      </w:pPr>
      <w:r>
        <w:rPr>
          <w:lang w:val="en-NZ" w:eastAsia="en-NZ"/>
        </w:rPr>
        <w:t xml:space="preserve">The land converted from pre-1990 natural forest </w:t>
      </w:r>
      <w:r w:rsidRPr="001B7219">
        <w:rPr>
          <w:lang w:val="en-NZ" w:eastAsia="en-NZ"/>
        </w:rPr>
        <w:t>in Table 4</w:t>
      </w:r>
      <w:r>
        <w:rPr>
          <w:lang w:val="en-NZ" w:eastAsia="en-NZ"/>
        </w:rPr>
        <w:t xml:space="preserve"> was considered planted forest in 2009 </w:t>
      </w:r>
      <w:r w:rsidR="00735CDA">
        <w:rPr>
          <w:lang w:val="en-NZ" w:eastAsia="en-NZ"/>
        </w:rPr>
        <w:t xml:space="preserve">and accounted for </w:t>
      </w:r>
      <w:r w:rsidR="000B1004">
        <w:rPr>
          <w:lang w:val="en-NZ" w:eastAsia="en-NZ"/>
        </w:rPr>
        <w:t>under</w:t>
      </w:r>
      <w:r w:rsidR="00735CDA">
        <w:rPr>
          <w:lang w:val="en-NZ" w:eastAsia="en-NZ"/>
        </w:rPr>
        <w:t xml:space="preserve"> “Forest Management”</w:t>
      </w:r>
      <w:r w:rsidR="000B1004">
        <w:rPr>
          <w:lang w:val="en-NZ" w:eastAsia="en-NZ"/>
        </w:rPr>
        <w:t xml:space="preserve">, </w:t>
      </w:r>
      <w:r>
        <w:rPr>
          <w:lang w:val="en-NZ" w:eastAsia="en-NZ"/>
        </w:rPr>
        <w:t>so</w:t>
      </w:r>
      <w:r w:rsidR="000B1004">
        <w:rPr>
          <w:lang w:val="en-NZ" w:eastAsia="en-NZ"/>
        </w:rPr>
        <w:t xml:space="preserve"> the</w:t>
      </w:r>
      <w:r>
        <w:rPr>
          <w:lang w:val="en-NZ" w:eastAsia="en-NZ"/>
        </w:rPr>
        <w:t xml:space="preserve"> ongoing soil CO</w:t>
      </w:r>
      <w:r w:rsidRPr="00C14051">
        <w:rPr>
          <w:vertAlign w:val="subscript"/>
          <w:lang w:val="en-NZ" w:eastAsia="en-NZ"/>
        </w:rPr>
        <w:t>2</w:t>
      </w:r>
      <w:r>
        <w:rPr>
          <w:lang w:val="en-NZ" w:eastAsia="en-NZ"/>
        </w:rPr>
        <w:t xml:space="preserve"> changes during the compliance period </w:t>
      </w:r>
      <w:r w:rsidR="00FB778C">
        <w:rPr>
          <w:lang w:val="en-NZ" w:eastAsia="en-NZ"/>
        </w:rPr>
        <w:t xml:space="preserve">(a gain in this case) </w:t>
      </w:r>
      <w:r w:rsidR="000B1004">
        <w:rPr>
          <w:lang w:val="en-NZ" w:eastAsia="en-NZ"/>
        </w:rPr>
        <w:t xml:space="preserve">are included in the FRL. </w:t>
      </w:r>
      <w:r w:rsidR="00FB778C">
        <w:rPr>
          <w:lang w:val="en-NZ" w:eastAsia="en-NZ"/>
        </w:rPr>
        <w:t>There are no</w:t>
      </w:r>
      <w:r>
        <w:rPr>
          <w:lang w:val="en-NZ" w:eastAsia="en-NZ"/>
        </w:rPr>
        <w:t xml:space="preserve"> </w:t>
      </w:r>
      <w:r w:rsidR="0095447F">
        <w:rPr>
          <w:lang w:val="en-NZ" w:eastAsia="en-NZ"/>
        </w:rPr>
        <w:t xml:space="preserve">soil </w:t>
      </w:r>
      <w:r>
        <w:rPr>
          <w:lang w:val="en-NZ" w:eastAsia="en-NZ"/>
        </w:rPr>
        <w:t>N</w:t>
      </w:r>
      <w:r w:rsidRPr="001B7219">
        <w:rPr>
          <w:vertAlign w:val="subscript"/>
          <w:lang w:val="en-NZ" w:eastAsia="en-NZ"/>
        </w:rPr>
        <w:t>2</w:t>
      </w:r>
      <w:r>
        <w:rPr>
          <w:lang w:val="en-NZ" w:eastAsia="en-NZ"/>
        </w:rPr>
        <w:t>O emissions</w:t>
      </w:r>
      <w:r w:rsidR="0095447F">
        <w:rPr>
          <w:lang w:val="en-NZ" w:eastAsia="en-NZ"/>
        </w:rPr>
        <w:t xml:space="preserve"> on this land</w:t>
      </w:r>
      <w:r>
        <w:rPr>
          <w:lang w:val="en-NZ" w:eastAsia="en-NZ"/>
        </w:rPr>
        <w:t>, as these are only associated with a loss of soil carbon. However, the land converted from the non-forest categories must have undergone deforestation previously (or it would be classed as post-1989 planted forest), so the associated emissions of CO</w:t>
      </w:r>
      <w:r w:rsidRPr="007D569E">
        <w:rPr>
          <w:vertAlign w:val="subscript"/>
          <w:lang w:val="en-NZ" w:eastAsia="en-NZ"/>
        </w:rPr>
        <w:t>2</w:t>
      </w:r>
      <w:r>
        <w:rPr>
          <w:lang w:val="en-NZ" w:eastAsia="en-NZ"/>
        </w:rPr>
        <w:t xml:space="preserve"> and N</w:t>
      </w:r>
      <w:r w:rsidRPr="007D569E">
        <w:rPr>
          <w:vertAlign w:val="subscript"/>
          <w:lang w:val="en-NZ" w:eastAsia="en-NZ"/>
        </w:rPr>
        <w:t>2</w:t>
      </w:r>
      <w:r>
        <w:rPr>
          <w:lang w:val="en-NZ" w:eastAsia="en-NZ"/>
        </w:rPr>
        <w:t>O would still be reported under Deforestation land, and therefore excluded from the FRL.</w:t>
      </w:r>
    </w:p>
    <w:p w14:paraId="5FC061DE" w14:textId="77777777" w:rsidR="00B263B4" w:rsidRDefault="00B263B4" w:rsidP="00B263B4">
      <w:pPr>
        <w:rPr>
          <w:lang w:val="en-NZ" w:eastAsia="en-NZ"/>
        </w:rPr>
      </w:pPr>
    </w:p>
    <w:p w14:paraId="5F003E4E" w14:textId="7B725AEB" w:rsidR="00924A47" w:rsidRDefault="00924A47" w:rsidP="00F3510F">
      <w:pPr>
        <w:spacing w:line="276" w:lineRule="auto"/>
        <w:rPr>
          <w:rFonts w:cs="Arial"/>
          <w:lang w:val="en-NZ"/>
        </w:rPr>
      </w:pPr>
    </w:p>
    <w:p w14:paraId="190DFD94" w14:textId="4AB6BBD1" w:rsidR="001A34C7" w:rsidRDefault="001A34C7">
      <w:pPr>
        <w:rPr>
          <w:lang w:val="en-NZ" w:eastAsia="en-NZ"/>
        </w:rPr>
      </w:pPr>
      <w:r>
        <w:rPr>
          <w:lang w:val="en-NZ" w:eastAsia="en-NZ"/>
        </w:rPr>
        <w:br w:type="page"/>
      </w:r>
    </w:p>
    <w:p w14:paraId="5F500BED" w14:textId="77777777" w:rsidR="00502376" w:rsidRDefault="00502376" w:rsidP="00502376">
      <w:pPr>
        <w:rPr>
          <w:lang w:val="en-NZ" w:eastAsia="en-NZ"/>
        </w:rPr>
      </w:pPr>
    </w:p>
    <w:p w14:paraId="48C5CEAA" w14:textId="0E64F62C" w:rsidR="00502376" w:rsidRPr="00074D6B" w:rsidRDefault="00502376" w:rsidP="00502376">
      <w:pPr>
        <w:rPr>
          <w:b/>
          <w:bCs/>
          <w:lang w:val="en-NZ" w:eastAsia="en-NZ"/>
        </w:rPr>
      </w:pPr>
      <w:r w:rsidRPr="00074D6B">
        <w:rPr>
          <w:b/>
          <w:bCs/>
          <w:lang w:val="en-NZ" w:eastAsia="en-NZ"/>
        </w:rPr>
        <w:t xml:space="preserve">Table </w:t>
      </w:r>
      <w:r w:rsidR="00097679">
        <w:rPr>
          <w:b/>
          <w:bCs/>
          <w:lang w:val="en-NZ" w:eastAsia="en-NZ"/>
        </w:rPr>
        <w:t>4</w:t>
      </w:r>
      <w:r w:rsidRPr="00074D6B">
        <w:rPr>
          <w:b/>
          <w:bCs/>
          <w:lang w:val="en-NZ" w:eastAsia="en-NZ"/>
        </w:rPr>
        <w:t xml:space="preserve">. Area gain </w:t>
      </w:r>
      <w:r w:rsidR="008B5A17">
        <w:rPr>
          <w:b/>
          <w:bCs/>
          <w:lang w:val="en-NZ" w:eastAsia="en-NZ"/>
        </w:rPr>
        <w:t xml:space="preserve">potentially </w:t>
      </w:r>
      <w:r w:rsidRPr="00074D6B">
        <w:rPr>
          <w:b/>
          <w:bCs/>
          <w:lang w:val="en-NZ" w:eastAsia="en-NZ"/>
        </w:rPr>
        <w:t>contributing to soil CO</w:t>
      </w:r>
      <w:r w:rsidRPr="00074D6B">
        <w:rPr>
          <w:b/>
          <w:bCs/>
          <w:vertAlign w:val="subscript"/>
          <w:lang w:val="en-NZ" w:eastAsia="en-NZ"/>
        </w:rPr>
        <w:t>2</w:t>
      </w:r>
      <w:r w:rsidRPr="00074D6B">
        <w:rPr>
          <w:b/>
          <w:bCs/>
          <w:lang w:val="en-NZ" w:eastAsia="en-NZ"/>
        </w:rPr>
        <w:t xml:space="preserve"> and N</w:t>
      </w:r>
      <w:r w:rsidRPr="00074D6B">
        <w:rPr>
          <w:b/>
          <w:bCs/>
          <w:vertAlign w:val="subscript"/>
          <w:lang w:val="en-NZ" w:eastAsia="en-NZ"/>
        </w:rPr>
        <w:t>2</w:t>
      </w:r>
      <w:r w:rsidRPr="00074D6B">
        <w:rPr>
          <w:b/>
          <w:bCs/>
          <w:lang w:val="en-NZ" w:eastAsia="en-NZ"/>
        </w:rPr>
        <w:t>O emissions during 2021-2030</w:t>
      </w:r>
    </w:p>
    <w:p w14:paraId="67962D91" w14:textId="77777777" w:rsidR="00502376" w:rsidRDefault="00502376" w:rsidP="00502376">
      <w:pPr>
        <w:rPr>
          <w:lang w:val="en-NZ" w:eastAsia="en-NZ"/>
        </w:rPr>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21"/>
        <w:gridCol w:w="722"/>
        <w:gridCol w:w="722"/>
        <w:gridCol w:w="722"/>
        <w:gridCol w:w="722"/>
        <w:gridCol w:w="722"/>
        <w:gridCol w:w="722"/>
        <w:gridCol w:w="722"/>
        <w:gridCol w:w="722"/>
      </w:tblGrid>
      <w:tr w:rsidR="00502376" w:rsidRPr="004E6F65" w14:paraId="53956A2A" w14:textId="77777777">
        <w:trPr>
          <w:trHeight w:val="300"/>
        </w:trPr>
        <w:tc>
          <w:tcPr>
            <w:tcW w:w="1980" w:type="dxa"/>
            <w:vMerge w:val="restart"/>
            <w:shd w:val="clear" w:color="auto" w:fill="auto"/>
            <w:noWrap/>
            <w:vAlign w:val="bottom"/>
          </w:tcPr>
          <w:p w14:paraId="075EFD67" w14:textId="77777777" w:rsidR="00502376" w:rsidRPr="00541447" w:rsidRDefault="00502376">
            <w:pPr>
              <w:rPr>
                <w:rFonts w:ascii="Calibri" w:hAnsi="Calibri" w:cs="Calibri"/>
                <w:b/>
                <w:bCs/>
                <w:color w:val="000000"/>
                <w:szCs w:val="20"/>
                <w:lang w:val="en-NZ" w:eastAsia="en-NZ"/>
              </w:rPr>
            </w:pPr>
            <w:r w:rsidRPr="00541447">
              <w:rPr>
                <w:rFonts w:ascii="Calibri" w:hAnsi="Calibri" w:cs="Calibri"/>
                <w:b/>
                <w:bCs/>
                <w:color w:val="000000"/>
                <w:szCs w:val="20"/>
                <w:lang w:val="en-NZ" w:eastAsia="en-NZ"/>
              </w:rPr>
              <w:t>Source land use</w:t>
            </w:r>
          </w:p>
        </w:tc>
        <w:tc>
          <w:tcPr>
            <w:tcW w:w="1021" w:type="dxa"/>
            <w:vMerge w:val="restart"/>
          </w:tcPr>
          <w:p w14:paraId="622C1735" w14:textId="59EB02B0" w:rsidR="00502376" w:rsidRPr="00541447"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Soil C</w:t>
            </w:r>
            <w:r w:rsidR="008B5A17">
              <w:rPr>
                <w:rFonts w:ascii="Calibri" w:hAnsi="Calibri" w:cs="Calibri"/>
                <w:b/>
                <w:bCs/>
                <w:color w:val="000000"/>
                <w:szCs w:val="20"/>
                <w:lang w:val="en-NZ" w:eastAsia="en-NZ"/>
              </w:rPr>
              <w:t>hange</w:t>
            </w:r>
            <w:r>
              <w:rPr>
                <w:rFonts w:ascii="Calibri" w:hAnsi="Calibri" w:cs="Calibri"/>
                <w:b/>
                <w:bCs/>
                <w:color w:val="000000"/>
                <w:szCs w:val="20"/>
                <w:lang w:val="en-NZ" w:eastAsia="en-NZ"/>
              </w:rPr>
              <w:t xml:space="preserve"> </w:t>
            </w:r>
            <w:r>
              <w:rPr>
                <w:rFonts w:ascii="Calibri" w:hAnsi="Calibri" w:cs="Calibri"/>
                <w:b/>
                <w:bCs/>
                <w:color w:val="000000"/>
                <w:szCs w:val="20"/>
                <w:lang w:val="en-NZ" w:eastAsia="en-NZ"/>
              </w:rPr>
              <w:br/>
              <w:t>(t C ha</w:t>
            </w:r>
            <w:r w:rsidRPr="00541447">
              <w:rPr>
                <w:rFonts w:ascii="Calibri" w:hAnsi="Calibri" w:cs="Calibri"/>
                <w:b/>
                <w:bCs/>
                <w:color w:val="000000"/>
                <w:szCs w:val="20"/>
                <w:vertAlign w:val="superscript"/>
                <w:lang w:val="en-NZ" w:eastAsia="en-NZ"/>
              </w:rPr>
              <w:t>-1</w:t>
            </w:r>
            <w:r>
              <w:rPr>
                <w:rFonts w:ascii="Calibri" w:hAnsi="Calibri" w:cs="Calibri"/>
                <w:b/>
                <w:bCs/>
                <w:color w:val="000000"/>
                <w:szCs w:val="20"/>
                <w:lang w:val="en-NZ" w:eastAsia="en-NZ"/>
              </w:rPr>
              <w:t xml:space="preserve"> year</w:t>
            </w:r>
            <w:r w:rsidRPr="00541447">
              <w:rPr>
                <w:rFonts w:ascii="Calibri" w:hAnsi="Calibri" w:cs="Calibri"/>
                <w:b/>
                <w:bCs/>
                <w:color w:val="000000"/>
                <w:szCs w:val="20"/>
                <w:vertAlign w:val="superscript"/>
                <w:lang w:val="en-NZ" w:eastAsia="en-NZ"/>
              </w:rPr>
              <w:t>-1</w:t>
            </w:r>
            <w:r>
              <w:rPr>
                <w:rFonts w:ascii="Calibri" w:hAnsi="Calibri" w:cs="Calibri"/>
                <w:b/>
                <w:bCs/>
                <w:color w:val="000000"/>
                <w:szCs w:val="20"/>
                <w:lang w:val="en-NZ" w:eastAsia="en-NZ"/>
              </w:rPr>
              <w:t>) *</w:t>
            </w:r>
          </w:p>
        </w:tc>
        <w:tc>
          <w:tcPr>
            <w:tcW w:w="5776" w:type="dxa"/>
            <w:gridSpan w:val="8"/>
            <w:shd w:val="clear" w:color="auto" w:fill="auto"/>
            <w:noWrap/>
            <w:vAlign w:val="bottom"/>
          </w:tcPr>
          <w:p w14:paraId="50832E56" w14:textId="77777777" w:rsidR="00502376"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Annual gain in area (ha)</w:t>
            </w:r>
          </w:p>
        </w:tc>
      </w:tr>
      <w:tr w:rsidR="00502376" w:rsidRPr="004E6F65" w14:paraId="0C0927C9" w14:textId="77777777">
        <w:trPr>
          <w:trHeight w:val="300"/>
        </w:trPr>
        <w:tc>
          <w:tcPr>
            <w:tcW w:w="1980" w:type="dxa"/>
            <w:vMerge/>
            <w:shd w:val="clear" w:color="auto" w:fill="auto"/>
            <w:noWrap/>
            <w:vAlign w:val="bottom"/>
            <w:hideMark/>
          </w:tcPr>
          <w:p w14:paraId="2616ADB1" w14:textId="77777777" w:rsidR="00502376" w:rsidRPr="004E6F65" w:rsidRDefault="00502376">
            <w:pPr>
              <w:rPr>
                <w:rFonts w:ascii="Calibri" w:hAnsi="Calibri" w:cs="Calibri"/>
                <w:color w:val="000000"/>
                <w:szCs w:val="20"/>
                <w:lang w:val="en-NZ" w:eastAsia="en-NZ"/>
              </w:rPr>
            </w:pPr>
          </w:p>
        </w:tc>
        <w:tc>
          <w:tcPr>
            <w:tcW w:w="1021" w:type="dxa"/>
            <w:vMerge/>
          </w:tcPr>
          <w:p w14:paraId="4F12305F" w14:textId="77777777" w:rsidR="00502376" w:rsidRPr="004E6F65" w:rsidRDefault="00502376">
            <w:pPr>
              <w:jc w:val="center"/>
              <w:rPr>
                <w:rFonts w:ascii="Calibri" w:hAnsi="Calibri" w:cs="Calibri"/>
                <w:b/>
                <w:bCs/>
                <w:color w:val="000000"/>
                <w:szCs w:val="20"/>
                <w:lang w:val="en-NZ" w:eastAsia="en-NZ"/>
              </w:rPr>
            </w:pPr>
          </w:p>
        </w:tc>
        <w:tc>
          <w:tcPr>
            <w:tcW w:w="722" w:type="dxa"/>
            <w:shd w:val="clear" w:color="auto" w:fill="auto"/>
            <w:noWrap/>
            <w:vAlign w:val="bottom"/>
            <w:hideMark/>
          </w:tcPr>
          <w:p w14:paraId="07D69AE3" w14:textId="77777777" w:rsidR="00502376" w:rsidRPr="004E6F65" w:rsidRDefault="00502376">
            <w:pPr>
              <w:jc w:val="center"/>
              <w:rPr>
                <w:rFonts w:ascii="Calibri" w:hAnsi="Calibri" w:cs="Calibri"/>
                <w:b/>
                <w:bCs/>
                <w:color w:val="000000"/>
                <w:szCs w:val="20"/>
                <w:lang w:val="en-NZ" w:eastAsia="en-NZ"/>
              </w:rPr>
            </w:pPr>
            <w:r w:rsidRPr="004E6F65">
              <w:rPr>
                <w:rFonts w:ascii="Calibri" w:hAnsi="Calibri" w:cs="Calibri"/>
                <w:b/>
                <w:bCs/>
                <w:color w:val="000000"/>
                <w:szCs w:val="20"/>
                <w:lang w:val="en-NZ" w:eastAsia="en-NZ"/>
              </w:rPr>
              <w:t>20</w:t>
            </w:r>
            <w:r>
              <w:rPr>
                <w:rFonts w:ascii="Calibri" w:hAnsi="Calibri" w:cs="Calibri"/>
                <w:b/>
                <w:bCs/>
                <w:color w:val="000000"/>
                <w:szCs w:val="20"/>
                <w:lang w:val="en-NZ" w:eastAsia="en-NZ"/>
              </w:rPr>
              <w:t>02</w:t>
            </w:r>
          </w:p>
        </w:tc>
        <w:tc>
          <w:tcPr>
            <w:tcW w:w="722" w:type="dxa"/>
            <w:shd w:val="clear" w:color="auto" w:fill="auto"/>
            <w:noWrap/>
            <w:vAlign w:val="bottom"/>
          </w:tcPr>
          <w:p w14:paraId="4F0098EE"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2003</w:t>
            </w:r>
          </w:p>
        </w:tc>
        <w:tc>
          <w:tcPr>
            <w:tcW w:w="722" w:type="dxa"/>
            <w:shd w:val="clear" w:color="auto" w:fill="auto"/>
            <w:noWrap/>
            <w:vAlign w:val="bottom"/>
          </w:tcPr>
          <w:p w14:paraId="64F7D194"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2004</w:t>
            </w:r>
          </w:p>
        </w:tc>
        <w:tc>
          <w:tcPr>
            <w:tcW w:w="722" w:type="dxa"/>
            <w:shd w:val="clear" w:color="auto" w:fill="auto"/>
            <w:noWrap/>
            <w:vAlign w:val="bottom"/>
          </w:tcPr>
          <w:p w14:paraId="123002EB"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2005</w:t>
            </w:r>
          </w:p>
        </w:tc>
        <w:tc>
          <w:tcPr>
            <w:tcW w:w="722" w:type="dxa"/>
            <w:shd w:val="clear" w:color="auto" w:fill="auto"/>
            <w:noWrap/>
            <w:vAlign w:val="bottom"/>
          </w:tcPr>
          <w:p w14:paraId="56ECB747"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2006</w:t>
            </w:r>
          </w:p>
        </w:tc>
        <w:tc>
          <w:tcPr>
            <w:tcW w:w="722" w:type="dxa"/>
            <w:shd w:val="clear" w:color="auto" w:fill="auto"/>
            <w:noWrap/>
            <w:vAlign w:val="bottom"/>
          </w:tcPr>
          <w:p w14:paraId="52400AB0"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2007</w:t>
            </w:r>
          </w:p>
        </w:tc>
        <w:tc>
          <w:tcPr>
            <w:tcW w:w="722" w:type="dxa"/>
            <w:shd w:val="clear" w:color="auto" w:fill="auto"/>
            <w:noWrap/>
            <w:vAlign w:val="bottom"/>
          </w:tcPr>
          <w:p w14:paraId="7DE6F15A"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2008</w:t>
            </w:r>
          </w:p>
        </w:tc>
        <w:tc>
          <w:tcPr>
            <w:tcW w:w="722" w:type="dxa"/>
            <w:shd w:val="clear" w:color="auto" w:fill="auto"/>
            <w:noWrap/>
            <w:vAlign w:val="bottom"/>
          </w:tcPr>
          <w:p w14:paraId="1FC60DB9" w14:textId="77777777" w:rsidR="00502376" w:rsidRPr="004E6F65" w:rsidRDefault="00502376">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2009</w:t>
            </w:r>
          </w:p>
        </w:tc>
      </w:tr>
      <w:tr w:rsidR="00DF4669" w:rsidRPr="004E6F65" w14:paraId="6E283786" w14:textId="77777777" w:rsidTr="00784BD5">
        <w:trPr>
          <w:trHeight w:val="300"/>
        </w:trPr>
        <w:tc>
          <w:tcPr>
            <w:tcW w:w="1980" w:type="dxa"/>
            <w:shd w:val="clear" w:color="auto" w:fill="auto"/>
            <w:noWrap/>
            <w:vAlign w:val="bottom"/>
          </w:tcPr>
          <w:p w14:paraId="5647F8A0" w14:textId="40A7278B" w:rsidR="00DF4669" w:rsidRPr="004E6F65" w:rsidRDefault="00DF4669" w:rsidP="00DF4669">
            <w:pPr>
              <w:rPr>
                <w:rFonts w:ascii="Calibri" w:hAnsi="Calibri" w:cs="Calibri"/>
                <w:color w:val="000000"/>
                <w:szCs w:val="20"/>
                <w:lang w:val="en-NZ" w:eastAsia="en-NZ"/>
              </w:rPr>
            </w:pPr>
            <w:r>
              <w:rPr>
                <w:rFonts w:ascii="Calibri" w:hAnsi="Calibri" w:cs="Calibri"/>
                <w:color w:val="000000"/>
                <w:szCs w:val="20"/>
                <w:lang w:val="en-NZ" w:eastAsia="en-NZ"/>
              </w:rPr>
              <w:t>Pre-1990 natural forest</w:t>
            </w:r>
          </w:p>
        </w:tc>
        <w:tc>
          <w:tcPr>
            <w:tcW w:w="1021" w:type="dxa"/>
          </w:tcPr>
          <w:p w14:paraId="2219EB38" w14:textId="26D64083"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-0.0095</w:t>
            </w:r>
          </w:p>
        </w:tc>
        <w:tc>
          <w:tcPr>
            <w:tcW w:w="722" w:type="dxa"/>
            <w:shd w:val="clear" w:color="auto" w:fill="auto"/>
            <w:noWrap/>
          </w:tcPr>
          <w:p w14:paraId="576175B2" w14:textId="0475A973"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1401</w:t>
            </w:r>
          </w:p>
        </w:tc>
        <w:tc>
          <w:tcPr>
            <w:tcW w:w="722" w:type="dxa"/>
            <w:shd w:val="clear" w:color="auto" w:fill="auto"/>
            <w:noWrap/>
          </w:tcPr>
          <w:p w14:paraId="50ED09E6" w14:textId="30F25BAC"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1408</w:t>
            </w:r>
          </w:p>
        </w:tc>
        <w:tc>
          <w:tcPr>
            <w:tcW w:w="722" w:type="dxa"/>
            <w:shd w:val="clear" w:color="auto" w:fill="auto"/>
            <w:noWrap/>
          </w:tcPr>
          <w:p w14:paraId="30A1AD66" w14:textId="5CB3A67B"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1401</w:t>
            </w:r>
          </w:p>
        </w:tc>
        <w:tc>
          <w:tcPr>
            <w:tcW w:w="722" w:type="dxa"/>
            <w:shd w:val="clear" w:color="auto" w:fill="auto"/>
            <w:noWrap/>
          </w:tcPr>
          <w:p w14:paraId="4585EAA9" w14:textId="7306A415"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1401</w:t>
            </w:r>
          </w:p>
        </w:tc>
        <w:tc>
          <w:tcPr>
            <w:tcW w:w="722" w:type="dxa"/>
            <w:shd w:val="clear" w:color="auto" w:fill="auto"/>
            <w:noWrap/>
          </w:tcPr>
          <w:p w14:paraId="3D882F9C" w14:textId="60D1ACF1"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1401</w:t>
            </w:r>
          </w:p>
        </w:tc>
        <w:tc>
          <w:tcPr>
            <w:tcW w:w="722" w:type="dxa"/>
            <w:shd w:val="clear" w:color="auto" w:fill="auto"/>
            <w:noWrap/>
          </w:tcPr>
          <w:p w14:paraId="2C9741D3" w14:textId="66E4885E"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1401</w:t>
            </w:r>
          </w:p>
        </w:tc>
        <w:tc>
          <w:tcPr>
            <w:tcW w:w="722" w:type="dxa"/>
            <w:shd w:val="clear" w:color="auto" w:fill="auto"/>
            <w:noWrap/>
          </w:tcPr>
          <w:p w14:paraId="41C50070" w14:textId="685070C9"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147</w:t>
            </w:r>
          </w:p>
        </w:tc>
        <w:tc>
          <w:tcPr>
            <w:tcW w:w="722" w:type="dxa"/>
            <w:shd w:val="clear" w:color="auto" w:fill="auto"/>
            <w:noWrap/>
          </w:tcPr>
          <w:p w14:paraId="3DAE98C9" w14:textId="7103CBC6"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147</w:t>
            </w:r>
          </w:p>
        </w:tc>
      </w:tr>
      <w:tr w:rsidR="00DF4669" w:rsidRPr="004E6F65" w14:paraId="32A17E68" w14:textId="77777777" w:rsidTr="00784BD5">
        <w:trPr>
          <w:trHeight w:val="315"/>
        </w:trPr>
        <w:tc>
          <w:tcPr>
            <w:tcW w:w="1980" w:type="dxa"/>
            <w:shd w:val="clear" w:color="auto" w:fill="auto"/>
            <w:noWrap/>
            <w:vAlign w:val="bottom"/>
          </w:tcPr>
          <w:p w14:paraId="17E70E16" w14:textId="77777777" w:rsidR="00DF4669" w:rsidRDefault="00DF4669" w:rsidP="00DF4669">
            <w:pPr>
              <w:rPr>
                <w:rFonts w:ascii="Calibri" w:hAnsi="Calibri" w:cs="Calibri"/>
                <w:color w:val="000000"/>
                <w:szCs w:val="20"/>
                <w:lang w:val="en-NZ" w:eastAsia="en-NZ"/>
              </w:rPr>
            </w:pPr>
            <w:r w:rsidRPr="004E6F65">
              <w:rPr>
                <w:rFonts w:ascii="Calibri" w:hAnsi="Calibri" w:cs="Calibri"/>
                <w:color w:val="000000"/>
                <w:szCs w:val="20"/>
                <w:lang w:val="en-NZ" w:eastAsia="en-NZ"/>
              </w:rPr>
              <w:t>H</w:t>
            </w:r>
            <w:r>
              <w:rPr>
                <w:rFonts w:ascii="Calibri" w:hAnsi="Calibri" w:cs="Calibri"/>
                <w:color w:val="000000"/>
                <w:szCs w:val="20"/>
                <w:lang w:val="en-NZ" w:eastAsia="en-NZ"/>
              </w:rPr>
              <w:t xml:space="preserve">igh producing </w:t>
            </w:r>
          </w:p>
          <w:p w14:paraId="161425F4" w14:textId="77777777" w:rsidR="00DF4669" w:rsidRPr="004E6F65" w:rsidRDefault="00DF4669" w:rsidP="00DF4669">
            <w:pPr>
              <w:rPr>
                <w:rFonts w:ascii="Calibri" w:hAnsi="Calibri" w:cs="Calibri"/>
                <w:color w:val="000000"/>
                <w:szCs w:val="20"/>
                <w:lang w:val="en-NZ" w:eastAsia="en-NZ"/>
              </w:rPr>
            </w:pPr>
            <w:r>
              <w:rPr>
                <w:rFonts w:ascii="Calibri" w:hAnsi="Calibri" w:cs="Calibri"/>
                <w:color w:val="000000"/>
                <w:szCs w:val="20"/>
                <w:lang w:val="en-NZ" w:eastAsia="en-NZ"/>
              </w:rPr>
              <w:t>grassland</w:t>
            </w:r>
            <w:r w:rsidRPr="004E6F65">
              <w:rPr>
                <w:rFonts w:ascii="Calibri" w:hAnsi="Calibri" w:cs="Calibri"/>
                <w:color w:val="000000"/>
                <w:szCs w:val="20"/>
                <w:lang w:val="en-NZ" w:eastAsia="en-NZ"/>
              </w:rPr>
              <w:t xml:space="preserve"> </w:t>
            </w:r>
          </w:p>
        </w:tc>
        <w:tc>
          <w:tcPr>
            <w:tcW w:w="1021" w:type="dxa"/>
          </w:tcPr>
          <w:p w14:paraId="1E00D1D1" w14:textId="39AD5554"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0.645</w:t>
            </w:r>
          </w:p>
        </w:tc>
        <w:tc>
          <w:tcPr>
            <w:tcW w:w="722" w:type="dxa"/>
            <w:shd w:val="clear" w:color="auto" w:fill="auto"/>
            <w:noWrap/>
          </w:tcPr>
          <w:p w14:paraId="207E000A" w14:textId="49AF4EA8"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1CD4538E" w14:textId="65696662"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189632D9" w14:textId="1789B843"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55297484" w14:textId="196EA315"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3267C2F2" w14:textId="44730DB5"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51AE9355" w14:textId="0CE1B19F"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0</w:t>
            </w:r>
          </w:p>
        </w:tc>
        <w:tc>
          <w:tcPr>
            <w:tcW w:w="722" w:type="dxa"/>
            <w:shd w:val="clear" w:color="auto" w:fill="auto"/>
            <w:noWrap/>
          </w:tcPr>
          <w:p w14:paraId="3157006B" w14:textId="4967E492"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17</w:t>
            </w:r>
          </w:p>
        </w:tc>
        <w:tc>
          <w:tcPr>
            <w:tcW w:w="722" w:type="dxa"/>
            <w:shd w:val="clear" w:color="auto" w:fill="auto"/>
            <w:noWrap/>
          </w:tcPr>
          <w:p w14:paraId="71B7C8DB" w14:textId="31B89DA4" w:rsidR="00DF4669" w:rsidRPr="00784BD5" w:rsidRDefault="00DF4669" w:rsidP="00DF4669">
            <w:pPr>
              <w:jc w:val="right"/>
              <w:rPr>
                <w:rFonts w:asciiTheme="minorHAnsi" w:hAnsiTheme="minorHAnsi" w:cstheme="minorHAnsi"/>
                <w:color w:val="000000"/>
                <w:szCs w:val="20"/>
                <w:lang w:val="en-NZ" w:eastAsia="en-NZ"/>
              </w:rPr>
            </w:pPr>
            <w:r w:rsidRPr="00784BD5">
              <w:rPr>
                <w:rFonts w:asciiTheme="minorHAnsi" w:hAnsiTheme="minorHAnsi" w:cstheme="minorHAnsi"/>
                <w:szCs w:val="20"/>
              </w:rPr>
              <w:t>17</w:t>
            </w:r>
          </w:p>
        </w:tc>
      </w:tr>
      <w:tr w:rsidR="00DF4669" w:rsidRPr="00811832" w14:paraId="7E17831D" w14:textId="77777777" w:rsidTr="00784BD5">
        <w:trPr>
          <w:trHeight w:val="315"/>
        </w:trPr>
        <w:tc>
          <w:tcPr>
            <w:tcW w:w="1980" w:type="dxa"/>
            <w:shd w:val="clear" w:color="auto" w:fill="auto"/>
            <w:noWrap/>
            <w:vAlign w:val="bottom"/>
          </w:tcPr>
          <w:p w14:paraId="787B3791" w14:textId="77777777" w:rsidR="00DF4669" w:rsidRPr="004E6F65" w:rsidRDefault="00DF4669" w:rsidP="00DF4669">
            <w:pPr>
              <w:rPr>
                <w:rFonts w:ascii="Calibri" w:hAnsi="Calibri" w:cs="Calibri"/>
                <w:color w:val="000000"/>
                <w:szCs w:val="20"/>
                <w:lang w:val="en-NZ" w:eastAsia="en-NZ"/>
              </w:rPr>
            </w:pPr>
            <w:r w:rsidRPr="004E6F65">
              <w:rPr>
                <w:rFonts w:ascii="Calibri" w:hAnsi="Calibri" w:cs="Calibri"/>
                <w:color w:val="000000"/>
                <w:szCs w:val="20"/>
                <w:lang w:val="en-NZ" w:eastAsia="en-NZ"/>
              </w:rPr>
              <w:t>L</w:t>
            </w:r>
            <w:r>
              <w:rPr>
                <w:rFonts w:ascii="Calibri" w:hAnsi="Calibri" w:cs="Calibri"/>
                <w:color w:val="000000"/>
                <w:szCs w:val="20"/>
                <w:lang w:val="en-NZ" w:eastAsia="en-NZ"/>
              </w:rPr>
              <w:t>ow-producing grassland</w:t>
            </w:r>
            <w:r w:rsidRPr="004E6F65">
              <w:rPr>
                <w:rFonts w:ascii="Calibri" w:hAnsi="Calibri" w:cs="Calibri"/>
                <w:color w:val="000000"/>
                <w:szCs w:val="20"/>
                <w:lang w:val="en-NZ" w:eastAsia="en-NZ"/>
              </w:rPr>
              <w:t xml:space="preserve"> </w:t>
            </w:r>
          </w:p>
        </w:tc>
        <w:tc>
          <w:tcPr>
            <w:tcW w:w="1021" w:type="dxa"/>
          </w:tcPr>
          <w:p w14:paraId="2A0FA313" w14:textId="0ED9BEEC"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0.677</w:t>
            </w:r>
          </w:p>
        </w:tc>
        <w:tc>
          <w:tcPr>
            <w:tcW w:w="722" w:type="dxa"/>
            <w:shd w:val="clear" w:color="auto" w:fill="auto"/>
            <w:noWrap/>
          </w:tcPr>
          <w:p w14:paraId="34EFCADF" w14:textId="527E1C87"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6E46A4FA" w14:textId="4B195B1B"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2733EE1A" w14:textId="26C90283"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0E4228D9" w14:textId="08721E0E"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1B25D8A9" w14:textId="1CF7B6FC"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15F59E58" w14:textId="6633A85A"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0</w:t>
            </w:r>
          </w:p>
        </w:tc>
        <w:tc>
          <w:tcPr>
            <w:tcW w:w="722" w:type="dxa"/>
            <w:shd w:val="clear" w:color="auto" w:fill="auto"/>
            <w:noWrap/>
          </w:tcPr>
          <w:p w14:paraId="0AC84C5F" w14:textId="66CE777C"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28</w:t>
            </w:r>
          </w:p>
        </w:tc>
        <w:tc>
          <w:tcPr>
            <w:tcW w:w="722" w:type="dxa"/>
            <w:shd w:val="clear" w:color="auto" w:fill="auto"/>
            <w:noWrap/>
          </w:tcPr>
          <w:p w14:paraId="4126870B" w14:textId="19CAB461" w:rsidR="00DF4669" w:rsidRPr="00784BD5" w:rsidRDefault="00DF4669" w:rsidP="00DF4669">
            <w:pPr>
              <w:jc w:val="right"/>
              <w:rPr>
                <w:rFonts w:asciiTheme="minorHAnsi" w:hAnsiTheme="minorHAnsi" w:cstheme="minorHAnsi"/>
                <w:color w:val="000000"/>
                <w:szCs w:val="20"/>
                <w:lang w:val="en-NZ" w:eastAsia="en-NZ"/>
              </w:rPr>
            </w:pPr>
            <w:r w:rsidRPr="005F16D8">
              <w:rPr>
                <w:rFonts w:asciiTheme="minorHAnsi" w:hAnsiTheme="minorHAnsi" w:cstheme="minorHAnsi"/>
                <w:szCs w:val="20"/>
              </w:rPr>
              <w:t>28</w:t>
            </w:r>
          </w:p>
        </w:tc>
      </w:tr>
      <w:tr w:rsidR="00DF4669" w:rsidRPr="00811832" w14:paraId="19A87252" w14:textId="77777777" w:rsidTr="00784BD5">
        <w:trPr>
          <w:trHeight w:val="315"/>
        </w:trPr>
        <w:tc>
          <w:tcPr>
            <w:tcW w:w="1980" w:type="dxa"/>
            <w:shd w:val="clear" w:color="auto" w:fill="auto"/>
            <w:noWrap/>
            <w:vAlign w:val="bottom"/>
          </w:tcPr>
          <w:p w14:paraId="670DF2BC" w14:textId="77777777" w:rsidR="00DF4669" w:rsidRPr="004E6F65" w:rsidRDefault="00DF4669" w:rsidP="00DF4669">
            <w:pPr>
              <w:rPr>
                <w:rFonts w:ascii="Calibri" w:hAnsi="Calibri" w:cs="Calibri"/>
                <w:color w:val="000000"/>
                <w:szCs w:val="20"/>
                <w:lang w:val="en-NZ" w:eastAsia="en-NZ"/>
              </w:rPr>
            </w:pPr>
            <w:r>
              <w:rPr>
                <w:rFonts w:ascii="Calibri" w:hAnsi="Calibri" w:cs="Calibri"/>
                <w:color w:val="000000"/>
                <w:szCs w:val="20"/>
                <w:lang w:val="en-NZ" w:eastAsia="en-NZ"/>
              </w:rPr>
              <w:t xml:space="preserve">Grassland with woody biomass </w:t>
            </w:r>
          </w:p>
        </w:tc>
        <w:tc>
          <w:tcPr>
            <w:tcW w:w="1021" w:type="dxa"/>
          </w:tcPr>
          <w:p w14:paraId="1D25F23D" w14:textId="333F6FCC"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0.2895</w:t>
            </w:r>
          </w:p>
        </w:tc>
        <w:tc>
          <w:tcPr>
            <w:tcW w:w="722" w:type="dxa"/>
            <w:shd w:val="clear" w:color="auto" w:fill="auto"/>
            <w:noWrap/>
          </w:tcPr>
          <w:p w14:paraId="53CABCC4" w14:textId="4EF91DAE"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23B8844B" w14:textId="50EE2509"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78B809F5" w14:textId="058FCFE3"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4762FE9B" w14:textId="63E21ECD"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3BCE4ADD" w14:textId="31D514E3"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741ACFDB" w14:textId="4D155125"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43A50104" w14:textId="5D1A2828"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70</w:t>
            </w:r>
          </w:p>
        </w:tc>
        <w:tc>
          <w:tcPr>
            <w:tcW w:w="722" w:type="dxa"/>
            <w:shd w:val="clear" w:color="auto" w:fill="auto"/>
            <w:noWrap/>
          </w:tcPr>
          <w:p w14:paraId="2C24C50E" w14:textId="7DA1F35A"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70</w:t>
            </w:r>
          </w:p>
        </w:tc>
      </w:tr>
      <w:tr w:rsidR="00DF4669" w:rsidRPr="00811832" w14:paraId="296B6D66" w14:textId="77777777" w:rsidTr="00784BD5">
        <w:trPr>
          <w:trHeight w:val="315"/>
        </w:trPr>
        <w:tc>
          <w:tcPr>
            <w:tcW w:w="1980" w:type="dxa"/>
            <w:shd w:val="clear" w:color="auto" w:fill="auto"/>
            <w:noWrap/>
            <w:vAlign w:val="bottom"/>
          </w:tcPr>
          <w:p w14:paraId="21B7BAC3" w14:textId="7CF35A5C" w:rsidR="00DF4669" w:rsidRDefault="00DF4669" w:rsidP="00DF4669">
            <w:pPr>
              <w:rPr>
                <w:rFonts w:ascii="Calibri" w:hAnsi="Calibri" w:cs="Calibri"/>
                <w:color w:val="000000"/>
                <w:szCs w:val="20"/>
                <w:lang w:val="en-NZ" w:eastAsia="en-NZ"/>
              </w:rPr>
            </w:pPr>
            <w:r>
              <w:rPr>
                <w:rFonts w:ascii="Calibri" w:hAnsi="Calibri" w:cs="Calibri"/>
                <w:color w:val="000000"/>
                <w:szCs w:val="20"/>
                <w:lang w:val="en-NZ" w:eastAsia="en-NZ"/>
              </w:rPr>
              <w:t>Wetlands - vegetated</w:t>
            </w:r>
          </w:p>
        </w:tc>
        <w:tc>
          <w:tcPr>
            <w:tcW w:w="1021" w:type="dxa"/>
          </w:tcPr>
          <w:p w14:paraId="20848390" w14:textId="6568CD6B"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2.181</w:t>
            </w:r>
          </w:p>
        </w:tc>
        <w:tc>
          <w:tcPr>
            <w:tcW w:w="722" w:type="dxa"/>
            <w:shd w:val="clear" w:color="auto" w:fill="auto"/>
            <w:noWrap/>
          </w:tcPr>
          <w:p w14:paraId="16B7F20C" w14:textId="329FE697"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29CD7BD2" w14:textId="1D224426"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4B13E960" w14:textId="14C8865B"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55ECE9A8" w14:textId="347C5A6E"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7CCCAD71" w14:textId="7AAB47F3"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5326B8F8" w14:textId="0EE27F5D"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0</w:t>
            </w:r>
          </w:p>
        </w:tc>
        <w:tc>
          <w:tcPr>
            <w:tcW w:w="722" w:type="dxa"/>
            <w:shd w:val="clear" w:color="auto" w:fill="auto"/>
            <w:noWrap/>
          </w:tcPr>
          <w:p w14:paraId="0F92D1BF" w14:textId="1326CC24"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1</w:t>
            </w:r>
          </w:p>
        </w:tc>
        <w:tc>
          <w:tcPr>
            <w:tcW w:w="722" w:type="dxa"/>
            <w:shd w:val="clear" w:color="auto" w:fill="auto"/>
            <w:noWrap/>
          </w:tcPr>
          <w:p w14:paraId="0E854316" w14:textId="0356D1C0" w:rsidR="00DF4669" w:rsidRPr="00784BD5" w:rsidRDefault="00DF4669" w:rsidP="00DF4669">
            <w:pPr>
              <w:jc w:val="right"/>
              <w:rPr>
                <w:rFonts w:asciiTheme="minorHAnsi" w:hAnsiTheme="minorHAnsi" w:cstheme="minorHAnsi"/>
                <w:color w:val="000000"/>
                <w:szCs w:val="20"/>
              </w:rPr>
            </w:pPr>
            <w:r w:rsidRPr="005F16D8">
              <w:rPr>
                <w:rFonts w:asciiTheme="minorHAnsi" w:hAnsiTheme="minorHAnsi" w:cstheme="minorHAnsi"/>
                <w:szCs w:val="20"/>
              </w:rPr>
              <w:t>1</w:t>
            </w:r>
          </w:p>
        </w:tc>
      </w:tr>
      <w:tr w:rsidR="008B5A17" w:rsidRPr="00811832" w14:paraId="0594C01F" w14:textId="77777777" w:rsidTr="00784BD5">
        <w:trPr>
          <w:trHeight w:val="315"/>
        </w:trPr>
        <w:tc>
          <w:tcPr>
            <w:tcW w:w="1980" w:type="dxa"/>
            <w:shd w:val="clear" w:color="auto" w:fill="auto"/>
            <w:noWrap/>
            <w:vAlign w:val="bottom"/>
          </w:tcPr>
          <w:p w14:paraId="536F5B9A" w14:textId="7D68518D" w:rsidR="008B5A17" w:rsidRDefault="008B5A17" w:rsidP="008B5A17">
            <w:pPr>
              <w:rPr>
                <w:rFonts w:ascii="Calibri" w:hAnsi="Calibri" w:cs="Calibri"/>
                <w:color w:val="000000"/>
                <w:szCs w:val="20"/>
                <w:lang w:val="en-NZ" w:eastAsia="en-NZ"/>
              </w:rPr>
            </w:pPr>
            <w:r>
              <w:rPr>
                <w:rFonts w:ascii="Calibri" w:hAnsi="Calibri" w:cs="Calibri"/>
                <w:color w:val="000000"/>
                <w:szCs w:val="20"/>
                <w:lang w:val="en-NZ" w:eastAsia="en-NZ"/>
              </w:rPr>
              <w:t>Other land</w:t>
            </w:r>
          </w:p>
        </w:tc>
        <w:tc>
          <w:tcPr>
            <w:tcW w:w="1021" w:type="dxa"/>
            <w:vAlign w:val="center"/>
          </w:tcPr>
          <w:p w14:paraId="721A17C1" w14:textId="344539E1"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-1.7035</w:t>
            </w:r>
          </w:p>
        </w:tc>
        <w:tc>
          <w:tcPr>
            <w:tcW w:w="722" w:type="dxa"/>
            <w:shd w:val="clear" w:color="auto" w:fill="auto"/>
            <w:noWrap/>
            <w:vAlign w:val="center"/>
          </w:tcPr>
          <w:p w14:paraId="6E0E4E22" w14:textId="0D0E9AF7"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35D8547B" w14:textId="4A51F51E"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472DBC57" w14:textId="2A6FFCF4"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409F1E49" w14:textId="54C1DE9D"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3359B7B4" w14:textId="2DED8399"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13E93E6C" w14:textId="6BCAF30F"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0</w:t>
            </w:r>
          </w:p>
        </w:tc>
        <w:tc>
          <w:tcPr>
            <w:tcW w:w="722" w:type="dxa"/>
            <w:shd w:val="clear" w:color="auto" w:fill="auto"/>
            <w:noWrap/>
            <w:vAlign w:val="center"/>
          </w:tcPr>
          <w:p w14:paraId="760C7A64" w14:textId="784800B9"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1</w:t>
            </w:r>
          </w:p>
        </w:tc>
        <w:tc>
          <w:tcPr>
            <w:tcW w:w="722" w:type="dxa"/>
            <w:shd w:val="clear" w:color="auto" w:fill="auto"/>
            <w:noWrap/>
            <w:vAlign w:val="center"/>
          </w:tcPr>
          <w:p w14:paraId="57C04144" w14:textId="19B287D4" w:rsidR="008B5A17" w:rsidRPr="00784BD5" w:rsidRDefault="008B5A17" w:rsidP="008B5A17">
            <w:pPr>
              <w:jc w:val="right"/>
              <w:rPr>
                <w:rFonts w:asciiTheme="minorHAnsi" w:hAnsiTheme="minorHAnsi" w:cstheme="minorHAnsi"/>
                <w:color w:val="000000"/>
                <w:szCs w:val="20"/>
              </w:rPr>
            </w:pPr>
            <w:r>
              <w:rPr>
                <w:rFonts w:ascii="Calibri" w:hAnsi="Calibri" w:cs="Calibri"/>
                <w:color w:val="000000"/>
                <w:szCs w:val="20"/>
              </w:rPr>
              <w:t>1</w:t>
            </w:r>
          </w:p>
        </w:tc>
      </w:tr>
    </w:tbl>
    <w:p w14:paraId="6E366B29" w14:textId="4D045025" w:rsidR="00502376" w:rsidRPr="00042AB7" w:rsidRDefault="00502376" w:rsidP="00502376">
      <w:pPr>
        <w:rPr>
          <w:lang w:val="en-NZ" w:eastAsia="en-NZ"/>
        </w:rPr>
      </w:pPr>
      <w:r w:rsidRPr="00042AB7">
        <w:rPr>
          <w:lang w:val="en-NZ" w:eastAsia="en-NZ"/>
        </w:rPr>
        <w:t>*</w:t>
      </w:r>
      <w:r>
        <w:rPr>
          <w:lang w:val="en-NZ" w:eastAsia="en-NZ"/>
        </w:rPr>
        <w:t xml:space="preserve"> annual </w:t>
      </w:r>
      <w:r w:rsidR="00DF4669">
        <w:rPr>
          <w:lang w:val="en-NZ" w:eastAsia="en-NZ"/>
        </w:rPr>
        <w:t>change in</w:t>
      </w:r>
      <w:r>
        <w:rPr>
          <w:lang w:val="en-NZ" w:eastAsia="en-NZ"/>
        </w:rPr>
        <w:t xml:space="preserve"> soil carbon over 20 years due to land use change</w:t>
      </w:r>
    </w:p>
    <w:p w14:paraId="38B9E6A7" w14:textId="77777777" w:rsidR="00502376" w:rsidRDefault="00502376" w:rsidP="00502376">
      <w:pPr>
        <w:rPr>
          <w:lang w:val="en-NZ" w:eastAsia="en-NZ"/>
        </w:rPr>
      </w:pPr>
    </w:p>
    <w:p w14:paraId="3A05997A" w14:textId="77777777" w:rsidR="00D415E5" w:rsidRPr="0032269D" w:rsidRDefault="00D415E5" w:rsidP="00D415E5">
      <w:pPr>
        <w:spacing w:line="276" w:lineRule="auto"/>
        <w:rPr>
          <w:rFonts w:cs="Arial"/>
          <w:lang w:val="en-NZ"/>
        </w:rPr>
      </w:pPr>
    </w:p>
    <w:p w14:paraId="178790AC" w14:textId="25385A3F" w:rsidR="000E1F37" w:rsidRPr="0032269D" w:rsidRDefault="000E1F37" w:rsidP="00D415E5">
      <w:pPr>
        <w:spacing w:line="276" w:lineRule="auto"/>
        <w:rPr>
          <w:rFonts w:cs="Arial"/>
          <w:lang w:val="en-NZ"/>
        </w:rPr>
      </w:pPr>
      <w:r w:rsidRPr="0032269D">
        <w:rPr>
          <w:rFonts w:cs="Arial"/>
          <w:lang w:val="en-NZ"/>
        </w:rPr>
        <w:t xml:space="preserve">Soil carbon </w:t>
      </w:r>
      <w:r w:rsidR="00F21F06" w:rsidRPr="0032269D">
        <w:rPr>
          <w:rFonts w:cs="Arial"/>
          <w:lang w:val="en-NZ"/>
        </w:rPr>
        <w:t xml:space="preserve">net emissions </w:t>
      </w:r>
      <w:r w:rsidR="00FB0D2C" w:rsidRPr="0032269D">
        <w:rPr>
          <w:rFonts w:cs="Arial"/>
          <w:lang w:val="en-NZ"/>
        </w:rPr>
        <w:t xml:space="preserve">in the FRL </w:t>
      </w:r>
      <w:r w:rsidR="00F21F06" w:rsidRPr="0032269D">
        <w:rPr>
          <w:rFonts w:cs="Arial"/>
          <w:lang w:val="en-NZ"/>
        </w:rPr>
        <w:t>over the 2021-2030 compliance period</w:t>
      </w:r>
      <w:r w:rsidR="00B65348" w:rsidRPr="0032269D">
        <w:rPr>
          <w:rFonts w:cs="Arial"/>
          <w:lang w:val="en-NZ"/>
        </w:rPr>
        <w:t xml:space="preserve"> </w:t>
      </w:r>
      <w:r w:rsidR="00FB0D2C" w:rsidRPr="0032269D">
        <w:rPr>
          <w:rFonts w:cs="Arial"/>
          <w:lang w:val="en-NZ"/>
        </w:rPr>
        <w:t xml:space="preserve">are only required for </w:t>
      </w:r>
      <w:r w:rsidR="00826C54" w:rsidRPr="0032269D">
        <w:rPr>
          <w:rFonts w:cs="Arial"/>
          <w:lang w:val="en-NZ"/>
        </w:rPr>
        <w:t xml:space="preserve">the </w:t>
      </w:r>
      <w:r w:rsidR="00FB0D2C" w:rsidRPr="0032269D">
        <w:rPr>
          <w:rFonts w:cs="Arial"/>
          <w:lang w:val="en-NZ"/>
        </w:rPr>
        <w:t xml:space="preserve">conversions </w:t>
      </w:r>
      <w:r w:rsidR="00826C54" w:rsidRPr="0032269D">
        <w:rPr>
          <w:rFonts w:cs="Arial"/>
          <w:lang w:val="en-NZ"/>
        </w:rPr>
        <w:t xml:space="preserve">from pre-1990 natural forest </w:t>
      </w:r>
      <w:r w:rsidR="00FB0D2C" w:rsidRPr="0032269D">
        <w:rPr>
          <w:rFonts w:cs="Arial"/>
          <w:lang w:val="en-NZ"/>
        </w:rPr>
        <w:t xml:space="preserve">to pre-1990 planted forest </w:t>
      </w:r>
      <w:r w:rsidR="00826C54" w:rsidRPr="0032269D">
        <w:rPr>
          <w:rFonts w:cs="Arial"/>
          <w:lang w:val="en-NZ"/>
        </w:rPr>
        <w:t>shown in Table 4</w:t>
      </w:r>
      <w:r w:rsidR="00676289" w:rsidRPr="0032269D">
        <w:rPr>
          <w:rFonts w:cs="Arial"/>
          <w:lang w:val="en-NZ"/>
        </w:rPr>
        <w:t xml:space="preserve">, and are given in Table </w:t>
      </w:r>
      <w:r w:rsidR="00D45252">
        <w:rPr>
          <w:rFonts w:cs="Arial"/>
          <w:lang w:val="en-NZ"/>
        </w:rPr>
        <w:t>6</w:t>
      </w:r>
      <w:r w:rsidR="00676289" w:rsidRPr="0032269D">
        <w:rPr>
          <w:rFonts w:cs="Arial"/>
          <w:lang w:val="en-NZ"/>
        </w:rPr>
        <w:t>(a).</w:t>
      </w:r>
    </w:p>
    <w:p w14:paraId="47E5D632" w14:textId="77777777" w:rsidR="00D415E5" w:rsidRDefault="00D415E5" w:rsidP="00326B6B">
      <w:pPr>
        <w:rPr>
          <w:rFonts w:cs="Arial"/>
        </w:rPr>
      </w:pPr>
    </w:p>
    <w:p w14:paraId="29AAFECC" w14:textId="77777777" w:rsidR="000E2A09" w:rsidRDefault="000E2A09" w:rsidP="00326B6B">
      <w:pPr>
        <w:rPr>
          <w:rFonts w:cs="Arial"/>
        </w:rPr>
      </w:pPr>
    </w:p>
    <w:p w14:paraId="06D29D0D" w14:textId="0CF2DE16" w:rsidR="00326B6B" w:rsidRPr="008B1E98" w:rsidRDefault="00326B6B" w:rsidP="00326B6B">
      <w:pPr>
        <w:rPr>
          <w:rFonts w:cs="Arial"/>
          <w:i/>
          <w:iCs/>
        </w:rPr>
      </w:pPr>
      <w:r w:rsidRPr="008B1E98">
        <w:rPr>
          <w:bCs/>
          <w:i/>
          <w:iCs/>
          <w:sz w:val="22"/>
          <w:szCs w:val="22"/>
          <w:lang w:val="en-NZ" w:eastAsia="en-NZ"/>
        </w:rPr>
        <w:t xml:space="preserve">Harvesting </w:t>
      </w:r>
      <w:r w:rsidR="00D66D28">
        <w:rPr>
          <w:bCs/>
          <w:i/>
          <w:iCs/>
          <w:sz w:val="22"/>
          <w:szCs w:val="22"/>
          <w:lang w:val="en-NZ" w:eastAsia="en-NZ"/>
        </w:rPr>
        <w:t>c</w:t>
      </w:r>
      <w:r w:rsidRPr="008B1E98">
        <w:rPr>
          <w:bCs/>
          <w:i/>
          <w:iCs/>
          <w:sz w:val="22"/>
          <w:szCs w:val="22"/>
          <w:lang w:val="en-NZ" w:eastAsia="en-NZ"/>
        </w:rPr>
        <w:t>arbon losses</w:t>
      </w:r>
    </w:p>
    <w:p w14:paraId="58DFB784" w14:textId="77777777" w:rsidR="00326B6B" w:rsidRDefault="00326B6B" w:rsidP="00326B6B">
      <w:pPr>
        <w:rPr>
          <w:rFonts w:cs="Arial"/>
        </w:rPr>
      </w:pPr>
    </w:p>
    <w:p w14:paraId="34E3F299" w14:textId="36B74A25" w:rsidR="00B6095B" w:rsidRDefault="00B6095B" w:rsidP="00B6095B">
      <w:pPr>
        <w:spacing w:line="276" w:lineRule="auto"/>
        <w:rPr>
          <w:lang w:val="en-NZ" w:eastAsia="en-NZ"/>
        </w:rPr>
      </w:pPr>
      <w:r w:rsidRPr="00102AFA">
        <w:rPr>
          <w:lang w:val="en-NZ" w:eastAsia="en-NZ"/>
        </w:rPr>
        <w:t xml:space="preserve">The most important component of a FRL for production forests is the projected level of harvesting, which has a major influence on net emissions. This is reflected in the EU approach outlined above, which pays particular attention to defining business-as-usual harvesting practices during the </w:t>
      </w:r>
      <w:r w:rsidR="00102AFA" w:rsidRPr="00102AFA">
        <w:rPr>
          <w:lang w:val="en-NZ" w:eastAsia="en-NZ"/>
        </w:rPr>
        <w:t xml:space="preserve">2000-2009 </w:t>
      </w:r>
      <w:r w:rsidRPr="00102AFA">
        <w:rPr>
          <w:lang w:val="en-NZ" w:eastAsia="en-NZ"/>
        </w:rPr>
        <w:t xml:space="preserve">reference period and using this as the basis for projecting harvesting during the compliance period, as captured in the FRL. The harvest profile by age and year is a key input to the </w:t>
      </w:r>
      <w:r w:rsidR="00102AFA" w:rsidRPr="00102AFA">
        <w:rPr>
          <w:lang w:val="en-NZ" w:eastAsia="en-NZ"/>
        </w:rPr>
        <w:t xml:space="preserve">LUCAS </w:t>
      </w:r>
      <w:r w:rsidRPr="00102AFA">
        <w:rPr>
          <w:lang w:val="en-NZ" w:eastAsia="en-NZ"/>
        </w:rPr>
        <w:t>CRA simulation.</w:t>
      </w:r>
    </w:p>
    <w:p w14:paraId="1E4A881B" w14:textId="77777777" w:rsidR="00B6095B" w:rsidRDefault="00B6095B" w:rsidP="005D20DE">
      <w:pPr>
        <w:spacing w:line="276" w:lineRule="auto"/>
      </w:pPr>
    </w:p>
    <w:p w14:paraId="02683C53" w14:textId="093365F0" w:rsidR="0096350E" w:rsidRDefault="004E5FC2" w:rsidP="0096350E">
      <w:pPr>
        <w:spacing w:line="276" w:lineRule="auto"/>
        <w:rPr>
          <w:rFonts w:cs="Arial"/>
        </w:rPr>
      </w:pPr>
      <w:r>
        <w:t xml:space="preserve">Trials of previous </w:t>
      </w:r>
      <w:r w:rsidR="008A35E2">
        <w:t xml:space="preserve">modelling </w:t>
      </w:r>
      <w:r>
        <w:t xml:space="preserve">approaches are described in Appendix </w:t>
      </w:r>
      <w:r w:rsidR="001F5CA8">
        <w:t>2</w:t>
      </w:r>
      <w:r>
        <w:t xml:space="preserve">. </w:t>
      </w:r>
      <w:r w:rsidR="001B0A00">
        <w:t xml:space="preserve">Results were </w:t>
      </w:r>
      <w:r w:rsidR="002377E6">
        <w:t xml:space="preserve">in agreement with </w:t>
      </w:r>
      <w:r w:rsidR="0096350E">
        <w:rPr>
          <w:rFonts w:cs="Arial"/>
        </w:rPr>
        <w:t>Vauhkonen et al</w:t>
      </w:r>
      <w:r w:rsidR="0040555B">
        <w:rPr>
          <w:rFonts w:cs="Arial"/>
        </w:rPr>
        <w:t>.</w:t>
      </w:r>
      <w:r w:rsidR="0096350E">
        <w:rPr>
          <w:rFonts w:cs="Arial"/>
        </w:rPr>
        <w:t xml:space="preserve"> (2021)</w:t>
      </w:r>
      <w:r w:rsidR="00F9357F">
        <w:rPr>
          <w:rFonts w:cs="Arial"/>
        </w:rPr>
        <w:t>,</w:t>
      </w:r>
      <w:r w:rsidR="0096350E">
        <w:rPr>
          <w:rFonts w:cs="Arial"/>
        </w:rPr>
        <w:t xml:space="preserve"> </w:t>
      </w:r>
      <w:r w:rsidR="002377E6">
        <w:rPr>
          <w:rFonts w:cs="Arial"/>
        </w:rPr>
        <w:t xml:space="preserve">who </w:t>
      </w:r>
      <w:r w:rsidR="0096350E">
        <w:rPr>
          <w:rFonts w:cs="Arial"/>
        </w:rPr>
        <w:t xml:space="preserve">showed that </w:t>
      </w:r>
      <w:r w:rsidR="00CF20A4">
        <w:rPr>
          <w:rFonts w:cs="Arial"/>
        </w:rPr>
        <w:t xml:space="preserve">when modelling a single species under clearfell management, </w:t>
      </w:r>
      <w:r w:rsidR="0096350E">
        <w:rPr>
          <w:rFonts w:cs="Arial"/>
        </w:rPr>
        <w:t xml:space="preserve">the </w:t>
      </w:r>
      <w:r w:rsidR="001007FA">
        <w:rPr>
          <w:rFonts w:cs="Arial"/>
        </w:rPr>
        <w:t xml:space="preserve">suggested </w:t>
      </w:r>
      <w:r w:rsidR="0096350E">
        <w:rPr>
          <w:rFonts w:cs="Arial"/>
        </w:rPr>
        <w:t xml:space="preserve">harvest fraction approach </w:t>
      </w:r>
      <w:r w:rsidR="00CF20A4">
        <w:rPr>
          <w:rFonts w:cs="Arial"/>
        </w:rPr>
        <w:t>was una</w:t>
      </w:r>
      <w:r w:rsidR="0096350E">
        <w:rPr>
          <w:rFonts w:cs="Arial"/>
        </w:rPr>
        <w:t xml:space="preserve">ble to </w:t>
      </w:r>
      <w:r w:rsidR="00CF20A4">
        <w:rPr>
          <w:rFonts w:cs="Arial"/>
        </w:rPr>
        <w:t>produce</w:t>
      </w:r>
      <w:r w:rsidR="0096350E">
        <w:rPr>
          <w:rFonts w:cs="Arial"/>
        </w:rPr>
        <w:t xml:space="preserve"> projections </w:t>
      </w:r>
      <w:r w:rsidR="00CF20A4">
        <w:rPr>
          <w:rFonts w:cs="Arial"/>
        </w:rPr>
        <w:t>that were</w:t>
      </w:r>
      <w:r w:rsidR="0096350E">
        <w:rPr>
          <w:rFonts w:cs="Arial"/>
        </w:rPr>
        <w:t xml:space="preserve"> consistent with continuation of </w:t>
      </w:r>
      <w:r w:rsidR="0096350E" w:rsidRPr="00CF7422">
        <w:rPr>
          <w:rFonts w:cs="Arial"/>
        </w:rPr>
        <w:t>BAU</w:t>
      </w:r>
      <w:r w:rsidR="0096350E">
        <w:rPr>
          <w:rFonts w:cs="Arial"/>
        </w:rPr>
        <w:t xml:space="preserve"> forest management</w:t>
      </w:r>
      <w:r w:rsidR="00CF20A4">
        <w:rPr>
          <w:rFonts w:cs="Arial"/>
        </w:rPr>
        <w:t xml:space="preserve"> if the </w:t>
      </w:r>
      <w:r w:rsidR="00EE12A5">
        <w:rPr>
          <w:rFonts w:cs="Arial"/>
        </w:rPr>
        <w:t xml:space="preserve">initial </w:t>
      </w:r>
      <w:r w:rsidR="00CF20A4">
        <w:rPr>
          <w:rFonts w:cs="Arial"/>
        </w:rPr>
        <w:t xml:space="preserve">age class distribution was </w:t>
      </w:r>
      <w:r w:rsidR="001007FA">
        <w:rPr>
          <w:rFonts w:cs="Arial"/>
        </w:rPr>
        <w:t>un</w:t>
      </w:r>
      <w:r w:rsidR="00CF20A4">
        <w:rPr>
          <w:rFonts w:cs="Arial"/>
        </w:rPr>
        <w:t>even</w:t>
      </w:r>
      <w:r w:rsidR="0096350E">
        <w:rPr>
          <w:rFonts w:cs="Arial"/>
        </w:rPr>
        <w:t>.</w:t>
      </w:r>
    </w:p>
    <w:p w14:paraId="19728811" w14:textId="77777777" w:rsidR="0096350E" w:rsidRDefault="0096350E" w:rsidP="00DE1DDA">
      <w:pPr>
        <w:rPr>
          <w:rFonts w:cs="Arial"/>
        </w:rPr>
      </w:pPr>
    </w:p>
    <w:p w14:paraId="4BFE3D43" w14:textId="4C1D5227" w:rsidR="00F679F1" w:rsidRDefault="002E5CCD" w:rsidP="00DE1DDA">
      <w:pPr>
        <w:rPr>
          <w:rFonts w:cs="Arial"/>
        </w:rPr>
      </w:pPr>
      <w:r>
        <w:rPr>
          <w:rFonts w:cs="Arial"/>
        </w:rPr>
        <w:t xml:space="preserve">The approach </w:t>
      </w:r>
      <w:r w:rsidR="00516764">
        <w:rPr>
          <w:rFonts w:cs="Arial"/>
        </w:rPr>
        <w:t xml:space="preserve">adopted </w:t>
      </w:r>
      <w:r w:rsidR="000617EF">
        <w:rPr>
          <w:rFonts w:cs="Arial"/>
        </w:rPr>
        <w:t xml:space="preserve">for developing the FRL presented in this report </w:t>
      </w:r>
      <w:r w:rsidR="00F679F1">
        <w:rPr>
          <w:rFonts w:cs="Arial"/>
        </w:rPr>
        <w:t>involved:</w:t>
      </w:r>
    </w:p>
    <w:p w14:paraId="1DBAC958" w14:textId="77777777" w:rsidR="00F679F1" w:rsidRDefault="00F679F1" w:rsidP="00DE1DDA">
      <w:pPr>
        <w:rPr>
          <w:rFonts w:cs="Arial"/>
        </w:rPr>
      </w:pPr>
    </w:p>
    <w:p w14:paraId="652E21C8" w14:textId="762A0D2B" w:rsidR="0096350E" w:rsidRDefault="00306FC3" w:rsidP="000D6329">
      <w:pPr>
        <w:pStyle w:val="ListParagraph"/>
        <w:numPr>
          <w:ilvl w:val="0"/>
          <w:numId w:val="17"/>
        </w:numPr>
        <w:rPr>
          <w:rFonts w:cs="Arial"/>
        </w:rPr>
      </w:pPr>
      <w:r w:rsidRPr="000617EF">
        <w:rPr>
          <w:rFonts w:cs="Arial"/>
        </w:rPr>
        <w:t>E</w:t>
      </w:r>
      <w:r w:rsidR="005D6047" w:rsidRPr="000617EF">
        <w:rPr>
          <w:rFonts w:cs="Arial"/>
        </w:rPr>
        <w:t>stimating</w:t>
      </w:r>
      <w:r w:rsidR="001E3DD5" w:rsidRPr="000617EF">
        <w:rPr>
          <w:rFonts w:cs="Arial"/>
        </w:rPr>
        <w:t xml:space="preserve"> the average proportion of age classes from age 15 to 45 </w:t>
      </w:r>
      <w:r w:rsidR="00407331" w:rsidRPr="000617EF">
        <w:rPr>
          <w:rFonts w:cs="Arial"/>
        </w:rPr>
        <w:t xml:space="preserve">years </w:t>
      </w:r>
      <w:r w:rsidR="001E3DD5" w:rsidRPr="000617EF">
        <w:rPr>
          <w:rFonts w:cs="Arial"/>
        </w:rPr>
        <w:t xml:space="preserve">that was harvested </w:t>
      </w:r>
      <w:r w:rsidR="006733BF">
        <w:rPr>
          <w:rFonts w:cs="Arial"/>
        </w:rPr>
        <w:t xml:space="preserve">or deforested </w:t>
      </w:r>
      <w:r w:rsidR="001E3DD5" w:rsidRPr="000617EF">
        <w:rPr>
          <w:rFonts w:cs="Arial"/>
        </w:rPr>
        <w:t xml:space="preserve">each year </w:t>
      </w:r>
      <w:r w:rsidR="00F679F1" w:rsidRPr="000617EF">
        <w:rPr>
          <w:rFonts w:cs="Arial"/>
        </w:rPr>
        <w:t>during the reference period</w:t>
      </w:r>
      <w:r w:rsidR="0009325B">
        <w:rPr>
          <w:rFonts w:cs="Arial"/>
        </w:rPr>
        <w:t xml:space="preserve">, based on </w:t>
      </w:r>
      <w:r w:rsidR="00CF5AE3">
        <w:rPr>
          <w:rFonts w:cs="Arial"/>
        </w:rPr>
        <w:t>annual age class area data for the total planted forest resource provided by annual NEF</w:t>
      </w:r>
      <w:r w:rsidR="00724C99">
        <w:rPr>
          <w:rFonts w:cs="Arial"/>
        </w:rPr>
        <w:t>D</w:t>
      </w:r>
      <w:r w:rsidR="00CF5AE3">
        <w:rPr>
          <w:rFonts w:cs="Arial"/>
        </w:rPr>
        <w:t xml:space="preserve"> reports (e.g. MPI</w:t>
      </w:r>
      <w:r w:rsidR="0040555B">
        <w:rPr>
          <w:rFonts w:cs="Arial"/>
        </w:rPr>
        <w:t>,</w:t>
      </w:r>
      <w:r w:rsidR="00CF5AE3">
        <w:rPr>
          <w:rFonts w:cs="Arial"/>
        </w:rPr>
        <w:t xml:space="preserve"> 2023)</w:t>
      </w:r>
      <w:r w:rsidR="00724C99">
        <w:rPr>
          <w:rFonts w:cs="Arial"/>
        </w:rPr>
        <w:t>.</w:t>
      </w:r>
    </w:p>
    <w:p w14:paraId="1E7CC456" w14:textId="77777777" w:rsidR="008B32E7" w:rsidRDefault="008B32E7" w:rsidP="008B32E7">
      <w:pPr>
        <w:pStyle w:val="ListParagraph"/>
        <w:rPr>
          <w:rFonts w:cs="Arial"/>
        </w:rPr>
      </w:pPr>
    </w:p>
    <w:p w14:paraId="2E08544E" w14:textId="4ED0ED29" w:rsidR="0072223C" w:rsidRPr="008B32E7" w:rsidRDefault="005D6047" w:rsidP="000D6329">
      <w:pPr>
        <w:pStyle w:val="ListParagraph"/>
        <w:numPr>
          <w:ilvl w:val="0"/>
          <w:numId w:val="17"/>
        </w:numPr>
        <w:rPr>
          <w:rFonts w:cs="Arial"/>
        </w:rPr>
      </w:pPr>
      <w:r w:rsidRPr="008B32E7">
        <w:rPr>
          <w:rFonts w:cs="Arial"/>
        </w:rPr>
        <w:t xml:space="preserve">Applying the above proportions to the </w:t>
      </w:r>
      <w:r w:rsidR="00822483" w:rsidRPr="008B32E7">
        <w:rPr>
          <w:rFonts w:cs="Arial"/>
        </w:rPr>
        <w:t xml:space="preserve">total </w:t>
      </w:r>
      <w:r w:rsidRPr="008B32E7">
        <w:rPr>
          <w:rFonts w:cs="Arial"/>
        </w:rPr>
        <w:t xml:space="preserve">area </w:t>
      </w:r>
      <w:r w:rsidR="00407331" w:rsidRPr="008B32E7">
        <w:rPr>
          <w:rFonts w:cs="Arial"/>
        </w:rPr>
        <w:t>available in each age class from 15 to 45 years</w:t>
      </w:r>
      <w:r w:rsidR="0072223C" w:rsidRPr="008B32E7">
        <w:rPr>
          <w:rFonts w:cs="Arial"/>
        </w:rPr>
        <w:t xml:space="preserve"> using the FOLPI-XL modelling system</w:t>
      </w:r>
      <w:r w:rsidR="00617893" w:rsidRPr="008B32E7">
        <w:rPr>
          <w:rFonts w:cs="Arial"/>
        </w:rPr>
        <w:t xml:space="preserve">, to create a </w:t>
      </w:r>
      <w:r w:rsidR="001007FA">
        <w:rPr>
          <w:rFonts w:cs="Arial"/>
        </w:rPr>
        <w:t>harvesting and deforestation profiles</w:t>
      </w:r>
      <w:r w:rsidR="00617893" w:rsidRPr="008B32E7">
        <w:rPr>
          <w:rFonts w:cs="Arial"/>
        </w:rPr>
        <w:t xml:space="preserve"> </w:t>
      </w:r>
      <w:r w:rsidR="00D9137A" w:rsidRPr="008B32E7">
        <w:rPr>
          <w:rFonts w:cs="Arial"/>
        </w:rPr>
        <w:t xml:space="preserve">of areas by age from 2010 to </w:t>
      </w:r>
      <w:r w:rsidR="000617EF" w:rsidRPr="008B32E7">
        <w:rPr>
          <w:rFonts w:cs="Arial"/>
        </w:rPr>
        <w:t>2030</w:t>
      </w:r>
      <w:r w:rsidR="00B37052" w:rsidRPr="008B32E7">
        <w:rPr>
          <w:rFonts w:cs="Arial"/>
        </w:rPr>
        <w:t>.</w:t>
      </w:r>
    </w:p>
    <w:p w14:paraId="37CF9D47" w14:textId="77777777" w:rsidR="008B32E7" w:rsidRDefault="008B32E7" w:rsidP="008B32E7">
      <w:pPr>
        <w:pStyle w:val="ListParagraph"/>
        <w:rPr>
          <w:rFonts w:cs="Arial"/>
        </w:rPr>
      </w:pPr>
    </w:p>
    <w:p w14:paraId="631EC214" w14:textId="1CF1F571" w:rsidR="0072223C" w:rsidRDefault="000D3E03" w:rsidP="000D6329">
      <w:pPr>
        <w:pStyle w:val="ListParagraph"/>
        <w:numPr>
          <w:ilvl w:val="0"/>
          <w:numId w:val="17"/>
        </w:numPr>
        <w:rPr>
          <w:rFonts w:cs="Arial"/>
        </w:rPr>
      </w:pPr>
      <w:r>
        <w:rPr>
          <w:rFonts w:cs="Arial"/>
        </w:rPr>
        <w:t>Simulating</w:t>
      </w:r>
      <w:r w:rsidR="00D56980">
        <w:rPr>
          <w:rFonts w:cs="Arial"/>
        </w:rPr>
        <w:t xml:space="preserve"> the </w:t>
      </w:r>
      <w:r>
        <w:rPr>
          <w:rFonts w:cs="Arial"/>
        </w:rPr>
        <w:t xml:space="preserve">above </w:t>
      </w:r>
      <w:r w:rsidR="001007FA">
        <w:rPr>
          <w:rFonts w:cs="Arial"/>
        </w:rPr>
        <w:t xml:space="preserve">destocking </w:t>
      </w:r>
      <w:r>
        <w:rPr>
          <w:rFonts w:cs="Arial"/>
        </w:rPr>
        <w:t>schedule in the LUCAS CRA</w:t>
      </w:r>
      <w:r w:rsidR="00D56980">
        <w:rPr>
          <w:rFonts w:cs="Arial"/>
        </w:rPr>
        <w:t xml:space="preserve"> </w:t>
      </w:r>
      <w:r w:rsidR="008B32E7">
        <w:rPr>
          <w:rFonts w:cs="Arial"/>
        </w:rPr>
        <w:t>to generate emissions and removals from pre-1990 forests over the compliance period.</w:t>
      </w:r>
    </w:p>
    <w:p w14:paraId="4273ED0D" w14:textId="77777777" w:rsidR="00B37052" w:rsidRPr="0072223C" w:rsidRDefault="00B37052" w:rsidP="0072223C">
      <w:pPr>
        <w:rPr>
          <w:rFonts w:cs="Arial"/>
        </w:rPr>
      </w:pPr>
    </w:p>
    <w:p w14:paraId="361BD8F4" w14:textId="06760806" w:rsidR="00F10C17" w:rsidRDefault="00B50C14" w:rsidP="006733BF">
      <w:pPr>
        <w:rPr>
          <w:rFonts w:cs="Arial"/>
        </w:rPr>
      </w:pPr>
      <w:r>
        <w:rPr>
          <w:rFonts w:cs="Arial"/>
        </w:rPr>
        <w:t>Details of this process are provide</w:t>
      </w:r>
      <w:r w:rsidR="006F2C38">
        <w:rPr>
          <w:rFonts w:cs="Arial"/>
        </w:rPr>
        <w:t>d</w:t>
      </w:r>
      <w:r>
        <w:rPr>
          <w:rFonts w:cs="Arial"/>
        </w:rPr>
        <w:t xml:space="preserve"> in Appendix </w:t>
      </w:r>
      <w:r w:rsidR="001F5CA8">
        <w:rPr>
          <w:rFonts w:cs="Arial"/>
        </w:rPr>
        <w:t>3</w:t>
      </w:r>
      <w:r w:rsidR="006733BF">
        <w:rPr>
          <w:rFonts w:cs="Arial"/>
        </w:rPr>
        <w:t>.</w:t>
      </w:r>
    </w:p>
    <w:p w14:paraId="51A6EDC2" w14:textId="77777777" w:rsidR="00F10C17" w:rsidRDefault="00F10C17" w:rsidP="00D415E5">
      <w:pPr>
        <w:rPr>
          <w:rFonts w:cs="Arial"/>
        </w:rPr>
      </w:pPr>
    </w:p>
    <w:p w14:paraId="7D8D72A1" w14:textId="6D5AC7BC" w:rsidR="00F10C17" w:rsidRDefault="00AB60E3" w:rsidP="006B36E4">
      <w:pPr>
        <w:spacing w:line="276" w:lineRule="auto"/>
        <w:rPr>
          <w:rFonts w:cs="Arial"/>
        </w:rPr>
      </w:pPr>
      <w:r>
        <w:rPr>
          <w:rFonts w:cs="Arial"/>
        </w:rPr>
        <w:lastRenderedPageBreak/>
        <w:t xml:space="preserve">The harvest </w:t>
      </w:r>
      <w:r w:rsidR="002C0913">
        <w:rPr>
          <w:rFonts w:cs="Arial"/>
        </w:rPr>
        <w:t xml:space="preserve">schedule (areas by age class by year) derived from FOLPI-XL modelling are </w:t>
      </w:r>
      <w:r w:rsidR="006E485A">
        <w:rPr>
          <w:rFonts w:cs="Arial"/>
        </w:rPr>
        <w:t xml:space="preserve">given in </w:t>
      </w:r>
      <w:r w:rsidR="006E485A" w:rsidRPr="005A58BC">
        <w:rPr>
          <w:rFonts w:cs="Arial"/>
        </w:rPr>
        <w:t xml:space="preserve">Appendix </w:t>
      </w:r>
      <w:r w:rsidR="001F5CA8" w:rsidRPr="005A58BC">
        <w:rPr>
          <w:rFonts w:cs="Arial"/>
        </w:rPr>
        <w:t>4</w:t>
      </w:r>
      <w:r w:rsidR="006E485A" w:rsidRPr="005A58BC">
        <w:rPr>
          <w:rFonts w:cs="Arial"/>
        </w:rPr>
        <w:t xml:space="preserve">. </w:t>
      </w:r>
      <w:r w:rsidR="00A677AB" w:rsidRPr="005A58BC">
        <w:rPr>
          <w:rFonts w:cs="Arial"/>
        </w:rPr>
        <w:t xml:space="preserve">The LUCAS </w:t>
      </w:r>
      <w:r w:rsidR="00D505A0" w:rsidRPr="005A58BC">
        <w:rPr>
          <w:rFonts w:cs="Arial"/>
        </w:rPr>
        <w:t>C</w:t>
      </w:r>
      <w:r w:rsidR="00A677AB" w:rsidRPr="005A58BC">
        <w:rPr>
          <w:rFonts w:cs="Arial"/>
        </w:rPr>
        <w:t>RA module calculates remo</w:t>
      </w:r>
      <w:r w:rsidR="0004673F" w:rsidRPr="005A58BC">
        <w:rPr>
          <w:rFonts w:cs="Arial"/>
        </w:rPr>
        <w:t>vals of CO</w:t>
      </w:r>
      <w:r w:rsidR="0004673F" w:rsidRPr="005A58BC">
        <w:rPr>
          <w:rFonts w:cs="Arial"/>
          <w:vertAlign w:val="subscript"/>
        </w:rPr>
        <w:t>2</w:t>
      </w:r>
      <w:r w:rsidR="0004673F" w:rsidRPr="005A58BC">
        <w:rPr>
          <w:rFonts w:cs="Arial"/>
        </w:rPr>
        <w:t xml:space="preserve"> based on the forest area and carbon yield table. Harvest</w:t>
      </w:r>
      <w:r w:rsidR="0004673F">
        <w:rPr>
          <w:rFonts w:cs="Arial"/>
        </w:rPr>
        <w:t xml:space="preserve"> emissions are estimated by assuming that </w:t>
      </w:r>
      <w:r w:rsidR="00D505A0">
        <w:rPr>
          <w:rFonts w:cs="Arial"/>
        </w:rPr>
        <w:t xml:space="preserve">70% of above-ground biomass is extracted from the forest as logs in the year of harvest, while the other 30% </w:t>
      </w:r>
      <w:r w:rsidR="00367D16">
        <w:rPr>
          <w:rFonts w:cs="Arial"/>
        </w:rPr>
        <w:t xml:space="preserve">decays </w:t>
      </w:r>
      <w:r w:rsidR="000C050B">
        <w:rPr>
          <w:rFonts w:cs="Arial"/>
        </w:rPr>
        <w:t>in the forest</w:t>
      </w:r>
      <w:r w:rsidR="00367D16">
        <w:rPr>
          <w:rFonts w:cs="Arial"/>
        </w:rPr>
        <w:t>, along with the below-ground biomass and any other carbon</w:t>
      </w:r>
      <w:r w:rsidR="00247C35">
        <w:rPr>
          <w:rFonts w:cs="Arial"/>
        </w:rPr>
        <w:t xml:space="preserve"> (</w:t>
      </w:r>
      <w:r w:rsidR="00911297">
        <w:rPr>
          <w:rFonts w:cs="Arial"/>
        </w:rPr>
        <w:t xml:space="preserve">Wakelin </w:t>
      </w:r>
      <w:r w:rsidR="0040555B">
        <w:rPr>
          <w:rFonts w:cs="Arial"/>
        </w:rPr>
        <w:t xml:space="preserve">&amp; </w:t>
      </w:r>
      <w:r w:rsidR="00911297">
        <w:rPr>
          <w:rFonts w:cs="Arial"/>
        </w:rPr>
        <w:t>Garrett</w:t>
      </w:r>
      <w:r w:rsidR="0040555B">
        <w:rPr>
          <w:rFonts w:cs="Arial"/>
        </w:rPr>
        <w:t>,</w:t>
      </w:r>
      <w:r w:rsidR="00911297">
        <w:rPr>
          <w:rFonts w:cs="Arial"/>
        </w:rPr>
        <w:t xml:space="preserve"> 2010</w:t>
      </w:r>
      <w:r w:rsidR="0040555B">
        <w:rPr>
          <w:rFonts w:cs="Arial"/>
        </w:rPr>
        <w:t>;</w:t>
      </w:r>
      <w:r w:rsidR="00E74932">
        <w:rPr>
          <w:rFonts w:cs="Arial"/>
        </w:rPr>
        <w:t xml:space="preserve"> M</w:t>
      </w:r>
      <w:r w:rsidR="0090736F">
        <w:rPr>
          <w:rFonts w:cs="Arial"/>
        </w:rPr>
        <w:t>f</w:t>
      </w:r>
      <w:r w:rsidR="00E74932">
        <w:rPr>
          <w:rFonts w:cs="Arial"/>
        </w:rPr>
        <w:t>E</w:t>
      </w:r>
      <w:r w:rsidR="0040555B">
        <w:rPr>
          <w:rFonts w:cs="Arial"/>
        </w:rPr>
        <w:t>,</w:t>
      </w:r>
      <w:r w:rsidR="00E74932">
        <w:rPr>
          <w:rFonts w:cs="Arial"/>
        </w:rPr>
        <w:t xml:space="preserve"> 2024). Net </w:t>
      </w:r>
      <w:r w:rsidR="003E089A">
        <w:rPr>
          <w:rFonts w:cs="Arial"/>
        </w:rPr>
        <w:t>emissions in the forest as calculated in the LUCA</w:t>
      </w:r>
      <w:r w:rsidR="00D16986">
        <w:rPr>
          <w:rFonts w:cs="Arial"/>
        </w:rPr>
        <w:t>S</w:t>
      </w:r>
      <w:r w:rsidR="003E089A">
        <w:rPr>
          <w:rFonts w:cs="Arial"/>
        </w:rPr>
        <w:t xml:space="preserve"> CRA are given in Table </w:t>
      </w:r>
      <w:r w:rsidR="00D45252">
        <w:rPr>
          <w:rFonts w:cs="Arial"/>
        </w:rPr>
        <w:t>6</w:t>
      </w:r>
      <w:r w:rsidR="006F2C38">
        <w:rPr>
          <w:rFonts w:cs="Arial"/>
        </w:rPr>
        <w:t>(a)</w:t>
      </w:r>
      <w:r w:rsidR="003E089A">
        <w:rPr>
          <w:rFonts w:cs="Arial"/>
        </w:rPr>
        <w:t>.</w:t>
      </w:r>
      <w:r w:rsidR="00247C35">
        <w:rPr>
          <w:rFonts w:cs="Arial"/>
        </w:rPr>
        <w:t xml:space="preserve"> </w:t>
      </w:r>
    </w:p>
    <w:p w14:paraId="38B1130B" w14:textId="77777777" w:rsidR="00F10C17" w:rsidRDefault="00F10C17" w:rsidP="006B36E4">
      <w:pPr>
        <w:spacing w:line="276" w:lineRule="auto"/>
        <w:rPr>
          <w:rFonts w:cs="Arial"/>
        </w:rPr>
      </w:pPr>
    </w:p>
    <w:p w14:paraId="63880BB1" w14:textId="1A06958E" w:rsidR="00F10C17" w:rsidRDefault="004061DD" w:rsidP="006B36E4">
      <w:pPr>
        <w:spacing w:line="276" w:lineRule="auto"/>
        <w:rPr>
          <w:rFonts w:cs="Arial"/>
        </w:rPr>
      </w:pPr>
      <w:r>
        <w:rPr>
          <w:rFonts w:cs="Arial"/>
        </w:rPr>
        <w:t xml:space="preserve">The 70% of AGB removed from the forest includes material that is wasted during processing </w:t>
      </w:r>
      <w:r w:rsidR="00A14254">
        <w:rPr>
          <w:rFonts w:cs="Arial"/>
        </w:rPr>
        <w:t xml:space="preserve">as well as </w:t>
      </w:r>
      <w:r w:rsidR="00732FA6">
        <w:rPr>
          <w:rFonts w:cs="Arial"/>
        </w:rPr>
        <w:t xml:space="preserve">carbon converted to </w:t>
      </w:r>
      <w:r w:rsidR="00A14254">
        <w:rPr>
          <w:rFonts w:cs="Arial"/>
        </w:rPr>
        <w:t>HWP</w:t>
      </w:r>
      <w:r w:rsidR="00732FA6">
        <w:rPr>
          <w:rFonts w:cs="Arial"/>
        </w:rPr>
        <w:t>s</w:t>
      </w:r>
      <w:r w:rsidR="00A14254">
        <w:rPr>
          <w:rFonts w:cs="Arial"/>
        </w:rPr>
        <w:t xml:space="preserve"> (sawn wood, wood-based panels and paper and paperboard).</w:t>
      </w:r>
      <w:r w:rsidR="00B12252">
        <w:rPr>
          <w:rFonts w:cs="Arial"/>
        </w:rPr>
        <w:t xml:space="preserve"> </w:t>
      </w:r>
      <w:r w:rsidR="008E1459">
        <w:rPr>
          <w:rFonts w:cs="Arial"/>
        </w:rPr>
        <w:t>Accounting for HWPs is described in step (5) below.</w:t>
      </w:r>
    </w:p>
    <w:p w14:paraId="15711E11" w14:textId="77777777" w:rsidR="00F10C17" w:rsidRDefault="00F10C17" w:rsidP="006B36E4">
      <w:pPr>
        <w:spacing w:line="276" w:lineRule="auto"/>
        <w:rPr>
          <w:rFonts w:cs="Arial"/>
        </w:rPr>
      </w:pPr>
    </w:p>
    <w:p w14:paraId="23C4C59D" w14:textId="77777777" w:rsidR="00D415E5" w:rsidRDefault="00D415E5" w:rsidP="006B36E4">
      <w:pPr>
        <w:spacing w:line="276" w:lineRule="auto"/>
        <w:rPr>
          <w:bCs/>
          <w:i/>
          <w:iCs/>
          <w:sz w:val="22"/>
          <w:szCs w:val="22"/>
          <w:lang w:val="en-NZ" w:eastAsia="en-NZ"/>
        </w:rPr>
      </w:pPr>
      <w:r>
        <w:rPr>
          <w:bCs/>
          <w:i/>
          <w:iCs/>
          <w:sz w:val="22"/>
          <w:szCs w:val="22"/>
          <w:lang w:val="en-NZ" w:eastAsia="en-NZ"/>
        </w:rPr>
        <w:t>Other emissions</w:t>
      </w:r>
    </w:p>
    <w:p w14:paraId="63B451DB" w14:textId="77777777" w:rsidR="0097275D" w:rsidRDefault="0097275D" w:rsidP="006B36E4">
      <w:pPr>
        <w:autoSpaceDE w:val="0"/>
        <w:autoSpaceDN w:val="0"/>
        <w:adjustRightInd w:val="0"/>
        <w:spacing w:line="276" w:lineRule="auto"/>
        <w:rPr>
          <w:szCs w:val="20"/>
          <w:lang w:val="en-NZ" w:eastAsia="en-NZ"/>
        </w:rPr>
      </w:pPr>
    </w:p>
    <w:p w14:paraId="2D234C40" w14:textId="77777777" w:rsidR="002D7F0C" w:rsidRDefault="00BD0BAF" w:rsidP="002D7F0C">
      <w:pPr>
        <w:spacing w:line="276" w:lineRule="auto"/>
        <w:rPr>
          <w:rFonts w:cs="Arial"/>
        </w:rPr>
      </w:pPr>
      <w:r>
        <w:rPr>
          <w:szCs w:val="20"/>
          <w:lang w:val="en-NZ" w:eastAsia="en-NZ"/>
        </w:rPr>
        <w:t>In addition to the carbon stock gains and losses</w:t>
      </w:r>
      <w:r w:rsidR="00194C94">
        <w:rPr>
          <w:szCs w:val="20"/>
          <w:lang w:val="en-NZ" w:eastAsia="en-NZ"/>
        </w:rPr>
        <w:t xml:space="preserve"> in the forest there are other sources of emissions in </w:t>
      </w:r>
      <w:r w:rsidR="0097275D">
        <w:rPr>
          <w:szCs w:val="20"/>
          <w:lang w:val="en-NZ" w:eastAsia="en-NZ"/>
        </w:rPr>
        <w:t xml:space="preserve">pre-1990 forests. </w:t>
      </w:r>
      <w:r w:rsidR="00752D10" w:rsidRPr="007B6238">
        <w:rPr>
          <w:szCs w:val="20"/>
          <w:lang w:val="en-NZ" w:eastAsia="en-NZ"/>
        </w:rPr>
        <w:t>Nitrous oxide emissions</w:t>
      </w:r>
      <w:r w:rsidR="00752D10">
        <w:rPr>
          <w:szCs w:val="20"/>
          <w:lang w:val="en-NZ" w:eastAsia="en-NZ"/>
        </w:rPr>
        <w:t xml:space="preserve"> that result</w:t>
      </w:r>
      <w:r w:rsidR="00752D10" w:rsidRPr="007B6238">
        <w:rPr>
          <w:szCs w:val="20"/>
          <w:lang w:val="en-NZ" w:eastAsia="en-NZ"/>
        </w:rPr>
        <w:t xml:space="preserve"> from nitrogen mineralisation and immobilisation associated with </w:t>
      </w:r>
      <w:r w:rsidR="00752D10">
        <w:rPr>
          <w:szCs w:val="20"/>
          <w:lang w:val="en-NZ" w:eastAsia="en-NZ"/>
        </w:rPr>
        <w:t xml:space="preserve">soil carbon loss following </w:t>
      </w:r>
      <w:r w:rsidR="00752D10" w:rsidRPr="007B6238">
        <w:rPr>
          <w:szCs w:val="20"/>
          <w:lang w:val="en-NZ" w:eastAsia="en-NZ"/>
        </w:rPr>
        <w:t>land conversion</w:t>
      </w:r>
      <w:r w:rsidR="00752D10">
        <w:rPr>
          <w:szCs w:val="20"/>
          <w:lang w:val="en-NZ" w:eastAsia="en-NZ"/>
        </w:rPr>
        <w:t xml:space="preserve"> are reported in the greenhouse gas inventory. </w:t>
      </w:r>
      <w:r w:rsidR="002D7F0C">
        <w:rPr>
          <w:rFonts w:cs="Arial"/>
        </w:rPr>
        <w:t>The land use change matrix used to calculate soil carbon stock changes is used to determine N</w:t>
      </w:r>
      <w:r w:rsidR="002D7F0C" w:rsidRPr="00FC0B29">
        <w:rPr>
          <w:rFonts w:cs="Arial"/>
          <w:vertAlign w:val="subscript"/>
        </w:rPr>
        <w:t>2</w:t>
      </w:r>
      <w:r w:rsidR="002D7F0C">
        <w:rPr>
          <w:rFonts w:cs="Arial"/>
        </w:rPr>
        <w:t>O emissions due to soil disturbance (Appendix 1). N</w:t>
      </w:r>
      <w:r w:rsidR="002D7F0C" w:rsidRPr="00EC4C62">
        <w:rPr>
          <w:rFonts w:cs="Arial"/>
          <w:vertAlign w:val="subscript"/>
        </w:rPr>
        <w:t>2</w:t>
      </w:r>
      <w:r w:rsidR="002D7F0C">
        <w:rPr>
          <w:rFonts w:cs="Arial"/>
        </w:rPr>
        <w:t xml:space="preserve">O emissions are calculated based on the amount of soil carbon lost, so land use changes resulting in a gain of carbon can be ignored. The table in Appendix 1 includes both the annual soil carbon net </w:t>
      </w:r>
      <w:r w:rsidR="002D7F0C" w:rsidRPr="00A42863">
        <w:rPr>
          <w:rFonts w:cs="Arial"/>
          <w:i/>
          <w:iCs/>
        </w:rPr>
        <w:t>change</w:t>
      </w:r>
      <w:r w:rsidR="002D7F0C">
        <w:rPr>
          <w:rFonts w:cs="Arial"/>
        </w:rPr>
        <w:t xml:space="preserve"> over 20 years from each years’ land use change into pre-1990 planted forests (from all land uses) and the annual soil carbon </w:t>
      </w:r>
      <w:r w:rsidR="002D7F0C" w:rsidRPr="00A42863">
        <w:rPr>
          <w:rFonts w:cs="Arial"/>
          <w:i/>
          <w:iCs/>
        </w:rPr>
        <w:t>loss</w:t>
      </w:r>
      <w:r w:rsidR="002D7F0C">
        <w:rPr>
          <w:rFonts w:cs="Arial"/>
        </w:rPr>
        <w:t xml:space="preserve"> over 20 years, calculated for just those land uses where a loss occurs.</w:t>
      </w:r>
    </w:p>
    <w:p w14:paraId="6FEF0C3F" w14:textId="77777777" w:rsidR="002D7F0C" w:rsidRDefault="002D7F0C" w:rsidP="006B36E4">
      <w:pPr>
        <w:autoSpaceDE w:val="0"/>
        <w:autoSpaceDN w:val="0"/>
        <w:adjustRightInd w:val="0"/>
        <w:spacing w:line="276" w:lineRule="auto"/>
        <w:rPr>
          <w:szCs w:val="20"/>
          <w:lang w:val="en-NZ" w:eastAsia="en-NZ"/>
        </w:rPr>
      </w:pPr>
    </w:p>
    <w:p w14:paraId="77F04182" w14:textId="33BBDE60" w:rsidR="00ED48E4" w:rsidRDefault="008B2297" w:rsidP="006B36E4">
      <w:pPr>
        <w:autoSpaceDE w:val="0"/>
        <w:autoSpaceDN w:val="0"/>
        <w:adjustRightInd w:val="0"/>
        <w:spacing w:line="276" w:lineRule="auto"/>
        <w:rPr>
          <w:szCs w:val="20"/>
          <w:lang w:val="en-NZ" w:eastAsia="en-NZ"/>
        </w:rPr>
      </w:pPr>
      <w:r>
        <w:rPr>
          <w:szCs w:val="20"/>
          <w:lang w:val="en-NZ" w:eastAsia="en-NZ"/>
        </w:rPr>
        <w:t>However</w:t>
      </w:r>
      <w:r w:rsidR="002D7F0C">
        <w:rPr>
          <w:szCs w:val="20"/>
          <w:lang w:val="en-NZ" w:eastAsia="en-NZ"/>
        </w:rPr>
        <w:t>,</w:t>
      </w:r>
      <w:r>
        <w:rPr>
          <w:szCs w:val="20"/>
          <w:lang w:val="en-NZ" w:eastAsia="en-NZ"/>
        </w:rPr>
        <w:t xml:space="preserve"> in New Zealand’s case there are no N</w:t>
      </w:r>
      <w:r w:rsidRPr="00317261">
        <w:rPr>
          <w:szCs w:val="20"/>
          <w:vertAlign w:val="subscript"/>
          <w:lang w:val="en-NZ" w:eastAsia="en-NZ"/>
        </w:rPr>
        <w:t>2</w:t>
      </w:r>
      <w:r>
        <w:rPr>
          <w:szCs w:val="20"/>
          <w:lang w:val="en-NZ" w:eastAsia="en-NZ"/>
        </w:rPr>
        <w:t xml:space="preserve">O emissions </w:t>
      </w:r>
      <w:r w:rsidR="00592B59">
        <w:rPr>
          <w:szCs w:val="20"/>
          <w:lang w:val="en-NZ" w:eastAsia="en-NZ"/>
        </w:rPr>
        <w:t>from nitrogen mineralisation and immobilisation</w:t>
      </w:r>
      <w:r w:rsidR="004B0E2E">
        <w:rPr>
          <w:szCs w:val="20"/>
          <w:lang w:val="en-NZ" w:eastAsia="en-NZ"/>
        </w:rPr>
        <w:t xml:space="preserve"> </w:t>
      </w:r>
      <w:r>
        <w:rPr>
          <w:szCs w:val="20"/>
          <w:lang w:val="en-NZ" w:eastAsia="en-NZ"/>
        </w:rPr>
        <w:t xml:space="preserve">to include within the </w:t>
      </w:r>
      <w:r w:rsidR="00812E2D">
        <w:rPr>
          <w:szCs w:val="20"/>
          <w:lang w:val="en-NZ" w:eastAsia="en-NZ"/>
        </w:rPr>
        <w:t>pre-1990 planted forest FRL because</w:t>
      </w:r>
      <w:r w:rsidR="00AA266F">
        <w:rPr>
          <w:szCs w:val="20"/>
          <w:lang w:val="en-NZ" w:eastAsia="en-NZ"/>
        </w:rPr>
        <w:t>:</w:t>
      </w:r>
    </w:p>
    <w:p w14:paraId="2DFEBA4F" w14:textId="5DA05FA6" w:rsidR="00812E2D" w:rsidRDefault="00812E2D" w:rsidP="000D6329">
      <w:pPr>
        <w:pStyle w:val="ListParagraph"/>
        <w:numPr>
          <w:ilvl w:val="0"/>
          <w:numId w:val="2"/>
        </w:numPr>
        <w:autoSpaceDE w:val="0"/>
        <w:autoSpaceDN w:val="0"/>
        <w:adjustRightInd w:val="0"/>
        <w:spacing w:line="276" w:lineRule="auto"/>
        <w:rPr>
          <w:szCs w:val="20"/>
          <w:lang w:val="en-NZ" w:eastAsia="en-NZ"/>
        </w:rPr>
      </w:pPr>
      <w:r>
        <w:rPr>
          <w:szCs w:val="20"/>
          <w:lang w:val="en-NZ" w:eastAsia="en-NZ"/>
        </w:rPr>
        <w:t>Land conver</w:t>
      </w:r>
      <w:r w:rsidR="00AA266F">
        <w:rPr>
          <w:szCs w:val="20"/>
          <w:lang w:val="en-NZ" w:eastAsia="en-NZ"/>
        </w:rPr>
        <w:t>ted</w:t>
      </w:r>
      <w:r>
        <w:rPr>
          <w:szCs w:val="20"/>
          <w:lang w:val="en-NZ" w:eastAsia="en-NZ"/>
        </w:rPr>
        <w:t xml:space="preserve"> into pre-1990 planted </w:t>
      </w:r>
      <w:r w:rsidR="00AA266F">
        <w:rPr>
          <w:szCs w:val="20"/>
          <w:lang w:val="en-NZ" w:eastAsia="en-NZ"/>
        </w:rPr>
        <w:t>forests</w:t>
      </w:r>
      <w:r>
        <w:rPr>
          <w:szCs w:val="20"/>
          <w:lang w:val="en-NZ" w:eastAsia="en-NZ"/>
        </w:rPr>
        <w:t xml:space="preserve"> from non-forest land uses</w:t>
      </w:r>
      <w:r w:rsidR="00BD659A">
        <w:rPr>
          <w:szCs w:val="20"/>
          <w:lang w:val="en-NZ" w:eastAsia="en-NZ"/>
        </w:rPr>
        <w:t xml:space="preserve"> is accounted for as Deforestation land</w:t>
      </w:r>
      <w:r w:rsidR="00AA266F">
        <w:rPr>
          <w:szCs w:val="20"/>
          <w:lang w:val="en-NZ" w:eastAsia="en-NZ"/>
        </w:rPr>
        <w:t>, and is therefore</w:t>
      </w:r>
      <w:r w:rsidR="00BD659A">
        <w:rPr>
          <w:szCs w:val="20"/>
          <w:lang w:val="en-NZ" w:eastAsia="en-NZ"/>
        </w:rPr>
        <w:t xml:space="preserve"> outside the </w:t>
      </w:r>
      <w:r w:rsidR="00AA266F">
        <w:rPr>
          <w:szCs w:val="20"/>
          <w:lang w:val="en-NZ" w:eastAsia="en-NZ"/>
        </w:rPr>
        <w:t>F</w:t>
      </w:r>
      <w:r w:rsidR="00BD659A">
        <w:rPr>
          <w:szCs w:val="20"/>
          <w:lang w:val="en-NZ" w:eastAsia="en-NZ"/>
        </w:rPr>
        <w:t>RL.</w:t>
      </w:r>
    </w:p>
    <w:p w14:paraId="45D3EEAE" w14:textId="1526A5F8" w:rsidR="00AA266F" w:rsidRPr="00812E2D" w:rsidRDefault="00AA266F" w:rsidP="000D6329">
      <w:pPr>
        <w:pStyle w:val="ListParagraph"/>
        <w:numPr>
          <w:ilvl w:val="0"/>
          <w:numId w:val="2"/>
        </w:numPr>
        <w:autoSpaceDE w:val="0"/>
        <w:autoSpaceDN w:val="0"/>
        <w:adjustRightInd w:val="0"/>
        <w:spacing w:line="276" w:lineRule="auto"/>
        <w:rPr>
          <w:szCs w:val="20"/>
          <w:lang w:val="en-NZ" w:eastAsia="en-NZ"/>
        </w:rPr>
      </w:pPr>
      <w:r>
        <w:rPr>
          <w:szCs w:val="20"/>
          <w:lang w:val="en-NZ" w:eastAsia="en-NZ"/>
        </w:rPr>
        <w:t xml:space="preserve">Land converted into pre-1990 planted forests from pre-1990 natural forest </w:t>
      </w:r>
      <w:r w:rsidR="00317261">
        <w:rPr>
          <w:szCs w:val="20"/>
          <w:lang w:val="en-NZ" w:eastAsia="en-NZ"/>
        </w:rPr>
        <w:t>gains soil carbon, and therefore there are no associated N</w:t>
      </w:r>
      <w:r w:rsidR="00317261" w:rsidRPr="00317261">
        <w:rPr>
          <w:szCs w:val="20"/>
          <w:vertAlign w:val="subscript"/>
          <w:lang w:val="en-NZ" w:eastAsia="en-NZ"/>
        </w:rPr>
        <w:t>2</w:t>
      </w:r>
      <w:r w:rsidR="00317261">
        <w:rPr>
          <w:szCs w:val="20"/>
          <w:lang w:val="en-NZ" w:eastAsia="en-NZ"/>
        </w:rPr>
        <w:t>O emissions.</w:t>
      </w:r>
      <w:r>
        <w:rPr>
          <w:szCs w:val="20"/>
          <w:lang w:val="en-NZ" w:eastAsia="en-NZ"/>
        </w:rPr>
        <w:t xml:space="preserve"> </w:t>
      </w:r>
    </w:p>
    <w:p w14:paraId="52DEE46D" w14:textId="77777777" w:rsidR="00ED48E4" w:rsidRDefault="00ED48E4" w:rsidP="006B36E4">
      <w:pPr>
        <w:autoSpaceDE w:val="0"/>
        <w:autoSpaceDN w:val="0"/>
        <w:adjustRightInd w:val="0"/>
        <w:spacing w:line="276" w:lineRule="auto"/>
        <w:rPr>
          <w:szCs w:val="20"/>
          <w:lang w:val="en-NZ" w:eastAsia="en-NZ"/>
        </w:rPr>
      </w:pPr>
    </w:p>
    <w:p w14:paraId="2BD59F69" w14:textId="258EDC98" w:rsidR="00562782" w:rsidRDefault="00265B91" w:rsidP="006B36E4">
      <w:pPr>
        <w:spacing w:line="276" w:lineRule="auto"/>
        <w:rPr>
          <w:szCs w:val="20"/>
          <w:lang w:val="en-NZ" w:eastAsia="en-NZ"/>
        </w:rPr>
      </w:pPr>
      <w:r w:rsidRPr="00F4332F">
        <w:rPr>
          <w:szCs w:val="20"/>
          <w:lang w:val="en-NZ" w:eastAsia="en-NZ"/>
        </w:rPr>
        <w:t xml:space="preserve">Wildfire emissions are also a minor component of net emissions in pre-1990 </w:t>
      </w:r>
      <w:r>
        <w:rPr>
          <w:szCs w:val="20"/>
          <w:lang w:val="en-NZ" w:eastAsia="en-NZ"/>
        </w:rPr>
        <w:t>planted</w:t>
      </w:r>
      <w:r w:rsidRPr="00F4332F">
        <w:rPr>
          <w:szCs w:val="20"/>
          <w:lang w:val="en-NZ" w:eastAsia="en-NZ"/>
        </w:rPr>
        <w:t xml:space="preserve"> forests, and </w:t>
      </w:r>
      <w:r>
        <w:rPr>
          <w:szCs w:val="20"/>
          <w:lang w:val="en-NZ" w:eastAsia="en-NZ"/>
        </w:rPr>
        <w:t>CO</w:t>
      </w:r>
      <w:r w:rsidRPr="00B97852">
        <w:rPr>
          <w:szCs w:val="20"/>
          <w:vertAlign w:val="subscript"/>
          <w:lang w:val="en-NZ" w:eastAsia="en-NZ"/>
        </w:rPr>
        <w:t>2</w:t>
      </w:r>
      <w:r>
        <w:rPr>
          <w:szCs w:val="20"/>
          <w:lang w:val="en-NZ" w:eastAsia="en-NZ"/>
        </w:rPr>
        <w:t xml:space="preserve"> emissions from wildfires </w:t>
      </w:r>
      <w:r w:rsidRPr="00F4332F">
        <w:rPr>
          <w:szCs w:val="20"/>
          <w:lang w:val="en-NZ" w:eastAsia="en-NZ"/>
        </w:rPr>
        <w:t xml:space="preserve">are implicitly captured in the stock change data (see </w:t>
      </w:r>
      <w:r w:rsidRPr="002E7E48">
        <w:rPr>
          <w:i/>
          <w:iCs/>
          <w:szCs w:val="20"/>
          <w:lang w:val="en-NZ" w:eastAsia="en-NZ"/>
        </w:rPr>
        <w:t>Natural Disturbance Background Level</w:t>
      </w:r>
      <w:r w:rsidRPr="00F4332F">
        <w:rPr>
          <w:szCs w:val="20"/>
          <w:lang w:val="en-NZ" w:eastAsia="en-NZ"/>
        </w:rPr>
        <w:t xml:space="preserve"> below).</w:t>
      </w:r>
      <w:r w:rsidR="00225653" w:rsidRPr="00225653">
        <w:rPr>
          <w:szCs w:val="20"/>
          <w:lang w:val="en-NZ" w:eastAsia="en-NZ"/>
        </w:rPr>
        <w:t xml:space="preserve"> </w:t>
      </w:r>
      <w:r w:rsidR="00391D8B">
        <w:rPr>
          <w:szCs w:val="20"/>
          <w:lang w:val="en-NZ" w:eastAsia="en-NZ"/>
        </w:rPr>
        <w:t>Wildfire area data</w:t>
      </w:r>
      <w:r w:rsidR="00CA6822">
        <w:rPr>
          <w:szCs w:val="20"/>
          <w:lang w:val="en-NZ" w:eastAsia="en-NZ"/>
        </w:rPr>
        <w:t xml:space="preserve"> does not distinguish between </w:t>
      </w:r>
      <w:r w:rsidR="000920AB">
        <w:rPr>
          <w:szCs w:val="20"/>
          <w:lang w:val="en-NZ" w:eastAsia="en-NZ"/>
        </w:rPr>
        <w:t>planted forest sub-categories</w:t>
      </w:r>
      <w:r w:rsidR="00CA6822">
        <w:rPr>
          <w:szCs w:val="20"/>
          <w:lang w:val="en-NZ" w:eastAsia="en-NZ"/>
        </w:rPr>
        <w:t xml:space="preserve"> or provide age class information. </w:t>
      </w:r>
      <w:r w:rsidR="00225653">
        <w:rPr>
          <w:szCs w:val="20"/>
          <w:lang w:val="en-NZ" w:eastAsia="en-NZ"/>
        </w:rPr>
        <w:t>Non-CO</w:t>
      </w:r>
      <w:r w:rsidR="00225653" w:rsidRPr="00B97852">
        <w:rPr>
          <w:szCs w:val="20"/>
          <w:vertAlign w:val="subscript"/>
          <w:lang w:val="en-NZ" w:eastAsia="en-NZ"/>
        </w:rPr>
        <w:t>2</w:t>
      </w:r>
      <w:r w:rsidR="00225653">
        <w:rPr>
          <w:szCs w:val="20"/>
          <w:lang w:val="en-NZ" w:eastAsia="en-NZ"/>
        </w:rPr>
        <w:t xml:space="preserve"> wildfire emissions (CH</w:t>
      </w:r>
      <w:r w:rsidR="00225653" w:rsidRPr="00B97852">
        <w:rPr>
          <w:szCs w:val="20"/>
          <w:vertAlign w:val="subscript"/>
          <w:lang w:val="en-NZ" w:eastAsia="en-NZ"/>
        </w:rPr>
        <w:t>4</w:t>
      </w:r>
      <w:r w:rsidR="00225653">
        <w:rPr>
          <w:szCs w:val="20"/>
          <w:lang w:val="en-NZ" w:eastAsia="en-NZ"/>
        </w:rPr>
        <w:t xml:space="preserve"> and N</w:t>
      </w:r>
      <w:r w:rsidR="00225653" w:rsidRPr="00B97852">
        <w:rPr>
          <w:szCs w:val="20"/>
          <w:vertAlign w:val="subscript"/>
          <w:lang w:val="en-NZ" w:eastAsia="en-NZ"/>
        </w:rPr>
        <w:t>2</w:t>
      </w:r>
      <w:r w:rsidR="00225653">
        <w:rPr>
          <w:szCs w:val="20"/>
          <w:lang w:val="en-NZ" w:eastAsia="en-NZ"/>
        </w:rPr>
        <w:t xml:space="preserve">O) expressed in carbon dioxide equivalents were obtained for 1990 to 2009 from CRA outputs for </w:t>
      </w:r>
      <w:r w:rsidR="002B1768">
        <w:rPr>
          <w:szCs w:val="20"/>
          <w:lang w:val="en-NZ" w:eastAsia="en-NZ"/>
        </w:rPr>
        <w:t>Planted</w:t>
      </w:r>
      <w:r w:rsidR="00225653">
        <w:rPr>
          <w:szCs w:val="20"/>
          <w:lang w:val="en-NZ" w:eastAsia="en-NZ"/>
        </w:rPr>
        <w:t xml:space="preserve"> Forest Wildfire</w:t>
      </w:r>
      <w:r w:rsidR="00A124FE">
        <w:rPr>
          <w:szCs w:val="20"/>
          <w:lang w:val="en-NZ" w:eastAsia="en-NZ"/>
        </w:rPr>
        <w:t xml:space="preserve"> </w:t>
      </w:r>
      <w:r w:rsidR="00225653" w:rsidRPr="00BA04D8">
        <w:rPr>
          <w:szCs w:val="20"/>
          <w:lang w:val="en-NZ" w:eastAsia="en-NZ"/>
        </w:rPr>
        <w:t>(</w:t>
      </w:r>
      <w:r w:rsidR="00225653" w:rsidRPr="00814BB3">
        <w:rPr>
          <w:szCs w:val="20"/>
          <w:lang w:val="en-NZ" w:eastAsia="en-NZ"/>
        </w:rPr>
        <w:t xml:space="preserve">Table </w:t>
      </w:r>
      <w:r w:rsidR="004F0B33" w:rsidRPr="00814BB3">
        <w:rPr>
          <w:szCs w:val="20"/>
          <w:lang w:val="en-NZ" w:eastAsia="en-NZ"/>
        </w:rPr>
        <w:t>5</w:t>
      </w:r>
      <w:r w:rsidR="00225653" w:rsidRPr="00814BB3">
        <w:rPr>
          <w:szCs w:val="20"/>
          <w:lang w:val="en-NZ" w:eastAsia="en-NZ"/>
        </w:rPr>
        <w:t>).</w:t>
      </w:r>
      <w:r w:rsidR="002B1768" w:rsidRPr="00BA04D8">
        <w:rPr>
          <w:szCs w:val="20"/>
          <w:lang w:val="en-NZ" w:eastAsia="en-NZ"/>
        </w:rPr>
        <w:t xml:space="preserve"> </w:t>
      </w:r>
      <w:r w:rsidR="000D3E6C">
        <w:rPr>
          <w:szCs w:val="20"/>
          <w:lang w:val="en-NZ" w:eastAsia="en-NZ"/>
        </w:rPr>
        <w:t xml:space="preserve">Total emissions were divided by forest area </w:t>
      </w:r>
      <w:r w:rsidR="00F63E18">
        <w:rPr>
          <w:szCs w:val="20"/>
          <w:lang w:val="en-NZ" w:eastAsia="en-NZ"/>
        </w:rPr>
        <w:t xml:space="preserve">each year </w:t>
      </w:r>
      <w:r w:rsidR="000D3E6C">
        <w:rPr>
          <w:szCs w:val="20"/>
          <w:lang w:val="en-NZ" w:eastAsia="en-NZ"/>
        </w:rPr>
        <w:t xml:space="preserve">to </w:t>
      </w:r>
      <w:r w:rsidR="00122354">
        <w:rPr>
          <w:szCs w:val="20"/>
          <w:lang w:val="en-NZ" w:eastAsia="en-NZ"/>
        </w:rPr>
        <w:t>express emissions on a per hectare basis</w:t>
      </w:r>
      <w:r w:rsidR="00FD58A8">
        <w:rPr>
          <w:szCs w:val="20"/>
          <w:lang w:val="en-NZ" w:eastAsia="en-NZ"/>
        </w:rPr>
        <w:t xml:space="preserve">, </w:t>
      </w:r>
      <w:r w:rsidR="00D94D67">
        <w:rPr>
          <w:szCs w:val="20"/>
          <w:lang w:val="en-NZ" w:eastAsia="en-NZ"/>
        </w:rPr>
        <w:t xml:space="preserve">with the average over the </w:t>
      </w:r>
      <w:r w:rsidR="008C3592">
        <w:rPr>
          <w:szCs w:val="20"/>
          <w:lang w:val="en-NZ" w:eastAsia="en-NZ"/>
        </w:rPr>
        <w:t xml:space="preserve">1990-2009 </w:t>
      </w:r>
      <w:r w:rsidR="00814BB3">
        <w:rPr>
          <w:szCs w:val="20"/>
          <w:lang w:val="en-NZ" w:eastAsia="en-NZ"/>
        </w:rPr>
        <w:t xml:space="preserve">period </w:t>
      </w:r>
      <w:r w:rsidR="00197017">
        <w:rPr>
          <w:szCs w:val="20"/>
          <w:lang w:val="en-NZ" w:eastAsia="en-NZ"/>
        </w:rPr>
        <w:t>(</w:t>
      </w:r>
      <w:r w:rsidR="00814BB3">
        <w:rPr>
          <w:szCs w:val="20"/>
          <w:lang w:val="en-NZ" w:eastAsia="en-NZ"/>
        </w:rPr>
        <w:t>0.0070 t CO</w:t>
      </w:r>
      <w:r w:rsidR="00814BB3" w:rsidRPr="00814BB3">
        <w:rPr>
          <w:szCs w:val="20"/>
          <w:vertAlign w:val="subscript"/>
          <w:lang w:val="en-NZ" w:eastAsia="en-NZ"/>
        </w:rPr>
        <w:t>2</w:t>
      </w:r>
      <w:r w:rsidR="00814BB3">
        <w:rPr>
          <w:szCs w:val="20"/>
          <w:lang w:val="en-NZ" w:eastAsia="en-NZ"/>
        </w:rPr>
        <w:t>-e ha</w:t>
      </w:r>
      <w:r w:rsidR="00814BB3" w:rsidRPr="00814BB3">
        <w:rPr>
          <w:szCs w:val="20"/>
          <w:vertAlign w:val="superscript"/>
          <w:lang w:val="en-NZ" w:eastAsia="en-NZ"/>
        </w:rPr>
        <w:t>-1</w:t>
      </w:r>
      <w:r w:rsidR="00814BB3">
        <w:rPr>
          <w:szCs w:val="20"/>
          <w:lang w:val="en-NZ" w:eastAsia="en-NZ"/>
        </w:rPr>
        <w:t xml:space="preserve">) </w:t>
      </w:r>
      <w:r w:rsidR="008C3592">
        <w:rPr>
          <w:szCs w:val="20"/>
          <w:lang w:val="en-NZ" w:eastAsia="en-NZ"/>
        </w:rPr>
        <w:t>used for projections.</w:t>
      </w:r>
      <w:r w:rsidR="00814BB3">
        <w:rPr>
          <w:szCs w:val="20"/>
          <w:lang w:val="en-NZ" w:eastAsia="en-NZ"/>
        </w:rPr>
        <w:t xml:space="preserve"> </w:t>
      </w:r>
      <w:r w:rsidR="00844404">
        <w:rPr>
          <w:szCs w:val="20"/>
          <w:lang w:val="en-NZ" w:eastAsia="en-NZ"/>
        </w:rPr>
        <w:t>The longer period was used to better capture the expected rate as wildfire</w:t>
      </w:r>
      <w:r w:rsidR="007B7386">
        <w:rPr>
          <w:szCs w:val="20"/>
          <w:lang w:val="en-NZ" w:eastAsia="en-NZ"/>
        </w:rPr>
        <w:t xml:space="preserve"> time series emissions are dominated by a few very large events.</w:t>
      </w:r>
    </w:p>
    <w:p w14:paraId="26F3DE0E" w14:textId="77777777" w:rsidR="005639FC" w:rsidRDefault="005639FC">
      <w:pPr>
        <w:rPr>
          <w:szCs w:val="20"/>
          <w:lang w:val="en-NZ" w:eastAsia="en-NZ"/>
        </w:rPr>
      </w:pPr>
    </w:p>
    <w:p w14:paraId="1857F1D1" w14:textId="77777777" w:rsidR="005639FC" w:rsidRDefault="005639FC" w:rsidP="005639FC">
      <w:pPr>
        <w:spacing w:line="276" w:lineRule="auto"/>
        <w:rPr>
          <w:szCs w:val="20"/>
          <w:lang w:val="en-NZ" w:eastAsia="en-NZ"/>
        </w:rPr>
      </w:pPr>
      <w:r>
        <w:rPr>
          <w:szCs w:val="20"/>
          <w:lang w:val="en-NZ" w:eastAsia="en-NZ"/>
        </w:rPr>
        <w:t xml:space="preserve">Wildfire emissions included in the FRL will need to be adjusted through a technical correction to the FRL to ensure that the correct area is used for the 2021-2030 period. Note that the average emission rate per hectare calculated from the data in Table 5 does not take into account changes in the distribution of age classes (which have different carbon stocks and may have different risk profiles). This is unlikely to have a significant impact in pre-1990 planted forests as wildfires are not a major emission source and the age class distribution is relatively even. </w:t>
      </w:r>
    </w:p>
    <w:p w14:paraId="4F510729" w14:textId="30F44B27" w:rsidR="005639FC" w:rsidRDefault="005639FC">
      <w:pPr>
        <w:rPr>
          <w:szCs w:val="20"/>
          <w:lang w:val="en-NZ" w:eastAsia="en-NZ"/>
        </w:rPr>
      </w:pPr>
      <w:r>
        <w:rPr>
          <w:szCs w:val="20"/>
          <w:lang w:val="en-NZ" w:eastAsia="en-NZ"/>
        </w:rPr>
        <w:br w:type="page"/>
      </w:r>
    </w:p>
    <w:p w14:paraId="3FEBBBE3" w14:textId="77777777" w:rsidR="00562782" w:rsidRDefault="00562782" w:rsidP="006B36E4">
      <w:pPr>
        <w:spacing w:line="276" w:lineRule="auto"/>
        <w:rPr>
          <w:szCs w:val="20"/>
          <w:lang w:val="en-NZ" w:eastAsia="en-NZ"/>
        </w:rPr>
      </w:pPr>
    </w:p>
    <w:p w14:paraId="4BBCA152" w14:textId="43AFA1B8" w:rsidR="00A124FE" w:rsidRPr="006F0F8A" w:rsidRDefault="006F6D2A" w:rsidP="006B36E4">
      <w:pPr>
        <w:spacing w:line="276" w:lineRule="auto"/>
        <w:rPr>
          <w:b/>
          <w:bCs/>
          <w:szCs w:val="20"/>
          <w:lang w:val="en-NZ" w:eastAsia="en-NZ"/>
        </w:rPr>
      </w:pPr>
      <w:r w:rsidRPr="006F0F8A">
        <w:rPr>
          <w:b/>
          <w:bCs/>
          <w:szCs w:val="20"/>
          <w:lang w:val="en-NZ" w:eastAsia="en-NZ"/>
        </w:rPr>
        <w:t xml:space="preserve">Table 5. Wildfire emissions </w:t>
      </w:r>
      <w:r w:rsidR="006F0F8A" w:rsidRPr="006F0F8A">
        <w:rPr>
          <w:b/>
          <w:bCs/>
          <w:szCs w:val="20"/>
          <w:lang w:val="en-NZ" w:eastAsia="en-NZ"/>
        </w:rPr>
        <w:t>in pre-1990 planted forests</w:t>
      </w:r>
    </w:p>
    <w:p w14:paraId="0F7597D9" w14:textId="77777777" w:rsidR="006F6D2A" w:rsidRDefault="006F6D2A" w:rsidP="006B36E4">
      <w:pPr>
        <w:spacing w:line="276" w:lineRule="auto"/>
        <w:rPr>
          <w:szCs w:val="20"/>
          <w:lang w:val="en-NZ" w:eastAsia="en-NZ"/>
        </w:rPr>
      </w:pPr>
    </w:p>
    <w:tbl>
      <w:tblPr>
        <w:tblStyle w:val="TableGrid"/>
        <w:tblW w:w="0" w:type="auto"/>
        <w:tblLook w:val="04A0" w:firstRow="1" w:lastRow="0" w:firstColumn="1" w:lastColumn="0" w:noHBand="0" w:noVBand="1"/>
      </w:tblPr>
      <w:tblGrid>
        <w:gridCol w:w="1060"/>
        <w:gridCol w:w="1345"/>
        <w:gridCol w:w="1276"/>
        <w:gridCol w:w="1276"/>
        <w:gridCol w:w="1359"/>
        <w:gridCol w:w="1759"/>
      </w:tblGrid>
      <w:tr w:rsidR="006F0F8A" w:rsidRPr="00696F16" w14:paraId="22CFC36B" w14:textId="77777777" w:rsidTr="006F0F8A">
        <w:trPr>
          <w:trHeight w:val="315"/>
        </w:trPr>
        <w:tc>
          <w:tcPr>
            <w:tcW w:w="1060" w:type="dxa"/>
            <w:noWrap/>
            <w:hideMark/>
          </w:tcPr>
          <w:p w14:paraId="020C8A08" w14:textId="51E91660" w:rsidR="00696F16" w:rsidRPr="00696F16" w:rsidRDefault="00696F16" w:rsidP="00696F16">
            <w:pPr>
              <w:spacing w:line="276" w:lineRule="auto"/>
              <w:rPr>
                <w:szCs w:val="20"/>
                <w:lang w:val="en-NZ" w:eastAsia="en-NZ"/>
              </w:rPr>
            </w:pPr>
            <w:r>
              <w:rPr>
                <w:szCs w:val="20"/>
                <w:lang w:val="en-NZ" w:eastAsia="en-NZ"/>
              </w:rPr>
              <w:t>Year</w:t>
            </w:r>
          </w:p>
        </w:tc>
        <w:tc>
          <w:tcPr>
            <w:tcW w:w="1345" w:type="dxa"/>
            <w:noWrap/>
            <w:hideMark/>
          </w:tcPr>
          <w:p w14:paraId="3618133F" w14:textId="469DDD20" w:rsidR="00696F16" w:rsidRPr="00696F16" w:rsidRDefault="00696F16" w:rsidP="00696F16">
            <w:pPr>
              <w:spacing w:line="276" w:lineRule="auto"/>
              <w:rPr>
                <w:szCs w:val="20"/>
                <w:lang w:eastAsia="en-NZ"/>
              </w:rPr>
            </w:pPr>
            <w:r>
              <w:rPr>
                <w:szCs w:val="20"/>
                <w:lang w:eastAsia="en-NZ"/>
              </w:rPr>
              <w:t>Pre-1990 planted forest area</w:t>
            </w:r>
            <w:r>
              <w:rPr>
                <w:szCs w:val="20"/>
                <w:lang w:eastAsia="en-NZ"/>
              </w:rPr>
              <w:br/>
              <w:t>(kha)</w:t>
            </w:r>
          </w:p>
        </w:tc>
        <w:tc>
          <w:tcPr>
            <w:tcW w:w="1276" w:type="dxa"/>
            <w:noWrap/>
            <w:hideMark/>
          </w:tcPr>
          <w:p w14:paraId="54A73686" w14:textId="76FA0D7A" w:rsidR="00696F16" w:rsidRPr="00392E3D" w:rsidRDefault="00696F16" w:rsidP="00696F16">
            <w:pPr>
              <w:spacing w:line="276" w:lineRule="auto"/>
              <w:rPr>
                <w:szCs w:val="20"/>
                <w:lang w:eastAsia="en-NZ"/>
              </w:rPr>
            </w:pPr>
            <w:r w:rsidRPr="00696F16">
              <w:rPr>
                <w:szCs w:val="20"/>
                <w:lang w:eastAsia="en-NZ"/>
              </w:rPr>
              <w:t>CH</w:t>
            </w:r>
            <w:r w:rsidRPr="006F0F8A">
              <w:rPr>
                <w:szCs w:val="20"/>
                <w:vertAlign w:val="subscript"/>
                <w:lang w:eastAsia="en-NZ"/>
              </w:rPr>
              <w:t>4</w:t>
            </w:r>
            <w:r w:rsidR="00392E3D">
              <w:rPr>
                <w:szCs w:val="20"/>
                <w:vertAlign w:val="subscript"/>
                <w:lang w:eastAsia="en-NZ"/>
              </w:rPr>
              <w:t xml:space="preserve"> </w:t>
            </w:r>
            <w:r w:rsidR="00392E3D">
              <w:rPr>
                <w:szCs w:val="20"/>
                <w:lang w:eastAsia="en-NZ"/>
              </w:rPr>
              <w:t>emissions</w:t>
            </w:r>
            <w:r w:rsidR="00456225">
              <w:rPr>
                <w:szCs w:val="20"/>
                <w:lang w:eastAsia="en-NZ"/>
              </w:rPr>
              <w:br/>
            </w:r>
            <w:r w:rsidR="006F0F8A">
              <w:rPr>
                <w:szCs w:val="20"/>
                <w:lang w:eastAsia="en-NZ"/>
              </w:rPr>
              <w:br/>
            </w:r>
            <w:r w:rsidR="00456225">
              <w:rPr>
                <w:szCs w:val="20"/>
                <w:lang w:eastAsia="en-NZ"/>
              </w:rPr>
              <w:t>(kt CH</w:t>
            </w:r>
            <w:r w:rsidR="00456225" w:rsidRPr="006F0F8A">
              <w:rPr>
                <w:szCs w:val="20"/>
                <w:vertAlign w:val="subscript"/>
                <w:lang w:eastAsia="en-NZ"/>
              </w:rPr>
              <w:t>4</w:t>
            </w:r>
            <w:r w:rsidR="00456225">
              <w:rPr>
                <w:szCs w:val="20"/>
                <w:lang w:eastAsia="en-NZ"/>
              </w:rPr>
              <w:t>)</w:t>
            </w:r>
          </w:p>
        </w:tc>
        <w:tc>
          <w:tcPr>
            <w:tcW w:w="1276" w:type="dxa"/>
            <w:noWrap/>
            <w:hideMark/>
          </w:tcPr>
          <w:p w14:paraId="2DE38CF8" w14:textId="1F342BEB" w:rsidR="00696F16" w:rsidRPr="00696F16" w:rsidRDefault="00696F16" w:rsidP="00696F16">
            <w:pPr>
              <w:spacing w:line="276" w:lineRule="auto"/>
              <w:rPr>
                <w:szCs w:val="20"/>
                <w:lang w:eastAsia="en-NZ"/>
              </w:rPr>
            </w:pPr>
            <w:r w:rsidRPr="00696F16">
              <w:rPr>
                <w:szCs w:val="20"/>
                <w:lang w:eastAsia="en-NZ"/>
              </w:rPr>
              <w:t>N</w:t>
            </w:r>
            <w:r w:rsidRPr="006F0F8A">
              <w:rPr>
                <w:szCs w:val="20"/>
                <w:vertAlign w:val="subscript"/>
                <w:lang w:eastAsia="en-NZ"/>
              </w:rPr>
              <w:t>2</w:t>
            </w:r>
            <w:r w:rsidRPr="00696F16">
              <w:rPr>
                <w:szCs w:val="20"/>
                <w:lang w:eastAsia="en-NZ"/>
              </w:rPr>
              <w:t>O</w:t>
            </w:r>
            <w:r w:rsidR="00456225">
              <w:rPr>
                <w:szCs w:val="20"/>
                <w:lang w:eastAsia="en-NZ"/>
              </w:rPr>
              <w:t xml:space="preserve"> emissions </w:t>
            </w:r>
            <w:r w:rsidR="006F0F8A">
              <w:rPr>
                <w:szCs w:val="20"/>
                <w:lang w:eastAsia="en-NZ"/>
              </w:rPr>
              <w:br/>
            </w:r>
            <w:r w:rsidR="006F0F8A">
              <w:rPr>
                <w:szCs w:val="20"/>
                <w:lang w:eastAsia="en-NZ"/>
              </w:rPr>
              <w:br/>
            </w:r>
            <w:r w:rsidR="00456225">
              <w:rPr>
                <w:szCs w:val="20"/>
                <w:lang w:eastAsia="en-NZ"/>
              </w:rPr>
              <w:t>(kt N</w:t>
            </w:r>
            <w:r w:rsidR="00456225" w:rsidRPr="006F0F8A">
              <w:rPr>
                <w:szCs w:val="20"/>
                <w:vertAlign w:val="subscript"/>
                <w:lang w:eastAsia="en-NZ"/>
              </w:rPr>
              <w:t>2</w:t>
            </w:r>
            <w:r w:rsidR="00456225">
              <w:rPr>
                <w:szCs w:val="20"/>
                <w:lang w:eastAsia="en-NZ"/>
              </w:rPr>
              <w:t>O)</w:t>
            </w:r>
          </w:p>
        </w:tc>
        <w:tc>
          <w:tcPr>
            <w:tcW w:w="1359" w:type="dxa"/>
            <w:noWrap/>
            <w:hideMark/>
          </w:tcPr>
          <w:p w14:paraId="0DA3DB37" w14:textId="0D5EE3FE" w:rsidR="00696F16" w:rsidRPr="00696F16" w:rsidRDefault="005A06FA" w:rsidP="00696F16">
            <w:pPr>
              <w:spacing w:line="276" w:lineRule="auto"/>
              <w:rPr>
                <w:szCs w:val="20"/>
                <w:lang w:eastAsia="en-NZ"/>
              </w:rPr>
            </w:pPr>
            <w:r>
              <w:rPr>
                <w:szCs w:val="20"/>
                <w:lang w:eastAsia="en-NZ"/>
              </w:rPr>
              <w:t>Total non-CO</w:t>
            </w:r>
            <w:r w:rsidRPr="006F0F8A">
              <w:rPr>
                <w:szCs w:val="20"/>
                <w:vertAlign w:val="subscript"/>
                <w:lang w:eastAsia="en-NZ"/>
              </w:rPr>
              <w:t>2</w:t>
            </w:r>
            <w:r w:rsidR="00456225">
              <w:rPr>
                <w:szCs w:val="20"/>
                <w:lang w:eastAsia="en-NZ"/>
              </w:rPr>
              <w:t xml:space="preserve"> emissions (kt CO</w:t>
            </w:r>
            <w:r w:rsidR="00456225" w:rsidRPr="006F0F8A">
              <w:rPr>
                <w:szCs w:val="20"/>
                <w:vertAlign w:val="subscript"/>
                <w:lang w:eastAsia="en-NZ"/>
              </w:rPr>
              <w:t>2</w:t>
            </w:r>
            <w:r w:rsidR="00456225">
              <w:rPr>
                <w:szCs w:val="20"/>
                <w:lang w:eastAsia="en-NZ"/>
              </w:rPr>
              <w:t>-e)</w:t>
            </w:r>
          </w:p>
        </w:tc>
        <w:tc>
          <w:tcPr>
            <w:tcW w:w="1759" w:type="dxa"/>
            <w:noWrap/>
            <w:hideMark/>
          </w:tcPr>
          <w:p w14:paraId="621D8DA4" w14:textId="56A747F6" w:rsidR="00696F16" w:rsidRPr="00696F16" w:rsidRDefault="005A06FA" w:rsidP="00696F16">
            <w:pPr>
              <w:spacing w:line="276" w:lineRule="auto"/>
              <w:rPr>
                <w:szCs w:val="20"/>
                <w:lang w:eastAsia="en-NZ"/>
              </w:rPr>
            </w:pPr>
            <w:r>
              <w:rPr>
                <w:szCs w:val="20"/>
                <w:lang w:eastAsia="en-NZ"/>
              </w:rPr>
              <w:t>Per ha</w:t>
            </w:r>
            <w:r w:rsidR="00456225">
              <w:rPr>
                <w:szCs w:val="20"/>
                <w:lang w:eastAsia="en-NZ"/>
              </w:rPr>
              <w:t xml:space="preserve"> emissions</w:t>
            </w:r>
            <w:r>
              <w:rPr>
                <w:szCs w:val="20"/>
                <w:lang w:eastAsia="en-NZ"/>
              </w:rPr>
              <w:br/>
            </w:r>
            <w:r w:rsidR="006F0F8A">
              <w:rPr>
                <w:szCs w:val="20"/>
                <w:lang w:eastAsia="en-NZ"/>
              </w:rPr>
              <w:br/>
            </w:r>
            <w:r w:rsidR="006F0F8A">
              <w:rPr>
                <w:szCs w:val="20"/>
                <w:lang w:eastAsia="en-NZ"/>
              </w:rPr>
              <w:br/>
            </w:r>
            <w:r>
              <w:rPr>
                <w:szCs w:val="20"/>
                <w:lang w:eastAsia="en-NZ"/>
              </w:rPr>
              <w:t>(kt CO</w:t>
            </w:r>
            <w:r w:rsidRPr="006F0F8A">
              <w:rPr>
                <w:szCs w:val="20"/>
                <w:vertAlign w:val="subscript"/>
                <w:lang w:eastAsia="en-NZ"/>
              </w:rPr>
              <w:t>2</w:t>
            </w:r>
            <w:r>
              <w:rPr>
                <w:szCs w:val="20"/>
                <w:lang w:eastAsia="en-NZ"/>
              </w:rPr>
              <w:t>-e ha</w:t>
            </w:r>
            <w:r w:rsidRPr="006F0F8A">
              <w:rPr>
                <w:szCs w:val="20"/>
                <w:vertAlign w:val="superscript"/>
                <w:lang w:eastAsia="en-NZ"/>
              </w:rPr>
              <w:t>-1</w:t>
            </w:r>
            <w:r>
              <w:rPr>
                <w:szCs w:val="20"/>
                <w:lang w:eastAsia="en-NZ"/>
              </w:rPr>
              <w:t>)</w:t>
            </w:r>
          </w:p>
        </w:tc>
      </w:tr>
      <w:tr w:rsidR="006F0F8A" w:rsidRPr="00696F16" w14:paraId="72AFD287" w14:textId="77777777" w:rsidTr="006F0F8A">
        <w:trPr>
          <w:trHeight w:val="315"/>
        </w:trPr>
        <w:tc>
          <w:tcPr>
            <w:tcW w:w="1060" w:type="dxa"/>
            <w:noWrap/>
            <w:hideMark/>
          </w:tcPr>
          <w:p w14:paraId="324FF0D9" w14:textId="77777777" w:rsidR="00696F16" w:rsidRPr="00696F16" w:rsidRDefault="00696F16" w:rsidP="00696F16">
            <w:pPr>
              <w:spacing w:line="276" w:lineRule="auto"/>
              <w:rPr>
                <w:szCs w:val="20"/>
                <w:lang w:eastAsia="en-NZ"/>
              </w:rPr>
            </w:pPr>
            <w:r w:rsidRPr="00696F16">
              <w:rPr>
                <w:szCs w:val="20"/>
                <w:lang w:eastAsia="en-NZ"/>
              </w:rPr>
              <w:t>1990</w:t>
            </w:r>
          </w:p>
        </w:tc>
        <w:tc>
          <w:tcPr>
            <w:tcW w:w="1345" w:type="dxa"/>
            <w:noWrap/>
            <w:hideMark/>
          </w:tcPr>
          <w:p w14:paraId="3FD78950" w14:textId="77777777" w:rsidR="00696F16" w:rsidRPr="00696F16" w:rsidRDefault="00696F16" w:rsidP="00696F16">
            <w:pPr>
              <w:spacing w:line="276" w:lineRule="auto"/>
              <w:rPr>
                <w:szCs w:val="20"/>
                <w:lang w:eastAsia="en-NZ"/>
              </w:rPr>
            </w:pPr>
            <w:r w:rsidRPr="00696F16">
              <w:rPr>
                <w:szCs w:val="20"/>
                <w:lang w:eastAsia="en-NZ"/>
              </w:rPr>
              <w:t>1545</w:t>
            </w:r>
          </w:p>
        </w:tc>
        <w:tc>
          <w:tcPr>
            <w:tcW w:w="1276" w:type="dxa"/>
            <w:noWrap/>
            <w:hideMark/>
          </w:tcPr>
          <w:p w14:paraId="4ABBA767" w14:textId="77777777" w:rsidR="00696F16" w:rsidRPr="00696F16" w:rsidRDefault="00696F16" w:rsidP="00696F16">
            <w:pPr>
              <w:spacing w:line="276" w:lineRule="auto"/>
              <w:rPr>
                <w:szCs w:val="20"/>
                <w:lang w:eastAsia="en-NZ"/>
              </w:rPr>
            </w:pPr>
            <w:r w:rsidRPr="00696F16">
              <w:rPr>
                <w:szCs w:val="20"/>
                <w:lang w:eastAsia="en-NZ"/>
              </w:rPr>
              <w:t>0.386802</w:t>
            </w:r>
          </w:p>
        </w:tc>
        <w:tc>
          <w:tcPr>
            <w:tcW w:w="1276" w:type="dxa"/>
            <w:noWrap/>
            <w:hideMark/>
          </w:tcPr>
          <w:p w14:paraId="1C11FAC7" w14:textId="77777777" w:rsidR="00696F16" w:rsidRPr="00696F16" w:rsidRDefault="00696F16" w:rsidP="00696F16">
            <w:pPr>
              <w:spacing w:line="276" w:lineRule="auto"/>
              <w:rPr>
                <w:szCs w:val="20"/>
                <w:lang w:eastAsia="en-NZ"/>
              </w:rPr>
            </w:pPr>
            <w:r w:rsidRPr="00696F16">
              <w:rPr>
                <w:szCs w:val="20"/>
                <w:lang w:eastAsia="en-NZ"/>
              </w:rPr>
              <w:t>0.02084</w:t>
            </w:r>
          </w:p>
        </w:tc>
        <w:tc>
          <w:tcPr>
            <w:tcW w:w="1359" w:type="dxa"/>
            <w:noWrap/>
            <w:hideMark/>
          </w:tcPr>
          <w:p w14:paraId="78CE6E65" w14:textId="77777777" w:rsidR="00696F16" w:rsidRPr="00696F16" w:rsidRDefault="00696F16" w:rsidP="00696F16">
            <w:pPr>
              <w:spacing w:line="276" w:lineRule="auto"/>
              <w:rPr>
                <w:szCs w:val="20"/>
                <w:lang w:eastAsia="en-NZ"/>
              </w:rPr>
            </w:pPr>
            <w:r w:rsidRPr="00696F16">
              <w:rPr>
                <w:szCs w:val="20"/>
                <w:lang w:eastAsia="en-NZ"/>
              </w:rPr>
              <w:t>16.353056</w:t>
            </w:r>
          </w:p>
        </w:tc>
        <w:tc>
          <w:tcPr>
            <w:tcW w:w="1759" w:type="dxa"/>
            <w:noWrap/>
            <w:hideMark/>
          </w:tcPr>
          <w:p w14:paraId="226E0B2F" w14:textId="77777777" w:rsidR="00696F16" w:rsidRPr="00696F16" w:rsidRDefault="00696F16" w:rsidP="00696F16">
            <w:pPr>
              <w:spacing w:line="276" w:lineRule="auto"/>
              <w:rPr>
                <w:szCs w:val="20"/>
                <w:lang w:eastAsia="en-NZ"/>
              </w:rPr>
            </w:pPr>
            <w:r w:rsidRPr="00696F16">
              <w:rPr>
                <w:szCs w:val="20"/>
                <w:lang w:eastAsia="en-NZ"/>
              </w:rPr>
              <w:t>0.0105845</w:t>
            </w:r>
          </w:p>
        </w:tc>
      </w:tr>
      <w:tr w:rsidR="006F0F8A" w:rsidRPr="00696F16" w14:paraId="09E385BD" w14:textId="77777777" w:rsidTr="006F0F8A">
        <w:trPr>
          <w:trHeight w:val="315"/>
        </w:trPr>
        <w:tc>
          <w:tcPr>
            <w:tcW w:w="1060" w:type="dxa"/>
            <w:noWrap/>
            <w:hideMark/>
          </w:tcPr>
          <w:p w14:paraId="5E2C77AF" w14:textId="77777777" w:rsidR="00696F16" w:rsidRPr="00696F16" w:rsidRDefault="00696F16" w:rsidP="00696F16">
            <w:pPr>
              <w:spacing w:line="276" w:lineRule="auto"/>
              <w:rPr>
                <w:szCs w:val="20"/>
                <w:lang w:eastAsia="en-NZ"/>
              </w:rPr>
            </w:pPr>
            <w:r w:rsidRPr="00696F16">
              <w:rPr>
                <w:szCs w:val="20"/>
                <w:lang w:eastAsia="en-NZ"/>
              </w:rPr>
              <w:t>1991</w:t>
            </w:r>
          </w:p>
        </w:tc>
        <w:tc>
          <w:tcPr>
            <w:tcW w:w="1345" w:type="dxa"/>
            <w:noWrap/>
            <w:hideMark/>
          </w:tcPr>
          <w:p w14:paraId="6AF84B1D" w14:textId="77777777" w:rsidR="00696F16" w:rsidRPr="00696F16" w:rsidRDefault="00696F16" w:rsidP="00696F16">
            <w:pPr>
              <w:spacing w:line="276" w:lineRule="auto"/>
              <w:rPr>
                <w:szCs w:val="20"/>
                <w:lang w:eastAsia="en-NZ"/>
              </w:rPr>
            </w:pPr>
            <w:r w:rsidRPr="00696F16">
              <w:rPr>
                <w:szCs w:val="20"/>
                <w:lang w:eastAsia="en-NZ"/>
              </w:rPr>
              <w:t>1546</w:t>
            </w:r>
          </w:p>
        </w:tc>
        <w:tc>
          <w:tcPr>
            <w:tcW w:w="1276" w:type="dxa"/>
            <w:noWrap/>
            <w:hideMark/>
          </w:tcPr>
          <w:p w14:paraId="52668FDF" w14:textId="77777777" w:rsidR="00696F16" w:rsidRPr="00696F16" w:rsidRDefault="00696F16" w:rsidP="00696F16">
            <w:pPr>
              <w:spacing w:line="276" w:lineRule="auto"/>
              <w:rPr>
                <w:szCs w:val="20"/>
                <w:lang w:eastAsia="en-NZ"/>
              </w:rPr>
            </w:pPr>
            <w:r w:rsidRPr="00696F16">
              <w:rPr>
                <w:szCs w:val="20"/>
                <w:lang w:eastAsia="en-NZ"/>
              </w:rPr>
              <w:t>0.197978</w:t>
            </w:r>
          </w:p>
        </w:tc>
        <w:tc>
          <w:tcPr>
            <w:tcW w:w="1276" w:type="dxa"/>
            <w:noWrap/>
            <w:hideMark/>
          </w:tcPr>
          <w:p w14:paraId="43AA2D10" w14:textId="77777777" w:rsidR="00696F16" w:rsidRPr="00696F16" w:rsidRDefault="00696F16" w:rsidP="00696F16">
            <w:pPr>
              <w:spacing w:line="276" w:lineRule="auto"/>
              <w:rPr>
                <w:szCs w:val="20"/>
                <w:lang w:eastAsia="en-NZ"/>
              </w:rPr>
            </w:pPr>
            <w:r w:rsidRPr="00696F16">
              <w:rPr>
                <w:szCs w:val="20"/>
                <w:lang w:eastAsia="en-NZ"/>
              </w:rPr>
              <w:t>0.0106666</w:t>
            </w:r>
          </w:p>
        </w:tc>
        <w:tc>
          <w:tcPr>
            <w:tcW w:w="1359" w:type="dxa"/>
            <w:noWrap/>
            <w:hideMark/>
          </w:tcPr>
          <w:p w14:paraId="728F8A7D" w14:textId="77777777" w:rsidR="00696F16" w:rsidRPr="00696F16" w:rsidRDefault="00696F16" w:rsidP="00696F16">
            <w:pPr>
              <w:spacing w:line="276" w:lineRule="auto"/>
              <w:rPr>
                <w:szCs w:val="20"/>
                <w:lang w:eastAsia="en-NZ"/>
              </w:rPr>
            </w:pPr>
            <w:r w:rsidRPr="00696F16">
              <w:rPr>
                <w:szCs w:val="20"/>
                <w:lang w:eastAsia="en-NZ"/>
              </w:rPr>
              <w:t>8.370033</w:t>
            </w:r>
          </w:p>
        </w:tc>
        <w:tc>
          <w:tcPr>
            <w:tcW w:w="1759" w:type="dxa"/>
            <w:noWrap/>
            <w:hideMark/>
          </w:tcPr>
          <w:p w14:paraId="07C0C8C9" w14:textId="77777777" w:rsidR="00696F16" w:rsidRPr="00696F16" w:rsidRDefault="00696F16" w:rsidP="00696F16">
            <w:pPr>
              <w:spacing w:line="276" w:lineRule="auto"/>
              <w:rPr>
                <w:szCs w:val="20"/>
                <w:lang w:eastAsia="en-NZ"/>
              </w:rPr>
            </w:pPr>
            <w:r w:rsidRPr="00696F16">
              <w:rPr>
                <w:szCs w:val="20"/>
                <w:lang w:eastAsia="en-NZ"/>
              </w:rPr>
              <w:t>0.0054129</w:t>
            </w:r>
          </w:p>
        </w:tc>
      </w:tr>
      <w:tr w:rsidR="006F0F8A" w:rsidRPr="00696F16" w14:paraId="74B694A8" w14:textId="77777777" w:rsidTr="006F0F8A">
        <w:trPr>
          <w:trHeight w:val="315"/>
        </w:trPr>
        <w:tc>
          <w:tcPr>
            <w:tcW w:w="1060" w:type="dxa"/>
            <w:noWrap/>
            <w:hideMark/>
          </w:tcPr>
          <w:p w14:paraId="788E5868" w14:textId="77777777" w:rsidR="00696F16" w:rsidRPr="00696F16" w:rsidRDefault="00696F16" w:rsidP="00696F16">
            <w:pPr>
              <w:spacing w:line="276" w:lineRule="auto"/>
              <w:rPr>
                <w:szCs w:val="20"/>
                <w:lang w:eastAsia="en-NZ"/>
              </w:rPr>
            </w:pPr>
            <w:r w:rsidRPr="00696F16">
              <w:rPr>
                <w:szCs w:val="20"/>
                <w:lang w:eastAsia="en-NZ"/>
              </w:rPr>
              <w:t>1992</w:t>
            </w:r>
          </w:p>
        </w:tc>
        <w:tc>
          <w:tcPr>
            <w:tcW w:w="1345" w:type="dxa"/>
            <w:noWrap/>
            <w:hideMark/>
          </w:tcPr>
          <w:p w14:paraId="07E28931" w14:textId="77777777" w:rsidR="00696F16" w:rsidRPr="00696F16" w:rsidRDefault="00696F16" w:rsidP="00696F16">
            <w:pPr>
              <w:spacing w:line="276" w:lineRule="auto"/>
              <w:rPr>
                <w:szCs w:val="20"/>
                <w:lang w:eastAsia="en-NZ"/>
              </w:rPr>
            </w:pPr>
            <w:r w:rsidRPr="00696F16">
              <w:rPr>
                <w:szCs w:val="20"/>
                <w:lang w:eastAsia="en-NZ"/>
              </w:rPr>
              <w:t>1548</w:t>
            </w:r>
          </w:p>
        </w:tc>
        <w:tc>
          <w:tcPr>
            <w:tcW w:w="1276" w:type="dxa"/>
            <w:noWrap/>
            <w:hideMark/>
          </w:tcPr>
          <w:p w14:paraId="18B5D693" w14:textId="77777777" w:rsidR="00696F16" w:rsidRPr="00696F16" w:rsidRDefault="00696F16" w:rsidP="00696F16">
            <w:pPr>
              <w:spacing w:line="276" w:lineRule="auto"/>
              <w:rPr>
                <w:szCs w:val="20"/>
                <w:lang w:eastAsia="en-NZ"/>
              </w:rPr>
            </w:pPr>
            <w:r w:rsidRPr="00696F16">
              <w:rPr>
                <w:szCs w:val="20"/>
                <w:lang w:eastAsia="en-NZ"/>
              </w:rPr>
              <w:t>0.101828</w:t>
            </w:r>
          </w:p>
        </w:tc>
        <w:tc>
          <w:tcPr>
            <w:tcW w:w="1276" w:type="dxa"/>
            <w:noWrap/>
            <w:hideMark/>
          </w:tcPr>
          <w:p w14:paraId="12F57A9B" w14:textId="77777777" w:rsidR="00696F16" w:rsidRPr="00696F16" w:rsidRDefault="00696F16" w:rsidP="00696F16">
            <w:pPr>
              <w:spacing w:line="276" w:lineRule="auto"/>
              <w:rPr>
                <w:szCs w:val="20"/>
                <w:lang w:eastAsia="en-NZ"/>
              </w:rPr>
            </w:pPr>
            <w:r w:rsidRPr="00696F16">
              <w:rPr>
                <w:szCs w:val="20"/>
                <w:lang w:eastAsia="en-NZ"/>
              </w:rPr>
              <w:t>0.0054863</w:t>
            </w:r>
          </w:p>
        </w:tc>
        <w:tc>
          <w:tcPr>
            <w:tcW w:w="1359" w:type="dxa"/>
            <w:noWrap/>
            <w:hideMark/>
          </w:tcPr>
          <w:p w14:paraId="6E6D3E6F" w14:textId="77777777" w:rsidR="00696F16" w:rsidRPr="00696F16" w:rsidRDefault="00696F16" w:rsidP="00696F16">
            <w:pPr>
              <w:spacing w:line="276" w:lineRule="auto"/>
              <w:rPr>
                <w:szCs w:val="20"/>
                <w:lang w:eastAsia="en-NZ"/>
              </w:rPr>
            </w:pPr>
            <w:r w:rsidRPr="00696F16">
              <w:rPr>
                <w:szCs w:val="20"/>
                <w:lang w:eastAsia="en-NZ"/>
              </w:rPr>
              <w:t>4.3050403</w:t>
            </w:r>
          </w:p>
        </w:tc>
        <w:tc>
          <w:tcPr>
            <w:tcW w:w="1759" w:type="dxa"/>
            <w:noWrap/>
            <w:hideMark/>
          </w:tcPr>
          <w:p w14:paraId="70011604" w14:textId="77777777" w:rsidR="00696F16" w:rsidRPr="00696F16" w:rsidRDefault="00696F16" w:rsidP="00696F16">
            <w:pPr>
              <w:spacing w:line="276" w:lineRule="auto"/>
              <w:rPr>
                <w:szCs w:val="20"/>
                <w:lang w:eastAsia="en-NZ"/>
              </w:rPr>
            </w:pPr>
            <w:r w:rsidRPr="00696F16">
              <w:rPr>
                <w:szCs w:val="20"/>
                <w:lang w:eastAsia="en-NZ"/>
              </w:rPr>
              <w:t>0.0027817</w:t>
            </w:r>
          </w:p>
        </w:tc>
      </w:tr>
      <w:tr w:rsidR="006F0F8A" w:rsidRPr="00696F16" w14:paraId="115814CF" w14:textId="77777777" w:rsidTr="006F0F8A">
        <w:trPr>
          <w:trHeight w:val="315"/>
        </w:trPr>
        <w:tc>
          <w:tcPr>
            <w:tcW w:w="1060" w:type="dxa"/>
            <w:noWrap/>
            <w:hideMark/>
          </w:tcPr>
          <w:p w14:paraId="1B71DEF4" w14:textId="77777777" w:rsidR="00696F16" w:rsidRPr="00696F16" w:rsidRDefault="00696F16" w:rsidP="00696F16">
            <w:pPr>
              <w:spacing w:line="276" w:lineRule="auto"/>
              <w:rPr>
                <w:szCs w:val="20"/>
                <w:lang w:eastAsia="en-NZ"/>
              </w:rPr>
            </w:pPr>
            <w:r w:rsidRPr="00696F16">
              <w:rPr>
                <w:szCs w:val="20"/>
                <w:lang w:eastAsia="en-NZ"/>
              </w:rPr>
              <w:t>1993</w:t>
            </w:r>
          </w:p>
        </w:tc>
        <w:tc>
          <w:tcPr>
            <w:tcW w:w="1345" w:type="dxa"/>
            <w:noWrap/>
            <w:hideMark/>
          </w:tcPr>
          <w:p w14:paraId="7A82FC19" w14:textId="77777777" w:rsidR="00696F16" w:rsidRPr="00696F16" w:rsidRDefault="00696F16" w:rsidP="00696F16">
            <w:pPr>
              <w:spacing w:line="276" w:lineRule="auto"/>
              <w:rPr>
                <w:szCs w:val="20"/>
                <w:lang w:eastAsia="en-NZ"/>
              </w:rPr>
            </w:pPr>
            <w:r w:rsidRPr="00696F16">
              <w:rPr>
                <w:szCs w:val="20"/>
                <w:lang w:eastAsia="en-NZ"/>
              </w:rPr>
              <w:t>1549</w:t>
            </w:r>
          </w:p>
        </w:tc>
        <w:tc>
          <w:tcPr>
            <w:tcW w:w="1276" w:type="dxa"/>
            <w:noWrap/>
            <w:hideMark/>
          </w:tcPr>
          <w:p w14:paraId="0E0E3389" w14:textId="77777777" w:rsidR="00696F16" w:rsidRPr="00696F16" w:rsidRDefault="00696F16" w:rsidP="00696F16">
            <w:pPr>
              <w:spacing w:line="276" w:lineRule="auto"/>
              <w:rPr>
                <w:szCs w:val="20"/>
                <w:lang w:eastAsia="en-NZ"/>
              </w:rPr>
            </w:pPr>
            <w:r w:rsidRPr="00696F16">
              <w:rPr>
                <w:szCs w:val="20"/>
                <w:lang w:eastAsia="en-NZ"/>
              </w:rPr>
              <w:t>0.109586</w:t>
            </w:r>
          </w:p>
        </w:tc>
        <w:tc>
          <w:tcPr>
            <w:tcW w:w="1276" w:type="dxa"/>
            <w:noWrap/>
            <w:hideMark/>
          </w:tcPr>
          <w:p w14:paraId="51DBCA56" w14:textId="77777777" w:rsidR="00696F16" w:rsidRPr="00696F16" w:rsidRDefault="00696F16" w:rsidP="00696F16">
            <w:pPr>
              <w:spacing w:line="276" w:lineRule="auto"/>
              <w:rPr>
                <w:szCs w:val="20"/>
                <w:lang w:eastAsia="en-NZ"/>
              </w:rPr>
            </w:pPr>
            <w:r w:rsidRPr="00696F16">
              <w:rPr>
                <w:szCs w:val="20"/>
                <w:lang w:eastAsia="en-NZ"/>
              </w:rPr>
              <w:t>0.0059042</w:t>
            </w:r>
          </w:p>
        </w:tc>
        <w:tc>
          <w:tcPr>
            <w:tcW w:w="1359" w:type="dxa"/>
            <w:noWrap/>
            <w:hideMark/>
          </w:tcPr>
          <w:p w14:paraId="77EE2E97" w14:textId="77777777" w:rsidR="00696F16" w:rsidRPr="00696F16" w:rsidRDefault="00696F16" w:rsidP="00696F16">
            <w:pPr>
              <w:spacing w:line="276" w:lineRule="auto"/>
              <w:rPr>
                <w:szCs w:val="20"/>
                <w:lang w:eastAsia="en-NZ"/>
              </w:rPr>
            </w:pPr>
            <w:r w:rsidRPr="00696F16">
              <w:rPr>
                <w:szCs w:val="20"/>
                <w:lang w:eastAsia="en-NZ"/>
              </w:rPr>
              <w:t>4.633021</w:t>
            </w:r>
          </w:p>
        </w:tc>
        <w:tc>
          <w:tcPr>
            <w:tcW w:w="1759" w:type="dxa"/>
            <w:noWrap/>
            <w:hideMark/>
          </w:tcPr>
          <w:p w14:paraId="077E3F89" w14:textId="77777777" w:rsidR="00696F16" w:rsidRPr="00696F16" w:rsidRDefault="00696F16" w:rsidP="00696F16">
            <w:pPr>
              <w:spacing w:line="276" w:lineRule="auto"/>
              <w:rPr>
                <w:szCs w:val="20"/>
                <w:lang w:eastAsia="en-NZ"/>
              </w:rPr>
            </w:pPr>
            <w:r w:rsidRPr="00696F16">
              <w:rPr>
                <w:szCs w:val="20"/>
                <w:lang w:eastAsia="en-NZ"/>
              </w:rPr>
              <w:t>0.0029911</w:t>
            </w:r>
          </w:p>
        </w:tc>
      </w:tr>
      <w:tr w:rsidR="006F0F8A" w:rsidRPr="00696F16" w14:paraId="42E9D4A2" w14:textId="77777777" w:rsidTr="006F0F8A">
        <w:trPr>
          <w:trHeight w:val="315"/>
        </w:trPr>
        <w:tc>
          <w:tcPr>
            <w:tcW w:w="1060" w:type="dxa"/>
            <w:noWrap/>
            <w:hideMark/>
          </w:tcPr>
          <w:p w14:paraId="7B22F8DA" w14:textId="77777777" w:rsidR="00696F16" w:rsidRPr="00696F16" w:rsidRDefault="00696F16" w:rsidP="00696F16">
            <w:pPr>
              <w:spacing w:line="276" w:lineRule="auto"/>
              <w:rPr>
                <w:szCs w:val="20"/>
                <w:lang w:eastAsia="en-NZ"/>
              </w:rPr>
            </w:pPr>
            <w:r w:rsidRPr="00696F16">
              <w:rPr>
                <w:szCs w:val="20"/>
                <w:lang w:eastAsia="en-NZ"/>
              </w:rPr>
              <w:t>1994</w:t>
            </w:r>
          </w:p>
        </w:tc>
        <w:tc>
          <w:tcPr>
            <w:tcW w:w="1345" w:type="dxa"/>
            <w:noWrap/>
            <w:hideMark/>
          </w:tcPr>
          <w:p w14:paraId="07B1B11E" w14:textId="77777777" w:rsidR="00696F16" w:rsidRPr="00696F16" w:rsidRDefault="00696F16" w:rsidP="00696F16">
            <w:pPr>
              <w:spacing w:line="276" w:lineRule="auto"/>
              <w:rPr>
                <w:szCs w:val="20"/>
                <w:lang w:eastAsia="en-NZ"/>
              </w:rPr>
            </w:pPr>
            <w:r w:rsidRPr="00696F16">
              <w:rPr>
                <w:szCs w:val="20"/>
                <w:lang w:eastAsia="en-NZ"/>
              </w:rPr>
              <w:t>1550</w:t>
            </w:r>
          </w:p>
        </w:tc>
        <w:tc>
          <w:tcPr>
            <w:tcW w:w="1276" w:type="dxa"/>
            <w:noWrap/>
            <w:hideMark/>
          </w:tcPr>
          <w:p w14:paraId="46E4915B" w14:textId="77777777" w:rsidR="00696F16" w:rsidRPr="00696F16" w:rsidRDefault="00696F16" w:rsidP="00696F16">
            <w:pPr>
              <w:spacing w:line="276" w:lineRule="auto"/>
              <w:rPr>
                <w:szCs w:val="20"/>
                <w:lang w:eastAsia="en-NZ"/>
              </w:rPr>
            </w:pPr>
            <w:r w:rsidRPr="00696F16">
              <w:rPr>
                <w:szCs w:val="20"/>
                <w:lang w:eastAsia="en-NZ"/>
              </w:rPr>
              <w:t>0.228494</w:t>
            </w:r>
          </w:p>
        </w:tc>
        <w:tc>
          <w:tcPr>
            <w:tcW w:w="1276" w:type="dxa"/>
            <w:noWrap/>
            <w:hideMark/>
          </w:tcPr>
          <w:p w14:paraId="49A93882" w14:textId="77777777" w:rsidR="00696F16" w:rsidRPr="00696F16" w:rsidRDefault="00696F16" w:rsidP="00696F16">
            <w:pPr>
              <w:spacing w:line="276" w:lineRule="auto"/>
              <w:rPr>
                <w:szCs w:val="20"/>
                <w:lang w:eastAsia="en-NZ"/>
              </w:rPr>
            </w:pPr>
            <w:r w:rsidRPr="00696F16">
              <w:rPr>
                <w:szCs w:val="20"/>
                <w:lang w:eastAsia="en-NZ"/>
              </w:rPr>
              <w:t>0.0123107</w:t>
            </w:r>
          </w:p>
        </w:tc>
        <w:tc>
          <w:tcPr>
            <w:tcW w:w="1359" w:type="dxa"/>
            <w:noWrap/>
            <w:hideMark/>
          </w:tcPr>
          <w:p w14:paraId="7BE9B501" w14:textId="77777777" w:rsidR="00696F16" w:rsidRPr="00696F16" w:rsidRDefault="00696F16" w:rsidP="00696F16">
            <w:pPr>
              <w:spacing w:line="276" w:lineRule="auto"/>
              <w:rPr>
                <w:szCs w:val="20"/>
                <w:lang w:eastAsia="en-NZ"/>
              </w:rPr>
            </w:pPr>
            <w:r w:rsidRPr="00696F16">
              <w:rPr>
                <w:szCs w:val="20"/>
                <w:lang w:eastAsia="en-NZ"/>
              </w:rPr>
              <w:t>9.6601675</w:t>
            </w:r>
          </w:p>
        </w:tc>
        <w:tc>
          <w:tcPr>
            <w:tcW w:w="1759" w:type="dxa"/>
            <w:noWrap/>
            <w:hideMark/>
          </w:tcPr>
          <w:p w14:paraId="4FD1E923" w14:textId="77777777" w:rsidR="00696F16" w:rsidRPr="00696F16" w:rsidRDefault="00696F16" w:rsidP="00696F16">
            <w:pPr>
              <w:spacing w:line="276" w:lineRule="auto"/>
              <w:rPr>
                <w:szCs w:val="20"/>
                <w:lang w:eastAsia="en-NZ"/>
              </w:rPr>
            </w:pPr>
            <w:r w:rsidRPr="00696F16">
              <w:rPr>
                <w:szCs w:val="20"/>
                <w:lang w:eastAsia="en-NZ"/>
              </w:rPr>
              <w:t>0.0062312</w:t>
            </w:r>
          </w:p>
        </w:tc>
      </w:tr>
      <w:tr w:rsidR="006F0F8A" w:rsidRPr="00696F16" w14:paraId="4C779872" w14:textId="77777777" w:rsidTr="006F0F8A">
        <w:trPr>
          <w:trHeight w:val="315"/>
        </w:trPr>
        <w:tc>
          <w:tcPr>
            <w:tcW w:w="1060" w:type="dxa"/>
            <w:noWrap/>
            <w:hideMark/>
          </w:tcPr>
          <w:p w14:paraId="1F8F1A6D" w14:textId="77777777" w:rsidR="00696F16" w:rsidRPr="00696F16" w:rsidRDefault="00696F16" w:rsidP="00696F16">
            <w:pPr>
              <w:spacing w:line="276" w:lineRule="auto"/>
              <w:rPr>
                <w:szCs w:val="20"/>
                <w:lang w:eastAsia="en-NZ"/>
              </w:rPr>
            </w:pPr>
            <w:r w:rsidRPr="00696F16">
              <w:rPr>
                <w:szCs w:val="20"/>
                <w:lang w:eastAsia="en-NZ"/>
              </w:rPr>
              <w:t>1995</w:t>
            </w:r>
          </w:p>
        </w:tc>
        <w:tc>
          <w:tcPr>
            <w:tcW w:w="1345" w:type="dxa"/>
            <w:noWrap/>
            <w:hideMark/>
          </w:tcPr>
          <w:p w14:paraId="4FF59DB1" w14:textId="77777777" w:rsidR="00696F16" w:rsidRPr="00696F16" w:rsidRDefault="00696F16" w:rsidP="00696F16">
            <w:pPr>
              <w:spacing w:line="276" w:lineRule="auto"/>
              <w:rPr>
                <w:szCs w:val="20"/>
                <w:lang w:eastAsia="en-NZ"/>
              </w:rPr>
            </w:pPr>
            <w:r w:rsidRPr="00696F16">
              <w:rPr>
                <w:szCs w:val="20"/>
                <w:lang w:eastAsia="en-NZ"/>
              </w:rPr>
              <w:t>1552</w:t>
            </w:r>
          </w:p>
        </w:tc>
        <w:tc>
          <w:tcPr>
            <w:tcW w:w="1276" w:type="dxa"/>
            <w:noWrap/>
            <w:hideMark/>
          </w:tcPr>
          <w:p w14:paraId="1CAF5DD4" w14:textId="77777777" w:rsidR="00696F16" w:rsidRPr="00696F16" w:rsidRDefault="00696F16" w:rsidP="00696F16">
            <w:pPr>
              <w:spacing w:line="276" w:lineRule="auto"/>
              <w:rPr>
                <w:szCs w:val="20"/>
                <w:lang w:eastAsia="en-NZ"/>
              </w:rPr>
            </w:pPr>
            <w:r w:rsidRPr="00696F16">
              <w:rPr>
                <w:szCs w:val="20"/>
                <w:lang w:eastAsia="en-NZ"/>
              </w:rPr>
              <w:t>0.230771</w:t>
            </w:r>
          </w:p>
        </w:tc>
        <w:tc>
          <w:tcPr>
            <w:tcW w:w="1276" w:type="dxa"/>
            <w:noWrap/>
            <w:hideMark/>
          </w:tcPr>
          <w:p w14:paraId="0EAF4F48" w14:textId="77777777" w:rsidR="00696F16" w:rsidRPr="00696F16" w:rsidRDefault="00696F16" w:rsidP="00696F16">
            <w:pPr>
              <w:spacing w:line="276" w:lineRule="auto"/>
              <w:rPr>
                <w:szCs w:val="20"/>
                <w:lang w:eastAsia="en-NZ"/>
              </w:rPr>
            </w:pPr>
            <w:r w:rsidRPr="00696F16">
              <w:rPr>
                <w:szCs w:val="20"/>
                <w:lang w:eastAsia="en-NZ"/>
              </w:rPr>
              <w:t>0.0124334</w:t>
            </w:r>
          </w:p>
        </w:tc>
        <w:tc>
          <w:tcPr>
            <w:tcW w:w="1359" w:type="dxa"/>
            <w:noWrap/>
            <w:hideMark/>
          </w:tcPr>
          <w:p w14:paraId="768138A5" w14:textId="77777777" w:rsidR="00696F16" w:rsidRPr="00696F16" w:rsidRDefault="00696F16" w:rsidP="00696F16">
            <w:pPr>
              <w:spacing w:line="276" w:lineRule="auto"/>
              <w:rPr>
                <w:szCs w:val="20"/>
                <w:lang w:eastAsia="en-NZ"/>
              </w:rPr>
            </w:pPr>
            <w:r w:rsidRPr="00696F16">
              <w:rPr>
                <w:szCs w:val="20"/>
                <w:lang w:eastAsia="en-NZ"/>
              </w:rPr>
              <w:t>9.756439</w:t>
            </w:r>
          </w:p>
        </w:tc>
        <w:tc>
          <w:tcPr>
            <w:tcW w:w="1759" w:type="dxa"/>
            <w:noWrap/>
            <w:hideMark/>
          </w:tcPr>
          <w:p w14:paraId="56671AAF" w14:textId="77777777" w:rsidR="00696F16" w:rsidRPr="00696F16" w:rsidRDefault="00696F16" w:rsidP="00696F16">
            <w:pPr>
              <w:spacing w:line="276" w:lineRule="auto"/>
              <w:rPr>
                <w:szCs w:val="20"/>
                <w:lang w:eastAsia="en-NZ"/>
              </w:rPr>
            </w:pPr>
            <w:r w:rsidRPr="00696F16">
              <w:rPr>
                <w:szCs w:val="20"/>
                <w:lang w:eastAsia="en-NZ"/>
              </w:rPr>
              <w:t>0.006288</w:t>
            </w:r>
          </w:p>
        </w:tc>
      </w:tr>
      <w:tr w:rsidR="006F0F8A" w:rsidRPr="00696F16" w14:paraId="2A776792" w14:textId="77777777" w:rsidTr="006F0F8A">
        <w:trPr>
          <w:trHeight w:val="315"/>
        </w:trPr>
        <w:tc>
          <w:tcPr>
            <w:tcW w:w="1060" w:type="dxa"/>
            <w:noWrap/>
            <w:hideMark/>
          </w:tcPr>
          <w:p w14:paraId="23202455" w14:textId="77777777" w:rsidR="00696F16" w:rsidRPr="00696F16" w:rsidRDefault="00696F16" w:rsidP="00696F16">
            <w:pPr>
              <w:spacing w:line="276" w:lineRule="auto"/>
              <w:rPr>
                <w:szCs w:val="20"/>
                <w:lang w:eastAsia="en-NZ"/>
              </w:rPr>
            </w:pPr>
            <w:r w:rsidRPr="00696F16">
              <w:rPr>
                <w:szCs w:val="20"/>
                <w:lang w:eastAsia="en-NZ"/>
              </w:rPr>
              <w:t>1996</w:t>
            </w:r>
          </w:p>
        </w:tc>
        <w:tc>
          <w:tcPr>
            <w:tcW w:w="1345" w:type="dxa"/>
            <w:noWrap/>
            <w:hideMark/>
          </w:tcPr>
          <w:p w14:paraId="231E9F55" w14:textId="77777777" w:rsidR="00696F16" w:rsidRPr="00696F16" w:rsidRDefault="00696F16" w:rsidP="00696F16">
            <w:pPr>
              <w:spacing w:line="276" w:lineRule="auto"/>
              <w:rPr>
                <w:szCs w:val="20"/>
                <w:lang w:eastAsia="en-NZ"/>
              </w:rPr>
            </w:pPr>
            <w:r w:rsidRPr="00696F16">
              <w:rPr>
                <w:szCs w:val="20"/>
                <w:lang w:eastAsia="en-NZ"/>
              </w:rPr>
              <w:t>1553</w:t>
            </w:r>
          </w:p>
        </w:tc>
        <w:tc>
          <w:tcPr>
            <w:tcW w:w="1276" w:type="dxa"/>
            <w:noWrap/>
            <w:hideMark/>
          </w:tcPr>
          <w:p w14:paraId="68D33A2C" w14:textId="77777777" w:rsidR="00696F16" w:rsidRPr="00696F16" w:rsidRDefault="00696F16" w:rsidP="00696F16">
            <w:pPr>
              <w:spacing w:line="276" w:lineRule="auto"/>
              <w:rPr>
                <w:szCs w:val="20"/>
                <w:lang w:eastAsia="en-NZ"/>
              </w:rPr>
            </w:pPr>
            <w:r w:rsidRPr="00696F16">
              <w:rPr>
                <w:szCs w:val="20"/>
                <w:lang w:eastAsia="en-NZ"/>
              </w:rPr>
              <w:t>0.350867</w:t>
            </w:r>
          </w:p>
        </w:tc>
        <w:tc>
          <w:tcPr>
            <w:tcW w:w="1276" w:type="dxa"/>
            <w:noWrap/>
            <w:hideMark/>
          </w:tcPr>
          <w:p w14:paraId="0A6B8FF7" w14:textId="77777777" w:rsidR="00696F16" w:rsidRPr="00696F16" w:rsidRDefault="00696F16" w:rsidP="00696F16">
            <w:pPr>
              <w:spacing w:line="276" w:lineRule="auto"/>
              <w:rPr>
                <w:szCs w:val="20"/>
                <w:lang w:eastAsia="en-NZ"/>
              </w:rPr>
            </w:pPr>
            <w:r w:rsidRPr="00696F16">
              <w:rPr>
                <w:szCs w:val="20"/>
                <w:lang w:eastAsia="en-NZ"/>
              </w:rPr>
              <w:t>0.0189039</w:t>
            </w:r>
          </w:p>
        </w:tc>
        <w:tc>
          <w:tcPr>
            <w:tcW w:w="1359" w:type="dxa"/>
            <w:noWrap/>
            <w:hideMark/>
          </w:tcPr>
          <w:p w14:paraId="5B7EB25F" w14:textId="77777777" w:rsidR="00696F16" w:rsidRPr="00696F16" w:rsidRDefault="00696F16" w:rsidP="00696F16">
            <w:pPr>
              <w:spacing w:line="276" w:lineRule="auto"/>
              <w:rPr>
                <w:szCs w:val="20"/>
                <w:lang w:eastAsia="en-NZ"/>
              </w:rPr>
            </w:pPr>
            <w:r w:rsidRPr="00696F16">
              <w:rPr>
                <w:szCs w:val="20"/>
                <w:lang w:eastAsia="en-NZ"/>
              </w:rPr>
              <w:t>14.83381</w:t>
            </w:r>
          </w:p>
        </w:tc>
        <w:tc>
          <w:tcPr>
            <w:tcW w:w="1759" w:type="dxa"/>
            <w:noWrap/>
            <w:hideMark/>
          </w:tcPr>
          <w:p w14:paraId="268DD6D5" w14:textId="77777777" w:rsidR="00696F16" w:rsidRPr="00696F16" w:rsidRDefault="00696F16" w:rsidP="00696F16">
            <w:pPr>
              <w:spacing w:line="276" w:lineRule="auto"/>
              <w:rPr>
                <w:szCs w:val="20"/>
                <w:lang w:eastAsia="en-NZ"/>
              </w:rPr>
            </w:pPr>
            <w:r w:rsidRPr="00696F16">
              <w:rPr>
                <w:szCs w:val="20"/>
                <w:lang w:eastAsia="en-NZ"/>
              </w:rPr>
              <w:t>0.0095522</w:t>
            </w:r>
          </w:p>
        </w:tc>
      </w:tr>
      <w:tr w:rsidR="006F0F8A" w:rsidRPr="00696F16" w14:paraId="1CF048A8" w14:textId="77777777" w:rsidTr="006F0F8A">
        <w:trPr>
          <w:trHeight w:val="315"/>
        </w:trPr>
        <w:tc>
          <w:tcPr>
            <w:tcW w:w="1060" w:type="dxa"/>
            <w:noWrap/>
            <w:hideMark/>
          </w:tcPr>
          <w:p w14:paraId="41CD1CBD" w14:textId="77777777" w:rsidR="00696F16" w:rsidRPr="00696F16" w:rsidRDefault="00696F16" w:rsidP="00696F16">
            <w:pPr>
              <w:spacing w:line="276" w:lineRule="auto"/>
              <w:rPr>
                <w:szCs w:val="20"/>
                <w:lang w:eastAsia="en-NZ"/>
              </w:rPr>
            </w:pPr>
            <w:r w:rsidRPr="00696F16">
              <w:rPr>
                <w:szCs w:val="20"/>
                <w:lang w:eastAsia="en-NZ"/>
              </w:rPr>
              <w:t>1997</w:t>
            </w:r>
          </w:p>
        </w:tc>
        <w:tc>
          <w:tcPr>
            <w:tcW w:w="1345" w:type="dxa"/>
            <w:noWrap/>
            <w:hideMark/>
          </w:tcPr>
          <w:p w14:paraId="74D44A2F" w14:textId="77777777" w:rsidR="00696F16" w:rsidRPr="00696F16" w:rsidRDefault="00696F16" w:rsidP="00696F16">
            <w:pPr>
              <w:spacing w:line="276" w:lineRule="auto"/>
              <w:rPr>
                <w:szCs w:val="20"/>
                <w:lang w:eastAsia="en-NZ"/>
              </w:rPr>
            </w:pPr>
            <w:r w:rsidRPr="00696F16">
              <w:rPr>
                <w:szCs w:val="20"/>
                <w:lang w:eastAsia="en-NZ"/>
              </w:rPr>
              <w:t>1554</w:t>
            </w:r>
          </w:p>
        </w:tc>
        <w:tc>
          <w:tcPr>
            <w:tcW w:w="1276" w:type="dxa"/>
            <w:noWrap/>
            <w:hideMark/>
          </w:tcPr>
          <w:p w14:paraId="0F2EF0E0" w14:textId="77777777" w:rsidR="00696F16" w:rsidRPr="00696F16" w:rsidRDefault="00696F16" w:rsidP="00696F16">
            <w:pPr>
              <w:spacing w:line="276" w:lineRule="auto"/>
              <w:rPr>
                <w:szCs w:val="20"/>
                <w:lang w:eastAsia="en-NZ"/>
              </w:rPr>
            </w:pPr>
            <w:r w:rsidRPr="00696F16">
              <w:rPr>
                <w:szCs w:val="20"/>
                <w:lang w:eastAsia="en-NZ"/>
              </w:rPr>
              <w:t>0.618098</w:t>
            </w:r>
          </w:p>
        </w:tc>
        <w:tc>
          <w:tcPr>
            <w:tcW w:w="1276" w:type="dxa"/>
            <w:noWrap/>
            <w:hideMark/>
          </w:tcPr>
          <w:p w14:paraId="16DB8856" w14:textId="77777777" w:rsidR="00696F16" w:rsidRPr="00696F16" w:rsidRDefault="00696F16" w:rsidP="00696F16">
            <w:pPr>
              <w:spacing w:line="276" w:lineRule="auto"/>
              <w:rPr>
                <w:szCs w:val="20"/>
                <w:lang w:eastAsia="en-NZ"/>
              </w:rPr>
            </w:pPr>
            <w:r w:rsidRPr="00696F16">
              <w:rPr>
                <w:szCs w:val="20"/>
                <w:lang w:eastAsia="en-NZ"/>
              </w:rPr>
              <w:t>0.0333016</w:t>
            </w:r>
          </w:p>
        </w:tc>
        <w:tc>
          <w:tcPr>
            <w:tcW w:w="1359" w:type="dxa"/>
            <w:noWrap/>
            <w:hideMark/>
          </w:tcPr>
          <w:p w14:paraId="7F09FF3D" w14:textId="77777777" w:rsidR="00696F16" w:rsidRPr="00696F16" w:rsidRDefault="00696F16" w:rsidP="00696F16">
            <w:pPr>
              <w:spacing w:line="276" w:lineRule="auto"/>
              <w:rPr>
                <w:szCs w:val="20"/>
                <w:lang w:eastAsia="en-NZ"/>
              </w:rPr>
            </w:pPr>
            <w:r w:rsidRPr="00696F16">
              <w:rPr>
                <w:szCs w:val="20"/>
                <w:lang w:eastAsia="en-NZ"/>
              </w:rPr>
              <w:t>26.131668</w:t>
            </w:r>
          </w:p>
        </w:tc>
        <w:tc>
          <w:tcPr>
            <w:tcW w:w="1759" w:type="dxa"/>
            <w:noWrap/>
            <w:hideMark/>
          </w:tcPr>
          <w:p w14:paraId="3D91C99C" w14:textId="77777777" w:rsidR="00696F16" w:rsidRPr="00696F16" w:rsidRDefault="00696F16" w:rsidP="00696F16">
            <w:pPr>
              <w:spacing w:line="276" w:lineRule="auto"/>
              <w:rPr>
                <w:szCs w:val="20"/>
                <w:lang w:eastAsia="en-NZ"/>
              </w:rPr>
            </w:pPr>
            <w:r w:rsidRPr="00696F16">
              <w:rPr>
                <w:szCs w:val="20"/>
                <w:lang w:eastAsia="en-NZ"/>
              </w:rPr>
              <w:t>0.0168131</w:t>
            </w:r>
          </w:p>
        </w:tc>
      </w:tr>
      <w:tr w:rsidR="006F0F8A" w:rsidRPr="00696F16" w14:paraId="65CFD92D" w14:textId="77777777" w:rsidTr="006F0F8A">
        <w:trPr>
          <w:trHeight w:val="315"/>
        </w:trPr>
        <w:tc>
          <w:tcPr>
            <w:tcW w:w="1060" w:type="dxa"/>
            <w:noWrap/>
            <w:hideMark/>
          </w:tcPr>
          <w:p w14:paraId="4920067C" w14:textId="77777777" w:rsidR="00696F16" w:rsidRPr="00696F16" w:rsidRDefault="00696F16" w:rsidP="00696F16">
            <w:pPr>
              <w:spacing w:line="276" w:lineRule="auto"/>
              <w:rPr>
                <w:szCs w:val="20"/>
                <w:lang w:eastAsia="en-NZ"/>
              </w:rPr>
            </w:pPr>
            <w:r w:rsidRPr="00696F16">
              <w:rPr>
                <w:szCs w:val="20"/>
                <w:lang w:eastAsia="en-NZ"/>
              </w:rPr>
              <w:t>1998</w:t>
            </w:r>
          </w:p>
        </w:tc>
        <w:tc>
          <w:tcPr>
            <w:tcW w:w="1345" w:type="dxa"/>
            <w:noWrap/>
            <w:hideMark/>
          </w:tcPr>
          <w:p w14:paraId="6CA59863" w14:textId="77777777" w:rsidR="00696F16" w:rsidRPr="00696F16" w:rsidRDefault="00696F16" w:rsidP="00696F16">
            <w:pPr>
              <w:spacing w:line="276" w:lineRule="auto"/>
              <w:rPr>
                <w:szCs w:val="20"/>
                <w:lang w:eastAsia="en-NZ"/>
              </w:rPr>
            </w:pPr>
            <w:r w:rsidRPr="00696F16">
              <w:rPr>
                <w:szCs w:val="20"/>
                <w:lang w:eastAsia="en-NZ"/>
              </w:rPr>
              <w:t>1556</w:t>
            </w:r>
          </w:p>
        </w:tc>
        <w:tc>
          <w:tcPr>
            <w:tcW w:w="1276" w:type="dxa"/>
            <w:noWrap/>
            <w:hideMark/>
          </w:tcPr>
          <w:p w14:paraId="27D409E6" w14:textId="77777777" w:rsidR="00696F16" w:rsidRPr="00696F16" w:rsidRDefault="00696F16" w:rsidP="00696F16">
            <w:pPr>
              <w:spacing w:line="276" w:lineRule="auto"/>
              <w:rPr>
                <w:szCs w:val="20"/>
                <w:lang w:eastAsia="en-NZ"/>
              </w:rPr>
            </w:pPr>
            <w:r w:rsidRPr="00696F16">
              <w:rPr>
                <w:szCs w:val="20"/>
                <w:lang w:eastAsia="en-NZ"/>
              </w:rPr>
              <w:t>0.310368</w:t>
            </w:r>
          </w:p>
        </w:tc>
        <w:tc>
          <w:tcPr>
            <w:tcW w:w="1276" w:type="dxa"/>
            <w:noWrap/>
            <w:hideMark/>
          </w:tcPr>
          <w:p w14:paraId="0C8C80D1" w14:textId="77777777" w:rsidR="00696F16" w:rsidRPr="00696F16" w:rsidRDefault="00696F16" w:rsidP="00696F16">
            <w:pPr>
              <w:spacing w:line="276" w:lineRule="auto"/>
              <w:rPr>
                <w:szCs w:val="20"/>
                <w:lang w:eastAsia="en-NZ"/>
              </w:rPr>
            </w:pPr>
            <w:r w:rsidRPr="00696F16">
              <w:rPr>
                <w:szCs w:val="20"/>
                <w:lang w:eastAsia="en-NZ"/>
              </w:rPr>
              <w:t>0.0167219</w:t>
            </w:r>
          </w:p>
        </w:tc>
        <w:tc>
          <w:tcPr>
            <w:tcW w:w="1359" w:type="dxa"/>
            <w:noWrap/>
            <w:hideMark/>
          </w:tcPr>
          <w:p w14:paraId="0536979D" w14:textId="77777777" w:rsidR="00696F16" w:rsidRPr="00696F16" w:rsidRDefault="00696F16" w:rsidP="00696F16">
            <w:pPr>
              <w:spacing w:line="276" w:lineRule="auto"/>
              <w:rPr>
                <w:szCs w:val="20"/>
                <w:lang w:eastAsia="en-NZ"/>
              </w:rPr>
            </w:pPr>
            <w:r w:rsidRPr="00696F16">
              <w:rPr>
                <w:szCs w:val="20"/>
                <w:lang w:eastAsia="en-NZ"/>
              </w:rPr>
              <w:t>13.121608</w:t>
            </w:r>
          </w:p>
        </w:tc>
        <w:tc>
          <w:tcPr>
            <w:tcW w:w="1759" w:type="dxa"/>
            <w:noWrap/>
            <w:hideMark/>
          </w:tcPr>
          <w:p w14:paraId="1A6312AB" w14:textId="77777777" w:rsidR="00696F16" w:rsidRPr="00696F16" w:rsidRDefault="00696F16" w:rsidP="00696F16">
            <w:pPr>
              <w:spacing w:line="276" w:lineRule="auto"/>
              <w:rPr>
                <w:szCs w:val="20"/>
                <w:lang w:eastAsia="en-NZ"/>
              </w:rPr>
            </w:pPr>
            <w:r w:rsidRPr="00696F16">
              <w:rPr>
                <w:szCs w:val="20"/>
                <w:lang w:eastAsia="en-NZ"/>
              </w:rPr>
              <w:t>0.0084353</w:t>
            </w:r>
          </w:p>
        </w:tc>
      </w:tr>
      <w:tr w:rsidR="006F0F8A" w:rsidRPr="00696F16" w14:paraId="6784663B" w14:textId="77777777" w:rsidTr="006F0F8A">
        <w:trPr>
          <w:trHeight w:val="315"/>
        </w:trPr>
        <w:tc>
          <w:tcPr>
            <w:tcW w:w="1060" w:type="dxa"/>
            <w:noWrap/>
            <w:hideMark/>
          </w:tcPr>
          <w:p w14:paraId="71CB6FE2" w14:textId="77777777" w:rsidR="00696F16" w:rsidRPr="00696F16" w:rsidRDefault="00696F16" w:rsidP="00696F16">
            <w:pPr>
              <w:spacing w:line="276" w:lineRule="auto"/>
              <w:rPr>
                <w:szCs w:val="20"/>
                <w:lang w:eastAsia="en-NZ"/>
              </w:rPr>
            </w:pPr>
            <w:r w:rsidRPr="00696F16">
              <w:rPr>
                <w:szCs w:val="20"/>
                <w:lang w:eastAsia="en-NZ"/>
              </w:rPr>
              <w:t>1999</w:t>
            </w:r>
          </w:p>
        </w:tc>
        <w:tc>
          <w:tcPr>
            <w:tcW w:w="1345" w:type="dxa"/>
            <w:noWrap/>
            <w:hideMark/>
          </w:tcPr>
          <w:p w14:paraId="24901775" w14:textId="77777777" w:rsidR="00696F16" w:rsidRPr="00696F16" w:rsidRDefault="00696F16" w:rsidP="00696F16">
            <w:pPr>
              <w:spacing w:line="276" w:lineRule="auto"/>
              <w:rPr>
                <w:szCs w:val="20"/>
                <w:lang w:eastAsia="en-NZ"/>
              </w:rPr>
            </w:pPr>
            <w:r w:rsidRPr="00696F16">
              <w:rPr>
                <w:szCs w:val="20"/>
                <w:lang w:eastAsia="en-NZ"/>
              </w:rPr>
              <w:t>1557</w:t>
            </w:r>
          </w:p>
        </w:tc>
        <w:tc>
          <w:tcPr>
            <w:tcW w:w="1276" w:type="dxa"/>
            <w:noWrap/>
            <w:hideMark/>
          </w:tcPr>
          <w:p w14:paraId="46E09BC6" w14:textId="77777777" w:rsidR="00696F16" w:rsidRPr="00696F16" w:rsidRDefault="00696F16" w:rsidP="00696F16">
            <w:pPr>
              <w:spacing w:line="276" w:lineRule="auto"/>
              <w:rPr>
                <w:szCs w:val="20"/>
                <w:lang w:eastAsia="en-NZ"/>
              </w:rPr>
            </w:pPr>
            <w:r w:rsidRPr="00696F16">
              <w:rPr>
                <w:szCs w:val="20"/>
                <w:lang w:eastAsia="en-NZ"/>
              </w:rPr>
              <w:t>0.0875639</w:t>
            </w:r>
          </w:p>
        </w:tc>
        <w:tc>
          <w:tcPr>
            <w:tcW w:w="1276" w:type="dxa"/>
            <w:noWrap/>
            <w:hideMark/>
          </w:tcPr>
          <w:p w14:paraId="31C4E494" w14:textId="77777777" w:rsidR="00696F16" w:rsidRPr="00696F16" w:rsidRDefault="00696F16" w:rsidP="00696F16">
            <w:pPr>
              <w:spacing w:line="276" w:lineRule="auto"/>
              <w:rPr>
                <w:szCs w:val="20"/>
                <w:lang w:eastAsia="en-NZ"/>
              </w:rPr>
            </w:pPr>
            <w:r w:rsidRPr="00696F16">
              <w:rPr>
                <w:szCs w:val="20"/>
                <w:lang w:eastAsia="en-NZ"/>
              </w:rPr>
              <w:t>0.0047177</w:t>
            </w:r>
          </w:p>
        </w:tc>
        <w:tc>
          <w:tcPr>
            <w:tcW w:w="1359" w:type="dxa"/>
            <w:noWrap/>
            <w:hideMark/>
          </w:tcPr>
          <w:p w14:paraId="6981DFF3" w14:textId="77777777" w:rsidR="00696F16" w:rsidRPr="00696F16" w:rsidRDefault="00696F16" w:rsidP="00696F16">
            <w:pPr>
              <w:spacing w:line="276" w:lineRule="auto"/>
              <w:rPr>
                <w:szCs w:val="20"/>
                <w:lang w:eastAsia="en-NZ"/>
              </w:rPr>
            </w:pPr>
            <w:r w:rsidRPr="00696F16">
              <w:rPr>
                <w:szCs w:val="20"/>
                <w:lang w:eastAsia="en-NZ"/>
              </w:rPr>
              <w:t>3.7019877</w:t>
            </w:r>
          </w:p>
        </w:tc>
        <w:tc>
          <w:tcPr>
            <w:tcW w:w="1759" w:type="dxa"/>
            <w:noWrap/>
            <w:hideMark/>
          </w:tcPr>
          <w:p w14:paraId="3679537B" w14:textId="77777777" w:rsidR="00696F16" w:rsidRPr="00696F16" w:rsidRDefault="00696F16" w:rsidP="00696F16">
            <w:pPr>
              <w:spacing w:line="276" w:lineRule="auto"/>
              <w:rPr>
                <w:szCs w:val="20"/>
                <w:lang w:eastAsia="en-NZ"/>
              </w:rPr>
            </w:pPr>
            <w:r w:rsidRPr="00696F16">
              <w:rPr>
                <w:szCs w:val="20"/>
                <w:lang w:eastAsia="en-NZ"/>
              </w:rPr>
              <w:t>0.0023778</w:t>
            </w:r>
          </w:p>
        </w:tc>
      </w:tr>
      <w:tr w:rsidR="006F0F8A" w:rsidRPr="00696F16" w14:paraId="01E934B3" w14:textId="77777777" w:rsidTr="006F0F8A">
        <w:trPr>
          <w:trHeight w:val="315"/>
        </w:trPr>
        <w:tc>
          <w:tcPr>
            <w:tcW w:w="1060" w:type="dxa"/>
            <w:noWrap/>
            <w:hideMark/>
          </w:tcPr>
          <w:p w14:paraId="5D52C963" w14:textId="77777777" w:rsidR="00696F16" w:rsidRPr="00696F16" w:rsidRDefault="00696F16" w:rsidP="00696F16">
            <w:pPr>
              <w:spacing w:line="276" w:lineRule="auto"/>
              <w:rPr>
                <w:szCs w:val="20"/>
                <w:lang w:eastAsia="en-NZ"/>
              </w:rPr>
            </w:pPr>
            <w:r w:rsidRPr="00696F16">
              <w:rPr>
                <w:szCs w:val="20"/>
                <w:lang w:eastAsia="en-NZ"/>
              </w:rPr>
              <w:t>2000</w:t>
            </w:r>
          </w:p>
        </w:tc>
        <w:tc>
          <w:tcPr>
            <w:tcW w:w="1345" w:type="dxa"/>
            <w:noWrap/>
            <w:hideMark/>
          </w:tcPr>
          <w:p w14:paraId="4C04C0A4" w14:textId="77777777" w:rsidR="00696F16" w:rsidRPr="00696F16" w:rsidRDefault="00696F16" w:rsidP="00696F16">
            <w:pPr>
              <w:spacing w:line="276" w:lineRule="auto"/>
              <w:rPr>
                <w:szCs w:val="20"/>
                <w:lang w:eastAsia="en-NZ"/>
              </w:rPr>
            </w:pPr>
            <w:r w:rsidRPr="00696F16">
              <w:rPr>
                <w:szCs w:val="20"/>
                <w:lang w:eastAsia="en-NZ"/>
              </w:rPr>
              <w:t>1556</w:t>
            </w:r>
          </w:p>
        </w:tc>
        <w:tc>
          <w:tcPr>
            <w:tcW w:w="1276" w:type="dxa"/>
            <w:noWrap/>
            <w:hideMark/>
          </w:tcPr>
          <w:p w14:paraId="6D5F4012" w14:textId="77777777" w:rsidR="00696F16" w:rsidRPr="00696F16" w:rsidRDefault="00696F16" w:rsidP="00696F16">
            <w:pPr>
              <w:spacing w:line="276" w:lineRule="auto"/>
              <w:rPr>
                <w:szCs w:val="20"/>
                <w:lang w:eastAsia="en-NZ"/>
              </w:rPr>
            </w:pPr>
            <w:r w:rsidRPr="00696F16">
              <w:rPr>
                <w:szCs w:val="20"/>
                <w:lang w:eastAsia="en-NZ"/>
              </w:rPr>
              <w:t>0.177814</w:t>
            </w:r>
          </w:p>
        </w:tc>
        <w:tc>
          <w:tcPr>
            <w:tcW w:w="1276" w:type="dxa"/>
            <w:noWrap/>
            <w:hideMark/>
          </w:tcPr>
          <w:p w14:paraId="7A29F356" w14:textId="77777777" w:rsidR="00696F16" w:rsidRPr="00696F16" w:rsidRDefault="00696F16" w:rsidP="00696F16">
            <w:pPr>
              <w:spacing w:line="276" w:lineRule="auto"/>
              <w:rPr>
                <w:szCs w:val="20"/>
                <w:lang w:eastAsia="en-NZ"/>
              </w:rPr>
            </w:pPr>
            <w:r w:rsidRPr="00696F16">
              <w:rPr>
                <w:szCs w:val="20"/>
                <w:lang w:eastAsia="en-NZ"/>
              </w:rPr>
              <w:t>0.0095802</w:t>
            </w:r>
          </w:p>
        </w:tc>
        <w:tc>
          <w:tcPr>
            <w:tcW w:w="1359" w:type="dxa"/>
            <w:noWrap/>
            <w:hideMark/>
          </w:tcPr>
          <w:p w14:paraId="366933BD" w14:textId="77777777" w:rsidR="00696F16" w:rsidRPr="00696F16" w:rsidRDefault="00696F16" w:rsidP="00696F16">
            <w:pPr>
              <w:spacing w:line="276" w:lineRule="auto"/>
              <w:rPr>
                <w:szCs w:val="20"/>
                <w:lang w:eastAsia="en-NZ"/>
              </w:rPr>
            </w:pPr>
            <w:r w:rsidRPr="00696F16">
              <w:rPr>
                <w:szCs w:val="20"/>
                <w:lang w:eastAsia="en-NZ"/>
              </w:rPr>
              <w:t>7.5175424</w:t>
            </w:r>
          </w:p>
        </w:tc>
        <w:tc>
          <w:tcPr>
            <w:tcW w:w="1759" w:type="dxa"/>
            <w:noWrap/>
            <w:hideMark/>
          </w:tcPr>
          <w:p w14:paraId="7CF2991F" w14:textId="77777777" w:rsidR="00696F16" w:rsidRPr="00696F16" w:rsidRDefault="00696F16" w:rsidP="00696F16">
            <w:pPr>
              <w:spacing w:line="276" w:lineRule="auto"/>
              <w:rPr>
                <w:szCs w:val="20"/>
                <w:lang w:eastAsia="en-NZ"/>
              </w:rPr>
            </w:pPr>
            <w:r w:rsidRPr="00696F16">
              <w:rPr>
                <w:szCs w:val="20"/>
                <w:lang w:eastAsia="en-NZ"/>
              </w:rPr>
              <w:t>0.0048308</w:t>
            </w:r>
          </w:p>
        </w:tc>
      </w:tr>
      <w:tr w:rsidR="006F0F8A" w:rsidRPr="00696F16" w14:paraId="1AF175AF" w14:textId="77777777" w:rsidTr="006F0F8A">
        <w:trPr>
          <w:trHeight w:val="300"/>
        </w:trPr>
        <w:tc>
          <w:tcPr>
            <w:tcW w:w="1060" w:type="dxa"/>
            <w:noWrap/>
            <w:hideMark/>
          </w:tcPr>
          <w:p w14:paraId="6A976302" w14:textId="77777777" w:rsidR="00696F16" w:rsidRPr="00696F16" w:rsidRDefault="00696F16" w:rsidP="00696F16">
            <w:pPr>
              <w:spacing w:line="276" w:lineRule="auto"/>
              <w:rPr>
                <w:szCs w:val="20"/>
                <w:lang w:eastAsia="en-NZ"/>
              </w:rPr>
            </w:pPr>
            <w:r w:rsidRPr="00696F16">
              <w:rPr>
                <w:szCs w:val="20"/>
                <w:lang w:eastAsia="en-NZ"/>
              </w:rPr>
              <w:t>2001</w:t>
            </w:r>
          </w:p>
        </w:tc>
        <w:tc>
          <w:tcPr>
            <w:tcW w:w="1345" w:type="dxa"/>
            <w:noWrap/>
            <w:hideMark/>
          </w:tcPr>
          <w:p w14:paraId="4CBE3578" w14:textId="77777777" w:rsidR="00696F16" w:rsidRPr="00696F16" w:rsidRDefault="00696F16" w:rsidP="00696F16">
            <w:pPr>
              <w:spacing w:line="276" w:lineRule="auto"/>
              <w:rPr>
                <w:szCs w:val="20"/>
                <w:lang w:eastAsia="en-NZ"/>
              </w:rPr>
            </w:pPr>
            <w:r w:rsidRPr="00696F16">
              <w:rPr>
                <w:szCs w:val="20"/>
                <w:lang w:eastAsia="en-NZ"/>
              </w:rPr>
              <w:t>1556</w:t>
            </w:r>
          </w:p>
        </w:tc>
        <w:tc>
          <w:tcPr>
            <w:tcW w:w="1276" w:type="dxa"/>
            <w:noWrap/>
            <w:hideMark/>
          </w:tcPr>
          <w:p w14:paraId="38162319" w14:textId="77777777" w:rsidR="00696F16" w:rsidRPr="00696F16" w:rsidRDefault="00696F16" w:rsidP="00696F16">
            <w:pPr>
              <w:spacing w:line="276" w:lineRule="auto"/>
              <w:rPr>
                <w:szCs w:val="20"/>
                <w:lang w:eastAsia="en-NZ"/>
              </w:rPr>
            </w:pPr>
            <w:r w:rsidRPr="00696F16">
              <w:rPr>
                <w:szCs w:val="20"/>
                <w:lang w:eastAsia="en-NZ"/>
              </w:rPr>
              <w:t>0.116651</w:t>
            </w:r>
          </w:p>
        </w:tc>
        <w:tc>
          <w:tcPr>
            <w:tcW w:w="1276" w:type="dxa"/>
            <w:noWrap/>
            <w:hideMark/>
          </w:tcPr>
          <w:p w14:paraId="444D3C24" w14:textId="77777777" w:rsidR="00696F16" w:rsidRPr="00696F16" w:rsidRDefault="00696F16" w:rsidP="00696F16">
            <w:pPr>
              <w:spacing w:line="276" w:lineRule="auto"/>
              <w:rPr>
                <w:szCs w:val="20"/>
                <w:lang w:eastAsia="en-NZ"/>
              </w:rPr>
            </w:pPr>
            <w:r w:rsidRPr="00696F16">
              <w:rPr>
                <w:szCs w:val="20"/>
                <w:lang w:eastAsia="en-NZ"/>
              </w:rPr>
              <w:t>0.0062849</w:t>
            </w:r>
          </w:p>
        </w:tc>
        <w:tc>
          <w:tcPr>
            <w:tcW w:w="1359" w:type="dxa"/>
            <w:noWrap/>
            <w:hideMark/>
          </w:tcPr>
          <w:p w14:paraId="6209048C" w14:textId="77777777" w:rsidR="00696F16" w:rsidRPr="00696F16" w:rsidRDefault="00696F16" w:rsidP="00696F16">
            <w:pPr>
              <w:spacing w:line="276" w:lineRule="auto"/>
              <w:rPr>
                <w:szCs w:val="20"/>
                <w:lang w:eastAsia="en-NZ"/>
              </w:rPr>
            </w:pPr>
            <w:r w:rsidRPr="00696F16">
              <w:rPr>
                <w:szCs w:val="20"/>
                <w:lang w:eastAsia="en-NZ"/>
              </w:rPr>
              <w:t>4.9317159</w:t>
            </w:r>
          </w:p>
        </w:tc>
        <w:tc>
          <w:tcPr>
            <w:tcW w:w="1759" w:type="dxa"/>
            <w:noWrap/>
            <w:hideMark/>
          </w:tcPr>
          <w:p w14:paraId="0F00560A" w14:textId="77777777" w:rsidR="00696F16" w:rsidRPr="00696F16" w:rsidRDefault="00696F16" w:rsidP="00696F16">
            <w:pPr>
              <w:spacing w:line="276" w:lineRule="auto"/>
              <w:rPr>
                <w:szCs w:val="20"/>
                <w:lang w:eastAsia="en-NZ"/>
              </w:rPr>
            </w:pPr>
            <w:r w:rsidRPr="00696F16">
              <w:rPr>
                <w:szCs w:val="20"/>
                <w:lang w:eastAsia="en-NZ"/>
              </w:rPr>
              <w:t>0.0031704</w:t>
            </w:r>
          </w:p>
        </w:tc>
      </w:tr>
      <w:tr w:rsidR="006F0F8A" w:rsidRPr="00696F16" w14:paraId="01AE9D38" w14:textId="77777777" w:rsidTr="006F0F8A">
        <w:trPr>
          <w:trHeight w:val="300"/>
        </w:trPr>
        <w:tc>
          <w:tcPr>
            <w:tcW w:w="1060" w:type="dxa"/>
            <w:noWrap/>
            <w:hideMark/>
          </w:tcPr>
          <w:p w14:paraId="3C3C68F5" w14:textId="77777777" w:rsidR="00696F16" w:rsidRPr="00696F16" w:rsidRDefault="00696F16" w:rsidP="00696F16">
            <w:pPr>
              <w:spacing w:line="276" w:lineRule="auto"/>
              <w:rPr>
                <w:szCs w:val="20"/>
                <w:lang w:eastAsia="en-NZ"/>
              </w:rPr>
            </w:pPr>
            <w:r w:rsidRPr="00696F16">
              <w:rPr>
                <w:szCs w:val="20"/>
                <w:lang w:eastAsia="en-NZ"/>
              </w:rPr>
              <w:t>2002</w:t>
            </w:r>
          </w:p>
        </w:tc>
        <w:tc>
          <w:tcPr>
            <w:tcW w:w="1345" w:type="dxa"/>
            <w:noWrap/>
            <w:hideMark/>
          </w:tcPr>
          <w:p w14:paraId="74934330" w14:textId="77777777" w:rsidR="00696F16" w:rsidRPr="00696F16" w:rsidRDefault="00696F16" w:rsidP="00696F16">
            <w:pPr>
              <w:spacing w:line="276" w:lineRule="auto"/>
              <w:rPr>
                <w:szCs w:val="20"/>
                <w:lang w:eastAsia="en-NZ"/>
              </w:rPr>
            </w:pPr>
            <w:r w:rsidRPr="00696F16">
              <w:rPr>
                <w:szCs w:val="20"/>
                <w:lang w:eastAsia="en-NZ"/>
              </w:rPr>
              <w:t>1556</w:t>
            </w:r>
          </w:p>
        </w:tc>
        <w:tc>
          <w:tcPr>
            <w:tcW w:w="1276" w:type="dxa"/>
            <w:noWrap/>
            <w:hideMark/>
          </w:tcPr>
          <w:p w14:paraId="50856D84" w14:textId="77777777" w:rsidR="00696F16" w:rsidRPr="00696F16" w:rsidRDefault="00696F16" w:rsidP="00696F16">
            <w:pPr>
              <w:spacing w:line="276" w:lineRule="auto"/>
              <w:rPr>
                <w:szCs w:val="20"/>
                <w:lang w:eastAsia="en-NZ"/>
              </w:rPr>
            </w:pPr>
            <w:r w:rsidRPr="00696F16">
              <w:rPr>
                <w:szCs w:val="20"/>
                <w:lang w:eastAsia="en-NZ"/>
              </w:rPr>
              <w:t>0.170866</w:t>
            </w:r>
          </w:p>
        </w:tc>
        <w:tc>
          <w:tcPr>
            <w:tcW w:w="1276" w:type="dxa"/>
            <w:noWrap/>
            <w:hideMark/>
          </w:tcPr>
          <w:p w14:paraId="29C73C24" w14:textId="77777777" w:rsidR="00696F16" w:rsidRPr="00696F16" w:rsidRDefault="00696F16" w:rsidP="00696F16">
            <w:pPr>
              <w:spacing w:line="276" w:lineRule="auto"/>
              <w:rPr>
                <w:szCs w:val="20"/>
                <w:lang w:eastAsia="en-NZ"/>
              </w:rPr>
            </w:pPr>
            <w:r w:rsidRPr="00696F16">
              <w:rPr>
                <w:szCs w:val="20"/>
                <w:lang w:eastAsia="en-NZ"/>
              </w:rPr>
              <w:t>0.0092058</w:t>
            </w:r>
          </w:p>
        </w:tc>
        <w:tc>
          <w:tcPr>
            <w:tcW w:w="1359" w:type="dxa"/>
            <w:noWrap/>
            <w:hideMark/>
          </w:tcPr>
          <w:p w14:paraId="5B5B0D17" w14:textId="77777777" w:rsidR="00696F16" w:rsidRPr="00696F16" w:rsidRDefault="00696F16" w:rsidP="00696F16">
            <w:pPr>
              <w:spacing w:line="276" w:lineRule="auto"/>
              <w:rPr>
                <w:szCs w:val="20"/>
                <w:lang w:eastAsia="en-NZ"/>
              </w:rPr>
            </w:pPr>
            <w:r w:rsidRPr="00696F16">
              <w:rPr>
                <w:szCs w:val="20"/>
                <w:lang w:eastAsia="en-NZ"/>
              </w:rPr>
              <w:t>7.223793</w:t>
            </w:r>
          </w:p>
        </w:tc>
        <w:tc>
          <w:tcPr>
            <w:tcW w:w="1759" w:type="dxa"/>
            <w:noWrap/>
            <w:hideMark/>
          </w:tcPr>
          <w:p w14:paraId="4F12074B" w14:textId="77777777" w:rsidR="00696F16" w:rsidRPr="00696F16" w:rsidRDefault="00696F16" w:rsidP="00696F16">
            <w:pPr>
              <w:spacing w:line="276" w:lineRule="auto"/>
              <w:rPr>
                <w:szCs w:val="20"/>
                <w:lang w:eastAsia="en-NZ"/>
              </w:rPr>
            </w:pPr>
            <w:r w:rsidRPr="00696F16">
              <w:rPr>
                <w:szCs w:val="20"/>
                <w:lang w:eastAsia="en-NZ"/>
              </w:rPr>
              <w:t>0.0046439</w:t>
            </w:r>
          </w:p>
        </w:tc>
      </w:tr>
      <w:tr w:rsidR="006F0F8A" w:rsidRPr="00696F16" w14:paraId="5CCE01A3" w14:textId="77777777" w:rsidTr="006F0F8A">
        <w:trPr>
          <w:trHeight w:val="300"/>
        </w:trPr>
        <w:tc>
          <w:tcPr>
            <w:tcW w:w="1060" w:type="dxa"/>
            <w:noWrap/>
            <w:hideMark/>
          </w:tcPr>
          <w:p w14:paraId="22D22013" w14:textId="77777777" w:rsidR="00696F16" w:rsidRPr="00696F16" w:rsidRDefault="00696F16" w:rsidP="00696F16">
            <w:pPr>
              <w:spacing w:line="276" w:lineRule="auto"/>
              <w:rPr>
                <w:szCs w:val="20"/>
                <w:lang w:eastAsia="en-NZ"/>
              </w:rPr>
            </w:pPr>
            <w:r w:rsidRPr="00696F16">
              <w:rPr>
                <w:szCs w:val="20"/>
                <w:lang w:eastAsia="en-NZ"/>
              </w:rPr>
              <w:t>2003</w:t>
            </w:r>
          </w:p>
        </w:tc>
        <w:tc>
          <w:tcPr>
            <w:tcW w:w="1345" w:type="dxa"/>
            <w:noWrap/>
            <w:hideMark/>
          </w:tcPr>
          <w:p w14:paraId="72252B41" w14:textId="77777777" w:rsidR="00696F16" w:rsidRPr="00696F16" w:rsidRDefault="00696F16" w:rsidP="00696F16">
            <w:pPr>
              <w:spacing w:line="276" w:lineRule="auto"/>
              <w:rPr>
                <w:szCs w:val="20"/>
                <w:lang w:eastAsia="en-NZ"/>
              </w:rPr>
            </w:pPr>
            <w:r w:rsidRPr="00696F16">
              <w:rPr>
                <w:szCs w:val="20"/>
                <w:lang w:eastAsia="en-NZ"/>
              </w:rPr>
              <w:t>1554</w:t>
            </w:r>
          </w:p>
        </w:tc>
        <w:tc>
          <w:tcPr>
            <w:tcW w:w="1276" w:type="dxa"/>
            <w:noWrap/>
            <w:hideMark/>
          </w:tcPr>
          <w:p w14:paraId="16F94FDB" w14:textId="77777777" w:rsidR="00696F16" w:rsidRPr="00696F16" w:rsidRDefault="00696F16" w:rsidP="00696F16">
            <w:pPr>
              <w:spacing w:line="276" w:lineRule="auto"/>
              <w:rPr>
                <w:szCs w:val="20"/>
                <w:lang w:eastAsia="en-NZ"/>
              </w:rPr>
            </w:pPr>
            <w:r w:rsidRPr="00696F16">
              <w:rPr>
                <w:szCs w:val="20"/>
                <w:lang w:eastAsia="en-NZ"/>
              </w:rPr>
              <w:t>0.123151</w:t>
            </w:r>
          </w:p>
        </w:tc>
        <w:tc>
          <w:tcPr>
            <w:tcW w:w="1276" w:type="dxa"/>
            <w:noWrap/>
            <w:hideMark/>
          </w:tcPr>
          <w:p w14:paraId="7579461E" w14:textId="77777777" w:rsidR="00696F16" w:rsidRPr="00696F16" w:rsidRDefault="00696F16" w:rsidP="00696F16">
            <w:pPr>
              <w:spacing w:line="276" w:lineRule="auto"/>
              <w:rPr>
                <w:szCs w:val="20"/>
                <w:lang w:eastAsia="en-NZ"/>
              </w:rPr>
            </w:pPr>
            <w:r w:rsidRPr="00696F16">
              <w:rPr>
                <w:szCs w:val="20"/>
                <w:lang w:eastAsia="en-NZ"/>
              </w:rPr>
              <w:t>0.0066351</w:t>
            </w:r>
          </w:p>
        </w:tc>
        <w:tc>
          <w:tcPr>
            <w:tcW w:w="1359" w:type="dxa"/>
            <w:noWrap/>
            <w:hideMark/>
          </w:tcPr>
          <w:p w14:paraId="4883EAA1" w14:textId="77777777" w:rsidR="00696F16" w:rsidRPr="00696F16" w:rsidRDefault="00696F16" w:rsidP="00696F16">
            <w:pPr>
              <w:spacing w:line="276" w:lineRule="auto"/>
              <w:rPr>
                <w:szCs w:val="20"/>
                <w:lang w:eastAsia="en-NZ"/>
              </w:rPr>
            </w:pPr>
            <w:r w:rsidRPr="00696F16">
              <w:rPr>
                <w:szCs w:val="20"/>
                <w:lang w:eastAsia="en-NZ"/>
              </w:rPr>
              <w:t>5.2065242</w:t>
            </w:r>
          </w:p>
        </w:tc>
        <w:tc>
          <w:tcPr>
            <w:tcW w:w="1759" w:type="dxa"/>
            <w:noWrap/>
            <w:hideMark/>
          </w:tcPr>
          <w:p w14:paraId="07CCF48A" w14:textId="77777777" w:rsidR="00696F16" w:rsidRPr="00696F16" w:rsidRDefault="00696F16" w:rsidP="00696F16">
            <w:pPr>
              <w:spacing w:line="276" w:lineRule="auto"/>
              <w:rPr>
                <w:szCs w:val="20"/>
                <w:lang w:eastAsia="en-NZ"/>
              </w:rPr>
            </w:pPr>
            <w:r w:rsidRPr="00696F16">
              <w:rPr>
                <w:szCs w:val="20"/>
                <w:lang w:eastAsia="en-NZ"/>
              </w:rPr>
              <w:t>0.0033504</w:t>
            </w:r>
          </w:p>
        </w:tc>
      </w:tr>
      <w:tr w:rsidR="006F0F8A" w:rsidRPr="00696F16" w14:paraId="4A52FA48" w14:textId="77777777" w:rsidTr="006F0F8A">
        <w:trPr>
          <w:trHeight w:val="300"/>
        </w:trPr>
        <w:tc>
          <w:tcPr>
            <w:tcW w:w="1060" w:type="dxa"/>
            <w:noWrap/>
            <w:hideMark/>
          </w:tcPr>
          <w:p w14:paraId="6621AA32" w14:textId="77777777" w:rsidR="00696F16" w:rsidRPr="00696F16" w:rsidRDefault="00696F16" w:rsidP="00696F16">
            <w:pPr>
              <w:spacing w:line="276" w:lineRule="auto"/>
              <w:rPr>
                <w:szCs w:val="20"/>
                <w:lang w:eastAsia="en-NZ"/>
              </w:rPr>
            </w:pPr>
            <w:r w:rsidRPr="00696F16">
              <w:rPr>
                <w:szCs w:val="20"/>
                <w:lang w:eastAsia="en-NZ"/>
              </w:rPr>
              <w:t>2004</w:t>
            </w:r>
          </w:p>
        </w:tc>
        <w:tc>
          <w:tcPr>
            <w:tcW w:w="1345" w:type="dxa"/>
            <w:noWrap/>
            <w:hideMark/>
          </w:tcPr>
          <w:p w14:paraId="348B3427" w14:textId="77777777" w:rsidR="00696F16" w:rsidRPr="00696F16" w:rsidRDefault="00696F16" w:rsidP="00696F16">
            <w:pPr>
              <w:spacing w:line="276" w:lineRule="auto"/>
              <w:rPr>
                <w:szCs w:val="20"/>
                <w:lang w:eastAsia="en-NZ"/>
              </w:rPr>
            </w:pPr>
            <w:r w:rsidRPr="00696F16">
              <w:rPr>
                <w:szCs w:val="20"/>
                <w:lang w:eastAsia="en-NZ"/>
              </w:rPr>
              <w:t>1549</w:t>
            </w:r>
          </w:p>
        </w:tc>
        <w:tc>
          <w:tcPr>
            <w:tcW w:w="1276" w:type="dxa"/>
            <w:noWrap/>
            <w:hideMark/>
          </w:tcPr>
          <w:p w14:paraId="5B5C9CE6" w14:textId="77777777" w:rsidR="00696F16" w:rsidRPr="00696F16" w:rsidRDefault="00696F16" w:rsidP="00696F16">
            <w:pPr>
              <w:spacing w:line="276" w:lineRule="auto"/>
              <w:rPr>
                <w:szCs w:val="20"/>
                <w:lang w:eastAsia="en-NZ"/>
              </w:rPr>
            </w:pPr>
            <w:r w:rsidRPr="00696F16">
              <w:rPr>
                <w:szCs w:val="20"/>
                <w:lang w:eastAsia="en-NZ"/>
              </w:rPr>
              <w:t>0.165964</w:t>
            </w:r>
          </w:p>
        </w:tc>
        <w:tc>
          <w:tcPr>
            <w:tcW w:w="1276" w:type="dxa"/>
            <w:noWrap/>
            <w:hideMark/>
          </w:tcPr>
          <w:p w14:paraId="0AFC1081" w14:textId="77777777" w:rsidR="00696F16" w:rsidRPr="00696F16" w:rsidRDefault="00696F16" w:rsidP="00696F16">
            <w:pPr>
              <w:spacing w:line="276" w:lineRule="auto"/>
              <w:rPr>
                <w:szCs w:val="20"/>
                <w:lang w:eastAsia="en-NZ"/>
              </w:rPr>
            </w:pPr>
            <w:r w:rsidRPr="00696F16">
              <w:rPr>
                <w:szCs w:val="20"/>
                <w:lang w:eastAsia="en-NZ"/>
              </w:rPr>
              <w:t>0.0089417</w:t>
            </w:r>
          </w:p>
        </w:tc>
        <w:tc>
          <w:tcPr>
            <w:tcW w:w="1359" w:type="dxa"/>
            <w:noWrap/>
            <w:hideMark/>
          </w:tcPr>
          <w:p w14:paraId="0311DC64" w14:textId="77777777" w:rsidR="00696F16" w:rsidRPr="00696F16" w:rsidRDefault="00696F16" w:rsidP="00696F16">
            <w:pPr>
              <w:spacing w:line="276" w:lineRule="auto"/>
              <w:rPr>
                <w:szCs w:val="20"/>
                <w:lang w:eastAsia="en-NZ"/>
              </w:rPr>
            </w:pPr>
            <w:r w:rsidRPr="00696F16">
              <w:rPr>
                <w:szCs w:val="20"/>
                <w:lang w:eastAsia="en-NZ"/>
              </w:rPr>
              <w:t>7.0165531</w:t>
            </w:r>
          </w:p>
        </w:tc>
        <w:tc>
          <w:tcPr>
            <w:tcW w:w="1759" w:type="dxa"/>
            <w:noWrap/>
            <w:hideMark/>
          </w:tcPr>
          <w:p w14:paraId="5F408C4B" w14:textId="77777777" w:rsidR="00696F16" w:rsidRPr="00696F16" w:rsidRDefault="00696F16" w:rsidP="00696F16">
            <w:pPr>
              <w:spacing w:line="276" w:lineRule="auto"/>
              <w:rPr>
                <w:szCs w:val="20"/>
                <w:lang w:eastAsia="en-NZ"/>
              </w:rPr>
            </w:pPr>
            <w:r w:rsidRPr="00696F16">
              <w:rPr>
                <w:szCs w:val="20"/>
                <w:lang w:eastAsia="en-NZ"/>
              </w:rPr>
              <w:t>0.0045308</w:t>
            </w:r>
          </w:p>
        </w:tc>
      </w:tr>
      <w:tr w:rsidR="006F0F8A" w:rsidRPr="00696F16" w14:paraId="3912042E" w14:textId="77777777" w:rsidTr="006F0F8A">
        <w:trPr>
          <w:trHeight w:val="300"/>
        </w:trPr>
        <w:tc>
          <w:tcPr>
            <w:tcW w:w="1060" w:type="dxa"/>
            <w:noWrap/>
            <w:hideMark/>
          </w:tcPr>
          <w:p w14:paraId="6C586F40" w14:textId="77777777" w:rsidR="00696F16" w:rsidRPr="00696F16" w:rsidRDefault="00696F16" w:rsidP="00696F16">
            <w:pPr>
              <w:spacing w:line="276" w:lineRule="auto"/>
              <w:rPr>
                <w:szCs w:val="20"/>
                <w:lang w:eastAsia="en-NZ"/>
              </w:rPr>
            </w:pPr>
            <w:r w:rsidRPr="00696F16">
              <w:rPr>
                <w:szCs w:val="20"/>
                <w:lang w:eastAsia="en-NZ"/>
              </w:rPr>
              <w:t>2005</w:t>
            </w:r>
          </w:p>
        </w:tc>
        <w:tc>
          <w:tcPr>
            <w:tcW w:w="1345" w:type="dxa"/>
            <w:noWrap/>
            <w:hideMark/>
          </w:tcPr>
          <w:p w14:paraId="17B0D4F3" w14:textId="77777777" w:rsidR="00696F16" w:rsidRPr="00696F16" w:rsidRDefault="00696F16" w:rsidP="00696F16">
            <w:pPr>
              <w:spacing w:line="276" w:lineRule="auto"/>
              <w:rPr>
                <w:szCs w:val="20"/>
                <w:lang w:eastAsia="en-NZ"/>
              </w:rPr>
            </w:pPr>
            <w:r w:rsidRPr="00696F16">
              <w:rPr>
                <w:szCs w:val="20"/>
                <w:lang w:eastAsia="en-NZ"/>
              </w:rPr>
              <w:t>1536</w:t>
            </w:r>
          </w:p>
        </w:tc>
        <w:tc>
          <w:tcPr>
            <w:tcW w:w="1276" w:type="dxa"/>
            <w:noWrap/>
            <w:hideMark/>
          </w:tcPr>
          <w:p w14:paraId="75E63AED" w14:textId="77777777" w:rsidR="00696F16" w:rsidRPr="00696F16" w:rsidRDefault="00696F16" w:rsidP="00696F16">
            <w:pPr>
              <w:spacing w:line="276" w:lineRule="auto"/>
              <w:rPr>
                <w:szCs w:val="20"/>
                <w:lang w:eastAsia="en-NZ"/>
              </w:rPr>
            </w:pPr>
            <w:r w:rsidRPr="00696F16">
              <w:rPr>
                <w:szCs w:val="20"/>
                <w:lang w:eastAsia="en-NZ"/>
              </w:rPr>
              <w:t>0.188578</w:t>
            </w:r>
          </w:p>
        </w:tc>
        <w:tc>
          <w:tcPr>
            <w:tcW w:w="1276" w:type="dxa"/>
            <w:noWrap/>
            <w:hideMark/>
          </w:tcPr>
          <w:p w14:paraId="1C6F8F56" w14:textId="77777777" w:rsidR="00696F16" w:rsidRPr="00696F16" w:rsidRDefault="00696F16" w:rsidP="00696F16">
            <w:pPr>
              <w:spacing w:line="276" w:lineRule="auto"/>
              <w:rPr>
                <w:szCs w:val="20"/>
                <w:lang w:eastAsia="en-NZ"/>
              </w:rPr>
            </w:pPr>
            <w:r w:rsidRPr="00696F16">
              <w:rPr>
                <w:szCs w:val="20"/>
                <w:lang w:eastAsia="en-NZ"/>
              </w:rPr>
              <w:t>0.0101601</w:t>
            </w:r>
          </w:p>
        </w:tc>
        <w:tc>
          <w:tcPr>
            <w:tcW w:w="1359" w:type="dxa"/>
            <w:noWrap/>
            <w:hideMark/>
          </w:tcPr>
          <w:p w14:paraId="7EDA85D1" w14:textId="77777777" w:rsidR="00696F16" w:rsidRPr="00696F16" w:rsidRDefault="00696F16" w:rsidP="00696F16">
            <w:pPr>
              <w:spacing w:line="276" w:lineRule="auto"/>
              <w:rPr>
                <w:szCs w:val="20"/>
                <w:lang w:eastAsia="en-NZ"/>
              </w:rPr>
            </w:pPr>
            <w:r w:rsidRPr="00696F16">
              <w:rPr>
                <w:szCs w:val="20"/>
                <w:lang w:eastAsia="en-NZ"/>
              </w:rPr>
              <w:t>7.9726105</w:t>
            </w:r>
          </w:p>
        </w:tc>
        <w:tc>
          <w:tcPr>
            <w:tcW w:w="1759" w:type="dxa"/>
            <w:noWrap/>
            <w:hideMark/>
          </w:tcPr>
          <w:p w14:paraId="204CB03E" w14:textId="77777777" w:rsidR="00696F16" w:rsidRPr="00696F16" w:rsidRDefault="00696F16" w:rsidP="00696F16">
            <w:pPr>
              <w:spacing w:line="276" w:lineRule="auto"/>
              <w:rPr>
                <w:szCs w:val="20"/>
                <w:lang w:eastAsia="en-NZ"/>
              </w:rPr>
            </w:pPr>
            <w:r w:rsidRPr="00696F16">
              <w:rPr>
                <w:szCs w:val="20"/>
                <w:lang w:eastAsia="en-NZ"/>
              </w:rPr>
              <w:t>0.0051895</w:t>
            </w:r>
          </w:p>
        </w:tc>
      </w:tr>
      <w:tr w:rsidR="006F0F8A" w:rsidRPr="00696F16" w14:paraId="41118CFD" w14:textId="77777777" w:rsidTr="006F0F8A">
        <w:trPr>
          <w:trHeight w:val="300"/>
        </w:trPr>
        <w:tc>
          <w:tcPr>
            <w:tcW w:w="1060" w:type="dxa"/>
            <w:noWrap/>
            <w:hideMark/>
          </w:tcPr>
          <w:p w14:paraId="03372165" w14:textId="77777777" w:rsidR="00696F16" w:rsidRPr="00696F16" w:rsidRDefault="00696F16" w:rsidP="00696F16">
            <w:pPr>
              <w:spacing w:line="276" w:lineRule="auto"/>
              <w:rPr>
                <w:szCs w:val="20"/>
                <w:lang w:eastAsia="en-NZ"/>
              </w:rPr>
            </w:pPr>
            <w:r w:rsidRPr="00696F16">
              <w:rPr>
                <w:szCs w:val="20"/>
                <w:lang w:eastAsia="en-NZ"/>
              </w:rPr>
              <w:t>2006</w:t>
            </w:r>
          </w:p>
        </w:tc>
        <w:tc>
          <w:tcPr>
            <w:tcW w:w="1345" w:type="dxa"/>
            <w:noWrap/>
            <w:hideMark/>
          </w:tcPr>
          <w:p w14:paraId="7508DA82" w14:textId="77777777" w:rsidR="00696F16" w:rsidRPr="00696F16" w:rsidRDefault="00696F16" w:rsidP="00696F16">
            <w:pPr>
              <w:spacing w:line="276" w:lineRule="auto"/>
              <w:rPr>
                <w:szCs w:val="20"/>
                <w:lang w:eastAsia="en-NZ"/>
              </w:rPr>
            </w:pPr>
            <w:r w:rsidRPr="00696F16">
              <w:rPr>
                <w:szCs w:val="20"/>
                <w:lang w:eastAsia="en-NZ"/>
              </w:rPr>
              <w:t>1520</w:t>
            </w:r>
          </w:p>
        </w:tc>
        <w:tc>
          <w:tcPr>
            <w:tcW w:w="1276" w:type="dxa"/>
            <w:noWrap/>
            <w:hideMark/>
          </w:tcPr>
          <w:p w14:paraId="6FB39D9E" w14:textId="77777777" w:rsidR="00696F16" w:rsidRPr="00696F16" w:rsidRDefault="00696F16" w:rsidP="00696F16">
            <w:pPr>
              <w:spacing w:line="276" w:lineRule="auto"/>
              <w:rPr>
                <w:szCs w:val="20"/>
                <w:lang w:eastAsia="en-NZ"/>
              </w:rPr>
            </w:pPr>
            <w:r w:rsidRPr="00696F16">
              <w:rPr>
                <w:szCs w:val="20"/>
                <w:lang w:eastAsia="en-NZ"/>
              </w:rPr>
              <w:t>0.238695</w:t>
            </w:r>
          </w:p>
        </w:tc>
        <w:tc>
          <w:tcPr>
            <w:tcW w:w="1276" w:type="dxa"/>
            <w:noWrap/>
            <w:hideMark/>
          </w:tcPr>
          <w:p w14:paraId="58B2B8FF" w14:textId="77777777" w:rsidR="00696F16" w:rsidRPr="00696F16" w:rsidRDefault="00696F16" w:rsidP="00696F16">
            <w:pPr>
              <w:spacing w:line="276" w:lineRule="auto"/>
              <w:rPr>
                <w:szCs w:val="20"/>
                <w:lang w:eastAsia="en-NZ"/>
              </w:rPr>
            </w:pPr>
            <w:r w:rsidRPr="00696F16">
              <w:rPr>
                <w:szCs w:val="20"/>
                <w:lang w:eastAsia="en-NZ"/>
              </w:rPr>
              <w:t>0.0128603</w:t>
            </w:r>
          </w:p>
        </w:tc>
        <w:tc>
          <w:tcPr>
            <w:tcW w:w="1359" w:type="dxa"/>
            <w:noWrap/>
            <w:hideMark/>
          </w:tcPr>
          <w:p w14:paraId="5B6FFF8D" w14:textId="77777777" w:rsidR="00696F16" w:rsidRPr="00696F16" w:rsidRDefault="00696F16" w:rsidP="00696F16">
            <w:pPr>
              <w:spacing w:line="276" w:lineRule="auto"/>
              <w:rPr>
                <w:szCs w:val="20"/>
                <w:lang w:eastAsia="en-NZ"/>
              </w:rPr>
            </w:pPr>
            <w:r w:rsidRPr="00696F16">
              <w:rPr>
                <w:szCs w:val="20"/>
                <w:lang w:eastAsia="en-NZ"/>
              </w:rPr>
              <w:t>10.09144</w:t>
            </w:r>
          </w:p>
        </w:tc>
        <w:tc>
          <w:tcPr>
            <w:tcW w:w="1759" w:type="dxa"/>
            <w:noWrap/>
            <w:hideMark/>
          </w:tcPr>
          <w:p w14:paraId="72ABBA28" w14:textId="77777777" w:rsidR="00696F16" w:rsidRPr="00696F16" w:rsidRDefault="00696F16" w:rsidP="00696F16">
            <w:pPr>
              <w:spacing w:line="276" w:lineRule="auto"/>
              <w:rPr>
                <w:szCs w:val="20"/>
                <w:lang w:eastAsia="en-NZ"/>
              </w:rPr>
            </w:pPr>
            <w:r w:rsidRPr="00696F16">
              <w:rPr>
                <w:szCs w:val="20"/>
                <w:lang w:eastAsia="en-NZ"/>
              </w:rPr>
              <w:t>0.0066372</w:t>
            </w:r>
          </w:p>
        </w:tc>
      </w:tr>
      <w:tr w:rsidR="006F0F8A" w:rsidRPr="00696F16" w14:paraId="26810756" w14:textId="77777777" w:rsidTr="006F0F8A">
        <w:trPr>
          <w:trHeight w:val="300"/>
        </w:trPr>
        <w:tc>
          <w:tcPr>
            <w:tcW w:w="1060" w:type="dxa"/>
            <w:noWrap/>
            <w:hideMark/>
          </w:tcPr>
          <w:p w14:paraId="595A9482" w14:textId="77777777" w:rsidR="00696F16" w:rsidRPr="00696F16" w:rsidRDefault="00696F16" w:rsidP="00696F16">
            <w:pPr>
              <w:spacing w:line="276" w:lineRule="auto"/>
              <w:rPr>
                <w:szCs w:val="20"/>
                <w:lang w:eastAsia="en-NZ"/>
              </w:rPr>
            </w:pPr>
            <w:r w:rsidRPr="00696F16">
              <w:rPr>
                <w:szCs w:val="20"/>
                <w:lang w:eastAsia="en-NZ"/>
              </w:rPr>
              <w:t>2007</w:t>
            </w:r>
          </w:p>
        </w:tc>
        <w:tc>
          <w:tcPr>
            <w:tcW w:w="1345" w:type="dxa"/>
            <w:noWrap/>
            <w:hideMark/>
          </w:tcPr>
          <w:p w14:paraId="03002DD3" w14:textId="77777777" w:rsidR="00696F16" w:rsidRPr="00696F16" w:rsidRDefault="00696F16" w:rsidP="00696F16">
            <w:pPr>
              <w:spacing w:line="276" w:lineRule="auto"/>
              <w:rPr>
                <w:szCs w:val="20"/>
                <w:lang w:eastAsia="en-NZ"/>
              </w:rPr>
            </w:pPr>
            <w:r w:rsidRPr="00696F16">
              <w:rPr>
                <w:szCs w:val="20"/>
                <w:lang w:eastAsia="en-NZ"/>
              </w:rPr>
              <w:t>1499</w:t>
            </w:r>
          </w:p>
        </w:tc>
        <w:tc>
          <w:tcPr>
            <w:tcW w:w="1276" w:type="dxa"/>
            <w:noWrap/>
            <w:hideMark/>
          </w:tcPr>
          <w:p w14:paraId="38EAAF06" w14:textId="77777777" w:rsidR="00696F16" w:rsidRPr="00696F16" w:rsidRDefault="00696F16" w:rsidP="00696F16">
            <w:pPr>
              <w:spacing w:line="276" w:lineRule="auto"/>
              <w:rPr>
                <w:szCs w:val="20"/>
                <w:lang w:eastAsia="en-NZ"/>
              </w:rPr>
            </w:pPr>
            <w:r w:rsidRPr="00696F16">
              <w:rPr>
                <w:szCs w:val="20"/>
                <w:lang w:eastAsia="en-NZ"/>
              </w:rPr>
              <w:t>0.530805</w:t>
            </w:r>
          </w:p>
        </w:tc>
        <w:tc>
          <w:tcPr>
            <w:tcW w:w="1276" w:type="dxa"/>
            <w:noWrap/>
            <w:hideMark/>
          </w:tcPr>
          <w:p w14:paraId="1E495BF1" w14:textId="77777777" w:rsidR="00696F16" w:rsidRPr="00696F16" w:rsidRDefault="00696F16" w:rsidP="00696F16">
            <w:pPr>
              <w:spacing w:line="276" w:lineRule="auto"/>
              <w:rPr>
                <w:szCs w:val="20"/>
                <w:lang w:eastAsia="en-NZ"/>
              </w:rPr>
            </w:pPr>
            <w:r w:rsidRPr="00696F16">
              <w:rPr>
                <w:szCs w:val="20"/>
                <w:lang w:eastAsia="en-NZ"/>
              </w:rPr>
              <w:t>0.0285985</w:t>
            </w:r>
          </w:p>
        </w:tc>
        <w:tc>
          <w:tcPr>
            <w:tcW w:w="1359" w:type="dxa"/>
            <w:noWrap/>
            <w:hideMark/>
          </w:tcPr>
          <w:p w14:paraId="7F58E019" w14:textId="77777777" w:rsidR="00696F16" w:rsidRPr="00696F16" w:rsidRDefault="00696F16" w:rsidP="00696F16">
            <w:pPr>
              <w:spacing w:line="276" w:lineRule="auto"/>
              <w:rPr>
                <w:szCs w:val="20"/>
                <w:lang w:eastAsia="en-NZ"/>
              </w:rPr>
            </w:pPr>
            <w:r w:rsidRPr="00696F16">
              <w:rPr>
                <w:szCs w:val="20"/>
                <w:lang w:eastAsia="en-NZ"/>
              </w:rPr>
              <w:t>22.441143</w:t>
            </w:r>
          </w:p>
        </w:tc>
        <w:tc>
          <w:tcPr>
            <w:tcW w:w="1759" w:type="dxa"/>
            <w:noWrap/>
            <w:hideMark/>
          </w:tcPr>
          <w:p w14:paraId="0F9A1E17" w14:textId="77777777" w:rsidR="00696F16" w:rsidRPr="00696F16" w:rsidRDefault="00696F16" w:rsidP="00696F16">
            <w:pPr>
              <w:spacing w:line="276" w:lineRule="auto"/>
              <w:rPr>
                <w:szCs w:val="20"/>
                <w:lang w:eastAsia="en-NZ"/>
              </w:rPr>
            </w:pPr>
            <w:r w:rsidRPr="00696F16">
              <w:rPr>
                <w:szCs w:val="20"/>
                <w:lang w:eastAsia="en-NZ"/>
              </w:rPr>
              <w:t>0.0149714</w:t>
            </w:r>
          </w:p>
        </w:tc>
      </w:tr>
      <w:tr w:rsidR="006F0F8A" w:rsidRPr="00696F16" w14:paraId="45005991" w14:textId="77777777" w:rsidTr="006F0F8A">
        <w:trPr>
          <w:trHeight w:val="300"/>
        </w:trPr>
        <w:tc>
          <w:tcPr>
            <w:tcW w:w="1060" w:type="dxa"/>
            <w:noWrap/>
            <w:hideMark/>
          </w:tcPr>
          <w:p w14:paraId="3F0343D0" w14:textId="77777777" w:rsidR="00696F16" w:rsidRPr="00696F16" w:rsidRDefault="00696F16" w:rsidP="00696F16">
            <w:pPr>
              <w:spacing w:line="276" w:lineRule="auto"/>
              <w:rPr>
                <w:szCs w:val="20"/>
                <w:lang w:eastAsia="en-NZ"/>
              </w:rPr>
            </w:pPr>
            <w:r w:rsidRPr="00696F16">
              <w:rPr>
                <w:szCs w:val="20"/>
                <w:lang w:eastAsia="en-NZ"/>
              </w:rPr>
              <w:t>2008</w:t>
            </w:r>
          </w:p>
        </w:tc>
        <w:tc>
          <w:tcPr>
            <w:tcW w:w="1345" w:type="dxa"/>
            <w:noWrap/>
            <w:hideMark/>
          </w:tcPr>
          <w:p w14:paraId="7B4D46AB" w14:textId="77777777" w:rsidR="00696F16" w:rsidRPr="00696F16" w:rsidRDefault="00696F16" w:rsidP="00696F16">
            <w:pPr>
              <w:spacing w:line="276" w:lineRule="auto"/>
              <w:rPr>
                <w:szCs w:val="20"/>
                <w:lang w:eastAsia="en-NZ"/>
              </w:rPr>
            </w:pPr>
            <w:r w:rsidRPr="00696F16">
              <w:rPr>
                <w:szCs w:val="20"/>
                <w:lang w:eastAsia="en-NZ"/>
              </w:rPr>
              <w:t>1495</w:t>
            </w:r>
          </w:p>
        </w:tc>
        <w:tc>
          <w:tcPr>
            <w:tcW w:w="1276" w:type="dxa"/>
            <w:noWrap/>
            <w:hideMark/>
          </w:tcPr>
          <w:p w14:paraId="5E9D1298" w14:textId="77777777" w:rsidR="00696F16" w:rsidRPr="00696F16" w:rsidRDefault="00696F16" w:rsidP="00696F16">
            <w:pPr>
              <w:spacing w:line="276" w:lineRule="auto"/>
              <w:rPr>
                <w:szCs w:val="20"/>
                <w:lang w:eastAsia="en-NZ"/>
              </w:rPr>
            </w:pPr>
            <w:r w:rsidRPr="00696F16">
              <w:rPr>
                <w:szCs w:val="20"/>
                <w:lang w:eastAsia="en-NZ"/>
              </w:rPr>
              <w:t>0.283113</w:t>
            </w:r>
          </w:p>
        </w:tc>
        <w:tc>
          <w:tcPr>
            <w:tcW w:w="1276" w:type="dxa"/>
            <w:noWrap/>
            <w:hideMark/>
          </w:tcPr>
          <w:p w14:paraId="4ADF3074" w14:textId="77777777" w:rsidR="00696F16" w:rsidRPr="00696F16" w:rsidRDefault="00696F16" w:rsidP="00696F16">
            <w:pPr>
              <w:spacing w:line="276" w:lineRule="auto"/>
              <w:rPr>
                <w:szCs w:val="20"/>
                <w:lang w:eastAsia="en-NZ"/>
              </w:rPr>
            </w:pPr>
            <w:r w:rsidRPr="00696F16">
              <w:rPr>
                <w:szCs w:val="20"/>
                <w:lang w:eastAsia="en-NZ"/>
              </w:rPr>
              <w:t>0.0152534</w:t>
            </w:r>
          </w:p>
        </w:tc>
        <w:tc>
          <w:tcPr>
            <w:tcW w:w="1359" w:type="dxa"/>
            <w:noWrap/>
            <w:hideMark/>
          </w:tcPr>
          <w:p w14:paraId="6F52A6CF" w14:textId="77777777" w:rsidR="00696F16" w:rsidRPr="00696F16" w:rsidRDefault="00696F16" w:rsidP="00696F16">
            <w:pPr>
              <w:spacing w:line="276" w:lineRule="auto"/>
              <w:rPr>
                <w:szCs w:val="20"/>
                <w:lang w:eastAsia="en-NZ"/>
              </w:rPr>
            </w:pPr>
            <w:r w:rsidRPr="00696F16">
              <w:rPr>
                <w:szCs w:val="20"/>
                <w:lang w:eastAsia="en-NZ"/>
              </w:rPr>
              <w:t>11.969315</w:t>
            </w:r>
          </w:p>
        </w:tc>
        <w:tc>
          <w:tcPr>
            <w:tcW w:w="1759" w:type="dxa"/>
            <w:noWrap/>
            <w:hideMark/>
          </w:tcPr>
          <w:p w14:paraId="50D636C7" w14:textId="77777777" w:rsidR="00696F16" w:rsidRPr="00696F16" w:rsidRDefault="00696F16" w:rsidP="00696F16">
            <w:pPr>
              <w:spacing w:line="276" w:lineRule="auto"/>
              <w:rPr>
                <w:szCs w:val="20"/>
                <w:lang w:eastAsia="en-NZ"/>
              </w:rPr>
            </w:pPr>
            <w:r w:rsidRPr="00696F16">
              <w:rPr>
                <w:szCs w:val="20"/>
                <w:lang w:eastAsia="en-NZ"/>
              </w:rPr>
              <w:t>0.0080061</w:t>
            </w:r>
          </w:p>
        </w:tc>
      </w:tr>
      <w:tr w:rsidR="006F0F8A" w:rsidRPr="00696F16" w14:paraId="0A124681" w14:textId="77777777" w:rsidTr="006F0F8A">
        <w:trPr>
          <w:trHeight w:val="300"/>
        </w:trPr>
        <w:tc>
          <w:tcPr>
            <w:tcW w:w="1060" w:type="dxa"/>
            <w:noWrap/>
            <w:hideMark/>
          </w:tcPr>
          <w:p w14:paraId="3978F162" w14:textId="77777777" w:rsidR="00696F16" w:rsidRPr="00696F16" w:rsidRDefault="00696F16" w:rsidP="00696F16">
            <w:pPr>
              <w:spacing w:line="276" w:lineRule="auto"/>
              <w:rPr>
                <w:szCs w:val="20"/>
                <w:lang w:eastAsia="en-NZ"/>
              </w:rPr>
            </w:pPr>
            <w:r w:rsidRPr="00696F16">
              <w:rPr>
                <w:szCs w:val="20"/>
                <w:lang w:eastAsia="en-NZ"/>
              </w:rPr>
              <w:t>2009</w:t>
            </w:r>
          </w:p>
        </w:tc>
        <w:tc>
          <w:tcPr>
            <w:tcW w:w="1345" w:type="dxa"/>
            <w:noWrap/>
            <w:hideMark/>
          </w:tcPr>
          <w:p w14:paraId="6FD1110B" w14:textId="77777777" w:rsidR="00696F16" w:rsidRPr="00696F16" w:rsidRDefault="00696F16" w:rsidP="00696F16">
            <w:pPr>
              <w:spacing w:line="276" w:lineRule="auto"/>
              <w:rPr>
                <w:szCs w:val="20"/>
                <w:lang w:eastAsia="en-NZ"/>
              </w:rPr>
            </w:pPr>
            <w:r w:rsidRPr="00696F16">
              <w:rPr>
                <w:szCs w:val="20"/>
                <w:lang w:eastAsia="en-NZ"/>
              </w:rPr>
              <w:t>1489</w:t>
            </w:r>
          </w:p>
        </w:tc>
        <w:tc>
          <w:tcPr>
            <w:tcW w:w="1276" w:type="dxa"/>
            <w:noWrap/>
            <w:hideMark/>
          </w:tcPr>
          <w:p w14:paraId="4287C809" w14:textId="77777777" w:rsidR="00696F16" w:rsidRPr="00696F16" w:rsidRDefault="00696F16" w:rsidP="00696F16">
            <w:pPr>
              <w:spacing w:line="276" w:lineRule="auto"/>
              <w:rPr>
                <w:szCs w:val="20"/>
                <w:lang w:eastAsia="en-NZ"/>
              </w:rPr>
            </w:pPr>
            <w:r w:rsidRPr="00696F16">
              <w:rPr>
                <w:szCs w:val="20"/>
                <w:lang w:eastAsia="en-NZ"/>
              </w:rPr>
              <w:t>0.489905</w:t>
            </w:r>
          </w:p>
        </w:tc>
        <w:tc>
          <w:tcPr>
            <w:tcW w:w="1276" w:type="dxa"/>
            <w:noWrap/>
            <w:hideMark/>
          </w:tcPr>
          <w:p w14:paraId="6E11D09E" w14:textId="77777777" w:rsidR="00696F16" w:rsidRPr="00696F16" w:rsidRDefault="00696F16" w:rsidP="00696F16">
            <w:pPr>
              <w:spacing w:line="276" w:lineRule="auto"/>
              <w:rPr>
                <w:szCs w:val="20"/>
                <w:lang w:eastAsia="en-NZ"/>
              </w:rPr>
            </w:pPr>
            <w:r w:rsidRPr="00696F16">
              <w:rPr>
                <w:szCs w:val="20"/>
                <w:lang w:eastAsia="en-NZ"/>
              </w:rPr>
              <w:t>0.0263949</w:t>
            </w:r>
          </w:p>
        </w:tc>
        <w:tc>
          <w:tcPr>
            <w:tcW w:w="1359" w:type="dxa"/>
            <w:noWrap/>
            <w:hideMark/>
          </w:tcPr>
          <w:p w14:paraId="3C7D24F3" w14:textId="77777777" w:rsidR="00696F16" w:rsidRPr="00696F16" w:rsidRDefault="00696F16" w:rsidP="00696F16">
            <w:pPr>
              <w:spacing w:line="276" w:lineRule="auto"/>
              <w:rPr>
                <w:szCs w:val="20"/>
                <w:lang w:eastAsia="en-NZ"/>
              </w:rPr>
            </w:pPr>
            <w:r w:rsidRPr="00696F16">
              <w:rPr>
                <w:szCs w:val="20"/>
                <w:lang w:eastAsia="en-NZ"/>
              </w:rPr>
              <w:t>20.711989</w:t>
            </w:r>
          </w:p>
        </w:tc>
        <w:tc>
          <w:tcPr>
            <w:tcW w:w="1759" w:type="dxa"/>
            <w:noWrap/>
            <w:hideMark/>
          </w:tcPr>
          <w:p w14:paraId="27FF5951" w14:textId="77777777" w:rsidR="00696F16" w:rsidRPr="00696F16" w:rsidRDefault="00696F16" w:rsidP="00696F16">
            <w:pPr>
              <w:spacing w:line="276" w:lineRule="auto"/>
              <w:rPr>
                <w:szCs w:val="20"/>
                <w:lang w:eastAsia="en-NZ"/>
              </w:rPr>
            </w:pPr>
            <w:r w:rsidRPr="00696F16">
              <w:rPr>
                <w:szCs w:val="20"/>
                <w:lang w:eastAsia="en-NZ"/>
              </w:rPr>
              <w:t>0.0139069</w:t>
            </w:r>
          </w:p>
        </w:tc>
      </w:tr>
    </w:tbl>
    <w:p w14:paraId="2FDA871D" w14:textId="77777777" w:rsidR="006F6D2A" w:rsidRDefault="006F6D2A" w:rsidP="006B36E4">
      <w:pPr>
        <w:spacing w:line="276" w:lineRule="auto"/>
        <w:rPr>
          <w:szCs w:val="20"/>
          <w:lang w:val="en-NZ" w:eastAsia="en-NZ"/>
        </w:rPr>
      </w:pPr>
    </w:p>
    <w:p w14:paraId="2F6FC095" w14:textId="77777777" w:rsidR="002C7D33" w:rsidRDefault="002C7D33" w:rsidP="006B36E4">
      <w:pPr>
        <w:spacing w:line="276" w:lineRule="auto"/>
        <w:rPr>
          <w:szCs w:val="20"/>
          <w:lang w:val="en-NZ" w:eastAsia="en-NZ"/>
        </w:rPr>
      </w:pPr>
    </w:p>
    <w:p w14:paraId="1B983545" w14:textId="232845A7" w:rsidR="001306D5" w:rsidRDefault="001306D5" w:rsidP="001306D5">
      <w:pPr>
        <w:autoSpaceDE w:val="0"/>
        <w:autoSpaceDN w:val="0"/>
        <w:adjustRightInd w:val="0"/>
        <w:rPr>
          <w:szCs w:val="20"/>
          <w:lang w:val="en-NZ" w:eastAsia="en-NZ"/>
        </w:rPr>
      </w:pPr>
      <w:r w:rsidRPr="000A45A2">
        <w:rPr>
          <w:szCs w:val="20"/>
          <w:lang w:val="en-NZ" w:eastAsia="en-NZ"/>
        </w:rPr>
        <w:t>New Zealand’s activity data on nitrogen fertilisation are not currently disaggregated by land use</w:t>
      </w:r>
      <w:r w:rsidRPr="002A3A2C">
        <w:rPr>
          <w:szCs w:val="20"/>
          <w:lang w:val="en-NZ" w:eastAsia="en-NZ"/>
        </w:rPr>
        <w:t xml:space="preserve">, so </w:t>
      </w:r>
      <w:r w:rsidR="00EB3F70">
        <w:rPr>
          <w:szCs w:val="20"/>
          <w:lang w:val="en-NZ" w:eastAsia="en-NZ"/>
        </w:rPr>
        <w:t xml:space="preserve">all emissions from this source are </w:t>
      </w:r>
      <w:r w:rsidR="00EB3F70" w:rsidRPr="002A3A2C">
        <w:rPr>
          <w:szCs w:val="20"/>
          <w:lang w:val="en-NZ" w:eastAsia="en-NZ"/>
        </w:rPr>
        <w:t xml:space="preserve">reported </w:t>
      </w:r>
      <w:r w:rsidR="00EB3F70">
        <w:rPr>
          <w:szCs w:val="20"/>
          <w:lang w:val="en-NZ" w:eastAsia="en-NZ"/>
        </w:rPr>
        <w:t>in</w:t>
      </w:r>
      <w:r w:rsidR="00EB3F70" w:rsidRPr="002A3A2C">
        <w:rPr>
          <w:szCs w:val="20"/>
          <w:lang w:val="en-NZ" w:eastAsia="en-NZ"/>
        </w:rPr>
        <w:t xml:space="preserve"> the Agriculture sector</w:t>
      </w:r>
      <w:r w:rsidR="00EB3F70">
        <w:rPr>
          <w:szCs w:val="20"/>
          <w:lang w:val="en-NZ" w:eastAsia="en-NZ"/>
        </w:rPr>
        <w:t xml:space="preserve"> of the greenhouse gas inventory</w:t>
      </w:r>
      <w:r w:rsidR="00EB3F70" w:rsidRPr="002A3A2C">
        <w:rPr>
          <w:szCs w:val="20"/>
          <w:lang w:val="en-NZ" w:eastAsia="en-NZ"/>
        </w:rPr>
        <w:t>.</w:t>
      </w:r>
    </w:p>
    <w:p w14:paraId="295A35A5" w14:textId="77777777" w:rsidR="00532FD5" w:rsidRDefault="00532FD5" w:rsidP="00DE1DDA">
      <w:pPr>
        <w:rPr>
          <w:rFonts w:cs="Arial"/>
        </w:rPr>
      </w:pPr>
    </w:p>
    <w:p w14:paraId="2B1C7AD0" w14:textId="77777777" w:rsidR="0039326A" w:rsidRDefault="0039326A" w:rsidP="00DE1DDA">
      <w:pPr>
        <w:rPr>
          <w:rFonts w:cs="Arial"/>
        </w:rPr>
      </w:pPr>
    </w:p>
    <w:p w14:paraId="6987AA3E" w14:textId="6CE56482" w:rsidR="00532FD5" w:rsidRDefault="00532FD5" w:rsidP="000D6329">
      <w:pPr>
        <w:pStyle w:val="Heading3"/>
        <w:numPr>
          <w:ilvl w:val="0"/>
          <w:numId w:val="16"/>
        </w:numPr>
      </w:pPr>
      <w:r w:rsidRPr="00273E66">
        <w:t>Estimate the HWP pool by applying the same HWP category proportions as during the reference period.</w:t>
      </w:r>
    </w:p>
    <w:p w14:paraId="2EE27B6E" w14:textId="77777777" w:rsidR="00C11D90" w:rsidRPr="00C11D90" w:rsidRDefault="00C11D90" w:rsidP="00C11D90">
      <w:pPr>
        <w:pStyle w:val="ListParagraph"/>
      </w:pPr>
    </w:p>
    <w:p w14:paraId="0E08530A" w14:textId="5D584FE0" w:rsidR="00532FD5" w:rsidRDefault="001306D5" w:rsidP="00DE1DDA">
      <w:pPr>
        <w:rPr>
          <w:rFonts w:cs="Arial"/>
        </w:rPr>
      </w:pPr>
      <w:r>
        <w:rPr>
          <w:rFonts w:cs="Arial"/>
        </w:rPr>
        <w:t xml:space="preserve">New Zealand follows IPCC guidance for greenhouse gas inventory reporting, </w:t>
      </w:r>
      <w:r w:rsidR="00266BC2">
        <w:rPr>
          <w:rFonts w:cs="Arial"/>
        </w:rPr>
        <w:t>in which there are no direct links between the forest model and the HWP model (IPCC</w:t>
      </w:r>
      <w:r w:rsidR="0040555B">
        <w:rPr>
          <w:rFonts w:cs="Arial"/>
        </w:rPr>
        <w:t>,</w:t>
      </w:r>
      <w:r w:rsidR="00266BC2">
        <w:rPr>
          <w:rFonts w:cs="Arial"/>
        </w:rPr>
        <w:t xml:space="preserve"> 2006</w:t>
      </w:r>
      <w:r w:rsidR="0040555B">
        <w:rPr>
          <w:rFonts w:cs="Arial"/>
        </w:rPr>
        <w:t>;</w:t>
      </w:r>
      <w:r w:rsidR="00266BC2">
        <w:rPr>
          <w:rFonts w:cs="Arial"/>
        </w:rPr>
        <w:t xml:space="preserve"> IPCC</w:t>
      </w:r>
      <w:r w:rsidR="0040555B">
        <w:rPr>
          <w:rFonts w:cs="Arial"/>
        </w:rPr>
        <w:t>,</w:t>
      </w:r>
      <w:r w:rsidR="00266BC2">
        <w:rPr>
          <w:rFonts w:cs="Arial"/>
        </w:rPr>
        <w:t xml:space="preserve"> 2019). </w:t>
      </w:r>
      <w:r w:rsidR="00B66C7B">
        <w:rPr>
          <w:rFonts w:cs="Arial"/>
        </w:rPr>
        <w:t xml:space="preserve">The IPCC approach to HWP reporting uses annual forest products production and trade data to define the inputs to the HWP pool. Losses from the pool are estimated by </w:t>
      </w:r>
      <w:r w:rsidR="00DE3524">
        <w:rPr>
          <w:rFonts w:cs="Arial"/>
        </w:rPr>
        <w:t>using a</w:t>
      </w:r>
      <w:r w:rsidR="00B66C7B">
        <w:rPr>
          <w:rFonts w:cs="Arial"/>
        </w:rPr>
        <w:t xml:space="preserve"> first order decay </w:t>
      </w:r>
      <w:r w:rsidR="00DE3524">
        <w:rPr>
          <w:rFonts w:cs="Arial"/>
        </w:rPr>
        <w:t>function to represent the rate of discards from the pool.</w:t>
      </w:r>
      <w:r w:rsidR="00B66C7B">
        <w:rPr>
          <w:rFonts w:cs="Arial"/>
        </w:rPr>
        <w:t xml:space="preserve"> </w:t>
      </w:r>
    </w:p>
    <w:p w14:paraId="21BF8F14" w14:textId="77777777" w:rsidR="001D508E" w:rsidRDefault="001D508E" w:rsidP="00DE1DDA">
      <w:pPr>
        <w:rPr>
          <w:rFonts w:cs="Arial"/>
        </w:rPr>
      </w:pPr>
    </w:p>
    <w:p w14:paraId="6DADFC43" w14:textId="2128DB43" w:rsidR="001D508E" w:rsidRDefault="001D508E" w:rsidP="001D508E">
      <w:pPr>
        <w:spacing w:line="276" w:lineRule="auto"/>
        <w:rPr>
          <w:rFonts w:cs="Arial"/>
        </w:rPr>
      </w:pPr>
      <w:r>
        <w:rPr>
          <w:rFonts w:cs="Arial"/>
        </w:rPr>
        <w:t xml:space="preserve">Changes in the stock of harvested wood products (HWPs) arising from harvesting in pre-1990 forests form part of the reference level and estimating these is the </w:t>
      </w:r>
      <w:r w:rsidR="00313528">
        <w:rPr>
          <w:rFonts w:cs="Arial"/>
        </w:rPr>
        <w:t xml:space="preserve">fifth and </w:t>
      </w:r>
      <w:r>
        <w:rPr>
          <w:rFonts w:cs="Arial"/>
        </w:rPr>
        <w:t>final step in the EU FRL approach (Forsell et al.</w:t>
      </w:r>
      <w:r w:rsidR="0040555B">
        <w:rPr>
          <w:rFonts w:cs="Arial"/>
        </w:rPr>
        <w:t>,</w:t>
      </w:r>
      <w:r>
        <w:rPr>
          <w:rFonts w:cs="Arial"/>
        </w:rPr>
        <w:t xml:space="preserve"> 2018).  </w:t>
      </w:r>
    </w:p>
    <w:p w14:paraId="46B38B9A" w14:textId="77777777" w:rsidR="001D508E" w:rsidRDefault="001D508E" w:rsidP="001D508E">
      <w:pPr>
        <w:spacing w:line="276" w:lineRule="auto"/>
        <w:rPr>
          <w:rFonts w:cs="Arial"/>
        </w:rPr>
      </w:pPr>
    </w:p>
    <w:p w14:paraId="70FF771F" w14:textId="2B7AA05A" w:rsidR="001D508E" w:rsidRDefault="001D508E" w:rsidP="001D508E">
      <w:pPr>
        <w:spacing w:line="276" w:lineRule="auto"/>
        <w:rPr>
          <w:rFonts w:cs="Arial"/>
        </w:rPr>
      </w:pPr>
      <w:r>
        <w:rPr>
          <w:rFonts w:cs="Arial"/>
        </w:rPr>
        <w:t xml:space="preserve">HWP stocks are not estimated within the LUCAS CRA application as part of the planted forest simulation. </w:t>
      </w:r>
      <w:r w:rsidRPr="00DD36CC">
        <w:rPr>
          <w:rFonts w:cs="Arial"/>
        </w:rPr>
        <w:t>Instead, the CRA forest simulation captures roundwood removed at harvest as an instantaneous emission at the time of harvest</w:t>
      </w:r>
      <w:r>
        <w:rPr>
          <w:rFonts w:cs="Arial"/>
        </w:rPr>
        <w:t xml:space="preserve">, while the </w:t>
      </w:r>
      <w:r w:rsidRPr="000428F9">
        <w:rPr>
          <w:rFonts w:cs="Arial"/>
        </w:rPr>
        <w:t>LUCAS</w:t>
      </w:r>
      <w:r>
        <w:rPr>
          <w:rFonts w:cs="Arial"/>
        </w:rPr>
        <w:t xml:space="preserve"> HWP Carbon accounting model </w:t>
      </w:r>
      <w:r w:rsidR="00487A13">
        <w:rPr>
          <w:rFonts w:cs="Arial"/>
        </w:rPr>
        <w:lastRenderedPageBreak/>
        <w:t xml:space="preserve">(Wakelin </w:t>
      </w:r>
      <w:r w:rsidR="000C7109">
        <w:rPr>
          <w:rFonts w:cs="Arial"/>
        </w:rPr>
        <w:t>et al.</w:t>
      </w:r>
      <w:r w:rsidR="0040555B">
        <w:rPr>
          <w:rFonts w:cs="Arial"/>
        </w:rPr>
        <w:t>,</w:t>
      </w:r>
      <w:r w:rsidR="000C7109">
        <w:rPr>
          <w:rFonts w:cs="Arial"/>
        </w:rPr>
        <w:t xml:space="preserve"> 2020</w:t>
      </w:r>
      <w:r w:rsidR="00487A13">
        <w:rPr>
          <w:rFonts w:cs="Arial"/>
        </w:rPr>
        <w:t xml:space="preserve">) </w:t>
      </w:r>
      <w:r>
        <w:rPr>
          <w:rFonts w:cs="Arial"/>
        </w:rPr>
        <w:t>is used to estimate gains and losses in the HWP pool over time. Gains are based on MPI production and trade data and assumptions made about the conversion of export logs overseas, while losses are based on the application of first order decay functions to represent discards of products with different in-service half-lives (MfE</w:t>
      </w:r>
      <w:r w:rsidR="0040555B">
        <w:rPr>
          <w:rFonts w:cs="Arial"/>
        </w:rPr>
        <w:t>,</w:t>
      </w:r>
      <w:r>
        <w:rPr>
          <w:rFonts w:cs="Arial"/>
        </w:rPr>
        <w:t xml:space="preserve"> 2023).</w:t>
      </w:r>
    </w:p>
    <w:p w14:paraId="1389DAD9" w14:textId="77777777" w:rsidR="001D508E" w:rsidRDefault="001D508E" w:rsidP="001D508E">
      <w:pPr>
        <w:spacing w:line="276" w:lineRule="auto"/>
        <w:rPr>
          <w:rFonts w:cs="Arial"/>
        </w:rPr>
      </w:pPr>
    </w:p>
    <w:p w14:paraId="2A9D709A" w14:textId="7117662D" w:rsidR="001D508E" w:rsidRDefault="001D508E" w:rsidP="001D508E">
      <w:pPr>
        <w:spacing w:line="276" w:lineRule="auto"/>
        <w:rPr>
          <w:rFonts w:cs="Arial"/>
        </w:rPr>
      </w:pPr>
      <w:r w:rsidRPr="008C40B5">
        <w:rPr>
          <w:rFonts w:cs="Arial"/>
        </w:rPr>
        <w:t>The LUCAS</w:t>
      </w:r>
      <w:r>
        <w:rPr>
          <w:rFonts w:cs="Arial"/>
        </w:rPr>
        <w:t xml:space="preserve"> HWP Carbon accounting model requires inputs of production and exports at a product level. The FRL would assume that the same mix of products are produced during the compliance period as were produced during the reference period. This would require extensive modification to the HWP model to replace post-2009 production data and projections to 2030 at the individual product level.</w:t>
      </w:r>
    </w:p>
    <w:p w14:paraId="74F59F81" w14:textId="77777777" w:rsidR="001D508E" w:rsidRDefault="001D508E" w:rsidP="001D508E">
      <w:pPr>
        <w:rPr>
          <w:rFonts w:cs="Arial"/>
        </w:rPr>
      </w:pPr>
    </w:p>
    <w:p w14:paraId="1860C728" w14:textId="42409B57" w:rsidR="00356E69" w:rsidRDefault="001D508E" w:rsidP="001D508E">
      <w:pPr>
        <w:spacing w:line="276" w:lineRule="auto"/>
        <w:rPr>
          <w:rFonts w:cs="Arial"/>
        </w:rPr>
      </w:pPr>
      <w:r>
        <w:rPr>
          <w:rFonts w:cs="Arial"/>
        </w:rPr>
        <w:t xml:space="preserve">A simpler approach was taken which instead used the HWP </w:t>
      </w:r>
      <w:r w:rsidR="007A27A2">
        <w:rPr>
          <w:rFonts w:cs="Arial"/>
        </w:rPr>
        <w:t>C</w:t>
      </w:r>
      <w:r w:rsidR="00F842E6">
        <w:rPr>
          <w:rFonts w:cs="Arial"/>
        </w:rPr>
        <w:t>arbon accounting m</w:t>
      </w:r>
      <w:r>
        <w:rPr>
          <w:rFonts w:cs="Arial"/>
        </w:rPr>
        <w:t xml:space="preserve">odel to create national aggregate discard tables for (a) combined products from logs processed in New Zealand, and (b) combined products from export logs. </w:t>
      </w:r>
      <w:r w:rsidR="00E8368C">
        <w:rPr>
          <w:rFonts w:cs="Arial"/>
        </w:rPr>
        <w:t>These are then combined into a single weighted national discard table</w:t>
      </w:r>
      <w:r w:rsidR="006E1464">
        <w:rPr>
          <w:rFonts w:cs="Arial"/>
        </w:rPr>
        <w:t xml:space="preserve"> that can be applied to roundwood</w:t>
      </w:r>
      <w:r w:rsidR="00525B5C">
        <w:rPr>
          <w:rFonts w:cs="Arial"/>
        </w:rPr>
        <w:t xml:space="preserve"> removals, rather than </w:t>
      </w:r>
      <w:r w:rsidR="0049734D">
        <w:rPr>
          <w:rFonts w:cs="Arial"/>
        </w:rPr>
        <w:t xml:space="preserve">to </w:t>
      </w:r>
      <w:r w:rsidR="00525B5C">
        <w:rPr>
          <w:rFonts w:cs="Arial"/>
        </w:rPr>
        <w:t>HWP</w:t>
      </w:r>
      <w:r w:rsidR="00356E69">
        <w:rPr>
          <w:rFonts w:cs="Arial"/>
        </w:rPr>
        <w:t xml:space="preserve"> production</w:t>
      </w:r>
      <w:r w:rsidR="00E8368C">
        <w:rPr>
          <w:rFonts w:cs="Arial"/>
        </w:rPr>
        <w:t xml:space="preserve">. </w:t>
      </w:r>
      <w:r w:rsidR="00826117">
        <w:rPr>
          <w:rFonts w:cs="Arial"/>
        </w:rPr>
        <w:t>More detail is provided in Appendix 5.</w:t>
      </w:r>
    </w:p>
    <w:p w14:paraId="16898AE9" w14:textId="77777777" w:rsidR="00356E69" w:rsidRDefault="00356E69" w:rsidP="001D508E">
      <w:pPr>
        <w:spacing w:line="276" w:lineRule="auto"/>
        <w:rPr>
          <w:rFonts w:cs="Arial"/>
        </w:rPr>
      </w:pPr>
    </w:p>
    <w:p w14:paraId="0DF516B8" w14:textId="30AF08D3" w:rsidR="001D508E" w:rsidRDefault="001D508E" w:rsidP="001D508E">
      <w:pPr>
        <w:spacing w:line="276" w:lineRule="auto"/>
        <w:rPr>
          <w:rFonts w:cs="Arial"/>
        </w:rPr>
      </w:pPr>
      <w:r>
        <w:rPr>
          <w:rFonts w:cs="Arial"/>
        </w:rPr>
        <w:t>A spreadsheet was developed that combine</w:t>
      </w:r>
      <w:r w:rsidR="00826117">
        <w:rPr>
          <w:rFonts w:cs="Arial"/>
        </w:rPr>
        <w:t>s</w:t>
      </w:r>
      <w:r>
        <w:rPr>
          <w:rFonts w:cs="Arial"/>
        </w:rPr>
        <w:t xml:space="preserve"> the harvest by age and year profile </w:t>
      </w:r>
      <w:r w:rsidRPr="00045C02">
        <w:rPr>
          <w:rFonts w:cs="Arial"/>
        </w:rPr>
        <w:t>from</w:t>
      </w:r>
      <w:r>
        <w:rPr>
          <w:rFonts w:cs="Arial"/>
        </w:rPr>
        <w:t xml:space="preserve"> Appendix </w:t>
      </w:r>
      <w:r w:rsidR="009132CF">
        <w:rPr>
          <w:rFonts w:cs="Arial"/>
        </w:rPr>
        <w:t>4</w:t>
      </w:r>
      <w:r>
        <w:rPr>
          <w:rFonts w:cs="Arial"/>
        </w:rPr>
        <w:t xml:space="preserve"> with the </w:t>
      </w:r>
      <w:r w:rsidR="00780620">
        <w:rPr>
          <w:rFonts w:cs="Arial"/>
        </w:rPr>
        <w:t>pre-1990 planted forest</w:t>
      </w:r>
      <w:r>
        <w:rPr>
          <w:rFonts w:cs="Arial"/>
        </w:rPr>
        <w:t xml:space="preserve"> yield tables</w:t>
      </w:r>
      <w:r w:rsidR="00E8368C">
        <w:rPr>
          <w:rFonts w:cs="Arial"/>
        </w:rPr>
        <w:t xml:space="preserve"> used </w:t>
      </w:r>
      <w:r w:rsidR="00555EA8">
        <w:rPr>
          <w:rFonts w:cs="Arial"/>
        </w:rPr>
        <w:t xml:space="preserve">in the LUCAS CRA </w:t>
      </w:r>
      <w:r w:rsidR="00E8368C">
        <w:rPr>
          <w:rFonts w:cs="Arial"/>
        </w:rPr>
        <w:t xml:space="preserve">to create the </w:t>
      </w:r>
      <w:r w:rsidR="00B66766">
        <w:rPr>
          <w:rFonts w:cs="Arial"/>
        </w:rPr>
        <w:t xml:space="preserve">final </w:t>
      </w:r>
      <w:r w:rsidR="00E8368C">
        <w:rPr>
          <w:rFonts w:cs="Arial"/>
        </w:rPr>
        <w:t>FRL</w:t>
      </w:r>
      <w:r w:rsidR="00E543F6">
        <w:rPr>
          <w:rFonts w:cs="Arial"/>
        </w:rPr>
        <w:t>,</w:t>
      </w:r>
      <w:r>
        <w:rPr>
          <w:rFonts w:cs="Arial"/>
        </w:rPr>
        <w:t xml:space="preserve"> to determine the initial quantity of roundwood generated each year from harvesting at each age. Roundwood removed at harvest was assumed to be 70% of the above-ground biomass present at the time and age of harvesting, following the assumption made in the LUCAS CRA application.</w:t>
      </w:r>
      <w:r w:rsidR="00080C89">
        <w:rPr>
          <w:rFonts w:cs="Arial"/>
        </w:rPr>
        <w:t xml:space="preserve"> Alternatively, the </w:t>
      </w:r>
      <w:r w:rsidR="0098436E">
        <w:rPr>
          <w:rFonts w:cs="Arial"/>
        </w:rPr>
        <w:t xml:space="preserve">HWP spreadsheet can use outputs from </w:t>
      </w:r>
      <w:r w:rsidR="00A743C0">
        <w:rPr>
          <w:rFonts w:cs="Arial"/>
        </w:rPr>
        <w:t>the</w:t>
      </w:r>
      <w:r w:rsidR="0098436E">
        <w:rPr>
          <w:rFonts w:cs="Arial"/>
        </w:rPr>
        <w:t xml:space="preserve"> FRL simulation run </w:t>
      </w:r>
      <w:r w:rsidR="001B3EE0">
        <w:rPr>
          <w:rFonts w:cs="Arial"/>
        </w:rPr>
        <w:t xml:space="preserve">made </w:t>
      </w:r>
      <w:r w:rsidR="0098436E">
        <w:rPr>
          <w:rFonts w:cs="Arial"/>
        </w:rPr>
        <w:t>in the LUCAS CRA directly</w:t>
      </w:r>
      <w:r w:rsidR="009F5FBE">
        <w:rPr>
          <w:rFonts w:cs="Arial"/>
        </w:rPr>
        <w:t xml:space="preserve"> – that is, </w:t>
      </w:r>
      <w:r w:rsidR="004209E6">
        <w:rPr>
          <w:rFonts w:cs="Arial"/>
        </w:rPr>
        <w:t>carbon in roundwood removals from harvesting</w:t>
      </w:r>
      <w:r w:rsidR="00A743C0">
        <w:rPr>
          <w:rFonts w:cs="Arial"/>
        </w:rPr>
        <w:t xml:space="preserve"> as calculated in the CRA can be used as input</w:t>
      </w:r>
      <w:r w:rsidR="004209E6">
        <w:rPr>
          <w:rFonts w:cs="Arial"/>
        </w:rPr>
        <w:t>.</w:t>
      </w:r>
    </w:p>
    <w:p w14:paraId="0E755841" w14:textId="77777777" w:rsidR="001D508E" w:rsidRDefault="001D508E" w:rsidP="001D508E">
      <w:pPr>
        <w:spacing w:line="276" w:lineRule="auto"/>
        <w:rPr>
          <w:rFonts w:cs="Arial"/>
        </w:rPr>
      </w:pPr>
    </w:p>
    <w:p w14:paraId="46C76D0F" w14:textId="04E43946" w:rsidR="001D508E" w:rsidRDefault="00DA35D3" w:rsidP="001D508E">
      <w:pPr>
        <w:spacing w:line="276" w:lineRule="auto"/>
        <w:rPr>
          <w:rFonts w:cs="Arial"/>
        </w:rPr>
      </w:pPr>
      <w:r>
        <w:rPr>
          <w:rFonts w:cs="Arial"/>
        </w:rPr>
        <w:t>The national weighted d</w:t>
      </w:r>
      <w:r w:rsidR="001D508E">
        <w:rPr>
          <w:rFonts w:cs="Arial"/>
        </w:rPr>
        <w:t>iscard table w</w:t>
      </w:r>
      <w:r>
        <w:rPr>
          <w:rFonts w:cs="Arial"/>
        </w:rPr>
        <w:t>as</w:t>
      </w:r>
      <w:r w:rsidR="001D508E">
        <w:rPr>
          <w:rFonts w:cs="Arial"/>
        </w:rPr>
        <w:t xml:space="preserve"> applied to the total roundwood removed each year summed across all ages. The tables reflect both initial processing losses (i.e. wood not incorporated into one of the three IPCC HWP categories of sawn timber, wood-based panels and paper and paperboard) and discards from the pool of products in service.  Landfilled products are excluded from accounting (IPCC</w:t>
      </w:r>
      <w:r w:rsidR="0040555B">
        <w:rPr>
          <w:rFonts w:cs="Arial"/>
        </w:rPr>
        <w:t>,</w:t>
      </w:r>
      <w:r w:rsidR="001D508E">
        <w:rPr>
          <w:rFonts w:cs="Arial"/>
        </w:rPr>
        <w:t xml:space="preserve"> 2014).</w:t>
      </w:r>
    </w:p>
    <w:p w14:paraId="6BAFC22C" w14:textId="77777777" w:rsidR="001D508E" w:rsidRDefault="001D508E" w:rsidP="001D508E">
      <w:pPr>
        <w:spacing w:line="276" w:lineRule="auto"/>
        <w:rPr>
          <w:rFonts w:cs="Arial"/>
        </w:rPr>
      </w:pPr>
    </w:p>
    <w:p w14:paraId="45C85CE5" w14:textId="1E53085C" w:rsidR="00C61391" w:rsidRDefault="001D508E" w:rsidP="001D508E">
      <w:pPr>
        <w:spacing w:line="276" w:lineRule="auto"/>
        <w:rPr>
          <w:rFonts w:cs="Arial"/>
        </w:rPr>
      </w:pPr>
      <w:r>
        <w:rPr>
          <w:rFonts w:cs="Arial"/>
        </w:rPr>
        <w:t xml:space="preserve">Figure 1 shows the discard rates used. </w:t>
      </w:r>
      <w:r w:rsidR="0045655E">
        <w:rPr>
          <w:rFonts w:cs="Arial"/>
        </w:rPr>
        <w:t>Export m</w:t>
      </w:r>
      <w:r w:rsidR="00E524C8">
        <w:rPr>
          <w:rFonts w:cs="Arial"/>
        </w:rPr>
        <w:t xml:space="preserve">arket share was reasonably stable through the first half of the </w:t>
      </w:r>
      <w:r w:rsidR="001B78BA">
        <w:rPr>
          <w:rFonts w:cs="Arial"/>
        </w:rPr>
        <w:t xml:space="preserve">reference period, </w:t>
      </w:r>
      <w:r w:rsidR="0009160F">
        <w:rPr>
          <w:rFonts w:cs="Arial"/>
        </w:rPr>
        <w:t xml:space="preserve">but the Chinese log market then expanded rapidly at the expense of the Japanese and South Korean log markets. </w:t>
      </w:r>
      <w:r w:rsidR="006B0A39">
        <w:rPr>
          <w:rFonts w:cs="Arial"/>
        </w:rPr>
        <w:t xml:space="preserve">Similarly, the </w:t>
      </w:r>
      <w:r w:rsidR="00556970">
        <w:rPr>
          <w:rFonts w:cs="Arial"/>
        </w:rPr>
        <w:t xml:space="preserve">ratio between the domestic log market and export log market </w:t>
      </w:r>
      <w:r w:rsidR="0045655E">
        <w:rPr>
          <w:rFonts w:cs="Arial"/>
        </w:rPr>
        <w:t xml:space="preserve">was </w:t>
      </w:r>
      <w:r w:rsidR="00116DB9">
        <w:rPr>
          <w:rFonts w:cs="Arial"/>
        </w:rPr>
        <w:t>over 2:1 in 2000 and remained</w:t>
      </w:r>
      <w:r w:rsidR="004C5474">
        <w:rPr>
          <w:rFonts w:cs="Arial"/>
        </w:rPr>
        <w:t xml:space="preserve"> high until a rapid decline at the end of the reference period, reaching parity in </w:t>
      </w:r>
      <w:r w:rsidR="00F86292">
        <w:rPr>
          <w:rFonts w:cs="Arial"/>
        </w:rPr>
        <w:t xml:space="preserve">2012 </w:t>
      </w:r>
      <w:r w:rsidR="0049411C">
        <w:rPr>
          <w:rFonts w:cs="Arial"/>
        </w:rPr>
        <w:t>and almost a complete reversal by 2020.</w:t>
      </w:r>
      <w:r w:rsidR="0045655E">
        <w:rPr>
          <w:rFonts w:cs="Arial"/>
        </w:rPr>
        <w:t xml:space="preserve"> </w:t>
      </w:r>
      <w:r w:rsidR="0049411C">
        <w:rPr>
          <w:rFonts w:cs="Arial"/>
        </w:rPr>
        <w:t xml:space="preserve">Because of this </w:t>
      </w:r>
      <w:r w:rsidR="003D0A63">
        <w:rPr>
          <w:rFonts w:cs="Arial"/>
        </w:rPr>
        <w:t xml:space="preserve">strong </w:t>
      </w:r>
      <w:r w:rsidR="0049411C">
        <w:rPr>
          <w:rFonts w:cs="Arial"/>
        </w:rPr>
        <w:t xml:space="preserve">trend </w:t>
      </w:r>
      <w:r w:rsidR="00396143">
        <w:rPr>
          <w:rFonts w:cs="Arial"/>
        </w:rPr>
        <w:t xml:space="preserve">over the last part of the reference period, </w:t>
      </w:r>
      <w:r w:rsidR="003D0A63">
        <w:rPr>
          <w:rFonts w:cs="Arial"/>
        </w:rPr>
        <w:t xml:space="preserve">basing the </w:t>
      </w:r>
      <w:r w:rsidR="003209F9">
        <w:rPr>
          <w:rFonts w:cs="Arial"/>
        </w:rPr>
        <w:t xml:space="preserve">weighted </w:t>
      </w:r>
      <w:r w:rsidR="003D0A63">
        <w:rPr>
          <w:rFonts w:cs="Arial"/>
        </w:rPr>
        <w:t xml:space="preserve">discard table on the average share over the whole reference period was not appropriate. </w:t>
      </w:r>
      <w:r w:rsidR="00B72DE4">
        <w:rPr>
          <w:rFonts w:cs="Arial"/>
        </w:rPr>
        <w:t>Instead,</w:t>
      </w:r>
      <w:r w:rsidR="003D0A63">
        <w:rPr>
          <w:rFonts w:cs="Arial"/>
        </w:rPr>
        <w:t xml:space="preserve"> </w:t>
      </w:r>
      <w:r w:rsidR="00396143">
        <w:rPr>
          <w:rFonts w:cs="Arial"/>
        </w:rPr>
        <w:t>the discard</w:t>
      </w:r>
      <w:r>
        <w:rPr>
          <w:rFonts w:cs="Arial"/>
        </w:rPr>
        <w:t xml:space="preserve"> </w:t>
      </w:r>
      <w:r w:rsidRPr="00797E00">
        <w:rPr>
          <w:rFonts w:cs="Arial"/>
        </w:rPr>
        <w:t xml:space="preserve">table </w:t>
      </w:r>
      <w:r w:rsidRPr="00045C02">
        <w:rPr>
          <w:rFonts w:cs="Arial"/>
        </w:rPr>
        <w:t>w</w:t>
      </w:r>
      <w:r w:rsidR="00DC4744">
        <w:rPr>
          <w:rFonts w:cs="Arial"/>
        </w:rPr>
        <w:t>as</w:t>
      </w:r>
      <w:r w:rsidRPr="00045C02">
        <w:rPr>
          <w:rFonts w:cs="Arial"/>
        </w:rPr>
        <w:t xml:space="preserve"> derived </w:t>
      </w:r>
      <w:r w:rsidR="003C368B">
        <w:rPr>
          <w:rFonts w:cs="Arial"/>
        </w:rPr>
        <w:t>using only</w:t>
      </w:r>
      <w:r w:rsidR="00E44768">
        <w:rPr>
          <w:rFonts w:cs="Arial"/>
        </w:rPr>
        <w:t xml:space="preserve"> the</w:t>
      </w:r>
      <w:r w:rsidRPr="00045C02">
        <w:rPr>
          <w:rFonts w:cs="Arial"/>
        </w:rPr>
        <w:t xml:space="preserve"> </w:t>
      </w:r>
      <w:r w:rsidR="00DC4744">
        <w:rPr>
          <w:rFonts w:cs="Arial"/>
        </w:rPr>
        <w:t xml:space="preserve">market share </w:t>
      </w:r>
      <w:r w:rsidRPr="00045C02">
        <w:rPr>
          <w:rFonts w:cs="Arial"/>
        </w:rPr>
        <w:t>data for the year 2009</w:t>
      </w:r>
      <w:r w:rsidRPr="00797E00">
        <w:rPr>
          <w:rFonts w:cs="Arial"/>
        </w:rPr>
        <w:t>.</w:t>
      </w:r>
      <w:r>
        <w:rPr>
          <w:rFonts w:cs="Arial"/>
        </w:rPr>
        <w:t xml:space="preserve">  </w:t>
      </w:r>
    </w:p>
    <w:p w14:paraId="5D7B935F" w14:textId="77777777" w:rsidR="00C61391" w:rsidRDefault="00C61391" w:rsidP="001D508E">
      <w:pPr>
        <w:spacing w:line="276" w:lineRule="auto"/>
        <w:rPr>
          <w:rFonts w:cs="Arial"/>
        </w:rPr>
      </w:pPr>
    </w:p>
    <w:p w14:paraId="50B8F723" w14:textId="48A25213" w:rsidR="001D508E" w:rsidRDefault="00180660" w:rsidP="001D508E">
      <w:pPr>
        <w:spacing w:line="276" w:lineRule="auto"/>
        <w:rPr>
          <w:rFonts w:cs="Arial"/>
        </w:rPr>
      </w:pPr>
      <w:r>
        <w:rPr>
          <w:rFonts w:cs="Arial"/>
        </w:rPr>
        <w:t xml:space="preserve">In the data used for greenhouse gas inventory reporting, </w:t>
      </w:r>
      <w:r w:rsidR="001D508E">
        <w:rPr>
          <w:rFonts w:cs="Arial"/>
        </w:rPr>
        <w:t xml:space="preserve">half-lives differ between </w:t>
      </w:r>
      <w:r w:rsidR="0066466B">
        <w:rPr>
          <w:rFonts w:cs="Arial"/>
        </w:rPr>
        <w:t xml:space="preserve">end uses </w:t>
      </w:r>
      <w:r w:rsidR="001D508E">
        <w:rPr>
          <w:rFonts w:cs="Arial"/>
        </w:rPr>
        <w:t xml:space="preserve">and sometimes for the same </w:t>
      </w:r>
      <w:r w:rsidR="0066466B">
        <w:rPr>
          <w:rFonts w:cs="Arial"/>
        </w:rPr>
        <w:t xml:space="preserve">end use </w:t>
      </w:r>
      <w:r w:rsidR="001D508E">
        <w:rPr>
          <w:rFonts w:cs="Arial"/>
        </w:rPr>
        <w:t>in different markets,</w:t>
      </w:r>
      <w:r w:rsidR="00C61391">
        <w:rPr>
          <w:rFonts w:cs="Arial"/>
        </w:rPr>
        <w:t xml:space="preserve"> but</w:t>
      </w:r>
      <w:r w:rsidR="001D508E">
        <w:rPr>
          <w:rFonts w:cs="Arial"/>
        </w:rPr>
        <w:t xml:space="preserve"> the</w:t>
      </w:r>
      <w:r w:rsidR="00045C02">
        <w:rPr>
          <w:rFonts w:cs="Arial"/>
        </w:rPr>
        <w:t>se</w:t>
      </w:r>
      <w:r w:rsidR="00A60FE7">
        <w:rPr>
          <w:rFonts w:cs="Arial"/>
        </w:rPr>
        <w:t xml:space="preserve"> end uses and half-lives </w:t>
      </w:r>
      <w:r w:rsidR="00C61391">
        <w:rPr>
          <w:rFonts w:cs="Arial"/>
        </w:rPr>
        <w:t>a</w:t>
      </w:r>
      <w:r w:rsidR="00A60FE7">
        <w:rPr>
          <w:rFonts w:cs="Arial"/>
        </w:rPr>
        <w:t>re assumed to appl</w:t>
      </w:r>
      <w:r w:rsidR="00045C02">
        <w:rPr>
          <w:rFonts w:cs="Arial"/>
        </w:rPr>
        <w:t>y across the whole time series</w:t>
      </w:r>
      <w:r w:rsidR="00252326" w:rsidRPr="00B124DB">
        <w:rPr>
          <w:rFonts w:cs="Arial"/>
        </w:rPr>
        <w:t>.</w:t>
      </w:r>
      <w:r w:rsidR="001D508E">
        <w:rPr>
          <w:rFonts w:cs="Arial"/>
        </w:rPr>
        <w:t xml:space="preserve"> </w:t>
      </w:r>
      <w:r w:rsidR="00045C02">
        <w:rPr>
          <w:rFonts w:cs="Arial"/>
        </w:rPr>
        <w:t>No</w:t>
      </w:r>
      <w:r w:rsidR="001D508E">
        <w:rPr>
          <w:rFonts w:cs="Arial"/>
        </w:rPr>
        <w:t xml:space="preserve"> differentiation by species or age of harvest</w:t>
      </w:r>
      <w:r w:rsidR="00045C02">
        <w:rPr>
          <w:rFonts w:cs="Arial"/>
        </w:rPr>
        <w:t xml:space="preserve"> is made in the data</w:t>
      </w:r>
      <w:r w:rsidR="001D508E">
        <w:rPr>
          <w:rFonts w:cs="Arial"/>
        </w:rPr>
        <w:t>.</w:t>
      </w:r>
      <w:r w:rsidR="00E22922">
        <w:rPr>
          <w:rFonts w:cs="Arial"/>
        </w:rPr>
        <w:t xml:space="preserve"> The same assumptions </w:t>
      </w:r>
      <w:r w:rsidR="00641A01">
        <w:rPr>
          <w:rFonts w:cs="Arial"/>
        </w:rPr>
        <w:t>underlie the discard table used for calculating the HWP contribution to the FRL</w:t>
      </w:r>
      <w:r w:rsidR="004662E2">
        <w:rPr>
          <w:rFonts w:cs="Arial"/>
        </w:rPr>
        <w:t xml:space="preserve">. </w:t>
      </w:r>
      <w:r w:rsidR="00F65552">
        <w:rPr>
          <w:rFonts w:cs="Arial"/>
        </w:rPr>
        <w:t xml:space="preserve">This means it is assumed that the end use </w:t>
      </w:r>
      <w:r w:rsidR="00E516F8">
        <w:rPr>
          <w:rFonts w:cs="Arial"/>
        </w:rPr>
        <w:t>proportions</w:t>
      </w:r>
      <w:r w:rsidR="00F65552">
        <w:rPr>
          <w:rFonts w:cs="Arial"/>
        </w:rPr>
        <w:t xml:space="preserve"> and half</w:t>
      </w:r>
      <w:r w:rsidR="001C76E0">
        <w:rPr>
          <w:rFonts w:cs="Arial"/>
        </w:rPr>
        <w:t>-</w:t>
      </w:r>
      <w:r w:rsidR="00F65552">
        <w:rPr>
          <w:rFonts w:cs="Arial"/>
        </w:rPr>
        <w:t>lives</w:t>
      </w:r>
      <w:r w:rsidR="00E516F8">
        <w:rPr>
          <w:rFonts w:cs="Arial"/>
        </w:rPr>
        <w:t xml:space="preserve"> reported by Manley and Evison (2017) and Wekesa et al</w:t>
      </w:r>
      <w:r w:rsidR="0040555B">
        <w:rPr>
          <w:rFonts w:cs="Arial"/>
        </w:rPr>
        <w:t>.,</w:t>
      </w:r>
      <w:r w:rsidR="00E516F8">
        <w:rPr>
          <w:rFonts w:cs="Arial"/>
        </w:rPr>
        <w:t xml:space="preserve"> (202</w:t>
      </w:r>
      <w:r w:rsidR="00AF52D7">
        <w:rPr>
          <w:rFonts w:cs="Arial"/>
        </w:rPr>
        <w:t>2</w:t>
      </w:r>
      <w:r w:rsidR="00E516F8">
        <w:rPr>
          <w:rFonts w:cs="Arial"/>
        </w:rPr>
        <w:t xml:space="preserve">) </w:t>
      </w:r>
      <w:r w:rsidR="001C76E0">
        <w:rPr>
          <w:rFonts w:cs="Arial"/>
        </w:rPr>
        <w:t>also applied in 2009.</w:t>
      </w:r>
    </w:p>
    <w:p w14:paraId="62EDDBF2" w14:textId="77777777" w:rsidR="001D508E" w:rsidRDefault="001D508E" w:rsidP="001D508E">
      <w:pPr>
        <w:spacing w:line="276" w:lineRule="auto"/>
        <w:rPr>
          <w:rFonts w:cs="Arial"/>
        </w:rPr>
      </w:pPr>
    </w:p>
    <w:p w14:paraId="5A1BB1C6" w14:textId="48A8D22D" w:rsidR="001D508E" w:rsidRDefault="00895A99" w:rsidP="001D508E">
      <w:pPr>
        <w:spacing w:line="276" w:lineRule="auto"/>
        <w:rPr>
          <w:rFonts w:cs="Arial"/>
        </w:rPr>
      </w:pPr>
      <w:r>
        <w:rPr>
          <w:rFonts w:cs="Arial"/>
        </w:rPr>
        <w:t xml:space="preserve">The </w:t>
      </w:r>
      <w:r w:rsidR="00892FA5">
        <w:rPr>
          <w:rFonts w:cs="Arial"/>
        </w:rPr>
        <w:t xml:space="preserve">weighted </w:t>
      </w:r>
      <w:r>
        <w:rPr>
          <w:rFonts w:cs="Arial"/>
        </w:rPr>
        <w:t>national discard table for all logs</w:t>
      </w:r>
      <w:r w:rsidR="00892FA5">
        <w:rPr>
          <w:rFonts w:cs="Arial"/>
        </w:rPr>
        <w:t xml:space="preserve"> was</w:t>
      </w:r>
      <w:r w:rsidR="001D508E">
        <w:rPr>
          <w:rFonts w:cs="Arial"/>
        </w:rPr>
        <w:t xml:space="preserve"> applied to production from harvesting in pre-1990 forests from 2013 onward, with logs from deforestation activity excluded, in accordance with guidance for reporting under the Kyoto Protocol (IPCC</w:t>
      </w:r>
      <w:r w:rsidR="0040555B">
        <w:rPr>
          <w:rFonts w:cs="Arial"/>
        </w:rPr>
        <w:t>,</w:t>
      </w:r>
      <w:r w:rsidR="001D508E">
        <w:rPr>
          <w:rFonts w:cs="Arial"/>
        </w:rPr>
        <w:t xml:space="preserve"> 2014).  The 2013 start date </w:t>
      </w:r>
      <w:r w:rsidR="0037034D">
        <w:rPr>
          <w:rFonts w:cs="Arial"/>
        </w:rPr>
        <w:t>is</w:t>
      </w:r>
      <w:r w:rsidR="00B9013A">
        <w:rPr>
          <w:rFonts w:cs="Arial"/>
        </w:rPr>
        <w:t xml:space="preserve"> </w:t>
      </w:r>
      <w:r w:rsidR="0037034D">
        <w:rPr>
          <w:rFonts w:cs="Arial"/>
        </w:rPr>
        <w:t xml:space="preserve">based on the start </w:t>
      </w:r>
      <w:r w:rsidR="0042677D">
        <w:rPr>
          <w:rFonts w:cs="Arial"/>
        </w:rPr>
        <w:t xml:space="preserve">date for mandatory accounting for HWPs under the Kyoto Protocol, and </w:t>
      </w:r>
      <w:r w:rsidR="001D508E">
        <w:rPr>
          <w:rFonts w:cs="Arial"/>
        </w:rPr>
        <w:t>means that the legacy emissions from historic harvesting that are reported in the greenhouse gas inventory (i.e. delayed emissions from harvesting</w:t>
      </w:r>
      <w:r w:rsidR="0072760B">
        <w:rPr>
          <w:rFonts w:cs="Arial"/>
        </w:rPr>
        <w:t xml:space="preserve"> that took place</w:t>
      </w:r>
      <w:r w:rsidR="001D508E">
        <w:rPr>
          <w:rFonts w:cs="Arial"/>
        </w:rPr>
        <w:t xml:space="preserve"> in 1900-2012) are excluded</w:t>
      </w:r>
      <w:r w:rsidR="00D87808">
        <w:rPr>
          <w:rFonts w:cs="Arial"/>
        </w:rPr>
        <w:t>. This makes</w:t>
      </w:r>
      <w:r w:rsidR="001D508E">
        <w:rPr>
          <w:rFonts w:cs="Arial"/>
        </w:rPr>
        <w:t xml:space="preserve"> the HWP pool a </w:t>
      </w:r>
      <w:r w:rsidR="001D508E">
        <w:rPr>
          <w:rFonts w:cs="Arial"/>
        </w:rPr>
        <w:lastRenderedPageBreak/>
        <w:t>strong sink through the compliance period</w:t>
      </w:r>
      <w:r w:rsidR="00D87808">
        <w:rPr>
          <w:rFonts w:cs="Arial"/>
        </w:rPr>
        <w:t xml:space="preserve">, as </w:t>
      </w:r>
      <w:r w:rsidR="00855852">
        <w:rPr>
          <w:rFonts w:cs="Arial"/>
        </w:rPr>
        <w:t xml:space="preserve">additions to the HWP pool from harvesting are </w:t>
      </w:r>
      <w:r w:rsidR="00C23ABA">
        <w:rPr>
          <w:rFonts w:cs="Arial"/>
        </w:rPr>
        <w:t>greater</w:t>
      </w:r>
      <w:r w:rsidR="001B7965">
        <w:rPr>
          <w:rFonts w:cs="Arial"/>
        </w:rPr>
        <w:t xml:space="preserve"> than discards fro</w:t>
      </w:r>
      <w:r w:rsidR="001D7C2D">
        <w:rPr>
          <w:rFonts w:cs="Arial"/>
        </w:rPr>
        <w:t>m the pool</w:t>
      </w:r>
      <w:r w:rsidR="001D508E">
        <w:rPr>
          <w:rFonts w:cs="Arial"/>
        </w:rPr>
        <w:t>.</w:t>
      </w:r>
    </w:p>
    <w:p w14:paraId="737FD11E" w14:textId="77777777" w:rsidR="001D508E" w:rsidRDefault="001D508E" w:rsidP="001D508E">
      <w:pPr>
        <w:rPr>
          <w:rFonts w:cs="Arial"/>
        </w:rPr>
      </w:pPr>
    </w:p>
    <w:p w14:paraId="09866416" w14:textId="079329E3" w:rsidR="001D508E" w:rsidRDefault="00A1580C" w:rsidP="001D508E">
      <w:pPr>
        <w:rPr>
          <w:rFonts w:cs="Arial"/>
        </w:rPr>
      </w:pPr>
      <w:r>
        <w:rPr>
          <w:rFonts w:cs="Arial"/>
        </w:rPr>
        <w:t xml:space="preserve">A more detailed description of the </w:t>
      </w:r>
      <w:r w:rsidR="00AD3B56">
        <w:rPr>
          <w:rFonts w:cs="Arial"/>
        </w:rPr>
        <w:t>spreadsheet used to estimate the contribution from HWPs is given in Appendix 5</w:t>
      </w:r>
      <w:r w:rsidR="006E253A">
        <w:rPr>
          <w:rFonts w:cs="Arial"/>
        </w:rPr>
        <w:t>, including sources for the required data inputs</w:t>
      </w:r>
      <w:r w:rsidR="00AD3B56">
        <w:rPr>
          <w:rFonts w:cs="Arial"/>
        </w:rPr>
        <w:t xml:space="preserve">. </w:t>
      </w:r>
      <w:r w:rsidR="001D508E">
        <w:rPr>
          <w:rFonts w:cs="Arial"/>
        </w:rPr>
        <w:t xml:space="preserve">Estimates of the stock changes in the HWP pool are given </w:t>
      </w:r>
      <w:r w:rsidR="001D508E" w:rsidRPr="00D74002">
        <w:rPr>
          <w:rFonts w:cs="Arial"/>
        </w:rPr>
        <w:t xml:space="preserve">in Table </w:t>
      </w:r>
      <w:r w:rsidR="006B3085">
        <w:rPr>
          <w:rFonts w:cs="Arial"/>
        </w:rPr>
        <w:t>6</w:t>
      </w:r>
      <w:r w:rsidR="001D508E" w:rsidRPr="00D74002">
        <w:rPr>
          <w:rFonts w:cs="Arial"/>
        </w:rPr>
        <w:t>(</w:t>
      </w:r>
      <w:r w:rsidR="001D508E">
        <w:rPr>
          <w:rFonts w:cs="Arial"/>
        </w:rPr>
        <w:t>a</w:t>
      </w:r>
      <w:r w:rsidR="001D508E" w:rsidRPr="00D74002">
        <w:rPr>
          <w:rFonts w:cs="Arial"/>
        </w:rPr>
        <w:t>).</w:t>
      </w:r>
    </w:p>
    <w:p w14:paraId="03BA60F6" w14:textId="77777777" w:rsidR="001D508E" w:rsidRDefault="001D508E" w:rsidP="001D508E">
      <w:pPr>
        <w:rPr>
          <w:rFonts w:cs="Arial"/>
        </w:rPr>
      </w:pPr>
    </w:p>
    <w:p w14:paraId="20265CFD" w14:textId="77777777" w:rsidR="001D508E" w:rsidRDefault="001D508E" w:rsidP="001D508E">
      <w:pPr>
        <w:rPr>
          <w:rFonts w:cs="Arial"/>
        </w:rPr>
      </w:pPr>
      <w:r>
        <w:rPr>
          <w:rFonts w:cs="Arial"/>
          <w:noProof/>
        </w:rPr>
        <w:drawing>
          <wp:inline distT="0" distB="0" distL="0" distR="0" wp14:anchorId="371F2A16" wp14:editId="419E6642">
            <wp:extent cx="5246722" cy="3474720"/>
            <wp:effectExtent l="0" t="0" r="0" b="0"/>
            <wp:docPr id="115573198" name="Picture 1155731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198" name="Picture 115573198"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3800" cy="3479408"/>
                    </a:xfrm>
                    <a:prstGeom prst="rect">
                      <a:avLst/>
                    </a:prstGeom>
                    <a:noFill/>
                  </pic:spPr>
                </pic:pic>
              </a:graphicData>
            </a:graphic>
          </wp:inline>
        </w:drawing>
      </w:r>
    </w:p>
    <w:p w14:paraId="27D21CD6" w14:textId="3EEA4FB5" w:rsidR="001D508E" w:rsidRPr="00EB3F70" w:rsidRDefault="001D508E" w:rsidP="00DE1DDA">
      <w:pPr>
        <w:rPr>
          <w:rFonts w:cs="Arial"/>
          <w:b/>
          <w:bCs/>
        </w:rPr>
      </w:pPr>
      <w:r w:rsidRPr="000D757B">
        <w:rPr>
          <w:rFonts w:cs="Arial"/>
          <w:b/>
          <w:bCs/>
        </w:rPr>
        <w:t xml:space="preserve">Figure </w:t>
      </w:r>
      <w:r w:rsidR="003135B5">
        <w:rPr>
          <w:rFonts w:cs="Arial"/>
          <w:b/>
          <w:bCs/>
        </w:rPr>
        <w:t>1</w:t>
      </w:r>
      <w:r w:rsidRPr="000D757B">
        <w:rPr>
          <w:rFonts w:cs="Arial"/>
          <w:b/>
          <w:bCs/>
        </w:rPr>
        <w:t>. Discard curves for domestic and export roundwood and the market-weighted national average.</w:t>
      </w:r>
    </w:p>
    <w:p w14:paraId="6B93A554" w14:textId="60EB97D1" w:rsidR="00CB6D89" w:rsidRPr="00AC5FB3" w:rsidRDefault="00CB6D89" w:rsidP="00AC5FB3">
      <w:pPr>
        <w:pStyle w:val="Heading2"/>
        <w:rPr>
          <w:lang w:val="en-NZ" w:eastAsia="en-NZ"/>
        </w:rPr>
      </w:pPr>
      <w:bookmarkStart w:id="8" w:name="_Toc176952209"/>
      <w:r w:rsidRPr="00AC5FB3">
        <w:rPr>
          <w:lang w:val="en-NZ" w:eastAsia="en-NZ"/>
        </w:rPr>
        <w:t>Summary</w:t>
      </w:r>
      <w:r w:rsidR="00944933">
        <w:rPr>
          <w:lang w:val="en-NZ" w:eastAsia="en-NZ"/>
        </w:rPr>
        <w:t xml:space="preserve"> of </w:t>
      </w:r>
      <w:r w:rsidR="001D47D6">
        <w:rPr>
          <w:lang w:val="en-NZ" w:eastAsia="en-NZ"/>
        </w:rPr>
        <w:t xml:space="preserve">FRL </w:t>
      </w:r>
      <w:r w:rsidR="000B4657">
        <w:rPr>
          <w:lang w:val="en-NZ" w:eastAsia="en-NZ"/>
        </w:rPr>
        <w:t>d</w:t>
      </w:r>
      <w:r w:rsidR="001D47D6">
        <w:rPr>
          <w:lang w:val="en-NZ" w:eastAsia="en-NZ"/>
        </w:rPr>
        <w:t>evelopment approach</w:t>
      </w:r>
      <w:bookmarkEnd w:id="8"/>
    </w:p>
    <w:p w14:paraId="0C8FF985" w14:textId="77777777" w:rsidR="00CB6D89" w:rsidRDefault="00CB6D89" w:rsidP="00CB6D89">
      <w:pPr>
        <w:spacing w:line="276" w:lineRule="auto"/>
        <w:rPr>
          <w:highlight w:val="yellow"/>
          <w:lang w:val="en-NZ" w:eastAsia="en-NZ"/>
        </w:rPr>
      </w:pPr>
    </w:p>
    <w:p w14:paraId="6AFFDF67" w14:textId="38A3569A" w:rsidR="007279A7" w:rsidRDefault="00695C40" w:rsidP="00695C40">
      <w:pPr>
        <w:spacing w:line="276" w:lineRule="auto"/>
        <w:rPr>
          <w:lang w:val="en-NZ" w:eastAsia="en-NZ"/>
        </w:rPr>
      </w:pPr>
      <w:r w:rsidRPr="001D47D6">
        <w:rPr>
          <w:lang w:val="en-NZ" w:eastAsia="en-NZ"/>
        </w:rPr>
        <w:t xml:space="preserve">The </w:t>
      </w:r>
      <w:r>
        <w:rPr>
          <w:lang w:val="en-NZ" w:eastAsia="en-NZ"/>
        </w:rPr>
        <w:t xml:space="preserve">steps above allow estimation of emissions and removals from pre-1990 </w:t>
      </w:r>
      <w:r w:rsidR="007279A7">
        <w:rPr>
          <w:lang w:val="en-NZ" w:eastAsia="en-NZ"/>
        </w:rPr>
        <w:t xml:space="preserve">planted </w:t>
      </w:r>
      <w:r>
        <w:rPr>
          <w:lang w:val="en-NZ" w:eastAsia="en-NZ"/>
        </w:rPr>
        <w:t xml:space="preserve">forests under </w:t>
      </w:r>
      <w:r w:rsidR="007279A7">
        <w:rPr>
          <w:lang w:val="en-NZ" w:eastAsia="en-NZ"/>
        </w:rPr>
        <w:t>BAU</w:t>
      </w:r>
      <w:r>
        <w:rPr>
          <w:lang w:val="en-NZ" w:eastAsia="en-NZ"/>
        </w:rPr>
        <w:t xml:space="preserve"> management during the compliance period, forming the FRL</w:t>
      </w:r>
      <w:r w:rsidR="00657CEA">
        <w:rPr>
          <w:lang w:val="en-NZ" w:eastAsia="en-NZ"/>
        </w:rPr>
        <w:t xml:space="preserve"> for pre-1990 planted forests</w:t>
      </w:r>
      <w:r w:rsidR="007279A7">
        <w:rPr>
          <w:lang w:val="en-NZ" w:eastAsia="en-NZ"/>
        </w:rPr>
        <w:t>:</w:t>
      </w:r>
    </w:p>
    <w:p w14:paraId="2AA2CF64" w14:textId="2E3D2BB9" w:rsidR="00695C40" w:rsidRDefault="000B4602" w:rsidP="000D6329">
      <w:pPr>
        <w:pStyle w:val="ListParagraph"/>
        <w:numPr>
          <w:ilvl w:val="0"/>
          <w:numId w:val="18"/>
        </w:numPr>
        <w:spacing w:line="276" w:lineRule="auto"/>
        <w:rPr>
          <w:lang w:val="en-NZ" w:eastAsia="en-NZ"/>
        </w:rPr>
      </w:pPr>
      <w:r>
        <w:rPr>
          <w:lang w:val="en-NZ" w:eastAsia="en-NZ"/>
        </w:rPr>
        <w:t>T</w:t>
      </w:r>
      <w:r w:rsidR="00447767">
        <w:rPr>
          <w:lang w:val="en-NZ" w:eastAsia="en-NZ"/>
        </w:rPr>
        <w:t>wo</w:t>
      </w:r>
      <w:r>
        <w:rPr>
          <w:lang w:val="en-NZ" w:eastAsia="en-NZ"/>
        </w:rPr>
        <w:t xml:space="preserve"> strata of pre-1990 planted forests are recognised</w:t>
      </w:r>
      <w:r w:rsidR="00487083">
        <w:rPr>
          <w:lang w:val="en-NZ" w:eastAsia="en-NZ"/>
        </w:rPr>
        <w:t xml:space="preserve"> in the final simulation made in the CRA</w:t>
      </w:r>
      <w:r>
        <w:rPr>
          <w:lang w:val="en-NZ" w:eastAsia="en-NZ"/>
        </w:rPr>
        <w:t xml:space="preserve">, based on </w:t>
      </w:r>
      <w:r w:rsidR="001D4F74">
        <w:rPr>
          <w:lang w:val="en-NZ" w:eastAsia="en-NZ"/>
        </w:rPr>
        <w:t>age class cohorts (planted before 1990</w:t>
      </w:r>
      <w:r w:rsidR="000D6A2F">
        <w:rPr>
          <w:lang w:val="en-NZ" w:eastAsia="en-NZ"/>
        </w:rPr>
        <w:t>,</w:t>
      </w:r>
      <w:r w:rsidR="001D4F74">
        <w:rPr>
          <w:lang w:val="en-NZ" w:eastAsia="en-NZ"/>
        </w:rPr>
        <w:t xml:space="preserve"> </w:t>
      </w:r>
      <w:r w:rsidR="00447767">
        <w:rPr>
          <w:lang w:val="en-NZ" w:eastAsia="en-NZ"/>
        </w:rPr>
        <w:t xml:space="preserve">and </w:t>
      </w:r>
      <w:r w:rsidR="001D4F74">
        <w:rPr>
          <w:lang w:val="en-NZ" w:eastAsia="en-NZ"/>
        </w:rPr>
        <w:t>planted from 1990</w:t>
      </w:r>
      <w:r w:rsidR="00B12923">
        <w:rPr>
          <w:lang w:val="en-NZ" w:eastAsia="en-NZ"/>
        </w:rPr>
        <w:t xml:space="preserve"> onward</w:t>
      </w:r>
      <w:r w:rsidR="00447767">
        <w:rPr>
          <w:lang w:val="en-NZ" w:eastAsia="en-NZ"/>
        </w:rPr>
        <w:t>)</w:t>
      </w:r>
      <w:r w:rsidR="001D4F74">
        <w:rPr>
          <w:lang w:val="en-NZ" w:eastAsia="en-NZ"/>
        </w:rPr>
        <w:t xml:space="preserve">. </w:t>
      </w:r>
      <w:r w:rsidR="00D77A09">
        <w:rPr>
          <w:lang w:val="en-NZ" w:eastAsia="en-NZ"/>
        </w:rPr>
        <w:t xml:space="preserve">LUCAS plot data defined the </w:t>
      </w:r>
      <w:r w:rsidR="004209B9">
        <w:rPr>
          <w:lang w:val="en-NZ" w:eastAsia="en-NZ"/>
        </w:rPr>
        <w:t>average carbon uptake rate for each cohort</w:t>
      </w:r>
      <w:r w:rsidR="009821EF">
        <w:rPr>
          <w:lang w:val="en-NZ" w:eastAsia="en-NZ"/>
        </w:rPr>
        <w:t xml:space="preserve">, reflected in </w:t>
      </w:r>
      <w:r w:rsidR="00824791">
        <w:rPr>
          <w:lang w:val="en-NZ" w:eastAsia="en-NZ"/>
        </w:rPr>
        <w:t xml:space="preserve">a </w:t>
      </w:r>
      <w:r w:rsidR="009821EF">
        <w:rPr>
          <w:lang w:val="en-NZ" w:eastAsia="en-NZ"/>
        </w:rPr>
        <w:t xml:space="preserve">separate “combined species” yield table for each </w:t>
      </w:r>
      <w:r w:rsidR="00824791">
        <w:rPr>
          <w:lang w:val="en-NZ" w:eastAsia="en-NZ"/>
        </w:rPr>
        <w:t>age class cohort</w:t>
      </w:r>
      <w:r w:rsidR="004209B9">
        <w:rPr>
          <w:lang w:val="en-NZ" w:eastAsia="en-NZ"/>
        </w:rPr>
        <w:t xml:space="preserve">. </w:t>
      </w:r>
      <w:r w:rsidR="00487083">
        <w:rPr>
          <w:lang w:val="en-NZ" w:eastAsia="en-NZ"/>
        </w:rPr>
        <w:t>T</w:t>
      </w:r>
      <w:r w:rsidR="00481263">
        <w:rPr>
          <w:lang w:val="en-NZ" w:eastAsia="en-NZ"/>
        </w:rPr>
        <w:t xml:space="preserve">hree separate species groups were modelled in </w:t>
      </w:r>
      <w:r w:rsidR="0018749A">
        <w:rPr>
          <w:lang w:val="en-NZ" w:eastAsia="en-NZ"/>
        </w:rPr>
        <w:t>FOLPI-XL t</w:t>
      </w:r>
      <w:r w:rsidR="007B5A84">
        <w:rPr>
          <w:lang w:val="en-NZ" w:eastAsia="en-NZ"/>
        </w:rPr>
        <w:t xml:space="preserve">o </w:t>
      </w:r>
      <w:r w:rsidR="002F1637">
        <w:rPr>
          <w:lang w:val="en-NZ" w:eastAsia="en-NZ"/>
        </w:rPr>
        <w:t>ensure minor species did not dominate the simulated harvest in any one year</w:t>
      </w:r>
      <w:r w:rsidR="00B12923">
        <w:rPr>
          <w:lang w:val="en-NZ" w:eastAsia="en-NZ"/>
        </w:rPr>
        <w:t xml:space="preserve">. Radiata pine was modelled with separate yield tables for areas planted before 1990 and </w:t>
      </w:r>
      <w:r w:rsidR="00B42048">
        <w:rPr>
          <w:lang w:val="en-NZ" w:eastAsia="en-NZ"/>
        </w:rPr>
        <w:t xml:space="preserve">from </w:t>
      </w:r>
      <w:r w:rsidR="00B12923">
        <w:rPr>
          <w:lang w:val="en-NZ" w:eastAsia="en-NZ"/>
        </w:rPr>
        <w:t xml:space="preserve">1990 </w:t>
      </w:r>
      <w:r w:rsidR="00B42048">
        <w:rPr>
          <w:lang w:val="en-NZ" w:eastAsia="en-NZ"/>
        </w:rPr>
        <w:t>onward</w:t>
      </w:r>
      <w:r w:rsidR="002F1637">
        <w:rPr>
          <w:lang w:val="en-NZ" w:eastAsia="en-NZ"/>
        </w:rPr>
        <w:t xml:space="preserve">, </w:t>
      </w:r>
      <w:r w:rsidR="007D634E">
        <w:rPr>
          <w:lang w:val="en-NZ" w:eastAsia="en-NZ"/>
        </w:rPr>
        <w:t xml:space="preserve">while the other two species groups used yield tables that applied to all </w:t>
      </w:r>
      <w:r w:rsidR="00224065">
        <w:rPr>
          <w:lang w:val="en-NZ" w:eastAsia="en-NZ"/>
        </w:rPr>
        <w:t>planting</w:t>
      </w:r>
      <w:r w:rsidR="007D634E">
        <w:rPr>
          <w:lang w:val="en-NZ" w:eastAsia="en-NZ"/>
        </w:rPr>
        <w:t xml:space="preserve"> years.</w:t>
      </w:r>
    </w:p>
    <w:p w14:paraId="52DB5A68" w14:textId="77777777" w:rsidR="000A16DB" w:rsidRDefault="009F62C4" w:rsidP="000D6329">
      <w:pPr>
        <w:pStyle w:val="ListParagraph"/>
        <w:numPr>
          <w:ilvl w:val="0"/>
          <w:numId w:val="18"/>
        </w:numPr>
        <w:spacing w:line="276" w:lineRule="auto"/>
        <w:rPr>
          <w:lang w:val="en-NZ" w:eastAsia="en-NZ"/>
        </w:rPr>
      </w:pPr>
      <w:r>
        <w:rPr>
          <w:lang w:val="en-NZ" w:eastAsia="en-NZ"/>
        </w:rPr>
        <w:t xml:space="preserve">Pre-1990 planted forest area </w:t>
      </w:r>
      <w:r w:rsidR="00C86FEC">
        <w:rPr>
          <w:lang w:val="en-NZ" w:eastAsia="en-NZ"/>
        </w:rPr>
        <w:t xml:space="preserve">was assumed to change over time due to </w:t>
      </w:r>
      <w:r w:rsidR="00F16034">
        <w:rPr>
          <w:lang w:val="en-NZ" w:eastAsia="en-NZ"/>
        </w:rPr>
        <w:t>actual and projected deforestation.</w:t>
      </w:r>
      <w:r w:rsidR="009157FA">
        <w:rPr>
          <w:lang w:val="en-NZ" w:eastAsia="en-NZ"/>
        </w:rPr>
        <w:t xml:space="preserve"> No gains in area were </w:t>
      </w:r>
      <w:r w:rsidR="00B75411">
        <w:rPr>
          <w:lang w:val="en-NZ" w:eastAsia="en-NZ"/>
        </w:rPr>
        <w:t>assumed after 2009.</w:t>
      </w:r>
    </w:p>
    <w:p w14:paraId="54889637" w14:textId="53B7B269" w:rsidR="00F16034" w:rsidRDefault="00B75411" w:rsidP="000D6329">
      <w:pPr>
        <w:pStyle w:val="ListParagraph"/>
        <w:numPr>
          <w:ilvl w:val="0"/>
          <w:numId w:val="18"/>
        </w:numPr>
        <w:spacing w:line="276" w:lineRule="auto"/>
        <w:rPr>
          <w:lang w:val="en-NZ" w:eastAsia="en-NZ"/>
        </w:rPr>
      </w:pPr>
      <w:r w:rsidRPr="000A16DB">
        <w:rPr>
          <w:lang w:val="en-NZ" w:eastAsia="en-NZ"/>
        </w:rPr>
        <w:t xml:space="preserve">Net emissions from the forest are </w:t>
      </w:r>
      <w:r w:rsidR="005F5511">
        <w:rPr>
          <w:lang w:val="en-NZ" w:eastAsia="en-NZ"/>
        </w:rPr>
        <w:t xml:space="preserve">calculated </w:t>
      </w:r>
      <w:r w:rsidR="005A6BD0">
        <w:rPr>
          <w:lang w:val="en-NZ" w:eastAsia="en-NZ"/>
        </w:rPr>
        <w:t>from</w:t>
      </w:r>
      <w:r w:rsidRPr="000A16DB">
        <w:rPr>
          <w:lang w:val="en-NZ" w:eastAsia="en-NZ"/>
        </w:rPr>
        <w:t xml:space="preserve"> </w:t>
      </w:r>
      <w:r w:rsidR="000A16DB">
        <w:rPr>
          <w:lang w:val="en-NZ" w:eastAsia="en-NZ"/>
        </w:rPr>
        <w:t xml:space="preserve">a </w:t>
      </w:r>
      <w:r w:rsidRPr="000A16DB">
        <w:rPr>
          <w:lang w:val="en-NZ" w:eastAsia="en-NZ"/>
        </w:rPr>
        <w:t xml:space="preserve">simulation </w:t>
      </w:r>
      <w:r w:rsidR="000A16DB" w:rsidRPr="000A16DB">
        <w:rPr>
          <w:lang w:val="en-NZ" w:eastAsia="en-NZ"/>
        </w:rPr>
        <w:t>of pre-1990 planted forest a</w:t>
      </w:r>
      <w:r w:rsidR="000A16DB">
        <w:rPr>
          <w:lang w:val="en-NZ" w:eastAsia="en-NZ"/>
        </w:rPr>
        <w:t>rea by age class over time</w:t>
      </w:r>
      <w:r w:rsidR="002F1AAF">
        <w:rPr>
          <w:lang w:val="en-NZ" w:eastAsia="en-NZ"/>
        </w:rPr>
        <w:t xml:space="preserve">, undertaken in the LUCAS CRA. </w:t>
      </w:r>
      <w:r w:rsidR="005A6BD0">
        <w:rPr>
          <w:lang w:val="en-NZ" w:eastAsia="en-NZ"/>
        </w:rPr>
        <w:t xml:space="preserve">This includes harvest emissions based on </w:t>
      </w:r>
      <w:r w:rsidR="009F0145">
        <w:rPr>
          <w:lang w:val="en-NZ" w:eastAsia="en-NZ"/>
        </w:rPr>
        <w:t>projections of BAU harvesting after 2009</w:t>
      </w:r>
      <w:r w:rsidR="00D9350F">
        <w:rPr>
          <w:lang w:val="en-NZ" w:eastAsia="en-NZ"/>
        </w:rPr>
        <w:t xml:space="preserve">. </w:t>
      </w:r>
      <w:r w:rsidR="001D2DFC">
        <w:rPr>
          <w:lang w:val="en-NZ" w:eastAsia="en-NZ"/>
        </w:rPr>
        <w:t xml:space="preserve">This </w:t>
      </w:r>
      <w:r w:rsidR="00816363">
        <w:rPr>
          <w:lang w:val="en-NZ" w:eastAsia="en-NZ"/>
        </w:rPr>
        <w:t xml:space="preserve">harvest </w:t>
      </w:r>
      <w:r w:rsidR="001D2DFC">
        <w:rPr>
          <w:lang w:val="en-NZ" w:eastAsia="en-NZ"/>
        </w:rPr>
        <w:t xml:space="preserve">schedule was derived in FOLPI-XL by applying </w:t>
      </w:r>
      <w:r w:rsidR="00627395">
        <w:rPr>
          <w:lang w:val="en-NZ" w:eastAsia="en-NZ"/>
        </w:rPr>
        <w:t>the average proportion of age classes harvested each year</w:t>
      </w:r>
      <w:r w:rsidR="0075399E">
        <w:rPr>
          <w:lang w:val="en-NZ" w:eastAsia="en-NZ"/>
        </w:rPr>
        <w:t xml:space="preserve"> based on data from 200</w:t>
      </w:r>
      <w:r w:rsidR="009678B2">
        <w:rPr>
          <w:lang w:val="en-NZ" w:eastAsia="en-NZ"/>
        </w:rPr>
        <w:t>7</w:t>
      </w:r>
      <w:r w:rsidR="0075399E">
        <w:rPr>
          <w:lang w:val="en-NZ" w:eastAsia="en-NZ"/>
        </w:rPr>
        <w:t>-2009.</w:t>
      </w:r>
      <w:r w:rsidR="00816363" w:rsidRPr="00816363">
        <w:rPr>
          <w:lang w:val="en-NZ" w:eastAsia="en-NZ"/>
        </w:rPr>
        <w:t xml:space="preserve"> </w:t>
      </w:r>
      <w:r w:rsidR="00F829FE">
        <w:rPr>
          <w:lang w:val="en-NZ" w:eastAsia="en-NZ"/>
        </w:rPr>
        <w:t>The output was entered into</w:t>
      </w:r>
      <w:r w:rsidR="00816363">
        <w:rPr>
          <w:lang w:val="en-NZ" w:eastAsia="en-NZ"/>
        </w:rPr>
        <w:t xml:space="preserve"> the LUCAS CRA as a schedule of harvest </w:t>
      </w:r>
      <w:r w:rsidR="00F829FE">
        <w:rPr>
          <w:lang w:val="en-NZ" w:eastAsia="en-NZ"/>
        </w:rPr>
        <w:t xml:space="preserve">areas </w:t>
      </w:r>
      <w:r w:rsidR="00816363">
        <w:rPr>
          <w:lang w:val="en-NZ" w:eastAsia="en-NZ"/>
        </w:rPr>
        <w:t xml:space="preserve">by age. </w:t>
      </w:r>
      <w:r w:rsidR="00C87DE0">
        <w:rPr>
          <w:lang w:val="en-NZ" w:eastAsia="en-NZ"/>
        </w:rPr>
        <w:t xml:space="preserve">Net emissions </w:t>
      </w:r>
      <w:r w:rsidR="00BB7C33">
        <w:rPr>
          <w:lang w:val="en-NZ" w:eastAsia="en-NZ"/>
        </w:rPr>
        <w:t>in</w:t>
      </w:r>
      <w:r w:rsidR="00C87DE0">
        <w:rPr>
          <w:lang w:val="en-NZ" w:eastAsia="en-NZ"/>
        </w:rPr>
        <w:t xml:space="preserve"> the soil carbon pool from land use change were calculated </w:t>
      </w:r>
      <w:r w:rsidR="003B659B">
        <w:rPr>
          <w:lang w:val="en-NZ" w:eastAsia="en-NZ"/>
        </w:rPr>
        <w:t>separately, as were non-CO</w:t>
      </w:r>
      <w:r w:rsidR="003B659B" w:rsidRPr="00BB7C33">
        <w:rPr>
          <w:vertAlign w:val="subscript"/>
          <w:lang w:val="en-NZ" w:eastAsia="en-NZ"/>
        </w:rPr>
        <w:t>2</w:t>
      </w:r>
      <w:r w:rsidR="003B659B">
        <w:rPr>
          <w:lang w:val="en-NZ" w:eastAsia="en-NZ"/>
        </w:rPr>
        <w:t xml:space="preserve"> emissions from soil carbon disturbance and wildfires</w:t>
      </w:r>
      <w:r w:rsidR="00BB7C33">
        <w:rPr>
          <w:lang w:val="en-NZ" w:eastAsia="en-NZ"/>
        </w:rPr>
        <w:t xml:space="preserve"> where relevant</w:t>
      </w:r>
      <w:r w:rsidR="003B659B">
        <w:rPr>
          <w:lang w:val="en-NZ" w:eastAsia="en-NZ"/>
        </w:rPr>
        <w:t>.</w:t>
      </w:r>
    </w:p>
    <w:p w14:paraId="348B36EC" w14:textId="2B98FE99" w:rsidR="002F1AAF" w:rsidRDefault="003B659B" w:rsidP="000D6329">
      <w:pPr>
        <w:pStyle w:val="ListParagraph"/>
        <w:numPr>
          <w:ilvl w:val="0"/>
          <w:numId w:val="18"/>
        </w:numPr>
        <w:spacing w:line="276" w:lineRule="auto"/>
        <w:rPr>
          <w:lang w:val="en-NZ" w:eastAsia="en-NZ"/>
        </w:rPr>
      </w:pPr>
      <w:r>
        <w:rPr>
          <w:lang w:val="en-NZ" w:eastAsia="en-NZ"/>
        </w:rPr>
        <w:lastRenderedPageBreak/>
        <w:t xml:space="preserve">Net emissions from the HWP pool were </w:t>
      </w:r>
      <w:r w:rsidR="000541CD">
        <w:rPr>
          <w:lang w:val="en-NZ" w:eastAsia="en-NZ"/>
        </w:rPr>
        <w:t xml:space="preserve">also modelled separately, based on the area by age harvested, the </w:t>
      </w:r>
      <w:r w:rsidR="00384303">
        <w:rPr>
          <w:lang w:val="en-NZ" w:eastAsia="en-NZ"/>
        </w:rPr>
        <w:t xml:space="preserve">AGB quantity present at each age in the carbon yield table, an assumption that </w:t>
      </w:r>
      <w:r w:rsidR="000541CD">
        <w:rPr>
          <w:lang w:val="en-NZ" w:eastAsia="en-NZ"/>
        </w:rPr>
        <w:t xml:space="preserve">70% of </w:t>
      </w:r>
      <w:r w:rsidR="00384303">
        <w:rPr>
          <w:lang w:val="en-NZ" w:eastAsia="en-NZ"/>
        </w:rPr>
        <w:t>A</w:t>
      </w:r>
      <w:r w:rsidR="000541CD">
        <w:rPr>
          <w:lang w:val="en-NZ" w:eastAsia="en-NZ"/>
        </w:rPr>
        <w:t>GB</w:t>
      </w:r>
      <w:r w:rsidR="00384303">
        <w:rPr>
          <w:lang w:val="en-NZ" w:eastAsia="en-NZ"/>
        </w:rPr>
        <w:t xml:space="preserve"> would be </w:t>
      </w:r>
      <w:r w:rsidR="000A645A">
        <w:rPr>
          <w:lang w:val="en-NZ" w:eastAsia="en-NZ"/>
        </w:rPr>
        <w:t xml:space="preserve">extracted from the forest as harvested logs, and the application of a national discard curve derived from the HWP </w:t>
      </w:r>
      <w:r w:rsidR="00AC14E2">
        <w:rPr>
          <w:lang w:val="en-NZ" w:eastAsia="en-NZ"/>
        </w:rPr>
        <w:t xml:space="preserve">carbon accounting </w:t>
      </w:r>
      <w:r w:rsidR="003D2C38">
        <w:rPr>
          <w:lang w:val="en-NZ" w:eastAsia="en-NZ"/>
        </w:rPr>
        <w:t>m</w:t>
      </w:r>
      <w:r w:rsidR="000A645A">
        <w:rPr>
          <w:lang w:val="en-NZ" w:eastAsia="en-NZ"/>
        </w:rPr>
        <w:t>odel (Wakelin</w:t>
      </w:r>
      <w:r w:rsidR="0040555B">
        <w:rPr>
          <w:lang w:val="en-NZ" w:eastAsia="en-NZ"/>
        </w:rPr>
        <w:t>,</w:t>
      </w:r>
      <w:r w:rsidR="000A645A">
        <w:rPr>
          <w:lang w:val="en-NZ" w:eastAsia="en-NZ"/>
        </w:rPr>
        <w:t xml:space="preserve"> 2023).</w:t>
      </w:r>
    </w:p>
    <w:p w14:paraId="377D283F" w14:textId="77777777" w:rsidR="003B659B" w:rsidRDefault="003B659B" w:rsidP="003B659B">
      <w:pPr>
        <w:spacing w:line="276" w:lineRule="auto"/>
        <w:rPr>
          <w:lang w:val="en-NZ" w:eastAsia="en-NZ"/>
        </w:rPr>
      </w:pPr>
    </w:p>
    <w:p w14:paraId="6DE56101" w14:textId="1FFD39B7" w:rsidR="003C4369" w:rsidRDefault="003C4369" w:rsidP="00CB6D89">
      <w:pPr>
        <w:spacing w:line="276" w:lineRule="auto"/>
        <w:rPr>
          <w:lang w:val="en-NZ" w:eastAsia="en-NZ"/>
        </w:rPr>
      </w:pPr>
      <w:r>
        <w:rPr>
          <w:lang w:val="en-NZ" w:eastAsia="en-NZ"/>
        </w:rPr>
        <w:t xml:space="preserve">The FRL for </w:t>
      </w:r>
      <w:r w:rsidR="0093659A">
        <w:rPr>
          <w:lang w:val="en-NZ" w:eastAsia="en-NZ"/>
        </w:rPr>
        <w:t xml:space="preserve">pre-1990 forests also includes a contribution from </w:t>
      </w:r>
      <w:r w:rsidR="00DA59DD">
        <w:rPr>
          <w:lang w:val="en-NZ" w:eastAsia="en-NZ"/>
        </w:rPr>
        <w:t xml:space="preserve">pre-1990 </w:t>
      </w:r>
      <w:r w:rsidR="0093659A">
        <w:rPr>
          <w:lang w:val="en-NZ" w:eastAsia="en-NZ"/>
        </w:rPr>
        <w:t xml:space="preserve">natural </w:t>
      </w:r>
      <w:r w:rsidR="00DA59DD">
        <w:rPr>
          <w:lang w:val="en-NZ" w:eastAsia="en-NZ"/>
        </w:rPr>
        <w:t>forests</w:t>
      </w:r>
      <w:r w:rsidR="0093659A">
        <w:rPr>
          <w:lang w:val="en-NZ" w:eastAsia="en-NZ"/>
        </w:rPr>
        <w:t xml:space="preserve">, calculated separately </w:t>
      </w:r>
      <w:r w:rsidR="00DA59DD">
        <w:rPr>
          <w:lang w:val="en-NZ" w:eastAsia="en-NZ"/>
        </w:rPr>
        <w:t>(Wakelin</w:t>
      </w:r>
      <w:r w:rsidR="0093659A">
        <w:rPr>
          <w:lang w:val="en-NZ" w:eastAsia="en-NZ"/>
        </w:rPr>
        <w:t xml:space="preserve"> </w:t>
      </w:r>
      <w:r w:rsidR="0040555B">
        <w:rPr>
          <w:lang w:val="en-NZ" w:eastAsia="en-NZ"/>
        </w:rPr>
        <w:t xml:space="preserve">&amp; </w:t>
      </w:r>
      <w:r w:rsidR="0093659A">
        <w:rPr>
          <w:lang w:val="en-NZ" w:eastAsia="en-NZ"/>
        </w:rPr>
        <w:t>Paul</w:t>
      </w:r>
      <w:r w:rsidR="0040555B">
        <w:rPr>
          <w:lang w:val="en-NZ" w:eastAsia="en-NZ"/>
        </w:rPr>
        <w:t>,</w:t>
      </w:r>
      <w:r w:rsidR="0093659A">
        <w:rPr>
          <w:lang w:val="en-NZ" w:eastAsia="en-NZ"/>
        </w:rPr>
        <w:t xml:space="preserve"> 20</w:t>
      </w:r>
      <w:r w:rsidR="00DA59DD">
        <w:rPr>
          <w:lang w:val="en-NZ" w:eastAsia="en-NZ"/>
        </w:rPr>
        <w:t>24). These estimates are also included in the results presented here</w:t>
      </w:r>
      <w:r w:rsidR="009F1FA3">
        <w:rPr>
          <w:lang w:val="en-NZ" w:eastAsia="en-NZ"/>
        </w:rPr>
        <w:t xml:space="preserve"> (Table 7)</w:t>
      </w:r>
      <w:r w:rsidR="00DA59DD">
        <w:rPr>
          <w:lang w:val="en-NZ" w:eastAsia="en-NZ"/>
        </w:rPr>
        <w:t>.</w:t>
      </w:r>
    </w:p>
    <w:p w14:paraId="17C4FC2F" w14:textId="77777777" w:rsidR="00BD1E13" w:rsidRDefault="00BD1E13" w:rsidP="00BD1E13">
      <w:pPr>
        <w:pStyle w:val="Heading2"/>
      </w:pPr>
      <w:bookmarkStart w:id="9" w:name="_Toc165284557"/>
      <w:bookmarkStart w:id="10" w:name="_Toc176952210"/>
      <w:r>
        <w:t>Natural disturbance accounting provision</w:t>
      </w:r>
      <w:bookmarkEnd w:id="9"/>
      <w:bookmarkEnd w:id="10"/>
    </w:p>
    <w:p w14:paraId="7B0B5F74" w14:textId="77777777" w:rsidR="00BD1E13" w:rsidRDefault="00BD1E13" w:rsidP="00BD1E13">
      <w:pPr>
        <w:rPr>
          <w:color w:val="FF0000"/>
        </w:rPr>
      </w:pPr>
    </w:p>
    <w:p w14:paraId="7E59DC50" w14:textId="509BE630" w:rsidR="00BD1E13" w:rsidRPr="00C319AD" w:rsidRDefault="00453621" w:rsidP="00BD1E13">
      <w:r>
        <w:t>All pre-1990 forests</w:t>
      </w:r>
      <w:r w:rsidR="00BD1E13" w:rsidRPr="00C319AD">
        <w:t xml:space="preserve"> are subject to natural disturbances including extreme weather events, wildfires, pests and diseases and geological disturbances.</w:t>
      </w:r>
      <w:r w:rsidR="00BD1E13">
        <w:t xml:space="preserve"> The Kyoto Protocol introduced a natural disturbance accounting provision which allows emissions from disturbances that fall well outside historic levels to be excluded from accounting (IPCC</w:t>
      </w:r>
      <w:r w:rsidR="0040555B">
        <w:t>,</w:t>
      </w:r>
      <w:r w:rsidR="00BD1E13">
        <w:t xml:space="preserve"> 2014). New Zealand has declared a background level of zero between 1990 and 2009 for Kyoto Protocol accounting for disturbances other than fire. It was assumed that a low level of disturbance is captured implicitly in LUCAS forest inventory (M</w:t>
      </w:r>
      <w:r w:rsidR="0090736F">
        <w:t>f</w:t>
      </w:r>
      <w:r w:rsidR="00BD1E13">
        <w:t>E</w:t>
      </w:r>
      <w:r w:rsidR="0040555B">
        <w:t>,</w:t>
      </w:r>
      <w:r w:rsidR="00BD1E13">
        <w:t xml:space="preserve"> 2023)</w:t>
      </w:r>
      <w:r w:rsidR="00315437">
        <w:t>, and therefore in the yield tables used in the simulation.</w:t>
      </w:r>
    </w:p>
    <w:p w14:paraId="5865D256" w14:textId="77777777" w:rsidR="00BD1E13" w:rsidRPr="00C319AD" w:rsidRDefault="00BD1E13" w:rsidP="00BD1E13"/>
    <w:p w14:paraId="264AB57F" w14:textId="07DAAEEF" w:rsidR="008E5004" w:rsidRDefault="00BD1E13" w:rsidP="00126154">
      <w:pPr>
        <w:rPr>
          <w:rFonts w:cs="Arial"/>
          <w:highlight w:val="yellow"/>
        </w:rPr>
      </w:pPr>
      <w:r>
        <w:t>For wildfires, a</w:t>
      </w:r>
      <w:r w:rsidRPr="00236567">
        <w:t xml:space="preserve"> background level for pre-1990 forests was calculated as 9.34 kt CO</w:t>
      </w:r>
      <w:r w:rsidRPr="00236567">
        <w:rPr>
          <w:vertAlign w:val="subscript"/>
        </w:rPr>
        <w:t>2</w:t>
      </w:r>
      <w:r w:rsidRPr="00236567">
        <w:t>-e for the purposes of Kyoto Protocol accounting</w:t>
      </w:r>
      <w:r>
        <w:t xml:space="preserve"> (M</w:t>
      </w:r>
      <w:r w:rsidR="0090736F">
        <w:t>f</w:t>
      </w:r>
      <w:r>
        <w:t>E</w:t>
      </w:r>
      <w:r w:rsidR="0040555B">
        <w:t>,</w:t>
      </w:r>
      <w:r>
        <w:t xml:space="preserve"> 2023)</w:t>
      </w:r>
      <w:r w:rsidRPr="00236567">
        <w:t xml:space="preserve">. This covers direct oxidation of biomass in wildfires in both pre-1990 planted and natural forests. </w:t>
      </w:r>
      <w:r w:rsidR="003D38A4" w:rsidRPr="00236567">
        <w:t>This is included implicitly within the FRL</w:t>
      </w:r>
      <w:r w:rsidR="003D38A4">
        <w:t xml:space="preserve"> if it is assumed that remeasurement of a representative sample of plots captures biomass losses due to fires.</w:t>
      </w:r>
      <w:r w:rsidR="003D38A4" w:rsidRPr="00236567">
        <w:t xml:space="preserve"> </w:t>
      </w:r>
      <w:r w:rsidRPr="00236567">
        <w:t xml:space="preserve"> </w:t>
      </w:r>
      <w:r w:rsidR="003D38A4">
        <w:t>The previously calculated background level</w:t>
      </w:r>
      <w:r w:rsidR="003D38A4" w:rsidRPr="00236567">
        <w:t xml:space="preserve"> will be retained for the initial Paris Agreement FRL, pending further research to update this estimate.</w:t>
      </w:r>
    </w:p>
    <w:p w14:paraId="665AC1F3" w14:textId="77777777" w:rsidR="00E10249" w:rsidRPr="003315A1" w:rsidRDefault="00E10249" w:rsidP="00E10249">
      <w:pPr>
        <w:pStyle w:val="Heading2"/>
      </w:pPr>
      <w:bookmarkStart w:id="11" w:name="_Toc176952211"/>
      <w:r>
        <w:t>Comparison with reported net emissions</w:t>
      </w:r>
      <w:bookmarkEnd w:id="11"/>
    </w:p>
    <w:p w14:paraId="3D0C3126" w14:textId="77777777" w:rsidR="00B8080E" w:rsidRDefault="00B8080E" w:rsidP="00B8080E">
      <w:pPr>
        <w:rPr>
          <w:lang w:val="en-NZ" w:eastAsia="en-NZ"/>
        </w:rPr>
      </w:pPr>
    </w:p>
    <w:p w14:paraId="1A40EABC" w14:textId="384B1D3B" w:rsidR="003D2C38" w:rsidRDefault="00E10249">
      <w:pPr>
        <w:rPr>
          <w:lang w:val="en-NZ" w:eastAsia="en-NZ"/>
        </w:rPr>
      </w:pPr>
      <w:r w:rsidRPr="005360A7">
        <w:rPr>
          <w:lang w:val="en-NZ" w:eastAsia="en-NZ"/>
        </w:rPr>
        <w:t xml:space="preserve">A preliminary comparison was made between the FRL projections of </w:t>
      </w:r>
      <w:r w:rsidR="00884ED5">
        <w:rPr>
          <w:lang w:val="en-NZ" w:eastAsia="en-NZ"/>
        </w:rPr>
        <w:t>planted forest net emissions between 20</w:t>
      </w:r>
      <w:r w:rsidR="00B302C4">
        <w:rPr>
          <w:lang w:val="en-NZ" w:eastAsia="en-NZ"/>
        </w:rPr>
        <w:t xml:space="preserve">10 and 2020 and the emissions reported in </w:t>
      </w:r>
      <w:r w:rsidR="00A832F3">
        <w:rPr>
          <w:lang w:val="en-NZ" w:eastAsia="en-NZ"/>
        </w:rPr>
        <w:t xml:space="preserve">annual greenhouse gas </w:t>
      </w:r>
      <w:r w:rsidR="000F44C3">
        <w:rPr>
          <w:lang w:val="en-NZ" w:eastAsia="en-NZ"/>
        </w:rPr>
        <w:t>i</w:t>
      </w:r>
      <w:r w:rsidR="00A832F3">
        <w:rPr>
          <w:lang w:val="en-NZ" w:eastAsia="en-NZ"/>
        </w:rPr>
        <w:t>nventory</w:t>
      </w:r>
      <w:r w:rsidR="000F44C3">
        <w:rPr>
          <w:lang w:val="en-NZ" w:eastAsia="en-NZ"/>
        </w:rPr>
        <w:t xml:space="preserve"> for that period. If there has been </w:t>
      </w:r>
      <w:r w:rsidR="00CB105D">
        <w:rPr>
          <w:lang w:val="en-NZ" w:eastAsia="en-NZ"/>
        </w:rPr>
        <w:t>a continuation of the management practices</w:t>
      </w:r>
      <w:r w:rsidR="00A74FD0">
        <w:rPr>
          <w:lang w:val="en-NZ" w:eastAsia="en-NZ"/>
        </w:rPr>
        <w:t xml:space="preserve"> applied in the reference period, the projections should </w:t>
      </w:r>
      <w:r w:rsidR="00B35522">
        <w:rPr>
          <w:lang w:val="en-NZ" w:eastAsia="en-NZ"/>
        </w:rPr>
        <w:t>be similar to reported net emissions.</w:t>
      </w:r>
    </w:p>
    <w:p w14:paraId="49329426" w14:textId="28730809" w:rsidR="00297E93" w:rsidRDefault="00297E93">
      <w:pPr>
        <w:rPr>
          <w:lang w:val="en-NZ" w:eastAsia="en-NZ"/>
        </w:rPr>
      </w:pPr>
      <w:r>
        <w:rPr>
          <w:lang w:val="en-NZ" w:eastAsia="en-NZ"/>
        </w:rPr>
        <w:br w:type="page"/>
      </w:r>
    </w:p>
    <w:p w14:paraId="1B967C55" w14:textId="20B049B7" w:rsidR="00D730AE" w:rsidRDefault="00713084" w:rsidP="00713084">
      <w:pPr>
        <w:pStyle w:val="Heading1"/>
      </w:pPr>
      <w:bookmarkStart w:id="12" w:name="_Toc176952212"/>
      <w:r>
        <w:lastRenderedPageBreak/>
        <w:t>Results</w:t>
      </w:r>
      <w:bookmarkEnd w:id="12"/>
    </w:p>
    <w:p w14:paraId="14504C5D" w14:textId="42F00475" w:rsidR="001E0AF5" w:rsidRDefault="001E0AF5" w:rsidP="001E0AF5">
      <w:pPr>
        <w:pStyle w:val="Heading2"/>
        <w:rPr>
          <w:rFonts w:cs="Arial"/>
        </w:rPr>
      </w:pPr>
      <w:bookmarkStart w:id="13" w:name="_Toc176952213"/>
      <w:r>
        <w:t xml:space="preserve">Pre-1990 </w:t>
      </w:r>
      <w:r w:rsidR="005C582E">
        <w:t xml:space="preserve">Planted </w:t>
      </w:r>
      <w:r>
        <w:t>Forest Reference Level</w:t>
      </w:r>
      <w:bookmarkEnd w:id="13"/>
    </w:p>
    <w:p w14:paraId="678E4374" w14:textId="77777777" w:rsidR="001E0AF5" w:rsidRDefault="001E0AF5" w:rsidP="001E0AF5">
      <w:pPr>
        <w:rPr>
          <w:rFonts w:cs="Arial"/>
        </w:rPr>
      </w:pPr>
    </w:p>
    <w:p w14:paraId="67E2DA8C" w14:textId="69037A4F" w:rsidR="00B9426C" w:rsidRPr="00BE099A" w:rsidRDefault="00B9426C" w:rsidP="00B9426C">
      <w:pPr>
        <w:rPr>
          <w:rFonts w:cs="Arial"/>
        </w:rPr>
      </w:pPr>
      <w:r w:rsidRPr="00BE099A">
        <w:rPr>
          <w:rFonts w:cs="Arial"/>
        </w:rPr>
        <w:t>The Forest Reference Level is expressed as the average annual net emission in tonnes CO</w:t>
      </w:r>
      <w:r w:rsidRPr="00BE099A">
        <w:rPr>
          <w:rFonts w:cs="Arial"/>
          <w:vertAlign w:val="subscript"/>
        </w:rPr>
        <w:t>2</w:t>
      </w:r>
      <w:r w:rsidRPr="00BE099A">
        <w:rPr>
          <w:rFonts w:cs="Arial"/>
        </w:rPr>
        <w:t xml:space="preserve">-equivalent </w:t>
      </w:r>
      <w:r>
        <w:rPr>
          <w:rFonts w:cs="Arial"/>
        </w:rPr>
        <w:t xml:space="preserve">over the 2021-2030 period; in this case </w:t>
      </w:r>
      <w:bookmarkStart w:id="14" w:name="_Hlk168925123"/>
      <w:r w:rsidR="00DA261A">
        <w:rPr>
          <w:rFonts w:cs="Arial"/>
        </w:rPr>
        <w:t>-</w:t>
      </w:r>
      <w:r w:rsidR="006B27D9">
        <w:rPr>
          <w:rFonts w:cs="Arial"/>
        </w:rPr>
        <w:t>20.13</w:t>
      </w:r>
      <w:r w:rsidR="002F5F29">
        <w:rPr>
          <w:rFonts w:cs="Arial"/>
        </w:rPr>
        <w:t>5</w:t>
      </w:r>
      <w:r w:rsidRPr="00A92A16">
        <w:rPr>
          <w:rFonts w:cs="Arial"/>
        </w:rPr>
        <w:t xml:space="preserve"> </w:t>
      </w:r>
      <w:r w:rsidR="00200CC9">
        <w:rPr>
          <w:rFonts w:cs="Arial"/>
        </w:rPr>
        <w:t>M</w:t>
      </w:r>
      <w:r w:rsidRPr="00A92A16">
        <w:rPr>
          <w:rFonts w:cs="Arial"/>
        </w:rPr>
        <w:t>t CO</w:t>
      </w:r>
      <w:r w:rsidRPr="00A92A16">
        <w:rPr>
          <w:rFonts w:cs="Arial"/>
          <w:vertAlign w:val="subscript"/>
        </w:rPr>
        <w:t>2</w:t>
      </w:r>
      <w:r w:rsidRPr="00A92A16">
        <w:rPr>
          <w:rFonts w:cs="Arial"/>
        </w:rPr>
        <w:t xml:space="preserve"> year</w:t>
      </w:r>
      <w:r w:rsidRPr="00A92A16">
        <w:rPr>
          <w:rFonts w:cs="Arial"/>
          <w:vertAlign w:val="superscript"/>
        </w:rPr>
        <w:t>-1</w:t>
      </w:r>
      <w:r>
        <w:rPr>
          <w:rFonts w:cs="Arial"/>
        </w:rPr>
        <w:t xml:space="preserve"> </w:t>
      </w:r>
      <w:bookmarkEnd w:id="14"/>
      <w:r>
        <w:rPr>
          <w:rFonts w:cs="Arial"/>
        </w:rPr>
        <w:t xml:space="preserve">(Table </w:t>
      </w:r>
      <w:r w:rsidR="009114B1">
        <w:rPr>
          <w:rFonts w:cs="Arial"/>
        </w:rPr>
        <w:t>8</w:t>
      </w:r>
      <w:r>
        <w:rPr>
          <w:rFonts w:cs="Arial"/>
        </w:rPr>
        <w:t>), a net carbon sink.</w:t>
      </w:r>
    </w:p>
    <w:p w14:paraId="7A095C90" w14:textId="77777777" w:rsidR="005C582E" w:rsidRDefault="005C582E" w:rsidP="00802F37">
      <w:pPr>
        <w:spacing w:line="276" w:lineRule="auto"/>
        <w:rPr>
          <w:rFonts w:cs="Arial"/>
        </w:rPr>
      </w:pPr>
    </w:p>
    <w:p w14:paraId="72D54A6E" w14:textId="27861D29" w:rsidR="00761FE3" w:rsidRDefault="00761FE3" w:rsidP="00802F37">
      <w:pPr>
        <w:spacing w:line="276" w:lineRule="auto"/>
        <w:rPr>
          <w:rFonts w:cs="Arial"/>
        </w:rPr>
      </w:pPr>
      <w:r>
        <w:rPr>
          <w:rFonts w:cs="Arial"/>
        </w:rPr>
        <w:t>Emission estimates for t</w:t>
      </w:r>
      <w:r w:rsidR="001E0AF5">
        <w:rPr>
          <w:rFonts w:cs="Arial"/>
        </w:rPr>
        <w:t xml:space="preserve">he pre-1990 Forest Reference Level </w:t>
      </w:r>
      <w:r w:rsidR="006845AE">
        <w:rPr>
          <w:rFonts w:cs="Arial"/>
        </w:rPr>
        <w:t xml:space="preserve">for planted forests </w:t>
      </w:r>
      <w:r>
        <w:rPr>
          <w:rFonts w:cs="Arial"/>
        </w:rPr>
        <w:t>are</w:t>
      </w:r>
      <w:r w:rsidR="006845AE">
        <w:rPr>
          <w:rFonts w:cs="Arial"/>
        </w:rPr>
        <w:t xml:space="preserve"> presented in </w:t>
      </w:r>
      <w:r w:rsidR="00D74002">
        <w:rPr>
          <w:rFonts w:cs="Arial"/>
        </w:rPr>
        <w:t>T</w:t>
      </w:r>
      <w:r w:rsidR="006845AE">
        <w:rPr>
          <w:rFonts w:cs="Arial"/>
        </w:rPr>
        <w:t>able</w:t>
      </w:r>
      <w:r w:rsidR="00D74002">
        <w:rPr>
          <w:rFonts w:cs="Arial"/>
        </w:rPr>
        <w:t>s</w:t>
      </w:r>
      <w:r w:rsidR="006845AE">
        <w:rPr>
          <w:rFonts w:cs="Arial"/>
        </w:rPr>
        <w:t xml:space="preserve"> </w:t>
      </w:r>
      <w:r w:rsidR="00700D1C">
        <w:rPr>
          <w:rFonts w:cs="Arial"/>
        </w:rPr>
        <w:t>6</w:t>
      </w:r>
      <w:r w:rsidR="006845AE">
        <w:rPr>
          <w:rFonts w:cs="Arial"/>
        </w:rPr>
        <w:t>(</w:t>
      </w:r>
      <w:r w:rsidR="00D74002">
        <w:rPr>
          <w:rFonts w:cs="Arial"/>
        </w:rPr>
        <w:t>a</w:t>
      </w:r>
      <w:r w:rsidR="006845AE">
        <w:rPr>
          <w:rFonts w:cs="Arial"/>
        </w:rPr>
        <w:t xml:space="preserve">) and </w:t>
      </w:r>
      <w:r w:rsidR="00700D1C">
        <w:rPr>
          <w:rFonts w:cs="Arial"/>
        </w:rPr>
        <w:t>6</w:t>
      </w:r>
      <w:r>
        <w:rPr>
          <w:rFonts w:cs="Arial"/>
        </w:rPr>
        <w:t>(</w:t>
      </w:r>
      <w:r w:rsidR="00D74002">
        <w:rPr>
          <w:rFonts w:cs="Arial"/>
        </w:rPr>
        <w:t>b</w:t>
      </w:r>
      <w:r>
        <w:rPr>
          <w:rFonts w:cs="Arial"/>
        </w:rPr>
        <w:t>)</w:t>
      </w:r>
      <w:r w:rsidR="00D74002">
        <w:rPr>
          <w:rFonts w:cs="Arial"/>
        </w:rPr>
        <w:t xml:space="preserve"> and combined in Table </w:t>
      </w:r>
      <w:r w:rsidR="00700D1C">
        <w:rPr>
          <w:rFonts w:cs="Arial"/>
        </w:rPr>
        <w:t>6</w:t>
      </w:r>
      <w:r w:rsidR="00D74002">
        <w:rPr>
          <w:rFonts w:cs="Arial"/>
        </w:rPr>
        <w:t>(c)</w:t>
      </w:r>
      <w:r>
        <w:rPr>
          <w:rFonts w:cs="Arial"/>
        </w:rPr>
        <w:t xml:space="preserve">. Values for the pre-1990 natural </w:t>
      </w:r>
      <w:r w:rsidR="00F302E3">
        <w:rPr>
          <w:rFonts w:cs="Arial"/>
        </w:rPr>
        <w:t xml:space="preserve">forest FRL are given in Table </w:t>
      </w:r>
      <w:r w:rsidR="00700D1C" w:rsidRPr="00327DB6">
        <w:rPr>
          <w:rFonts w:cs="Arial"/>
        </w:rPr>
        <w:t>7</w:t>
      </w:r>
      <w:r w:rsidR="00590295" w:rsidRPr="00327DB6">
        <w:rPr>
          <w:rFonts w:cs="Arial"/>
        </w:rPr>
        <w:t xml:space="preserve"> (</w:t>
      </w:r>
      <w:r w:rsidR="00F302E3" w:rsidRPr="00327DB6">
        <w:rPr>
          <w:rFonts w:cs="Arial"/>
        </w:rPr>
        <w:t xml:space="preserve">from </w:t>
      </w:r>
      <w:r w:rsidR="00F302E3">
        <w:rPr>
          <w:rFonts w:cs="Arial"/>
        </w:rPr>
        <w:t xml:space="preserve">Wakelin </w:t>
      </w:r>
      <w:r w:rsidR="00297E93">
        <w:rPr>
          <w:rFonts w:cs="Arial"/>
        </w:rPr>
        <w:t xml:space="preserve">&amp; </w:t>
      </w:r>
      <w:r w:rsidR="00F302E3">
        <w:rPr>
          <w:rFonts w:cs="Arial"/>
        </w:rPr>
        <w:t>Paul</w:t>
      </w:r>
      <w:r w:rsidR="00590295">
        <w:rPr>
          <w:rFonts w:cs="Arial"/>
        </w:rPr>
        <w:t xml:space="preserve">, </w:t>
      </w:r>
      <w:r w:rsidR="00F302E3">
        <w:rPr>
          <w:rFonts w:cs="Arial"/>
        </w:rPr>
        <w:t xml:space="preserve">2024) and </w:t>
      </w:r>
      <w:r w:rsidR="0010401D">
        <w:rPr>
          <w:rFonts w:cs="Arial"/>
        </w:rPr>
        <w:t xml:space="preserve">a combined pre-1990 forests FRL is </w:t>
      </w:r>
      <w:r w:rsidR="00AD532C">
        <w:rPr>
          <w:rFonts w:cs="Arial"/>
        </w:rPr>
        <w:t xml:space="preserve">provided </w:t>
      </w:r>
      <w:r w:rsidR="0010401D">
        <w:rPr>
          <w:rFonts w:cs="Arial"/>
        </w:rPr>
        <w:t xml:space="preserve">in Table </w:t>
      </w:r>
      <w:r w:rsidR="00700D1C">
        <w:rPr>
          <w:rFonts w:cs="Arial"/>
        </w:rPr>
        <w:t>8</w:t>
      </w:r>
      <w:r w:rsidR="0010401D">
        <w:rPr>
          <w:rFonts w:cs="Arial"/>
        </w:rPr>
        <w:t>.</w:t>
      </w:r>
    </w:p>
    <w:p w14:paraId="1B273503" w14:textId="77777777" w:rsidR="0010401D" w:rsidRDefault="0010401D" w:rsidP="00802F37">
      <w:pPr>
        <w:spacing w:line="276" w:lineRule="auto"/>
        <w:rPr>
          <w:rFonts w:cs="Arial"/>
        </w:rPr>
      </w:pPr>
    </w:p>
    <w:p w14:paraId="34FAAEDF" w14:textId="0B60B050" w:rsidR="0010401D" w:rsidRDefault="0010401D" w:rsidP="00802F37">
      <w:pPr>
        <w:spacing w:line="276" w:lineRule="auto"/>
        <w:rPr>
          <w:rFonts w:cs="Arial"/>
        </w:rPr>
      </w:pPr>
      <w:r>
        <w:rPr>
          <w:rFonts w:cs="Arial"/>
        </w:rPr>
        <w:t xml:space="preserve">In all cases annual values are given for </w:t>
      </w:r>
      <w:r w:rsidR="00BF2C0F">
        <w:rPr>
          <w:rFonts w:cs="Arial"/>
        </w:rPr>
        <w:t xml:space="preserve">2021-2030, with annual averages for the two </w:t>
      </w:r>
      <w:r w:rsidR="00CD5791">
        <w:rPr>
          <w:rFonts w:cs="Arial"/>
        </w:rPr>
        <w:t xml:space="preserve">domestic </w:t>
      </w:r>
      <w:r w:rsidR="00BF2C0F">
        <w:rPr>
          <w:rFonts w:cs="Arial"/>
        </w:rPr>
        <w:t>budget periods (2021-2025 and 2026-2030) as well as over the full compliance period also given.</w:t>
      </w:r>
    </w:p>
    <w:p w14:paraId="2BCBC8B2" w14:textId="77777777" w:rsidR="00761FE3" w:rsidRDefault="00761FE3" w:rsidP="00802F37">
      <w:pPr>
        <w:spacing w:line="276" w:lineRule="auto"/>
        <w:rPr>
          <w:rFonts w:cs="Arial"/>
        </w:rPr>
      </w:pPr>
    </w:p>
    <w:p w14:paraId="45170D54" w14:textId="5F198509" w:rsidR="004A7025" w:rsidRDefault="004A7025" w:rsidP="004A7025">
      <w:pPr>
        <w:spacing w:line="276" w:lineRule="auto"/>
        <w:rPr>
          <w:rFonts w:cs="Arial"/>
        </w:rPr>
      </w:pPr>
      <w:r>
        <w:rPr>
          <w:rFonts w:cs="Arial"/>
        </w:rPr>
        <w:t xml:space="preserve">The net emissions from the above-ground biomass, below-ground biomass, dead wood and litter pools reported here were calculated in the LUCAS CRA. </w:t>
      </w:r>
      <w:r w:rsidR="00D475E1">
        <w:rPr>
          <w:rFonts w:cs="Arial"/>
        </w:rPr>
        <w:t>Addition</w:t>
      </w:r>
      <w:r>
        <w:rPr>
          <w:rFonts w:cs="Arial"/>
        </w:rPr>
        <w:t xml:space="preserve">al calculations were made for soil carbon changes, wildfire emissions and net emissions from the harvested wood products pool.  </w:t>
      </w:r>
      <w:r w:rsidRPr="00573C8A">
        <w:rPr>
          <w:rFonts w:cs="Arial"/>
        </w:rPr>
        <w:t xml:space="preserve">Projected net emissions for the compliance period from pre-1990 natural forests were estimated in a separate report </w:t>
      </w:r>
      <w:r w:rsidR="00B22A8D" w:rsidRPr="00573C8A">
        <w:rPr>
          <w:rFonts w:cs="Arial"/>
        </w:rPr>
        <w:t xml:space="preserve">(Wakelin </w:t>
      </w:r>
      <w:r w:rsidR="00297E93">
        <w:rPr>
          <w:rFonts w:cs="Arial"/>
        </w:rPr>
        <w:t>&amp;</w:t>
      </w:r>
      <w:r w:rsidR="00297E93" w:rsidRPr="00573C8A">
        <w:rPr>
          <w:rFonts w:cs="Arial"/>
        </w:rPr>
        <w:t xml:space="preserve"> </w:t>
      </w:r>
      <w:r w:rsidR="00B22A8D" w:rsidRPr="00573C8A">
        <w:rPr>
          <w:rFonts w:cs="Arial"/>
        </w:rPr>
        <w:t>Paul</w:t>
      </w:r>
      <w:r w:rsidR="00297E93">
        <w:rPr>
          <w:rFonts w:cs="Arial"/>
        </w:rPr>
        <w:t>,</w:t>
      </w:r>
      <w:r w:rsidR="00B22A8D" w:rsidRPr="00573C8A">
        <w:rPr>
          <w:rFonts w:cs="Arial"/>
        </w:rPr>
        <w:t xml:space="preserve"> 2024) </w:t>
      </w:r>
      <w:r w:rsidRPr="00573C8A">
        <w:rPr>
          <w:rFonts w:cs="Arial"/>
        </w:rPr>
        <w:t>and are also included here as they are a component of</w:t>
      </w:r>
      <w:r>
        <w:rPr>
          <w:rFonts w:cs="Arial"/>
        </w:rPr>
        <w:t xml:space="preserve"> the overall pre-1990 FRL.</w:t>
      </w:r>
    </w:p>
    <w:p w14:paraId="206729A8" w14:textId="77777777" w:rsidR="004A7025" w:rsidRDefault="004A7025" w:rsidP="004A7025">
      <w:pPr>
        <w:spacing w:line="276" w:lineRule="auto"/>
        <w:rPr>
          <w:rFonts w:cs="Arial"/>
        </w:rPr>
      </w:pPr>
    </w:p>
    <w:p w14:paraId="4B5ADBE3" w14:textId="6360FAD0" w:rsidR="004A7025" w:rsidRDefault="004A7025" w:rsidP="004A7025">
      <w:pPr>
        <w:spacing w:line="276" w:lineRule="auto"/>
        <w:rPr>
          <w:rFonts w:cs="Arial"/>
        </w:rPr>
      </w:pPr>
      <w:r>
        <w:rPr>
          <w:rFonts w:cs="Arial"/>
        </w:rPr>
        <w:t xml:space="preserve">The </w:t>
      </w:r>
      <w:r w:rsidR="00B22A8D">
        <w:rPr>
          <w:rFonts w:cs="Arial"/>
        </w:rPr>
        <w:t>FRL</w:t>
      </w:r>
      <w:r>
        <w:rPr>
          <w:rFonts w:cs="Arial"/>
        </w:rPr>
        <w:t xml:space="preserve"> presented here </w:t>
      </w:r>
      <w:r w:rsidR="00B22A8D">
        <w:rPr>
          <w:rFonts w:cs="Arial"/>
        </w:rPr>
        <w:t>is</w:t>
      </w:r>
      <w:r>
        <w:rPr>
          <w:rFonts w:cs="Arial"/>
        </w:rPr>
        <w:t xml:space="preserve"> subject to technical corrections throughout the compliance period.  Changes in pre-1990 forest area as a result of deforestation would require a technical correction, as would improvements to </w:t>
      </w:r>
      <w:r w:rsidR="00B22A8D">
        <w:rPr>
          <w:rFonts w:cs="Arial"/>
        </w:rPr>
        <w:t xml:space="preserve">the </w:t>
      </w:r>
      <w:r>
        <w:rPr>
          <w:rFonts w:cs="Arial"/>
        </w:rPr>
        <w:t>yield tables, harvested wood product discard rates, and steady-state soil carbon stocks applying before 2010.</w:t>
      </w:r>
      <w:r w:rsidR="00613ADC">
        <w:rPr>
          <w:rFonts w:cs="Arial"/>
        </w:rPr>
        <w:t xml:space="preserve"> </w:t>
      </w:r>
    </w:p>
    <w:p w14:paraId="63726342" w14:textId="77777777" w:rsidR="00761FE3" w:rsidRDefault="00761FE3" w:rsidP="002A6B9E">
      <w:pPr>
        <w:rPr>
          <w:rFonts w:cs="Arial"/>
        </w:rPr>
      </w:pPr>
    </w:p>
    <w:p w14:paraId="3AB0A194" w14:textId="77777777" w:rsidR="00761FE3" w:rsidRDefault="00761FE3" w:rsidP="002A6B9E">
      <w:pPr>
        <w:rPr>
          <w:rFonts w:cs="Arial"/>
        </w:rPr>
      </w:pPr>
    </w:p>
    <w:p w14:paraId="31B4B77F" w14:textId="3656CAD8" w:rsidR="003857D8" w:rsidRDefault="003857D8" w:rsidP="002A6B9E">
      <w:pPr>
        <w:rPr>
          <w:rFonts w:cs="Arial"/>
        </w:rPr>
      </w:pPr>
      <w:r>
        <w:rPr>
          <w:rFonts w:cs="Arial"/>
        </w:rPr>
        <w:br w:type="page"/>
      </w:r>
    </w:p>
    <w:p w14:paraId="3457862F" w14:textId="77777777" w:rsidR="009C1E89" w:rsidRDefault="009C1E89" w:rsidP="00FE1059">
      <w:pPr>
        <w:rPr>
          <w:rFonts w:cs="Arial"/>
        </w:rPr>
        <w:sectPr w:rsidR="009C1E89" w:rsidSect="009F3FA0">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134" w:left="1701" w:header="567" w:footer="567" w:gutter="0"/>
          <w:cols w:space="720"/>
        </w:sectPr>
      </w:pPr>
    </w:p>
    <w:p w14:paraId="1A133BA5" w14:textId="4502469F" w:rsidR="00B1073C" w:rsidRPr="00D74002" w:rsidRDefault="00B1073C" w:rsidP="00B1073C">
      <w:pPr>
        <w:rPr>
          <w:rFonts w:cs="Arial"/>
          <w:b/>
          <w:bCs/>
        </w:rPr>
      </w:pPr>
      <w:r w:rsidRPr="00D74002">
        <w:rPr>
          <w:rFonts w:cs="Arial"/>
          <w:b/>
          <w:bCs/>
        </w:rPr>
        <w:lastRenderedPageBreak/>
        <w:t xml:space="preserve">Table </w:t>
      </w:r>
      <w:r w:rsidR="009749AB">
        <w:rPr>
          <w:rFonts w:cs="Arial"/>
          <w:b/>
          <w:bCs/>
        </w:rPr>
        <w:t>6</w:t>
      </w:r>
      <w:r w:rsidRPr="00D74002">
        <w:rPr>
          <w:rFonts w:cs="Arial"/>
          <w:b/>
          <w:bCs/>
        </w:rPr>
        <w:t xml:space="preserve">. </w:t>
      </w:r>
      <w:r w:rsidR="000B5CDA" w:rsidRPr="00D74002">
        <w:rPr>
          <w:rFonts w:cs="Arial"/>
          <w:b/>
          <w:bCs/>
        </w:rPr>
        <w:t>Pre-1990 planted forest emissions for the Forest Reference Level</w:t>
      </w:r>
      <w:r w:rsidR="008D6920" w:rsidRPr="00D74002">
        <w:rPr>
          <w:rFonts w:cs="Arial"/>
          <w:b/>
          <w:bCs/>
        </w:rPr>
        <w:t xml:space="preserve"> (positive </w:t>
      </w:r>
      <w:r w:rsidR="000B5CDA" w:rsidRPr="00D74002">
        <w:rPr>
          <w:rFonts w:cs="Arial"/>
          <w:b/>
          <w:bCs/>
        </w:rPr>
        <w:t xml:space="preserve">value </w:t>
      </w:r>
      <w:r w:rsidR="008D6920" w:rsidRPr="00D74002">
        <w:rPr>
          <w:rFonts w:cs="Arial"/>
          <w:b/>
          <w:bCs/>
        </w:rPr>
        <w:t>= emission)</w:t>
      </w:r>
    </w:p>
    <w:p w14:paraId="54544D2C" w14:textId="77777777" w:rsidR="00CC0226" w:rsidRPr="00D74002" w:rsidRDefault="00CC0226" w:rsidP="00B1073C">
      <w:pPr>
        <w:rPr>
          <w:rFonts w:cs="Arial"/>
          <w:b/>
          <w:bCs/>
        </w:rPr>
      </w:pPr>
    </w:p>
    <w:p w14:paraId="5794192B" w14:textId="77777777" w:rsidR="00CC0226" w:rsidRDefault="00CC0226" w:rsidP="00B1073C">
      <w:pPr>
        <w:rPr>
          <w:rFonts w:cs="Arial"/>
        </w:rPr>
      </w:pPr>
    </w:p>
    <w:p w14:paraId="12E1F3CC" w14:textId="30507048" w:rsidR="00CC0226" w:rsidRPr="000B5CDA" w:rsidRDefault="000B5CDA" w:rsidP="000D6329">
      <w:pPr>
        <w:pStyle w:val="ListParagraph"/>
        <w:numPr>
          <w:ilvl w:val="0"/>
          <w:numId w:val="12"/>
        </w:numPr>
        <w:rPr>
          <w:rFonts w:cs="Arial"/>
        </w:rPr>
      </w:pPr>
      <w:r>
        <w:rPr>
          <w:rFonts w:cs="Arial"/>
        </w:rPr>
        <w:t>Forest, soil and HWP carbon stock change (t CO</w:t>
      </w:r>
      <w:r w:rsidRPr="000B5CDA">
        <w:rPr>
          <w:rFonts w:cs="Arial"/>
          <w:vertAlign w:val="subscript"/>
        </w:rPr>
        <w:t>2</w:t>
      </w:r>
      <w:r>
        <w:rPr>
          <w:rFonts w:cs="Arial"/>
        </w:rPr>
        <w:t>)</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063"/>
        <w:gridCol w:w="1134"/>
        <w:gridCol w:w="1134"/>
        <w:gridCol w:w="1134"/>
        <w:gridCol w:w="1134"/>
        <w:gridCol w:w="1134"/>
        <w:gridCol w:w="1134"/>
        <w:gridCol w:w="1134"/>
        <w:gridCol w:w="1134"/>
        <w:gridCol w:w="992"/>
        <w:gridCol w:w="1134"/>
        <w:gridCol w:w="1134"/>
        <w:gridCol w:w="1134"/>
      </w:tblGrid>
      <w:tr w:rsidR="00941E76" w:rsidRPr="00042739" w14:paraId="5E9FF003" w14:textId="77777777" w:rsidTr="00941E76">
        <w:trPr>
          <w:trHeight w:val="300"/>
        </w:trPr>
        <w:tc>
          <w:tcPr>
            <w:tcW w:w="922" w:type="dxa"/>
            <w:tcBorders>
              <w:top w:val="single" w:sz="4" w:space="0" w:color="auto"/>
            </w:tcBorders>
            <w:shd w:val="clear" w:color="auto" w:fill="auto"/>
            <w:noWrap/>
            <w:vAlign w:val="bottom"/>
            <w:hideMark/>
          </w:tcPr>
          <w:p w14:paraId="5E945BD9" w14:textId="77777777" w:rsidR="00CC0226" w:rsidRPr="00042739" w:rsidRDefault="00CC0226">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063" w:type="dxa"/>
            <w:tcBorders>
              <w:top w:val="single" w:sz="4" w:space="0" w:color="auto"/>
            </w:tcBorders>
            <w:shd w:val="clear" w:color="auto" w:fill="auto"/>
            <w:noWrap/>
            <w:vAlign w:val="bottom"/>
            <w:hideMark/>
          </w:tcPr>
          <w:p w14:paraId="7C946BDF"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1134" w:type="dxa"/>
            <w:tcBorders>
              <w:top w:val="single" w:sz="4" w:space="0" w:color="auto"/>
            </w:tcBorders>
            <w:shd w:val="clear" w:color="auto" w:fill="auto"/>
            <w:noWrap/>
            <w:vAlign w:val="bottom"/>
            <w:hideMark/>
          </w:tcPr>
          <w:p w14:paraId="64FB3442"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1134" w:type="dxa"/>
            <w:tcBorders>
              <w:top w:val="single" w:sz="4" w:space="0" w:color="auto"/>
            </w:tcBorders>
            <w:shd w:val="clear" w:color="auto" w:fill="auto"/>
            <w:noWrap/>
            <w:vAlign w:val="bottom"/>
            <w:hideMark/>
          </w:tcPr>
          <w:p w14:paraId="1410B7B3"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1134" w:type="dxa"/>
            <w:tcBorders>
              <w:top w:val="single" w:sz="4" w:space="0" w:color="auto"/>
            </w:tcBorders>
            <w:shd w:val="clear" w:color="auto" w:fill="auto"/>
            <w:noWrap/>
            <w:vAlign w:val="bottom"/>
            <w:hideMark/>
          </w:tcPr>
          <w:p w14:paraId="6063FAD5"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1134" w:type="dxa"/>
            <w:tcBorders>
              <w:top w:val="single" w:sz="4" w:space="0" w:color="auto"/>
            </w:tcBorders>
            <w:shd w:val="clear" w:color="auto" w:fill="auto"/>
            <w:noWrap/>
            <w:vAlign w:val="bottom"/>
            <w:hideMark/>
          </w:tcPr>
          <w:p w14:paraId="769AAF0B"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1134" w:type="dxa"/>
            <w:tcBorders>
              <w:top w:val="single" w:sz="4" w:space="0" w:color="auto"/>
            </w:tcBorders>
            <w:shd w:val="clear" w:color="auto" w:fill="auto"/>
            <w:noWrap/>
            <w:vAlign w:val="bottom"/>
            <w:hideMark/>
          </w:tcPr>
          <w:p w14:paraId="273A27E4"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1134" w:type="dxa"/>
            <w:tcBorders>
              <w:top w:val="single" w:sz="4" w:space="0" w:color="auto"/>
            </w:tcBorders>
            <w:shd w:val="clear" w:color="auto" w:fill="auto"/>
            <w:noWrap/>
            <w:vAlign w:val="bottom"/>
            <w:hideMark/>
          </w:tcPr>
          <w:p w14:paraId="7D192912"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1134" w:type="dxa"/>
            <w:tcBorders>
              <w:top w:val="single" w:sz="4" w:space="0" w:color="auto"/>
            </w:tcBorders>
            <w:shd w:val="clear" w:color="auto" w:fill="auto"/>
            <w:noWrap/>
            <w:vAlign w:val="bottom"/>
            <w:hideMark/>
          </w:tcPr>
          <w:p w14:paraId="4949902C"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1134" w:type="dxa"/>
            <w:tcBorders>
              <w:top w:val="single" w:sz="4" w:space="0" w:color="auto"/>
            </w:tcBorders>
            <w:shd w:val="clear" w:color="auto" w:fill="auto"/>
            <w:noWrap/>
            <w:vAlign w:val="bottom"/>
            <w:hideMark/>
          </w:tcPr>
          <w:p w14:paraId="262CD2E9"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p>
        </w:tc>
        <w:tc>
          <w:tcPr>
            <w:tcW w:w="992" w:type="dxa"/>
            <w:tcBorders>
              <w:top w:val="single" w:sz="4" w:space="0" w:color="auto"/>
            </w:tcBorders>
            <w:shd w:val="clear" w:color="auto" w:fill="auto"/>
            <w:noWrap/>
            <w:vAlign w:val="bottom"/>
            <w:hideMark/>
          </w:tcPr>
          <w:p w14:paraId="20A3EFD7" w14:textId="36EF62DE"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p>
        </w:tc>
        <w:tc>
          <w:tcPr>
            <w:tcW w:w="1134" w:type="dxa"/>
            <w:shd w:val="clear" w:color="000000" w:fill="F2F2F2"/>
            <w:noWrap/>
            <w:vAlign w:val="bottom"/>
            <w:hideMark/>
          </w:tcPr>
          <w:p w14:paraId="4C34D19D"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2021-25</w:t>
            </w:r>
          </w:p>
        </w:tc>
        <w:tc>
          <w:tcPr>
            <w:tcW w:w="1134" w:type="dxa"/>
            <w:shd w:val="clear" w:color="000000" w:fill="F2F2F2"/>
            <w:noWrap/>
            <w:vAlign w:val="bottom"/>
            <w:hideMark/>
          </w:tcPr>
          <w:p w14:paraId="215A4AF4"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2026-30</w:t>
            </w:r>
          </w:p>
        </w:tc>
        <w:tc>
          <w:tcPr>
            <w:tcW w:w="1134" w:type="dxa"/>
            <w:shd w:val="clear" w:color="000000" w:fill="F2F2F2"/>
            <w:noWrap/>
            <w:vAlign w:val="bottom"/>
            <w:hideMark/>
          </w:tcPr>
          <w:p w14:paraId="1FFA4118" w14:textId="77777777" w:rsidR="00CC0226" w:rsidRPr="00042739" w:rsidRDefault="00CC022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2021-30</w:t>
            </w:r>
          </w:p>
        </w:tc>
      </w:tr>
      <w:tr w:rsidR="00941E76" w:rsidRPr="0024527D" w14:paraId="5ECB3F24" w14:textId="77777777" w:rsidTr="00941E76">
        <w:trPr>
          <w:trHeight w:val="315"/>
        </w:trPr>
        <w:tc>
          <w:tcPr>
            <w:tcW w:w="922" w:type="dxa"/>
            <w:shd w:val="clear" w:color="auto" w:fill="auto"/>
            <w:noWrap/>
            <w:vAlign w:val="center"/>
          </w:tcPr>
          <w:p w14:paraId="33832612" w14:textId="5F08BE03" w:rsidR="004713F1" w:rsidRPr="0024527D" w:rsidRDefault="004713F1" w:rsidP="004713F1">
            <w:pPr>
              <w:jc w:val="right"/>
              <w:rPr>
                <w:rFonts w:ascii="Calibri" w:hAnsi="Calibri" w:cs="Calibri"/>
                <w:color w:val="000000"/>
                <w:sz w:val="18"/>
                <w:szCs w:val="18"/>
                <w:lang w:val="en-NZ" w:eastAsia="en-NZ"/>
              </w:rPr>
            </w:pPr>
            <w:r w:rsidRPr="0024527D">
              <w:rPr>
                <w:rFonts w:ascii="Calibri" w:hAnsi="Calibri" w:cs="Calibri"/>
                <w:color w:val="000000"/>
                <w:sz w:val="18"/>
                <w:szCs w:val="18"/>
                <w:lang w:val="en-NZ" w:eastAsia="en-NZ"/>
              </w:rPr>
              <w:t>Forest C change*</w:t>
            </w:r>
          </w:p>
        </w:tc>
        <w:tc>
          <w:tcPr>
            <w:tcW w:w="1063" w:type="dxa"/>
            <w:shd w:val="clear" w:color="auto" w:fill="auto"/>
            <w:noWrap/>
          </w:tcPr>
          <w:p w14:paraId="49585788" w14:textId="6A23B042"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-20800249</w:t>
            </w:r>
          </w:p>
        </w:tc>
        <w:tc>
          <w:tcPr>
            <w:tcW w:w="1134" w:type="dxa"/>
            <w:shd w:val="clear" w:color="auto" w:fill="auto"/>
            <w:noWrap/>
          </w:tcPr>
          <w:p w14:paraId="5D22D1D3" w14:textId="762DBB00"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-21790908</w:t>
            </w:r>
          </w:p>
        </w:tc>
        <w:tc>
          <w:tcPr>
            <w:tcW w:w="1134" w:type="dxa"/>
            <w:shd w:val="clear" w:color="auto" w:fill="auto"/>
            <w:noWrap/>
          </w:tcPr>
          <w:p w14:paraId="1BD86831" w14:textId="536BE5D6"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-22862370</w:t>
            </w:r>
          </w:p>
        </w:tc>
        <w:tc>
          <w:tcPr>
            <w:tcW w:w="1134" w:type="dxa"/>
            <w:shd w:val="clear" w:color="auto" w:fill="auto"/>
            <w:noWrap/>
          </w:tcPr>
          <w:p w14:paraId="5821DFCA" w14:textId="6D5D1FE0"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-24412706</w:t>
            </w:r>
          </w:p>
        </w:tc>
        <w:tc>
          <w:tcPr>
            <w:tcW w:w="1134" w:type="dxa"/>
            <w:shd w:val="clear" w:color="auto" w:fill="auto"/>
            <w:noWrap/>
          </w:tcPr>
          <w:p w14:paraId="269326DF" w14:textId="289CCC1D"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-22441253</w:t>
            </w:r>
          </w:p>
        </w:tc>
        <w:tc>
          <w:tcPr>
            <w:tcW w:w="1134" w:type="dxa"/>
            <w:shd w:val="clear" w:color="auto" w:fill="auto"/>
            <w:noWrap/>
          </w:tcPr>
          <w:p w14:paraId="7646EE5C" w14:textId="224F3234"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-12960951</w:t>
            </w:r>
          </w:p>
        </w:tc>
        <w:tc>
          <w:tcPr>
            <w:tcW w:w="1134" w:type="dxa"/>
            <w:shd w:val="clear" w:color="auto" w:fill="auto"/>
            <w:noWrap/>
          </w:tcPr>
          <w:p w14:paraId="1A3325DA" w14:textId="5345BB2C"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-7431449</w:t>
            </w:r>
          </w:p>
        </w:tc>
        <w:tc>
          <w:tcPr>
            <w:tcW w:w="1134" w:type="dxa"/>
            <w:shd w:val="clear" w:color="auto" w:fill="auto"/>
            <w:noWrap/>
          </w:tcPr>
          <w:p w14:paraId="373FDB5C" w14:textId="352A6F5C"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3544239</w:t>
            </w:r>
          </w:p>
        </w:tc>
        <w:tc>
          <w:tcPr>
            <w:tcW w:w="1134" w:type="dxa"/>
            <w:shd w:val="clear" w:color="auto" w:fill="auto"/>
            <w:noWrap/>
          </w:tcPr>
          <w:p w14:paraId="27CF36FC" w14:textId="37FEF73C"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5688975</w:t>
            </w:r>
          </w:p>
        </w:tc>
        <w:tc>
          <w:tcPr>
            <w:tcW w:w="992" w:type="dxa"/>
            <w:shd w:val="clear" w:color="auto" w:fill="auto"/>
            <w:noWrap/>
          </w:tcPr>
          <w:p w14:paraId="537D1DDD" w14:textId="4B5F9855"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5979371</w:t>
            </w:r>
          </w:p>
        </w:tc>
        <w:tc>
          <w:tcPr>
            <w:tcW w:w="1134" w:type="dxa"/>
            <w:shd w:val="clear" w:color="000000" w:fill="F2F2F2"/>
            <w:noWrap/>
          </w:tcPr>
          <w:p w14:paraId="01EF8998" w14:textId="2D63BF0F"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-22461497</w:t>
            </w:r>
          </w:p>
        </w:tc>
        <w:tc>
          <w:tcPr>
            <w:tcW w:w="1134" w:type="dxa"/>
            <w:shd w:val="clear" w:color="000000" w:fill="F2F2F2"/>
            <w:noWrap/>
          </w:tcPr>
          <w:p w14:paraId="5D7E4BAE" w14:textId="66A5758B"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-1035963</w:t>
            </w:r>
          </w:p>
        </w:tc>
        <w:tc>
          <w:tcPr>
            <w:tcW w:w="1134" w:type="dxa"/>
            <w:shd w:val="clear" w:color="000000" w:fill="F2F2F2"/>
            <w:noWrap/>
          </w:tcPr>
          <w:p w14:paraId="512A4CA5" w14:textId="749B4031"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-11748730</w:t>
            </w:r>
          </w:p>
        </w:tc>
      </w:tr>
      <w:tr w:rsidR="00941E76" w:rsidRPr="00042739" w14:paraId="0753D0D7" w14:textId="77777777" w:rsidTr="00941E76">
        <w:trPr>
          <w:trHeight w:val="315"/>
        </w:trPr>
        <w:tc>
          <w:tcPr>
            <w:tcW w:w="922" w:type="dxa"/>
            <w:shd w:val="clear" w:color="auto" w:fill="auto"/>
            <w:noWrap/>
            <w:vAlign w:val="center"/>
            <w:hideMark/>
          </w:tcPr>
          <w:p w14:paraId="1D56B3B5" w14:textId="11479AF3" w:rsidR="004713F1" w:rsidRPr="00042739" w:rsidRDefault="004713F1" w:rsidP="004713F1">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Soil C change**</w:t>
            </w:r>
          </w:p>
        </w:tc>
        <w:tc>
          <w:tcPr>
            <w:tcW w:w="1063" w:type="dxa"/>
            <w:shd w:val="clear" w:color="auto" w:fill="auto"/>
            <w:noWrap/>
          </w:tcPr>
          <w:p w14:paraId="2238E5FF" w14:textId="02FA8AD2"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-303</w:t>
            </w:r>
          </w:p>
        </w:tc>
        <w:tc>
          <w:tcPr>
            <w:tcW w:w="1134" w:type="dxa"/>
            <w:shd w:val="clear" w:color="auto" w:fill="auto"/>
            <w:noWrap/>
          </w:tcPr>
          <w:p w14:paraId="7BDC26CC" w14:textId="60AC46DF"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-254</w:t>
            </w:r>
          </w:p>
        </w:tc>
        <w:tc>
          <w:tcPr>
            <w:tcW w:w="1134" w:type="dxa"/>
            <w:shd w:val="clear" w:color="auto" w:fill="auto"/>
            <w:noWrap/>
          </w:tcPr>
          <w:p w14:paraId="47C96508" w14:textId="4C27B5C6"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-205</w:t>
            </w:r>
          </w:p>
        </w:tc>
        <w:tc>
          <w:tcPr>
            <w:tcW w:w="1134" w:type="dxa"/>
            <w:shd w:val="clear" w:color="auto" w:fill="auto"/>
            <w:noWrap/>
          </w:tcPr>
          <w:p w14:paraId="1435C6BD" w14:textId="2A7558D4"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-157</w:t>
            </w:r>
          </w:p>
        </w:tc>
        <w:tc>
          <w:tcPr>
            <w:tcW w:w="1134" w:type="dxa"/>
            <w:shd w:val="clear" w:color="auto" w:fill="auto"/>
            <w:noWrap/>
          </w:tcPr>
          <w:p w14:paraId="6E160A89" w14:textId="72DD8611"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-108</w:t>
            </w:r>
          </w:p>
        </w:tc>
        <w:tc>
          <w:tcPr>
            <w:tcW w:w="1134" w:type="dxa"/>
            <w:shd w:val="clear" w:color="auto" w:fill="auto"/>
            <w:noWrap/>
          </w:tcPr>
          <w:p w14:paraId="5E9F2DB7" w14:textId="376D3E33"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-59</w:t>
            </w:r>
          </w:p>
        </w:tc>
        <w:tc>
          <w:tcPr>
            <w:tcW w:w="1134" w:type="dxa"/>
            <w:shd w:val="clear" w:color="auto" w:fill="auto"/>
            <w:noWrap/>
          </w:tcPr>
          <w:p w14:paraId="1BA9C0BD" w14:textId="74F80676"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-10</w:t>
            </w:r>
          </w:p>
        </w:tc>
        <w:tc>
          <w:tcPr>
            <w:tcW w:w="1134" w:type="dxa"/>
            <w:shd w:val="clear" w:color="auto" w:fill="auto"/>
            <w:noWrap/>
          </w:tcPr>
          <w:p w14:paraId="5A53E4C8" w14:textId="6A1CD832"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-5</w:t>
            </w:r>
          </w:p>
        </w:tc>
        <w:tc>
          <w:tcPr>
            <w:tcW w:w="1134" w:type="dxa"/>
            <w:shd w:val="clear" w:color="auto" w:fill="auto"/>
            <w:noWrap/>
          </w:tcPr>
          <w:p w14:paraId="5F7CA97E" w14:textId="6F9EF5C4"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0</w:t>
            </w:r>
          </w:p>
        </w:tc>
        <w:tc>
          <w:tcPr>
            <w:tcW w:w="992" w:type="dxa"/>
            <w:shd w:val="clear" w:color="auto" w:fill="auto"/>
            <w:noWrap/>
          </w:tcPr>
          <w:p w14:paraId="4C7F22A3" w14:textId="404746DB"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0</w:t>
            </w:r>
          </w:p>
        </w:tc>
        <w:tc>
          <w:tcPr>
            <w:tcW w:w="1134" w:type="dxa"/>
            <w:shd w:val="clear" w:color="000000" w:fill="F2F2F2"/>
            <w:noWrap/>
          </w:tcPr>
          <w:p w14:paraId="44609537" w14:textId="097613B5"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-206</w:t>
            </w:r>
          </w:p>
        </w:tc>
        <w:tc>
          <w:tcPr>
            <w:tcW w:w="1134" w:type="dxa"/>
            <w:shd w:val="clear" w:color="000000" w:fill="F2F2F2"/>
            <w:noWrap/>
          </w:tcPr>
          <w:p w14:paraId="48493C31" w14:textId="11DEB98F"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-15</w:t>
            </w:r>
          </w:p>
        </w:tc>
        <w:tc>
          <w:tcPr>
            <w:tcW w:w="1134" w:type="dxa"/>
            <w:shd w:val="clear" w:color="000000" w:fill="F2F2F2"/>
            <w:noWrap/>
          </w:tcPr>
          <w:p w14:paraId="3C96FC24" w14:textId="28815C45"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-110</w:t>
            </w:r>
          </w:p>
        </w:tc>
      </w:tr>
      <w:tr w:rsidR="00941E76" w:rsidRPr="001D215D" w14:paraId="1D32AEC4" w14:textId="77777777" w:rsidTr="00941E76">
        <w:trPr>
          <w:trHeight w:val="315"/>
        </w:trPr>
        <w:tc>
          <w:tcPr>
            <w:tcW w:w="922" w:type="dxa"/>
            <w:shd w:val="clear" w:color="auto" w:fill="auto"/>
            <w:noWrap/>
            <w:vAlign w:val="center"/>
          </w:tcPr>
          <w:p w14:paraId="7F09AA53" w14:textId="6E18CA98" w:rsidR="004713F1" w:rsidRDefault="004713F1" w:rsidP="004713F1">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HWPs</w:t>
            </w:r>
          </w:p>
        </w:tc>
        <w:tc>
          <w:tcPr>
            <w:tcW w:w="1063" w:type="dxa"/>
            <w:shd w:val="clear" w:color="auto" w:fill="auto"/>
            <w:noWrap/>
          </w:tcPr>
          <w:p w14:paraId="30D81D14" w14:textId="05BD9B30"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-1190500</w:t>
            </w:r>
          </w:p>
        </w:tc>
        <w:tc>
          <w:tcPr>
            <w:tcW w:w="1134" w:type="dxa"/>
            <w:shd w:val="clear" w:color="auto" w:fill="auto"/>
            <w:noWrap/>
          </w:tcPr>
          <w:p w14:paraId="6DE04388" w14:textId="55F724ED"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-1732203</w:t>
            </w:r>
          </w:p>
        </w:tc>
        <w:tc>
          <w:tcPr>
            <w:tcW w:w="1134" w:type="dxa"/>
            <w:shd w:val="clear" w:color="auto" w:fill="auto"/>
            <w:noWrap/>
          </w:tcPr>
          <w:p w14:paraId="4F8BAC3F" w14:textId="0550838C"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-1870008</w:t>
            </w:r>
          </w:p>
        </w:tc>
        <w:tc>
          <w:tcPr>
            <w:tcW w:w="1134" w:type="dxa"/>
            <w:shd w:val="clear" w:color="auto" w:fill="auto"/>
            <w:noWrap/>
          </w:tcPr>
          <w:p w14:paraId="3C5BBFD5" w14:textId="7CD35777"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-1537574</w:t>
            </w:r>
          </w:p>
        </w:tc>
        <w:tc>
          <w:tcPr>
            <w:tcW w:w="1134" w:type="dxa"/>
            <w:shd w:val="clear" w:color="auto" w:fill="auto"/>
            <w:noWrap/>
          </w:tcPr>
          <w:p w14:paraId="26DB2B24" w14:textId="52CF669E"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-3204008</w:t>
            </w:r>
          </w:p>
        </w:tc>
        <w:tc>
          <w:tcPr>
            <w:tcW w:w="1134" w:type="dxa"/>
            <w:shd w:val="clear" w:color="auto" w:fill="auto"/>
            <w:noWrap/>
          </w:tcPr>
          <w:p w14:paraId="4112D8F9" w14:textId="79A094EF"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-9017043</w:t>
            </w:r>
          </w:p>
        </w:tc>
        <w:tc>
          <w:tcPr>
            <w:tcW w:w="1134" w:type="dxa"/>
            <w:shd w:val="clear" w:color="auto" w:fill="auto"/>
            <w:noWrap/>
          </w:tcPr>
          <w:p w14:paraId="0B1A9A95" w14:textId="207E975A"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-10929543</w:t>
            </w:r>
          </w:p>
        </w:tc>
        <w:tc>
          <w:tcPr>
            <w:tcW w:w="1134" w:type="dxa"/>
            <w:shd w:val="clear" w:color="auto" w:fill="auto"/>
            <w:noWrap/>
          </w:tcPr>
          <w:p w14:paraId="16A8FC9B" w14:textId="33811B5B"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-15593174</w:t>
            </w:r>
          </w:p>
        </w:tc>
        <w:tc>
          <w:tcPr>
            <w:tcW w:w="1134" w:type="dxa"/>
            <w:shd w:val="clear" w:color="auto" w:fill="auto"/>
            <w:noWrap/>
          </w:tcPr>
          <w:p w14:paraId="6BEF7BCE" w14:textId="7B034CB8"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-13739449</w:t>
            </w:r>
          </w:p>
        </w:tc>
        <w:tc>
          <w:tcPr>
            <w:tcW w:w="992" w:type="dxa"/>
            <w:shd w:val="clear" w:color="auto" w:fill="auto"/>
            <w:noWrap/>
          </w:tcPr>
          <w:p w14:paraId="5D6D8233" w14:textId="48A326CE"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-11152458</w:t>
            </w:r>
          </w:p>
        </w:tc>
        <w:tc>
          <w:tcPr>
            <w:tcW w:w="1134" w:type="dxa"/>
            <w:shd w:val="clear" w:color="000000" w:fill="F2F2F2"/>
            <w:noWrap/>
          </w:tcPr>
          <w:p w14:paraId="4D28BBD0" w14:textId="36147F55"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-1906859</w:t>
            </w:r>
          </w:p>
        </w:tc>
        <w:tc>
          <w:tcPr>
            <w:tcW w:w="1134" w:type="dxa"/>
            <w:shd w:val="clear" w:color="000000" w:fill="F2F2F2"/>
            <w:noWrap/>
          </w:tcPr>
          <w:p w14:paraId="2EB9F9DF" w14:textId="4B65B931"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-12086333</w:t>
            </w:r>
          </w:p>
        </w:tc>
        <w:tc>
          <w:tcPr>
            <w:tcW w:w="1134" w:type="dxa"/>
            <w:shd w:val="clear" w:color="000000" w:fill="F2F2F2"/>
            <w:noWrap/>
          </w:tcPr>
          <w:p w14:paraId="2FB3BBA6" w14:textId="187E7A6C" w:rsidR="004713F1" w:rsidRPr="004713F1" w:rsidRDefault="004713F1" w:rsidP="004713F1">
            <w:pPr>
              <w:jc w:val="right"/>
              <w:rPr>
                <w:rFonts w:asciiTheme="minorHAnsi" w:hAnsiTheme="minorHAnsi" w:cstheme="minorHAnsi"/>
                <w:color w:val="000000"/>
                <w:sz w:val="18"/>
                <w:szCs w:val="18"/>
                <w:lang w:val="en-NZ" w:eastAsia="en-NZ"/>
              </w:rPr>
            </w:pPr>
            <w:r w:rsidRPr="004713F1">
              <w:rPr>
                <w:rFonts w:asciiTheme="minorHAnsi" w:hAnsiTheme="minorHAnsi" w:cstheme="minorHAnsi"/>
                <w:sz w:val="18"/>
                <w:szCs w:val="18"/>
              </w:rPr>
              <w:t>-6996596</w:t>
            </w:r>
          </w:p>
        </w:tc>
      </w:tr>
      <w:tr w:rsidR="00941E76" w:rsidRPr="00042739" w14:paraId="33A0147A" w14:textId="77777777" w:rsidTr="00941E76">
        <w:trPr>
          <w:trHeight w:val="315"/>
        </w:trPr>
        <w:tc>
          <w:tcPr>
            <w:tcW w:w="922" w:type="dxa"/>
            <w:shd w:val="clear" w:color="auto" w:fill="auto"/>
            <w:noWrap/>
            <w:vAlign w:val="center"/>
          </w:tcPr>
          <w:p w14:paraId="13386EB9" w14:textId="44DD4717" w:rsidR="004713F1" w:rsidRDefault="004713F1" w:rsidP="004713F1">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Total</w:t>
            </w:r>
          </w:p>
        </w:tc>
        <w:tc>
          <w:tcPr>
            <w:tcW w:w="1063" w:type="dxa"/>
            <w:shd w:val="clear" w:color="auto" w:fill="auto"/>
            <w:noWrap/>
          </w:tcPr>
          <w:p w14:paraId="76FC63BB" w14:textId="472B511C"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-21991052</w:t>
            </w:r>
          </w:p>
        </w:tc>
        <w:tc>
          <w:tcPr>
            <w:tcW w:w="1134" w:type="dxa"/>
            <w:shd w:val="clear" w:color="auto" w:fill="auto"/>
            <w:noWrap/>
          </w:tcPr>
          <w:p w14:paraId="4B8AE36F" w14:textId="63D36AC6"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-23523365</w:t>
            </w:r>
          </w:p>
        </w:tc>
        <w:tc>
          <w:tcPr>
            <w:tcW w:w="1134" w:type="dxa"/>
            <w:shd w:val="clear" w:color="auto" w:fill="auto"/>
            <w:noWrap/>
          </w:tcPr>
          <w:p w14:paraId="2A4405BF" w14:textId="40B41255"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-24732584</w:t>
            </w:r>
          </w:p>
        </w:tc>
        <w:tc>
          <w:tcPr>
            <w:tcW w:w="1134" w:type="dxa"/>
            <w:shd w:val="clear" w:color="auto" w:fill="auto"/>
            <w:noWrap/>
          </w:tcPr>
          <w:p w14:paraId="0E9D43DC" w14:textId="57303001"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-25950437</w:t>
            </w:r>
          </w:p>
        </w:tc>
        <w:tc>
          <w:tcPr>
            <w:tcW w:w="1134" w:type="dxa"/>
            <w:shd w:val="clear" w:color="auto" w:fill="auto"/>
            <w:noWrap/>
          </w:tcPr>
          <w:p w14:paraId="42410FBC" w14:textId="6EAE6A21"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-25645369</w:t>
            </w:r>
          </w:p>
        </w:tc>
        <w:tc>
          <w:tcPr>
            <w:tcW w:w="1134" w:type="dxa"/>
            <w:shd w:val="clear" w:color="auto" w:fill="auto"/>
            <w:noWrap/>
          </w:tcPr>
          <w:p w14:paraId="55057DB5" w14:textId="342A770A"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-21978053</w:t>
            </w:r>
          </w:p>
        </w:tc>
        <w:tc>
          <w:tcPr>
            <w:tcW w:w="1134" w:type="dxa"/>
            <w:shd w:val="clear" w:color="auto" w:fill="auto"/>
            <w:noWrap/>
          </w:tcPr>
          <w:p w14:paraId="4EB45D7F" w14:textId="5C2588A2"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-18361002</w:t>
            </w:r>
          </w:p>
        </w:tc>
        <w:tc>
          <w:tcPr>
            <w:tcW w:w="1134" w:type="dxa"/>
            <w:shd w:val="clear" w:color="auto" w:fill="auto"/>
            <w:noWrap/>
          </w:tcPr>
          <w:p w14:paraId="7873BBAE" w14:textId="26F78C10"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-12048939</w:t>
            </w:r>
          </w:p>
        </w:tc>
        <w:tc>
          <w:tcPr>
            <w:tcW w:w="1134" w:type="dxa"/>
            <w:shd w:val="clear" w:color="auto" w:fill="auto"/>
            <w:noWrap/>
          </w:tcPr>
          <w:p w14:paraId="0AF40DA8" w14:textId="01C51A28"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-8050473</w:t>
            </w:r>
          </w:p>
        </w:tc>
        <w:tc>
          <w:tcPr>
            <w:tcW w:w="992" w:type="dxa"/>
            <w:shd w:val="clear" w:color="auto" w:fill="auto"/>
            <w:noWrap/>
          </w:tcPr>
          <w:p w14:paraId="4FBC9ADB" w14:textId="018929EE"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-5173087</w:t>
            </w:r>
          </w:p>
        </w:tc>
        <w:tc>
          <w:tcPr>
            <w:tcW w:w="1134" w:type="dxa"/>
            <w:shd w:val="clear" w:color="000000" w:fill="F2F2F2"/>
            <w:noWrap/>
          </w:tcPr>
          <w:p w14:paraId="118D9F93" w14:textId="061A4830"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-24368561</w:t>
            </w:r>
          </w:p>
        </w:tc>
        <w:tc>
          <w:tcPr>
            <w:tcW w:w="1134" w:type="dxa"/>
            <w:shd w:val="clear" w:color="000000" w:fill="F2F2F2"/>
            <w:noWrap/>
          </w:tcPr>
          <w:p w14:paraId="012F7FFB" w14:textId="395010CE"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-13122311</w:t>
            </w:r>
          </w:p>
        </w:tc>
        <w:tc>
          <w:tcPr>
            <w:tcW w:w="1134" w:type="dxa"/>
            <w:shd w:val="clear" w:color="000000" w:fill="F2F2F2"/>
            <w:noWrap/>
          </w:tcPr>
          <w:p w14:paraId="164D6ECB" w14:textId="4FA17E77" w:rsidR="004713F1" w:rsidRPr="004713F1" w:rsidRDefault="004713F1" w:rsidP="004713F1">
            <w:pPr>
              <w:jc w:val="right"/>
              <w:rPr>
                <w:rFonts w:asciiTheme="minorHAnsi" w:hAnsiTheme="minorHAnsi" w:cstheme="minorHAnsi"/>
                <w:sz w:val="18"/>
                <w:szCs w:val="18"/>
              </w:rPr>
            </w:pPr>
            <w:r w:rsidRPr="004713F1">
              <w:rPr>
                <w:rFonts w:asciiTheme="minorHAnsi" w:hAnsiTheme="minorHAnsi" w:cstheme="minorHAnsi"/>
                <w:sz w:val="18"/>
                <w:szCs w:val="18"/>
              </w:rPr>
              <w:t>-18745436</w:t>
            </w:r>
          </w:p>
        </w:tc>
      </w:tr>
    </w:tbl>
    <w:p w14:paraId="0B1CE379" w14:textId="77777777" w:rsidR="00B344EE" w:rsidRDefault="00B344EE" w:rsidP="00CC0226">
      <w:pPr>
        <w:rPr>
          <w:rFonts w:cs="Arial"/>
        </w:rPr>
      </w:pPr>
    </w:p>
    <w:p w14:paraId="058E3258" w14:textId="44348C25" w:rsidR="00E87093" w:rsidRDefault="00840242" w:rsidP="00840242">
      <w:pPr>
        <w:rPr>
          <w:rFonts w:cs="Arial"/>
          <w:sz w:val="18"/>
          <w:szCs w:val="18"/>
        </w:rPr>
      </w:pPr>
      <w:r w:rsidRPr="00840242">
        <w:rPr>
          <w:rFonts w:cs="Arial"/>
          <w:sz w:val="18"/>
          <w:szCs w:val="18"/>
        </w:rPr>
        <w:t>* Output from LU</w:t>
      </w:r>
      <w:r w:rsidR="00D74002">
        <w:rPr>
          <w:rFonts w:cs="Arial"/>
          <w:sz w:val="18"/>
          <w:szCs w:val="18"/>
        </w:rPr>
        <w:t>C</w:t>
      </w:r>
      <w:r w:rsidRPr="00840242">
        <w:rPr>
          <w:rFonts w:cs="Arial"/>
          <w:sz w:val="18"/>
          <w:szCs w:val="18"/>
        </w:rPr>
        <w:t>AS CRA run</w:t>
      </w:r>
      <w:r w:rsidR="005E7DFA">
        <w:rPr>
          <w:rFonts w:cs="Arial"/>
          <w:sz w:val="18"/>
          <w:szCs w:val="18"/>
        </w:rPr>
        <w:t>,</w:t>
      </w:r>
      <w:r w:rsidRPr="00840242">
        <w:rPr>
          <w:rFonts w:cs="Arial"/>
          <w:sz w:val="18"/>
          <w:szCs w:val="18"/>
        </w:rPr>
        <w:t xml:space="preserve"> applying Scion model annual destocking age profile</w:t>
      </w:r>
    </w:p>
    <w:p w14:paraId="734DAD17" w14:textId="2C0ED075" w:rsidR="00840242" w:rsidRPr="00840242" w:rsidRDefault="00DC2B30" w:rsidP="00840242">
      <w:pPr>
        <w:rPr>
          <w:rFonts w:cs="Arial"/>
          <w:sz w:val="18"/>
          <w:szCs w:val="18"/>
        </w:rPr>
      </w:pPr>
      <w:r>
        <w:rPr>
          <w:rFonts w:cs="Arial"/>
          <w:sz w:val="18"/>
          <w:szCs w:val="18"/>
        </w:rPr>
        <w:t xml:space="preserve">** </w:t>
      </w:r>
      <w:r w:rsidR="00E07FE2">
        <w:rPr>
          <w:rFonts w:cs="Arial"/>
          <w:sz w:val="18"/>
          <w:szCs w:val="18"/>
        </w:rPr>
        <w:t>Gain in soil carbon results from conversion of natural forest to planted forest (therefore no N</w:t>
      </w:r>
      <w:r w:rsidR="00E07FE2" w:rsidRPr="00E07FE2">
        <w:rPr>
          <w:rFonts w:cs="Arial"/>
          <w:sz w:val="18"/>
          <w:szCs w:val="18"/>
          <w:vertAlign w:val="subscript"/>
        </w:rPr>
        <w:t>2</w:t>
      </w:r>
      <w:r w:rsidR="00E07FE2">
        <w:rPr>
          <w:rFonts w:cs="Arial"/>
          <w:sz w:val="18"/>
          <w:szCs w:val="18"/>
        </w:rPr>
        <w:t>O emissions below, as they only result from a loss of soil carbon).</w:t>
      </w:r>
    </w:p>
    <w:p w14:paraId="3E562748" w14:textId="77777777" w:rsidR="00840242" w:rsidRDefault="00840242" w:rsidP="00CC0226">
      <w:pPr>
        <w:rPr>
          <w:rFonts w:cs="Arial"/>
        </w:rPr>
      </w:pPr>
    </w:p>
    <w:tbl>
      <w:tblPr>
        <w:tblW w:w="12331" w:type="dxa"/>
        <w:tblLook w:val="04A0" w:firstRow="1" w:lastRow="0" w:firstColumn="1" w:lastColumn="0" w:noHBand="0" w:noVBand="1"/>
      </w:tblPr>
      <w:tblGrid>
        <w:gridCol w:w="1506"/>
        <w:gridCol w:w="809"/>
        <w:gridCol w:w="817"/>
        <w:gridCol w:w="809"/>
        <w:gridCol w:w="809"/>
        <w:gridCol w:w="809"/>
        <w:gridCol w:w="809"/>
        <w:gridCol w:w="809"/>
        <w:gridCol w:w="809"/>
        <w:gridCol w:w="809"/>
        <w:gridCol w:w="809"/>
        <w:gridCol w:w="909"/>
        <w:gridCol w:w="909"/>
        <w:gridCol w:w="909"/>
      </w:tblGrid>
      <w:tr w:rsidR="00CC0226" w:rsidRPr="00042739" w14:paraId="1F55B0F3" w14:textId="77777777" w:rsidTr="00DC2B30">
        <w:trPr>
          <w:trHeight w:val="315"/>
        </w:trPr>
        <w:tc>
          <w:tcPr>
            <w:tcW w:w="3132" w:type="dxa"/>
            <w:gridSpan w:val="3"/>
            <w:tcBorders>
              <w:bottom w:val="single" w:sz="4" w:space="0" w:color="auto"/>
            </w:tcBorders>
            <w:shd w:val="clear" w:color="auto" w:fill="auto"/>
            <w:noWrap/>
            <w:vAlign w:val="bottom"/>
          </w:tcPr>
          <w:p w14:paraId="728491A7" w14:textId="128D947A" w:rsidR="00CC0226" w:rsidRPr="00045039" w:rsidRDefault="00CC0226" w:rsidP="00CC0226">
            <w:pPr>
              <w:rPr>
                <w:rFonts w:ascii="Calibri" w:hAnsi="Calibri" w:cs="Calibri"/>
                <w:b/>
                <w:bCs/>
                <w:color w:val="000000"/>
                <w:sz w:val="22"/>
                <w:szCs w:val="22"/>
                <w:lang w:val="en-NZ" w:eastAsia="en-NZ"/>
              </w:rPr>
            </w:pPr>
            <w:r w:rsidRPr="00045039">
              <w:rPr>
                <w:rFonts w:ascii="Calibri" w:hAnsi="Calibri" w:cs="Calibri"/>
                <w:color w:val="000000"/>
                <w:sz w:val="22"/>
                <w:szCs w:val="22"/>
                <w:lang w:val="en-NZ" w:eastAsia="en-NZ"/>
              </w:rPr>
              <w:t>(</w:t>
            </w:r>
            <w:r w:rsidR="00840242">
              <w:rPr>
                <w:rFonts w:ascii="Calibri" w:hAnsi="Calibri" w:cs="Calibri"/>
                <w:color w:val="000000"/>
                <w:sz w:val="22"/>
                <w:szCs w:val="22"/>
                <w:lang w:val="en-NZ" w:eastAsia="en-NZ"/>
              </w:rPr>
              <w:t>b</w:t>
            </w:r>
            <w:r w:rsidRPr="00045039">
              <w:rPr>
                <w:rFonts w:ascii="Calibri" w:hAnsi="Calibri" w:cs="Calibri"/>
                <w:color w:val="000000"/>
                <w:sz w:val="22"/>
                <w:szCs w:val="22"/>
                <w:lang w:val="en-NZ" w:eastAsia="en-NZ"/>
              </w:rPr>
              <w:t>) Non-CO</w:t>
            </w:r>
            <w:r w:rsidRPr="00045039">
              <w:rPr>
                <w:rFonts w:ascii="Calibri" w:hAnsi="Calibri" w:cs="Calibri"/>
                <w:color w:val="000000"/>
                <w:sz w:val="22"/>
                <w:szCs w:val="22"/>
                <w:vertAlign w:val="subscript"/>
                <w:lang w:val="en-NZ" w:eastAsia="en-NZ"/>
              </w:rPr>
              <w:t>2</w:t>
            </w:r>
            <w:r w:rsidRPr="00045039">
              <w:rPr>
                <w:rFonts w:ascii="Calibri" w:hAnsi="Calibri" w:cs="Calibri"/>
                <w:color w:val="000000"/>
                <w:sz w:val="22"/>
                <w:szCs w:val="22"/>
                <w:lang w:val="en-NZ" w:eastAsia="en-NZ"/>
              </w:rPr>
              <w:t xml:space="preserve"> emission (t CO</w:t>
            </w:r>
            <w:r w:rsidRPr="00045039">
              <w:rPr>
                <w:rFonts w:ascii="Calibri" w:hAnsi="Calibri" w:cs="Calibri"/>
                <w:color w:val="000000"/>
                <w:sz w:val="22"/>
                <w:szCs w:val="22"/>
                <w:vertAlign w:val="subscript"/>
                <w:lang w:val="en-NZ" w:eastAsia="en-NZ"/>
              </w:rPr>
              <w:t>2</w:t>
            </w:r>
            <w:r w:rsidR="00840242" w:rsidRPr="00840242">
              <w:rPr>
                <w:rFonts w:ascii="Calibri" w:hAnsi="Calibri" w:cs="Calibri"/>
                <w:color w:val="000000"/>
                <w:sz w:val="22"/>
                <w:szCs w:val="22"/>
                <w:lang w:val="en-NZ" w:eastAsia="en-NZ"/>
              </w:rPr>
              <w:t>-e</w:t>
            </w:r>
            <w:r w:rsidRPr="00045039">
              <w:rPr>
                <w:rFonts w:ascii="Calibri" w:hAnsi="Calibri" w:cs="Calibri"/>
                <w:color w:val="000000"/>
                <w:sz w:val="22"/>
                <w:szCs w:val="22"/>
                <w:lang w:val="en-NZ" w:eastAsia="en-NZ"/>
              </w:rPr>
              <w:t>)</w:t>
            </w:r>
          </w:p>
        </w:tc>
        <w:tc>
          <w:tcPr>
            <w:tcW w:w="809" w:type="dxa"/>
            <w:tcBorders>
              <w:bottom w:val="single" w:sz="4" w:space="0" w:color="auto"/>
            </w:tcBorders>
            <w:shd w:val="clear" w:color="auto" w:fill="auto"/>
            <w:noWrap/>
            <w:vAlign w:val="bottom"/>
          </w:tcPr>
          <w:p w14:paraId="62D4B6CA"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15755ECB"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52C24B71"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02D502A6"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40D3508E"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05C61E8D"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tcBorders>
            <w:shd w:val="clear" w:color="auto" w:fill="auto"/>
            <w:noWrap/>
            <w:vAlign w:val="bottom"/>
          </w:tcPr>
          <w:p w14:paraId="1C8EABDD" w14:textId="77777777" w:rsidR="00CC0226" w:rsidRPr="00042739" w:rsidRDefault="00CC0226" w:rsidP="00CC0226">
            <w:pPr>
              <w:jc w:val="right"/>
              <w:rPr>
                <w:rFonts w:ascii="Calibri" w:hAnsi="Calibri" w:cs="Calibri"/>
                <w:b/>
                <w:bCs/>
                <w:color w:val="000000"/>
                <w:sz w:val="18"/>
                <w:szCs w:val="18"/>
                <w:lang w:val="en-NZ" w:eastAsia="en-NZ"/>
              </w:rPr>
            </w:pPr>
          </w:p>
        </w:tc>
        <w:tc>
          <w:tcPr>
            <w:tcW w:w="809" w:type="dxa"/>
            <w:tcBorders>
              <w:bottom w:val="single" w:sz="4" w:space="0" w:color="auto"/>
              <w:right w:val="single" w:sz="4" w:space="0" w:color="auto"/>
            </w:tcBorders>
            <w:shd w:val="clear" w:color="auto" w:fill="auto"/>
            <w:noWrap/>
            <w:vAlign w:val="bottom"/>
          </w:tcPr>
          <w:p w14:paraId="2864104F" w14:textId="77777777" w:rsidR="00CC0226" w:rsidRPr="00042739" w:rsidRDefault="00CC0226" w:rsidP="00CC0226">
            <w:pPr>
              <w:jc w:val="right"/>
              <w:rPr>
                <w:rFonts w:ascii="Calibri" w:hAnsi="Calibri" w:cs="Calibri"/>
                <w:b/>
                <w:bCs/>
                <w:color w:val="000000"/>
                <w:sz w:val="18"/>
                <w:szCs w:val="18"/>
                <w:lang w:val="en-NZ" w:eastAsia="en-NZ"/>
              </w:rPr>
            </w:pPr>
          </w:p>
        </w:tc>
        <w:tc>
          <w:tcPr>
            <w:tcW w:w="2727"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21D26411" w14:textId="77777777" w:rsidR="00CC0226" w:rsidRPr="00042739" w:rsidRDefault="00CC0226" w:rsidP="00CC0226">
            <w:pPr>
              <w:jc w:val="center"/>
              <w:rPr>
                <w:rFonts w:ascii="Calibri" w:hAnsi="Calibri" w:cs="Calibri"/>
                <w:b/>
                <w:bCs/>
                <w:color w:val="000000"/>
                <w:sz w:val="18"/>
                <w:szCs w:val="18"/>
                <w:lang w:val="en-NZ" w:eastAsia="en-NZ"/>
              </w:rPr>
            </w:pPr>
            <w:r w:rsidRPr="00FD6E4F">
              <w:rPr>
                <w:rFonts w:ascii="Calibri" w:hAnsi="Calibri" w:cs="Calibri"/>
                <w:b/>
                <w:bCs/>
                <w:color w:val="000000"/>
                <w:sz w:val="18"/>
                <w:szCs w:val="18"/>
                <w:lang w:val="en-NZ" w:eastAsia="en-NZ"/>
              </w:rPr>
              <w:t>Annual average</w:t>
            </w:r>
          </w:p>
        </w:tc>
      </w:tr>
      <w:tr w:rsidR="00CC0226" w:rsidRPr="00042739" w14:paraId="0AEEA5E2" w14:textId="77777777" w:rsidTr="00DC2B30">
        <w:trPr>
          <w:trHeight w:val="315"/>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22CC6" w14:textId="77777777" w:rsidR="00CC0226" w:rsidRPr="00042739" w:rsidRDefault="00CC0226">
            <w:pPr>
              <w:rPr>
                <w:rFonts w:ascii="Calibri" w:hAnsi="Calibri" w:cs="Calibri"/>
                <w:color w:val="000000"/>
                <w:sz w:val="18"/>
                <w:szCs w:val="18"/>
                <w:lang w:val="en-NZ" w:eastAsia="en-NZ"/>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C813E"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71524"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2FC64"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2023</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95AE7"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109D6"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3403F"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45AC6"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B2603"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E10E3"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ABF76"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2030</w:t>
            </w:r>
          </w:p>
        </w:tc>
        <w:tc>
          <w:tcPr>
            <w:tcW w:w="90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BFFFA64"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2021-25</w:t>
            </w:r>
          </w:p>
        </w:tc>
        <w:tc>
          <w:tcPr>
            <w:tcW w:w="90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635B714"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2026-30</w:t>
            </w:r>
          </w:p>
        </w:tc>
        <w:tc>
          <w:tcPr>
            <w:tcW w:w="90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5BD518F" w14:textId="77777777" w:rsidR="00CC0226" w:rsidRPr="00042739" w:rsidRDefault="00CC0226">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2021-30</w:t>
            </w:r>
          </w:p>
        </w:tc>
      </w:tr>
      <w:tr w:rsidR="00DC2B30" w:rsidRPr="00042739" w14:paraId="2680D8B0" w14:textId="77777777" w:rsidTr="00DC2B30">
        <w:trPr>
          <w:trHeight w:val="315"/>
        </w:trPr>
        <w:tc>
          <w:tcPr>
            <w:tcW w:w="1506"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05E74CB" w14:textId="1684EBAF" w:rsidR="00DC2B30" w:rsidRPr="00042739"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Wildfire***</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513C" w14:textId="357A318B"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10080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03B32" w14:textId="2BCB6396"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BD191" w14:textId="34B82CE9"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390CD" w14:textId="189FC20F"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6DC3F" w14:textId="43E48401"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C1336" w14:textId="30A8E9F0"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9CC8C" w14:textId="5B237247"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8C6BE" w14:textId="79E402AE"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D1D20" w14:textId="4111077C"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10069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30DA6" w14:textId="4558F611"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10068</w:t>
            </w:r>
          </w:p>
        </w:tc>
        <w:tc>
          <w:tcPr>
            <w:tcW w:w="909" w:type="dxa"/>
            <w:tcBorders>
              <w:top w:val="single" w:sz="4" w:space="0" w:color="auto"/>
              <w:left w:val="single" w:sz="4" w:space="0" w:color="auto"/>
              <w:bottom w:val="single" w:sz="8" w:space="0" w:color="auto"/>
              <w:right w:val="nil"/>
            </w:tcBorders>
            <w:shd w:val="clear" w:color="000000" w:fill="F2F2F2"/>
            <w:noWrap/>
            <w:vAlign w:val="center"/>
          </w:tcPr>
          <w:p w14:paraId="71FF6C8B" w14:textId="00E4B1BD"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10076</w:t>
            </w:r>
          </w:p>
        </w:tc>
        <w:tc>
          <w:tcPr>
            <w:tcW w:w="9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6EF4017C" w14:textId="60833EAE"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10070</w:t>
            </w:r>
          </w:p>
        </w:tc>
        <w:tc>
          <w:tcPr>
            <w:tcW w:w="909" w:type="dxa"/>
            <w:tcBorders>
              <w:top w:val="single" w:sz="4" w:space="0" w:color="auto"/>
              <w:left w:val="nil"/>
              <w:bottom w:val="single" w:sz="8" w:space="0" w:color="auto"/>
              <w:right w:val="single" w:sz="8" w:space="0" w:color="auto"/>
            </w:tcBorders>
            <w:shd w:val="clear" w:color="000000" w:fill="F2F2F2"/>
            <w:noWrap/>
            <w:vAlign w:val="center"/>
          </w:tcPr>
          <w:p w14:paraId="21E9EEF4" w14:textId="26087AB2" w:rsidR="00DC2B30" w:rsidRPr="0014564C"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10073</w:t>
            </w:r>
          </w:p>
        </w:tc>
      </w:tr>
      <w:tr w:rsidR="00DC2B30" w:rsidRPr="00042739" w14:paraId="7F5D989A" w14:textId="77777777" w:rsidTr="00DC2B30">
        <w:trPr>
          <w:trHeight w:val="315"/>
        </w:trPr>
        <w:tc>
          <w:tcPr>
            <w:tcW w:w="15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05ADCE" w14:textId="77777777" w:rsidR="00DC2B30" w:rsidRPr="00042739"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N</w:t>
            </w:r>
            <w:r w:rsidRPr="005C5768">
              <w:rPr>
                <w:rFonts w:ascii="Calibri" w:hAnsi="Calibri" w:cs="Calibri"/>
                <w:color w:val="000000"/>
                <w:sz w:val="18"/>
                <w:szCs w:val="18"/>
                <w:vertAlign w:val="subscript"/>
                <w:lang w:val="en-NZ" w:eastAsia="en-NZ"/>
              </w:rPr>
              <w:t>2</w:t>
            </w:r>
            <w:r>
              <w:rPr>
                <w:rFonts w:ascii="Calibri" w:hAnsi="Calibri" w:cs="Calibri"/>
                <w:color w:val="000000"/>
                <w:sz w:val="18"/>
                <w:szCs w:val="18"/>
                <w:lang w:val="en-NZ" w:eastAsia="en-NZ"/>
              </w:rPr>
              <w:t>O soil</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997D2" w14:textId="2E57C9AB"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220EA" w14:textId="78E07823"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591BE" w14:textId="566DE0CF"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EC9C" w14:textId="5056360C"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5D432" w14:textId="166443D4"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A4C7E" w14:textId="1F8ACAD9"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55ECE" w14:textId="2A94AE77"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2E74A" w14:textId="24F5D796"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FF5CC" w14:textId="065C4C7E"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56CDF" w14:textId="1DEF3DB1"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909" w:type="dxa"/>
            <w:tcBorders>
              <w:top w:val="single" w:sz="8" w:space="0" w:color="auto"/>
              <w:left w:val="single" w:sz="4" w:space="0" w:color="auto"/>
              <w:bottom w:val="single" w:sz="8" w:space="0" w:color="auto"/>
              <w:right w:val="nil"/>
            </w:tcBorders>
            <w:shd w:val="clear" w:color="000000" w:fill="F2F2F2"/>
            <w:noWrap/>
            <w:vAlign w:val="center"/>
          </w:tcPr>
          <w:p w14:paraId="326E9814" w14:textId="7E1E6073"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909"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57CD14DA" w14:textId="6E6721F9"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c>
          <w:tcPr>
            <w:tcW w:w="909" w:type="dxa"/>
            <w:tcBorders>
              <w:top w:val="single" w:sz="8" w:space="0" w:color="auto"/>
              <w:left w:val="nil"/>
              <w:bottom w:val="single" w:sz="8" w:space="0" w:color="auto"/>
              <w:right w:val="single" w:sz="8" w:space="0" w:color="auto"/>
            </w:tcBorders>
            <w:shd w:val="clear" w:color="000000" w:fill="F2F2F2"/>
            <w:noWrap/>
            <w:vAlign w:val="center"/>
          </w:tcPr>
          <w:p w14:paraId="71A5C403" w14:textId="058F3397" w:rsidR="00DC2B30" w:rsidRPr="00FF2139" w:rsidRDefault="00DC2B30" w:rsidP="00DC2B3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w:t>
            </w:r>
          </w:p>
        </w:tc>
      </w:tr>
      <w:tr w:rsidR="00DC2B30" w:rsidRPr="00042739" w14:paraId="49508918" w14:textId="77777777" w:rsidTr="00DC2B30">
        <w:trPr>
          <w:trHeight w:val="315"/>
        </w:trPr>
        <w:tc>
          <w:tcPr>
            <w:tcW w:w="15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4B45357" w14:textId="77777777" w:rsidR="00DC2B30" w:rsidRPr="00042739" w:rsidRDefault="00DC2B30" w:rsidP="00DC2B30">
            <w:pPr>
              <w:jc w:val="right"/>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Total</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E1323" w14:textId="61BACB25"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10080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0FA15" w14:textId="5610397C"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E5B3" w14:textId="477A2B3B"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6D758" w14:textId="34D94077"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04A92" w14:textId="0D8ADA65"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9A9B1" w14:textId="22E8FAE8"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FBF71" w14:textId="5EEE622F"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05194" w14:textId="7A397EFC"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67A74" w14:textId="0AC9888E"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10069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465E4" w14:textId="70885E90"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10068</w:t>
            </w:r>
          </w:p>
        </w:tc>
        <w:tc>
          <w:tcPr>
            <w:tcW w:w="909" w:type="dxa"/>
            <w:tcBorders>
              <w:top w:val="single" w:sz="8" w:space="0" w:color="auto"/>
              <w:left w:val="single" w:sz="4" w:space="0" w:color="auto"/>
              <w:bottom w:val="single" w:sz="8" w:space="0" w:color="auto"/>
              <w:right w:val="nil"/>
            </w:tcBorders>
            <w:shd w:val="clear" w:color="000000" w:fill="F2F2F2"/>
            <w:noWrap/>
            <w:vAlign w:val="center"/>
          </w:tcPr>
          <w:p w14:paraId="2865CD0C" w14:textId="3AA0B63F"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10076</w:t>
            </w:r>
          </w:p>
        </w:tc>
        <w:tc>
          <w:tcPr>
            <w:tcW w:w="909"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64780A84" w14:textId="427C5326"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10070</w:t>
            </w:r>
          </w:p>
        </w:tc>
        <w:tc>
          <w:tcPr>
            <w:tcW w:w="909" w:type="dxa"/>
            <w:tcBorders>
              <w:top w:val="single" w:sz="8" w:space="0" w:color="auto"/>
              <w:left w:val="nil"/>
              <w:bottom w:val="single" w:sz="8" w:space="0" w:color="auto"/>
              <w:right w:val="single" w:sz="8" w:space="0" w:color="auto"/>
            </w:tcBorders>
            <w:shd w:val="clear" w:color="000000" w:fill="F2F2F2"/>
            <w:noWrap/>
            <w:vAlign w:val="center"/>
          </w:tcPr>
          <w:p w14:paraId="6C385CE4" w14:textId="368E9E7D" w:rsidR="00DC2B30" w:rsidRPr="004112F4" w:rsidRDefault="00DC2B30" w:rsidP="00DC2B30">
            <w:pPr>
              <w:jc w:val="right"/>
              <w:rPr>
                <w:rFonts w:ascii="Calibri" w:hAnsi="Calibri" w:cs="Calibri"/>
                <w:color w:val="000000"/>
                <w:sz w:val="18"/>
                <w:szCs w:val="18"/>
                <w:lang w:val="en-NZ" w:eastAsia="en-NZ"/>
              </w:rPr>
            </w:pPr>
            <w:r>
              <w:rPr>
                <w:rFonts w:ascii="Calibri" w:hAnsi="Calibri" w:cs="Calibri"/>
                <w:color w:val="000000"/>
                <w:sz w:val="18"/>
                <w:szCs w:val="18"/>
              </w:rPr>
              <w:t>10073</w:t>
            </w:r>
          </w:p>
        </w:tc>
      </w:tr>
    </w:tbl>
    <w:p w14:paraId="31A837B5" w14:textId="77777777" w:rsidR="00BB2CD5" w:rsidRDefault="00BB2CD5" w:rsidP="00BB2CD5"/>
    <w:p w14:paraId="67C85D25" w14:textId="0E09476A" w:rsidR="00844D5D" w:rsidRPr="00E87093" w:rsidRDefault="00840242">
      <w:pPr>
        <w:rPr>
          <w:rFonts w:cs="Arial"/>
          <w:sz w:val="18"/>
          <w:szCs w:val="18"/>
        </w:rPr>
      </w:pPr>
      <w:r>
        <w:rPr>
          <w:rFonts w:cs="Arial"/>
          <w:sz w:val="18"/>
          <w:szCs w:val="18"/>
        </w:rPr>
        <w:t>**</w:t>
      </w:r>
      <w:r w:rsidR="00DC2B30">
        <w:rPr>
          <w:rFonts w:cs="Arial"/>
          <w:sz w:val="18"/>
          <w:szCs w:val="18"/>
        </w:rPr>
        <w:t>*</w:t>
      </w:r>
      <w:r w:rsidR="003F6C45" w:rsidRPr="00E87093">
        <w:rPr>
          <w:rFonts w:cs="Arial"/>
          <w:sz w:val="18"/>
          <w:szCs w:val="18"/>
        </w:rPr>
        <w:t xml:space="preserve"> Wildfire emissions not adjusted for </w:t>
      </w:r>
      <w:r w:rsidR="00E87093" w:rsidRPr="00E87093">
        <w:rPr>
          <w:rFonts w:cs="Arial"/>
          <w:sz w:val="18"/>
          <w:szCs w:val="18"/>
        </w:rPr>
        <w:t>changes in age distribution</w:t>
      </w:r>
    </w:p>
    <w:p w14:paraId="78006EDA" w14:textId="77777777" w:rsidR="00844D5D" w:rsidRDefault="00844D5D">
      <w:pPr>
        <w:rPr>
          <w:rFonts w:cs="Arial"/>
        </w:rPr>
      </w:pPr>
    </w:p>
    <w:p w14:paraId="4CFE5679" w14:textId="77777777" w:rsidR="00280F37" w:rsidRDefault="00280F37">
      <w:pPr>
        <w:rPr>
          <w:rFonts w:cs="Arial"/>
        </w:rPr>
      </w:pPr>
    </w:p>
    <w:p w14:paraId="7B2E020D" w14:textId="699973EC" w:rsidR="00CC0226" w:rsidRPr="00D54AC3" w:rsidRDefault="00840242" w:rsidP="00D54AC3">
      <w:pPr>
        <w:rPr>
          <w:rFonts w:ascii="Calibri" w:hAnsi="Calibri" w:cs="Calibri"/>
          <w:color w:val="000000"/>
          <w:sz w:val="22"/>
          <w:szCs w:val="22"/>
          <w:lang w:val="en-NZ" w:eastAsia="en-NZ"/>
        </w:rPr>
      </w:pPr>
      <w:r w:rsidRPr="00D54AC3">
        <w:rPr>
          <w:rFonts w:ascii="Calibri" w:hAnsi="Calibri" w:cs="Calibri"/>
          <w:color w:val="000000"/>
          <w:sz w:val="22"/>
          <w:szCs w:val="22"/>
          <w:lang w:val="en-NZ" w:eastAsia="en-NZ"/>
        </w:rPr>
        <w:t xml:space="preserve">(c) </w:t>
      </w:r>
      <w:r w:rsidRPr="00980E56">
        <w:rPr>
          <w:rFonts w:ascii="Calibri" w:hAnsi="Calibri" w:cs="Calibri"/>
          <w:color w:val="000000"/>
          <w:sz w:val="22"/>
          <w:szCs w:val="22"/>
          <w:lang w:val="en-NZ" w:eastAsia="en-NZ"/>
        </w:rPr>
        <w:t>Combined pre-1990 planted forest emissions (kt CO</w:t>
      </w:r>
      <w:r w:rsidRPr="00980E56">
        <w:rPr>
          <w:rFonts w:ascii="Calibri" w:hAnsi="Calibri" w:cs="Calibri"/>
          <w:color w:val="000000"/>
          <w:sz w:val="22"/>
          <w:szCs w:val="22"/>
          <w:vertAlign w:val="subscript"/>
          <w:lang w:val="en-NZ" w:eastAsia="en-NZ"/>
        </w:rPr>
        <w:t>2</w:t>
      </w:r>
      <w:r w:rsidRPr="00980E56">
        <w:rPr>
          <w:rFonts w:ascii="Calibri" w:hAnsi="Calibri" w:cs="Calibri"/>
          <w:color w:val="000000"/>
          <w:sz w:val="22"/>
          <w:szCs w:val="22"/>
          <w:lang w:val="en-NZ" w:eastAsia="en-NZ"/>
        </w:rPr>
        <w:t>-e)</w:t>
      </w:r>
    </w:p>
    <w:tbl>
      <w:tblPr>
        <w:tblW w:w="14762" w:type="dxa"/>
        <w:tblLook w:val="04A0" w:firstRow="1" w:lastRow="0" w:firstColumn="1" w:lastColumn="0" w:noHBand="0" w:noVBand="1"/>
      </w:tblPr>
      <w:tblGrid>
        <w:gridCol w:w="1177"/>
        <w:gridCol w:w="1045"/>
        <w:gridCol w:w="1045"/>
        <w:gridCol w:w="1045"/>
        <w:gridCol w:w="1045"/>
        <w:gridCol w:w="1045"/>
        <w:gridCol w:w="1045"/>
        <w:gridCol w:w="1045"/>
        <w:gridCol w:w="1045"/>
        <w:gridCol w:w="1045"/>
        <w:gridCol w:w="1045"/>
        <w:gridCol w:w="1045"/>
        <w:gridCol w:w="1045"/>
        <w:gridCol w:w="1045"/>
      </w:tblGrid>
      <w:tr w:rsidR="000D005B" w:rsidRPr="00840242" w14:paraId="535FACA1" w14:textId="77777777" w:rsidTr="000D005B">
        <w:trPr>
          <w:trHeight w:val="312"/>
        </w:trPr>
        <w:tc>
          <w:tcPr>
            <w:tcW w:w="117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B67F16" w14:textId="77777777" w:rsidR="00840242" w:rsidRPr="00840242" w:rsidRDefault="00840242" w:rsidP="00840242">
            <w:pPr>
              <w:rPr>
                <w:rFonts w:ascii="Calibri" w:hAnsi="Calibri" w:cs="Calibri"/>
                <w:color w:val="000000"/>
                <w:szCs w:val="20"/>
                <w:lang w:val="en-NZ" w:eastAsia="en-NZ"/>
              </w:rPr>
            </w:pPr>
            <w:r w:rsidRPr="00840242">
              <w:rPr>
                <w:rFonts w:ascii="Calibri" w:hAnsi="Calibri" w:cs="Calibri"/>
                <w:color w:val="000000"/>
                <w:szCs w:val="20"/>
                <w:lang w:val="en-NZ" w:eastAsia="en-NZ"/>
              </w:rPr>
              <w:t>ktCO</w:t>
            </w:r>
            <w:r w:rsidRPr="00840242">
              <w:rPr>
                <w:rFonts w:ascii="Calibri" w:hAnsi="Calibri" w:cs="Calibri"/>
                <w:color w:val="000000"/>
                <w:szCs w:val="20"/>
                <w:vertAlign w:val="subscript"/>
                <w:lang w:val="en-NZ" w:eastAsia="en-NZ"/>
              </w:rPr>
              <w:t>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5485"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2021</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50E0"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C840E"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EF64"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6B528"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0939A"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4D24"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41E3"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52D7"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F6D7" w14:textId="77777777" w:rsidR="00840242" w:rsidRPr="00840242" w:rsidRDefault="00840242" w:rsidP="00840242">
            <w:pPr>
              <w:jc w:val="center"/>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2030</w:t>
            </w:r>
          </w:p>
        </w:tc>
        <w:tc>
          <w:tcPr>
            <w:tcW w:w="1045"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49CB9628" w14:textId="77777777" w:rsidR="00840242" w:rsidRPr="00840242" w:rsidRDefault="00840242" w:rsidP="00840242">
            <w:pPr>
              <w:jc w:val="right"/>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2021-25</w:t>
            </w:r>
          </w:p>
        </w:tc>
        <w:tc>
          <w:tcPr>
            <w:tcW w:w="1045" w:type="dxa"/>
            <w:tcBorders>
              <w:top w:val="single" w:sz="8" w:space="0" w:color="auto"/>
              <w:left w:val="nil"/>
              <w:bottom w:val="single" w:sz="8" w:space="0" w:color="auto"/>
              <w:right w:val="single" w:sz="8" w:space="0" w:color="auto"/>
            </w:tcBorders>
            <w:shd w:val="clear" w:color="000000" w:fill="F2F2F2"/>
            <w:noWrap/>
            <w:vAlign w:val="center"/>
            <w:hideMark/>
          </w:tcPr>
          <w:p w14:paraId="224C66B5" w14:textId="77777777" w:rsidR="00840242" w:rsidRPr="00840242" w:rsidRDefault="00840242" w:rsidP="00840242">
            <w:pPr>
              <w:jc w:val="right"/>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2026-30</w:t>
            </w:r>
          </w:p>
        </w:tc>
        <w:tc>
          <w:tcPr>
            <w:tcW w:w="1045" w:type="dxa"/>
            <w:tcBorders>
              <w:top w:val="single" w:sz="8" w:space="0" w:color="auto"/>
              <w:left w:val="nil"/>
              <w:bottom w:val="single" w:sz="8" w:space="0" w:color="auto"/>
              <w:right w:val="single" w:sz="8" w:space="0" w:color="auto"/>
            </w:tcBorders>
            <w:shd w:val="clear" w:color="000000" w:fill="F2F2F2"/>
            <w:noWrap/>
            <w:vAlign w:val="center"/>
            <w:hideMark/>
          </w:tcPr>
          <w:p w14:paraId="680CEFFD" w14:textId="77777777" w:rsidR="00840242" w:rsidRPr="00840242" w:rsidRDefault="00840242" w:rsidP="00840242">
            <w:pPr>
              <w:jc w:val="right"/>
              <w:rPr>
                <w:rFonts w:ascii="Calibri" w:hAnsi="Calibri" w:cs="Calibri"/>
                <w:b/>
                <w:bCs/>
                <w:color w:val="000000"/>
                <w:sz w:val="18"/>
                <w:szCs w:val="18"/>
                <w:lang w:val="en-NZ" w:eastAsia="en-NZ"/>
              </w:rPr>
            </w:pPr>
            <w:r w:rsidRPr="00840242">
              <w:rPr>
                <w:rFonts w:ascii="Calibri" w:hAnsi="Calibri" w:cs="Calibri"/>
                <w:b/>
                <w:bCs/>
                <w:color w:val="000000"/>
                <w:sz w:val="18"/>
                <w:szCs w:val="18"/>
                <w:lang w:val="en-NZ" w:eastAsia="en-NZ"/>
              </w:rPr>
              <w:t>2021-30</w:t>
            </w:r>
          </w:p>
        </w:tc>
      </w:tr>
      <w:tr w:rsidR="00A05882" w:rsidRPr="00840242" w14:paraId="36531EBC" w14:textId="77777777" w:rsidTr="009C2F09">
        <w:trPr>
          <w:trHeight w:val="300"/>
        </w:trPr>
        <w:tc>
          <w:tcPr>
            <w:tcW w:w="1177" w:type="dxa"/>
            <w:tcBorders>
              <w:top w:val="nil"/>
              <w:left w:val="single" w:sz="8" w:space="0" w:color="auto"/>
              <w:bottom w:val="single" w:sz="8" w:space="0" w:color="auto"/>
              <w:right w:val="single" w:sz="4" w:space="0" w:color="auto"/>
            </w:tcBorders>
            <w:shd w:val="clear" w:color="auto" w:fill="auto"/>
            <w:noWrap/>
            <w:vAlign w:val="center"/>
            <w:hideMark/>
          </w:tcPr>
          <w:p w14:paraId="186E6FA9" w14:textId="77777777" w:rsidR="00A05882" w:rsidRPr="00840242" w:rsidRDefault="00A05882" w:rsidP="00A05882">
            <w:pPr>
              <w:jc w:val="right"/>
              <w:rPr>
                <w:rFonts w:ascii="Calibri" w:hAnsi="Calibri" w:cs="Calibri"/>
                <w:color w:val="000000"/>
                <w:sz w:val="18"/>
                <w:szCs w:val="18"/>
                <w:lang w:val="en-NZ" w:eastAsia="en-NZ"/>
              </w:rPr>
            </w:pPr>
            <w:r w:rsidRPr="00840242">
              <w:rPr>
                <w:rFonts w:ascii="Calibri" w:hAnsi="Calibri" w:cs="Calibri"/>
                <w:color w:val="000000"/>
                <w:sz w:val="18"/>
                <w:szCs w:val="18"/>
                <w:lang w:val="en-NZ" w:eastAsia="en-NZ"/>
              </w:rPr>
              <w:t>Biomass</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FBE71B2" w14:textId="2FC2AAC5"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-20800.25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281CA88F" w14:textId="5A1E2680"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-21790.91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E7B4931" w14:textId="51B7DBA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-22862.37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AB3D570" w14:textId="1572B01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-24412.71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300FEE40" w14:textId="6BDA706B"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-22441.25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E33C871" w14:textId="3617A1B2"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-12960.95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39D83EC" w14:textId="43A30800"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-7431.45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CDACBBA" w14:textId="6076B5C6"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3544.24</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0C673FD" w14:textId="45285B9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5688.98</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85C8D72" w14:textId="384EE14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5979.37</w:t>
            </w:r>
          </w:p>
        </w:tc>
        <w:tc>
          <w:tcPr>
            <w:tcW w:w="1045"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41AB34C4" w14:textId="45258C2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-22461.50</w:t>
            </w:r>
          </w:p>
        </w:tc>
        <w:tc>
          <w:tcPr>
            <w:tcW w:w="1045" w:type="dxa"/>
            <w:tcBorders>
              <w:top w:val="nil"/>
              <w:left w:val="nil"/>
              <w:bottom w:val="single" w:sz="8" w:space="0" w:color="auto"/>
              <w:right w:val="single" w:sz="8" w:space="0" w:color="auto"/>
            </w:tcBorders>
            <w:shd w:val="clear" w:color="auto" w:fill="F2F2F2" w:themeFill="background1" w:themeFillShade="F2"/>
            <w:noWrap/>
            <w:hideMark/>
          </w:tcPr>
          <w:p w14:paraId="601421B0" w14:textId="4C7E9DD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-1035.96</w:t>
            </w:r>
          </w:p>
        </w:tc>
        <w:tc>
          <w:tcPr>
            <w:tcW w:w="1045" w:type="dxa"/>
            <w:tcBorders>
              <w:top w:val="nil"/>
              <w:left w:val="nil"/>
              <w:bottom w:val="single" w:sz="8" w:space="0" w:color="auto"/>
              <w:right w:val="single" w:sz="8" w:space="0" w:color="auto"/>
            </w:tcBorders>
            <w:shd w:val="clear" w:color="000000" w:fill="F2F2F2"/>
            <w:noWrap/>
            <w:hideMark/>
          </w:tcPr>
          <w:p w14:paraId="7F5D38A5" w14:textId="3079391D"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-11748.73</w:t>
            </w:r>
          </w:p>
        </w:tc>
      </w:tr>
      <w:tr w:rsidR="00A05882" w:rsidRPr="00840242" w14:paraId="6CB867BB" w14:textId="77777777" w:rsidTr="00A05882">
        <w:trPr>
          <w:trHeight w:val="300"/>
        </w:trPr>
        <w:tc>
          <w:tcPr>
            <w:tcW w:w="1177" w:type="dxa"/>
            <w:tcBorders>
              <w:top w:val="nil"/>
              <w:left w:val="single" w:sz="8" w:space="0" w:color="auto"/>
              <w:bottom w:val="single" w:sz="8" w:space="0" w:color="auto"/>
              <w:right w:val="single" w:sz="4" w:space="0" w:color="auto"/>
            </w:tcBorders>
            <w:shd w:val="clear" w:color="auto" w:fill="auto"/>
            <w:noWrap/>
            <w:vAlign w:val="center"/>
            <w:hideMark/>
          </w:tcPr>
          <w:p w14:paraId="2DCED176" w14:textId="553780B2" w:rsidR="00A05882" w:rsidRPr="00840242" w:rsidRDefault="00A05882" w:rsidP="00A05882">
            <w:pPr>
              <w:jc w:val="right"/>
              <w:rPr>
                <w:rFonts w:ascii="Calibri" w:hAnsi="Calibri" w:cs="Calibri"/>
                <w:color w:val="000000"/>
                <w:sz w:val="18"/>
                <w:szCs w:val="18"/>
                <w:lang w:val="en-NZ" w:eastAsia="en-NZ"/>
              </w:rPr>
            </w:pPr>
            <w:r w:rsidRPr="00840242">
              <w:rPr>
                <w:rFonts w:ascii="Calibri" w:hAnsi="Calibri" w:cs="Calibri"/>
                <w:color w:val="000000"/>
                <w:sz w:val="18"/>
                <w:szCs w:val="18"/>
                <w:lang w:val="en-NZ" w:eastAsia="en-NZ"/>
              </w:rPr>
              <w:t>Soil c</w:t>
            </w:r>
            <w:r>
              <w:rPr>
                <w:rFonts w:ascii="Calibri" w:hAnsi="Calibri" w:cs="Calibri"/>
                <w:color w:val="000000"/>
                <w:sz w:val="18"/>
                <w:szCs w:val="18"/>
                <w:lang w:val="en-NZ" w:eastAsia="en-NZ"/>
              </w:rPr>
              <w:t>arbon</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2467A6D" w14:textId="3590CD60"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-0.30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4D38A48" w14:textId="0F23AC6D"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-0.25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26CA82D" w14:textId="669A8F30"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-0.21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D7C8CC7" w14:textId="52740A1D"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-0.16</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E31A49A" w14:textId="48B4E70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-0.11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3184A0F5" w14:textId="5F0FF85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-0.06</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81F97E4" w14:textId="02B72B0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F12EB34" w14:textId="47FA63F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3D620E1" w14:textId="6BD9CBF4"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8B81C4D" w14:textId="1D723C9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0.00</w:t>
            </w:r>
          </w:p>
        </w:tc>
        <w:tc>
          <w:tcPr>
            <w:tcW w:w="1045"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6A22712A" w14:textId="428B248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-0.21</w:t>
            </w:r>
          </w:p>
        </w:tc>
        <w:tc>
          <w:tcPr>
            <w:tcW w:w="1045" w:type="dxa"/>
            <w:tcBorders>
              <w:top w:val="nil"/>
              <w:left w:val="nil"/>
              <w:bottom w:val="single" w:sz="8" w:space="0" w:color="auto"/>
              <w:right w:val="single" w:sz="8" w:space="0" w:color="auto"/>
            </w:tcBorders>
            <w:shd w:val="clear" w:color="auto" w:fill="F2F2F2" w:themeFill="background1" w:themeFillShade="F2"/>
            <w:noWrap/>
            <w:hideMark/>
          </w:tcPr>
          <w:p w14:paraId="465C4521" w14:textId="6F05274E"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-0.01</w:t>
            </w:r>
          </w:p>
        </w:tc>
        <w:tc>
          <w:tcPr>
            <w:tcW w:w="1045" w:type="dxa"/>
            <w:tcBorders>
              <w:top w:val="nil"/>
              <w:left w:val="nil"/>
              <w:bottom w:val="single" w:sz="8" w:space="0" w:color="auto"/>
              <w:right w:val="single" w:sz="8" w:space="0" w:color="auto"/>
            </w:tcBorders>
            <w:shd w:val="clear" w:color="000000" w:fill="F2F2F2"/>
            <w:noWrap/>
            <w:hideMark/>
          </w:tcPr>
          <w:p w14:paraId="5CD4D9E7" w14:textId="33C1DA7E"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-0.11</w:t>
            </w:r>
          </w:p>
        </w:tc>
      </w:tr>
      <w:tr w:rsidR="00A05882" w:rsidRPr="00840242" w14:paraId="307E1BBD" w14:textId="77777777" w:rsidTr="00035555">
        <w:trPr>
          <w:trHeight w:val="300"/>
        </w:trPr>
        <w:tc>
          <w:tcPr>
            <w:tcW w:w="1177" w:type="dxa"/>
            <w:tcBorders>
              <w:top w:val="nil"/>
              <w:left w:val="single" w:sz="8" w:space="0" w:color="auto"/>
              <w:bottom w:val="single" w:sz="8" w:space="0" w:color="auto"/>
              <w:right w:val="single" w:sz="4" w:space="0" w:color="auto"/>
            </w:tcBorders>
            <w:shd w:val="clear" w:color="auto" w:fill="auto"/>
            <w:noWrap/>
            <w:vAlign w:val="center"/>
            <w:hideMark/>
          </w:tcPr>
          <w:p w14:paraId="79705197" w14:textId="77777777" w:rsidR="00A05882" w:rsidRPr="00840242" w:rsidRDefault="00A05882" w:rsidP="00A05882">
            <w:pPr>
              <w:jc w:val="right"/>
              <w:rPr>
                <w:rFonts w:ascii="Calibri" w:hAnsi="Calibri" w:cs="Calibri"/>
                <w:color w:val="000000"/>
                <w:sz w:val="18"/>
                <w:szCs w:val="18"/>
                <w:lang w:val="en-NZ" w:eastAsia="en-NZ"/>
              </w:rPr>
            </w:pPr>
            <w:r w:rsidRPr="00840242">
              <w:rPr>
                <w:rFonts w:ascii="Calibri" w:hAnsi="Calibri" w:cs="Calibri"/>
                <w:color w:val="000000"/>
                <w:sz w:val="18"/>
                <w:szCs w:val="18"/>
                <w:lang w:val="en-NZ" w:eastAsia="en-NZ"/>
              </w:rPr>
              <w:t>HWPs</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4F6F3FB" w14:textId="2EE7D0B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-1190.50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0FAD433" w14:textId="0E3DE3A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-1732.20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1AB9792" w14:textId="77525C5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-1870.01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EE29D60" w14:textId="2DAD9966"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-1537.57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26BC1D7B" w14:textId="77E2BA9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-3204.01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9C3B49A" w14:textId="501D1935"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-9017.04</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3F44546" w14:textId="075CE4E4"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-10929.54</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D12534A" w14:textId="11C5C21E"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-15593.17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31214F3" w14:textId="6AB4B0B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-13739.45</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7BA8AA9" w14:textId="30EC690C"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-11152.46</w:t>
            </w:r>
          </w:p>
        </w:tc>
        <w:tc>
          <w:tcPr>
            <w:tcW w:w="1045"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4A66742C" w14:textId="7886C1E7"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-1906.86</w:t>
            </w:r>
          </w:p>
        </w:tc>
        <w:tc>
          <w:tcPr>
            <w:tcW w:w="1045" w:type="dxa"/>
            <w:tcBorders>
              <w:top w:val="nil"/>
              <w:left w:val="nil"/>
              <w:bottom w:val="single" w:sz="8" w:space="0" w:color="auto"/>
              <w:right w:val="single" w:sz="8" w:space="0" w:color="auto"/>
            </w:tcBorders>
            <w:shd w:val="clear" w:color="auto" w:fill="F2F2F2" w:themeFill="background1" w:themeFillShade="F2"/>
            <w:noWrap/>
            <w:hideMark/>
          </w:tcPr>
          <w:p w14:paraId="5783A2B6" w14:textId="64C9C53C"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-12086.33</w:t>
            </w:r>
          </w:p>
        </w:tc>
        <w:tc>
          <w:tcPr>
            <w:tcW w:w="1045" w:type="dxa"/>
            <w:tcBorders>
              <w:top w:val="nil"/>
              <w:left w:val="nil"/>
              <w:bottom w:val="single" w:sz="8" w:space="0" w:color="auto"/>
              <w:right w:val="single" w:sz="8" w:space="0" w:color="auto"/>
            </w:tcBorders>
            <w:shd w:val="clear" w:color="000000" w:fill="F2F2F2"/>
            <w:noWrap/>
            <w:hideMark/>
          </w:tcPr>
          <w:p w14:paraId="7005FB14" w14:textId="2BA074A0"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-6996.60</w:t>
            </w:r>
          </w:p>
        </w:tc>
      </w:tr>
      <w:tr w:rsidR="00A05882" w:rsidRPr="00840242" w14:paraId="60F5D732" w14:textId="77777777" w:rsidTr="00A05882">
        <w:trPr>
          <w:trHeight w:val="300"/>
        </w:trPr>
        <w:tc>
          <w:tcPr>
            <w:tcW w:w="1177" w:type="dxa"/>
            <w:tcBorders>
              <w:top w:val="nil"/>
              <w:left w:val="single" w:sz="8" w:space="0" w:color="auto"/>
              <w:bottom w:val="single" w:sz="8" w:space="0" w:color="auto"/>
              <w:right w:val="single" w:sz="4" w:space="0" w:color="auto"/>
            </w:tcBorders>
            <w:shd w:val="clear" w:color="auto" w:fill="auto"/>
            <w:noWrap/>
            <w:vAlign w:val="center"/>
            <w:hideMark/>
          </w:tcPr>
          <w:p w14:paraId="70FAE3AB" w14:textId="77777777" w:rsidR="00A05882" w:rsidRPr="00840242" w:rsidRDefault="00A05882" w:rsidP="00A05882">
            <w:pPr>
              <w:jc w:val="right"/>
              <w:rPr>
                <w:rFonts w:ascii="Calibri" w:hAnsi="Calibri" w:cs="Calibri"/>
                <w:color w:val="000000"/>
                <w:sz w:val="18"/>
                <w:szCs w:val="18"/>
                <w:lang w:val="en-NZ" w:eastAsia="en-NZ"/>
              </w:rPr>
            </w:pPr>
            <w:r w:rsidRPr="00840242">
              <w:rPr>
                <w:rFonts w:ascii="Calibri" w:hAnsi="Calibri" w:cs="Calibri"/>
                <w:color w:val="000000"/>
                <w:sz w:val="18"/>
                <w:szCs w:val="18"/>
                <w:lang w:val="en-NZ" w:eastAsia="en-NZ"/>
              </w:rPr>
              <w:t>Non-CO</w:t>
            </w:r>
            <w:r w:rsidRPr="00840242">
              <w:rPr>
                <w:rFonts w:ascii="Calibri" w:hAnsi="Calibri" w:cs="Calibri"/>
                <w:color w:val="000000"/>
                <w:sz w:val="18"/>
                <w:szCs w:val="18"/>
                <w:vertAlign w:val="subscript"/>
                <w:lang w:val="en-NZ" w:eastAsia="en-NZ"/>
              </w:rPr>
              <w:t>2</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63FD184C" w14:textId="7D3C4DF2"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10.08</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F99FB24" w14:textId="0D872BA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10.08</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144849F" w14:textId="15A2B7DB"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10.08</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CA09B02" w14:textId="1E740EA6"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8676DFF" w14:textId="6562B1B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2F3BA69" w14:textId="1648E19F"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1B4321C4" w14:textId="05045B52"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9732AF3" w14:textId="1330020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243A8CF" w14:textId="33C9901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8AFE2D9" w14:textId="56A9B73E"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5E9E438C" w14:textId="47E7AD26"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10.08</w:t>
            </w:r>
          </w:p>
        </w:tc>
        <w:tc>
          <w:tcPr>
            <w:tcW w:w="1045" w:type="dxa"/>
            <w:tcBorders>
              <w:top w:val="nil"/>
              <w:left w:val="nil"/>
              <w:bottom w:val="single" w:sz="8" w:space="0" w:color="auto"/>
              <w:right w:val="single" w:sz="8" w:space="0" w:color="auto"/>
            </w:tcBorders>
            <w:shd w:val="clear" w:color="auto" w:fill="F2F2F2" w:themeFill="background1" w:themeFillShade="F2"/>
            <w:noWrap/>
            <w:hideMark/>
          </w:tcPr>
          <w:p w14:paraId="78922BD8" w14:textId="1DEA6CAA"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c>
          <w:tcPr>
            <w:tcW w:w="1045" w:type="dxa"/>
            <w:tcBorders>
              <w:top w:val="nil"/>
              <w:left w:val="nil"/>
              <w:bottom w:val="single" w:sz="8" w:space="0" w:color="auto"/>
              <w:right w:val="single" w:sz="8" w:space="0" w:color="auto"/>
            </w:tcBorders>
            <w:shd w:val="clear" w:color="000000" w:fill="F2F2F2"/>
            <w:noWrap/>
            <w:hideMark/>
          </w:tcPr>
          <w:p w14:paraId="1AA90371" w14:textId="455771C6"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10.07</w:t>
            </w:r>
          </w:p>
        </w:tc>
      </w:tr>
      <w:tr w:rsidR="00A05882" w:rsidRPr="00840242" w14:paraId="405625AE" w14:textId="77777777" w:rsidTr="007E0067">
        <w:trPr>
          <w:trHeight w:val="300"/>
        </w:trPr>
        <w:tc>
          <w:tcPr>
            <w:tcW w:w="1177" w:type="dxa"/>
            <w:tcBorders>
              <w:top w:val="nil"/>
              <w:left w:val="single" w:sz="8" w:space="0" w:color="auto"/>
              <w:bottom w:val="single" w:sz="8" w:space="0" w:color="auto"/>
              <w:right w:val="single" w:sz="4" w:space="0" w:color="auto"/>
            </w:tcBorders>
            <w:shd w:val="clear" w:color="auto" w:fill="auto"/>
            <w:noWrap/>
            <w:vAlign w:val="center"/>
            <w:hideMark/>
          </w:tcPr>
          <w:p w14:paraId="524D8E80" w14:textId="77777777" w:rsidR="00A05882" w:rsidRPr="00840242" w:rsidRDefault="00A05882" w:rsidP="00A05882">
            <w:pPr>
              <w:jc w:val="right"/>
              <w:rPr>
                <w:rFonts w:ascii="Calibri" w:hAnsi="Calibri" w:cs="Calibri"/>
                <w:color w:val="000000"/>
                <w:sz w:val="18"/>
                <w:szCs w:val="18"/>
                <w:lang w:val="en-NZ" w:eastAsia="en-NZ"/>
              </w:rPr>
            </w:pPr>
            <w:r w:rsidRPr="00840242">
              <w:rPr>
                <w:rFonts w:ascii="Calibri" w:hAnsi="Calibri" w:cs="Calibri"/>
                <w:color w:val="000000"/>
                <w:sz w:val="18"/>
                <w:szCs w:val="18"/>
                <w:lang w:val="en-NZ" w:eastAsia="en-NZ"/>
              </w:rPr>
              <w:t>Total</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460AF94" w14:textId="4BB85408"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-21980.97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C3C6389" w14:textId="797CA0DA"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-23513.29</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03C33D0A" w14:textId="3D33C54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-24722.51</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40959EF" w14:textId="06232469"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-25940.36</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25CC1399" w14:textId="0D3882CD"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-25635.30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21188C1B" w14:textId="4BFE9DDB"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-21967.98</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45C3B223" w14:textId="01FABAEC"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-18350.93</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7F95C9BE" w14:textId="0AE1937B"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-12038.87</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306986D8" w14:textId="0AE37B74"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-8040.40</w:t>
            </w:r>
          </w:p>
        </w:tc>
        <w:tc>
          <w:tcPr>
            <w:tcW w:w="1045" w:type="dxa"/>
            <w:tcBorders>
              <w:top w:val="single" w:sz="4" w:space="0" w:color="auto"/>
              <w:left w:val="single" w:sz="4" w:space="0" w:color="auto"/>
              <w:bottom w:val="single" w:sz="4" w:space="0" w:color="auto"/>
              <w:right w:val="single" w:sz="4" w:space="0" w:color="auto"/>
            </w:tcBorders>
            <w:shd w:val="clear" w:color="auto" w:fill="auto"/>
            <w:noWrap/>
            <w:hideMark/>
          </w:tcPr>
          <w:p w14:paraId="5B66DA05" w14:textId="5403CA3A"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-5163.02</w:t>
            </w:r>
          </w:p>
        </w:tc>
        <w:tc>
          <w:tcPr>
            <w:tcW w:w="1045"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13C6CB95" w14:textId="3071ED63"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-24358.49</w:t>
            </w:r>
          </w:p>
        </w:tc>
        <w:tc>
          <w:tcPr>
            <w:tcW w:w="1045" w:type="dxa"/>
            <w:tcBorders>
              <w:top w:val="nil"/>
              <w:left w:val="nil"/>
              <w:bottom w:val="single" w:sz="8" w:space="0" w:color="auto"/>
              <w:right w:val="single" w:sz="8" w:space="0" w:color="auto"/>
            </w:tcBorders>
            <w:shd w:val="clear" w:color="auto" w:fill="F2F2F2" w:themeFill="background1" w:themeFillShade="F2"/>
            <w:noWrap/>
            <w:hideMark/>
          </w:tcPr>
          <w:p w14:paraId="4C7CDDD5" w14:textId="1DACCB81"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-13112.24</w:t>
            </w:r>
          </w:p>
        </w:tc>
        <w:tc>
          <w:tcPr>
            <w:tcW w:w="1045" w:type="dxa"/>
            <w:tcBorders>
              <w:top w:val="nil"/>
              <w:left w:val="nil"/>
              <w:bottom w:val="single" w:sz="8" w:space="0" w:color="auto"/>
              <w:right w:val="single" w:sz="8" w:space="0" w:color="auto"/>
            </w:tcBorders>
            <w:shd w:val="clear" w:color="000000" w:fill="F2F2F2"/>
            <w:noWrap/>
            <w:hideMark/>
          </w:tcPr>
          <w:p w14:paraId="6D5711E3" w14:textId="0907D3DB" w:rsidR="00A05882" w:rsidRPr="00A05882" w:rsidRDefault="00A05882" w:rsidP="00A05882">
            <w:pPr>
              <w:jc w:val="right"/>
              <w:rPr>
                <w:rFonts w:asciiTheme="minorHAnsi" w:hAnsiTheme="minorHAnsi" w:cstheme="minorHAnsi"/>
                <w:color w:val="000000"/>
                <w:sz w:val="18"/>
                <w:szCs w:val="18"/>
                <w:lang w:val="en-NZ" w:eastAsia="en-NZ"/>
              </w:rPr>
            </w:pPr>
            <w:r w:rsidRPr="00A05882">
              <w:rPr>
                <w:rFonts w:asciiTheme="minorHAnsi" w:hAnsiTheme="minorHAnsi" w:cstheme="minorHAnsi"/>
                <w:sz w:val="18"/>
                <w:szCs w:val="18"/>
              </w:rPr>
              <w:t>-18735.36</w:t>
            </w:r>
          </w:p>
        </w:tc>
      </w:tr>
    </w:tbl>
    <w:p w14:paraId="63E490F0" w14:textId="77777777" w:rsidR="00CC0226" w:rsidRDefault="00CC0226">
      <w:pPr>
        <w:rPr>
          <w:rFonts w:cs="Arial"/>
        </w:rPr>
      </w:pPr>
    </w:p>
    <w:p w14:paraId="5C466528" w14:textId="77777777" w:rsidR="00CC0226" w:rsidRDefault="00CC0226">
      <w:pPr>
        <w:rPr>
          <w:rFonts w:cs="Arial"/>
        </w:rPr>
      </w:pPr>
    </w:p>
    <w:p w14:paraId="5ADB97AB" w14:textId="1305142B" w:rsidR="00844D5D" w:rsidRPr="00D54AC3" w:rsidRDefault="00844D5D" w:rsidP="00844D5D">
      <w:pPr>
        <w:rPr>
          <w:b/>
          <w:bCs/>
        </w:rPr>
      </w:pPr>
      <w:r w:rsidRPr="00D54AC3">
        <w:rPr>
          <w:b/>
          <w:bCs/>
        </w:rPr>
        <w:t xml:space="preserve">Table </w:t>
      </w:r>
      <w:r w:rsidR="009749AB">
        <w:rPr>
          <w:b/>
          <w:bCs/>
        </w:rPr>
        <w:t>7</w:t>
      </w:r>
      <w:r w:rsidRPr="00D54AC3">
        <w:rPr>
          <w:b/>
          <w:bCs/>
        </w:rPr>
        <w:t xml:space="preserve">. </w:t>
      </w:r>
      <w:r w:rsidR="003857D8" w:rsidRPr="00D54AC3">
        <w:rPr>
          <w:b/>
          <w:bCs/>
        </w:rPr>
        <w:t>P</w:t>
      </w:r>
      <w:r w:rsidRPr="00D54AC3">
        <w:rPr>
          <w:b/>
          <w:bCs/>
        </w:rPr>
        <w:t>re-1990 natural forest net emissions</w:t>
      </w:r>
      <w:r w:rsidR="00FC2F21" w:rsidRPr="00D54AC3">
        <w:rPr>
          <w:b/>
          <w:bCs/>
        </w:rPr>
        <w:t>,</w:t>
      </w:r>
      <w:r w:rsidR="00280F37" w:rsidRPr="00D54AC3">
        <w:rPr>
          <w:b/>
          <w:bCs/>
        </w:rPr>
        <w:t xml:space="preserve"> </w:t>
      </w:r>
      <w:r w:rsidR="0016518A">
        <w:rPr>
          <w:b/>
          <w:bCs/>
        </w:rPr>
        <w:t>k</w:t>
      </w:r>
      <w:r w:rsidR="00C52C80" w:rsidRPr="00D54AC3">
        <w:rPr>
          <w:b/>
          <w:bCs/>
        </w:rPr>
        <w:t>t CO</w:t>
      </w:r>
      <w:r w:rsidR="00C52C80" w:rsidRPr="00D54AC3">
        <w:rPr>
          <w:b/>
          <w:bCs/>
          <w:vertAlign w:val="subscript"/>
        </w:rPr>
        <w:t>2</w:t>
      </w:r>
      <w:r w:rsidR="00C52C80" w:rsidRPr="00D54AC3">
        <w:rPr>
          <w:b/>
          <w:bCs/>
        </w:rPr>
        <w:t xml:space="preserve">-e </w:t>
      </w:r>
      <w:r w:rsidR="00280F37" w:rsidRPr="00D54AC3">
        <w:rPr>
          <w:b/>
          <w:bCs/>
        </w:rPr>
        <w:t>(Wakelin and Paul 2024)</w:t>
      </w:r>
    </w:p>
    <w:tbl>
      <w:tblPr>
        <w:tblW w:w="14419" w:type="dxa"/>
        <w:tblLook w:val="04A0" w:firstRow="1" w:lastRow="0" w:firstColumn="1" w:lastColumn="0" w:noHBand="0" w:noVBand="1"/>
      </w:tblPr>
      <w:tblGrid>
        <w:gridCol w:w="1116"/>
        <w:gridCol w:w="1339"/>
        <w:gridCol w:w="997"/>
        <w:gridCol w:w="997"/>
        <w:gridCol w:w="997"/>
        <w:gridCol w:w="997"/>
        <w:gridCol w:w="997"/>
        <w:gridCol w:w="997"/>
        <w:gridCol w:w="997"/>
        <w:gridCol w:w="997"/>
        <w:gridCol w:w="997"/>
        <w:gridCol w:w="997"/>
        <w:gridCol w:w="997"/>
        <w:gridCol w:w="997"/>
      </w:tblGrid>
      <w:tr w:rsidR="00844D5D" w:rsidRPr="00042739" w14:paraId="15BEEBB6" w14:textId="77777777" w:rsidTr="00623F33">
        <w:trPr>
          <w:trHeight w:val="315"/>
        </w:trPr>
        <w:tc>
          <w:tcPr>
            <w:tcW w:w="1116" w:type="dxa"/>
            <w:tcBorders>
              <w:bottom w:val="single" w:sz="4" w:space="0" w:color="auto"/>
            </w:tcBorders>
            <w:shd w:val="clear" w:color="auto" w:fill="auto"/>
            <w:noWrap/>
            <w:vAlign w:val="bottom"/>
          </w:tcPr>
          <w:p w14:paraId="355668F8" w14:textId="7907D662" w:rsidR="00844D5D" w:rsidRPr="00042739" w:rsidRDefault="0016518A">
            <w:pPr>
              <w:rPr>
                <w:rFonts w:ascii="Calibri" w:hAnsi="Calibri" w:cs="Calibri"/>
                <w:color w:val="000000"/>
                <w:sz w:val="18"/>
                <w:szCs w:val="18"/>
                <w:lang w:val="en-NZ" w:eastAsia="en-NZ"/>
              </w:rPr>
            </w:pPr>
            <w:r>
              <w:rPr>
                <w:rFonts w:ascii="Calibri" w:hAnsi="Calibri" w:cs="Calibri"/>
                <w:color w:val="000000"/>
                <w:sz w:val="18"/>
                <w:szCs w:val="18"/>
                <w:lang w:val="en-NZ" w:eastAsia="en-NZ"/>
              </w:rPr>
              <w:t>k</w:t>
            </w:r>
            <w:r w:rsidR="008A11E0">
              <w:rPr>
                <w:rFonts w:ascii="Calibri" w:hAnsi="Calibri" w:cs="Calibri"/>
                <w:color w:val="000000"/>
                <w:sz w:val="18"/>
                <w:szCs w:val="18"/>
                <w:lang w:val="en-NZ" w:eastAsia="en-NZ"/>
              </w:rPr>
              <w:t>t CO2-e</w:t>
            </w:r>
          </w:p>
        </w:tc>
        <w:tc>
          <w:tcPr>
            <w:tcW w:w="1339" w:type="dxa"/>
            <w:tcBorders>
              <w:bottom w:val="single" w:sz="4" w:space="0" w:color="auto"/>
            </w:tcBorders>
            <w:shd w:val="clear" w:color="auto" w:fill="auto"/>
            <w:noWrap/>
            <w:vAlign w:val="bottom"/>
          </w:tcPr>
          <w:p w14:paraId="4F05B082"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285150D5"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5296BA8B"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7B7F450D"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5C890CC4"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10BB9D96"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089949EE"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7BB5D90B"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bottom w:val="single" w:sz="4" w:space="0" w:color="auto"/>
              <w:right w:val="nil"/>
            </w:tcBorders>
            <w:shd w:val="clear" w:color="auto" w:fill="auto"/>
            <w:noWrap/>
            <w:vAlign w:val="bottom"/>
          </w:tcPr>
          <w:p w14:paraId="0A5473EF" w14:textId="77777777" w:rsidR="00844D5D" w:rsidRPr="00042739" w:rsidRDefault="00844D5D">
            <w:pPr>
              <w:jc w:val="right"/>
              <w:rPr>
                <w:rFonts w:ascii="Calibri" w:hAnsi="Calibri" w:cs="Calibri"/>
                <w:b/>
                <w:bCs/>
                <w:color w:val="000000"/>
                <w:sz w:val="18"/>
                <w:szCs w:val="18"/>
                <w:lang w:val="en-NZ" w:eastAsia="en-NZ"/>
              </w:rPr>
            </w:pPr>
          </w:p>
        </w:tc>
        <w:tc>
          <w:tcPr>
            <w:tcW w:w="997" w:type="dxa"/>
            <w:tcBorders>
              <w:left w:val="nil"/>
              <w:bottom w:val="single" w:sz="4" w:space="0" w:color="auto"/>
              <w:right w:val="single" w:sz="4" w:space="0" w:color="auto"/>
            </w:tcBorders>
            <w:shd w:val="clear" w:color="auto" w:fill="auto"/>
            <w:noWrap/>
            <w:vAlign w:val="bottom"/>
          </w:tcPr>
          <w:p w14:paraId="64F051E4" w14:textId="77777777" w:rsidR="00844D5D" w:rsidRPr="00042739" w:rsidRDefault="00844D5D">
            <w:pPr>
              <w:jc w:val="right"/>
              <w:rPr>
                <w:rFonts w:ascii="Calibri" w:hAnsi="Calibri" w:cs="Calibri"/>
                <w:b/>
                <w:bCs/>
                <w:color w:val="000000"/>
                <w:sz w:val="18"/>
                <w:szCs w:val="18"/>
                <w:lang w:val="en-NZ" w:eastAsia="en-NZ"/>
              </w:rPr>
            </w:pPr>
          </w:p>
        </w:tc>
        <w:tc>
          <w:tcPr>
            <w:tcW w:w="2991"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72828F43" w14:textId="77777777" w:rsidR="00844D5D" w:rsidRPr="00042739" w:rsidRDefault="00844D5D">
            <w:pPr>
              <w:jc w:val="center"/>
              <w:rPr>
                <w:rFonts w:ascii="Calibri" w:hAnsi="Calibri" w:cs="Calibri"/>
                <w:b/>
                <w:bCs/>
                <w:color w:val="000000"/>
                <w:sz w:val="18"/>
                <w:szCs w:val="18"/>
                <w:lang w:val="en-NZ" w:eastAsia="en-NZ"/>
              </w:rPr>
            </w:pPr>
            <w:r w:rsidRPr="00FD6E4F">
              <w:rPr>
                <w:rFonts w:ascii="Calibri" w:hAnsi="Calibri" w:cs="Calibri"/>
                <w:b/>
                <w:bCs/>
                <w:color w:val="000000"/>
                <w:sz w:val="18"/>
                <w:szCs w:val="18"/>
                <w:lang w:val="en-NZ" w:eastAsia="en-NZ"/>
              </w:rPr>
              <w:t>Annual average</w:t>
            </w:r>
          </w:p>
        </w:tc>
      </w:tr>
      <w:tr w:rsidR="00844D5D" w:rsidRPr="00042739" w14:paraId="32347DE1" w14:textId="77777777" w:rsidTr="00623F33">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8656E05" w14:textId="77777777" w:rsidR="00844D5D" w:rsidRPr="00042739" w:rsidRDefault="00844D5D">
            <w:pPr>
              <w:rPr>
                <w:rFonts w:ascii="Calibri" w:hAnsi="Calibri" w:cs="Calibri"/>
                <w:color w:val="000000"/>
                <w:sz w:val="18"/>
                <w:szCs w:val="18"/>
                <w:lang w:val="en-NZ" w:eastAsia="en-NZ"/>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AABE7"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1A0F2"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85090"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76654"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D58F7"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ADB43"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A89E1"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87632"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B46DD"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A58EF"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single" w:sz="8" w:space="0" w:color="auto"/>
              <w:left w:val="single" w:sz="4" w:space="0" w:color="auto"/>
              <w:bottom w:val="single" w:sz="8" w:space="0" w:color="auto"/>
              <w:right w:val="nil"/>
            </w:tcBorders>
            <w:shd w:val="clear" w:color="000000" w:fill="F2F2F2"/>
            <w:noWrap/>
            <w:vAlign w:val="bottom"/>
          </w:tcPr>
          <w:p w14:paraId="5F62C20E"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6ABB8F3D"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single" w:sz="8" w:space="0" w:color="auto"/>
              <w:left w:val="nil"/>
              <w:bottom w:val="single" w:sz="8" w:space="0" w:color="auto"/>
              <w:right w:val="single" w:sz="8" w:space="0" w:color="auto"/>
            </w:tcBorders>
            <w:shd w:val="clear" w:color="000000" w:fill="F2F2F2"/>
            <w:noWrap/>
            <w:vAlign w:val="bottom"/>
          </w:tcPr>
          <w:p w14:paraId="3873168A" w14:textId="77777777" w:rsidR="00844D5D" w:rsidRPr="00042739" w:rsidRDefault="00844D5D">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2021-30</w:t>
            </w:r>
          </w:p>
        </w:tc>
      </w:tr>
      <w:tr w:rsidR="009D5C1C" w:rsidRPr="00042739" w14:paraId="2BFF5731" w14:textId="77777777" w:rsidTr="00802F37">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2CE0119" w14:textId="77777777" w:rsidR="009D5C1C" w:rsidRPr="00042739" w:rsidRDefault="009D5C1C" w:rsidP="009D5C1C">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Biomass</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CE62F" w14:textId="43909AB6"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-1404.092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78B91" w14:textId="1D8BFFF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-1403.345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20223" w14:textId="1EE7D4B7"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89EA1" w14:textId="3ED8417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-1401.850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5CE1" w14:textId="0954CCB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-1401.103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0E23" w14:textId="153EA229"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-1400.355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D2BDB" w14:textId="1EDFC747"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-1399.608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53E9" w14:textId="09ECB41B"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80C4D" w14:textId="58C623F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-1398.113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CCD27" w14:textId="445E5807"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-1397.366</w:t>
            </w:r>
          </w:p>
        </w:tc>
        <w:tc>
          <w:tcPr>
            <w:tcW w:w="997" w:type="dxa"/>
            <w:tcBorders>
              <w:top w:val="single" w:sz="8" w:space="0" w:color="auto"/>
              <w:left w:val="single" w:sz="4" w:space="0" w:color="auto"/>
              <w:bottom w:val="single" w:sz="8" w:space="0" w:color="auto"/>
              <w:right w:val="nil"/>
            </w:tcBorders>
            <w:shd w:val="clear" w:color="000000" w:fill="F2F2F2"/>
            <w:noWrap/>
            <w:vAlign w:val="center"/>
          </w:tcPr>
          <w:p w14:paraId="33670937" w14:textId="7263DF34"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12D957BA" w14:textId="7C76C5D9"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37073EC2" w14:textId="73910EB0"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-1400.729</w:t>
            </w:r>
          </w:p>
        </w:tc>
      </w:tr>
      <w:tr w:rsidR="009D5C1C" w:rsidRPr="00042739" w14:paraId="0B01BCFF" w14:textId="77777777" w:rsidTr="00802F37">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C0CDE9" w14:textId="77777777" w:rsidR="009D5C1C" w:rsidRPr="00042739" w:rsidRDefault="009D5C1C" w:rsidP="009D5C1C">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Soil carbon</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85F0D" w14:textId="1EED75B1"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0.042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55DC" w14:textId="16C8D59B"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0.040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18E1E" w14:textId="31B747AB"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613C2" w14:textId="5F4532F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09A84" w14:textId="7CC18213"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BE21" w14:textId="26A80A44"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ED26D" w14:textId="179E93D2"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82A7" w14:textId="39998CD9"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0.013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01F9A" w14:textId="52BD2517"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361B" w14:textId="3D44CF67"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8" w:space="0" w:color="auto"/>
              <w:left w:val="single" w:sz="4" w:space="0" w:color="auto"/>
              <w:bottom w:val="single" w:sz="8" w:space="0" w:color="auto"/>
              <w:right w:val="nil"/>
            </w:tcBorders>
            <w:shd w:val="clear" w:color="000000" w:fill="F2F2F2"/>
            <w:noWrap/>
            <w:vAlign w:val="center"/>
          </w:tcPr>
          <w:p w14:paraId="307D7783" w14:textId="13D5796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0.037</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585E9DED" w14:textId="7F9F868F"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0.013</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40DD75EC" w14:textId="25FA1ED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0.025</w:t>
            </w:r>
          </w:p>
        </w:tc>
      </w:tr>
      <w:tr w:rsidR="009D5C1C" w:rsidRPr="00042739" w14:paraId="3043737C" w14:textId="77777777" w:rsidTr="00802F37">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CBC4971" w14:textId="77777777" w:rsidR="009D5C1C" w:rsidRPr="00042739" w:rsidRDefault="009D5C1C" w:rsidP="009D5C1C">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Non-CO</w:t>
            </w:r>
            <w:r w:rsidRPr="004D1227">
              <w:rPr>
                <w:rFonts w:ascii="Calibri" w:hAnsi="Calibri" w:cs="Calibri"/>
                <w:color w:val="000000"/>
                <w:sz w:val="18"/>
                <w:szCs w:val="18"/>
                <w:vertAlign w:val="subscript"/>
                <w:lang w:val="en-NZ" w:eastAsia="en-NZ"/>
              </w:rPr>
              <w:t>2</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A66D7" w14:textId="077E5143"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2A70" w14:textId="1400366F"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0C67A" w14:textId="6734F18D"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B3493" w14:textId="7523950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CC7CB" w14:textId="7118E91C"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968CC" w14:textId="63B3C098"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640D6" w14:textId="01F076F1"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22CB4" w14:textId="010FA85D"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9E2DC" w14:textId="50BA9CB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0FA4C" w14:textId="221B6B1A"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single" w:sz="4" w:space="0" w:color="auto"/>
              <w:bottom w:val="single" w:sz="8" w:space="0" w:color="auto"/>
              <w:right w:val="nil"/>
            </w:tcBorders>
            <w:shd w:val="clear" w:color="000000" w:fill="F2F2F2"/>
            <w:noWrap/>
            <w:vAlign w:val="center"/>
          </w:tcPr>
          <w:p w14:paraId="5BDF106C" w14:textId="10E87B8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1785DEC5" w14:textId="41D76433"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05BFF5C0" w14:textId="7F2BCBEB"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r>
      <w:tr w:rsidR="009D5C1C" w:rsidRPr="00042739" w14:paraId="5A850E07" w14:textId="77777777" w:rsidTr="00802F37">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B22062" w14:textId="77777777" w:rsidR="009D5C1C" w:rsidRPr="00042739" w:rsidRDefault="009D5C1C" w:rsidP="009D5C1C">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Total</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11C41" w14:textId="4E3AFCF1"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-1402.879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5BC7C" w14:textId="48068C1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-1402.134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CB6D7" w14:textId="3E38D600"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-1401.390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F2F1E" w14:textId="257685B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-1400.646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F8A03" w14:textId="4EF44413"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-1399.902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E4F29" w14:textId="0BE46625"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-1399.157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FA8F8" w14:textId="542F59BB"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-1398.413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1FA19" w14:textId="37922EEE"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-1397.679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48046" w14:textId="7E1F2BAF"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-1396.946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9EC8D" w14:textId="0CDBE6DE"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-1396.198</w:t>
            </w:r>
          </w:p>
        </w:tc>
        <w:tc>
          <w:tcPr>
            <w:tcW w:w="997" w:type="dxa"/>
            <w:tcBorders>
              <w:top w:val="single" w:sz="8" w:space="0" w:color="auto"/>
              <w:left w:val="single" w:sz="4" w:space="0" w:color="auto"/>
              <w:bottom w:val="single" w:sz="8" w:space="0" w:color="auto"/>
              <w:right w:val="nil"/>
            </w:tcBorders>
            <w:shd w:val="clear" w:color="000000" w:fill="F2F2F2"/>
            <w:noWrap/>
            <w:vAlign w:val="center"/>
          </w:tcPr>
          <w:p w14:paraId="43B49F16" w14:textId="6B3483B9"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-1401.390</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0347DBDF" w14:textId="58AE4F6F"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-1397.679</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76CABB6C" w14:textId="322A3FA6" w:rsidR="009D5C1C" w:rsidRPr="0016518A" w:rsidRDefault="009D5C1C" w:rsidP="009D5C1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-1399.534</w:t>
            </w:r>
          </w:p>
        </w:tc>
      </w:tr>
    </w:tbl>
    <w:p w14:paraId="3D7813C3" w14:textId="77777777" w:rsidR="00844D5D" w:rsidRDefault="00844D5D" w:rsidP="00844D5D"/>
    <w:p w14:paraId="5A4A8C0E" w14:textId="77777777" w:rsidR="00BB2CD5" w:rsidRDefault="00BB2CD5" w:rsidP="00BB2CD5"/>
    <w:p w14:paraId="0B70B4A0" w14:textId="77777777" w:rsidR="00BB2CD5" w:rsidRDefault="00BB2CD5" w:rsidP="00BB2CD5"/>
    <w:p w14:paraId="70755858" w14:textId="77AFF472" w:rsidR="00BB2CD5" w:rsidRPr="00D54AC3" w:rsidRDefault="00BB2CD5" w:rsidP="00BB2CD5">
      <w:pPr>
        <w:rPr>
          <w:b/>
          <w:bCs/>
        </w:rPr>
      </w:pPr>
      <w:r w:rsidRPr="00D54AC3">
        <w:rPr>
          <w:b/>
          <w:bCs/>
        </w:rPr>
        <w:t xml:space="preserve">Table </w:t>
      </w:r>
      <w:r w:rsidR="009749AB">
        <w:rPr>
          <w:b/>
          <w:bCs/>
        </w:rPr>
        <w:t>8</w:t>
      </w:r>
      <w:r w:rsidRPr="00D54AC3">
        <w:rPr>
          <w:b/>
          <w:bCs/>
        </w:rPr>
        <w:t>. Combined pre-1990 planted and natural forest net emissions</w:t>
      </w:r>
      <w:r w:rsidR="00FC2F21" w:rsidRPr="00D54AC3">
        <w:rPr>
          <w:b/>
          <w:bCs/>
        </w:rPr>
        <w:t xml:space="preserve">, </w:t>
      </w:r>
      <w:r w:rsidR="0016518A">
        <w:rPr>
          <w:b/>
          <w:bCs/>
        </w:rPr>
        <w:t>k</w:t>
      </w:r>
      <w:r w:rsidR="00FC2F21" w:rsidRPr="00D54AC3">
        <w:rPr>
          <w:b/>
          <w:bCs/>
        </w:rPr>
        <w:t>t CO</w:t>
      </w:r>
      <w:r w:rsidR="00FC2F21" w:rsidRPr="00D54AC3">
        <w:rPr>
          <w:b/>
          <w:bCs/>
          <w:vertAlign w:val="subscript"/>
        </w:rPr>
        <w:t>2</w:t>
      </w:r>
      <w:r w:rsidR="00FC2F21" w:rsidRPr="00D54AC3">
        <w:rPr>
          <w:b/>
          <w:bCs/>
        </w:rPr>
        <w:t>-e</w:t>
      </w:r>
    </w:p>
    <w:tbl>
      <w:tblPr>
        <w:tblW w:w="14565" w:type="dxa"/>
        <w:tblLook w:val="04A0" w:firstRow="1" w:lastRow="0" w:firstColumn="1" w:lastColumn="0" w:noHBand="0" w:noVBand="1"/>
      </w:tblPr>
      <w:tblGrid>
        <w:gridCol w:w="1116"/>
        <w:gridCol w:w="1000"/>
        <w:gridCol w:w="1000"/>
        <w:gridCol w:w="1000"/>
        <w:gridCol w:w="997"/>
        <w:gridCol w:w="997"/>
        <w:gridCol w:w="997"/>
        <w:gridCol w:w="1091"/>
        <w:gridCol w:w="1091"/>
        <w:gridCol w:w="1091"/>
        <w:gridCol w:w="1091"/>
        <w:gridCol w:w="997"/>
        <w:gridCol w:w="1091"/>
        <w:gridCol w:w="1006"/>
      </w:tblGrid>
      <w:tr w:rsidR="00BB2CD5" w:rsidRPr="00042739" w14:paraId="4FE2352D" w14:textId="77777777" w:rsidTr="00623F33">
        <w:trPr>
          <w:trHeight w:val="315"/>
        </w:trPr>
        <w:tc>
          <w:tcPr>
            <w:tcW w:w="1116" w:type="dxa"/>
            <w:tcBorders>
              <w:bottom w:val="single" w:sz="4" w:space="0" w:color="auto"/>
            </w:tcBorders>
            <w:shd w:val="clear" w:color="auto" w:fill="auto"/>
            <w:noWrap/>
            <w:vAlign w:val="bottom"/>
          </w:tcPr>
          <w:p w14:paraId="60CB2925" w14:textId="09AD375D" w:rsidR="00BB2CD5" w:rsidRPr="00042739" w:rsidRDefault="0016518A">
            <w:pPr>
              <w:rPr>
                <w:rFonts w:ascii="Calibri" w:hAnsi="Calibri" w:cs="Calibri"/>
                <w:color w:val="000000"/>
                <w:sz w:val="18"/>
                <w:szCs w:val="18"/>
                <w:lang w:val="en-NZ" w:eastAsia="en-NZ"/>
              </w:rPr>
            </w:pPr>
            <w:r>
              <w:rPr>
                <w:rFonts w:ascii="Calibri" w:hAnsi="Calibri" w:cs="Calibri"/>
                <w:color w:val="000000"/>
                <w:sz w:val="18"/>
                <w:szCs w:val="18"/>
                <w:lang w:val="en-NZ" w:eastAsia="en-NZ"/>
              </w:rPr>
              <w:t>k</w:t>
            </w:r>
            <w:r w:rsidR="00BB2CD5">
              <w:rPr>
                <w:rFonts w:ascii="Calibri" w:hAnsi="Calibri" w:cs="Calibri"/>
                <w:color w:val="000000"/>
                <w:sz w:val="18"/>
                <w:szCs w:val="18"/>
                <w:lang w:val="en-NZ" w:eastAsia="en-NZ"/>
              </w:rPr>
              <w:t>t CO2-e</w:t>
            </w:r>
          </w:p>
        </w:tc>
        <w:tc>
          <w:tcPr>
            <w:tcW w:w="1000" w:type="dxa"/>
            <w:tcBorders>
              <w:bottom w:val="single" w:sz="4" w:space="0" w:color="auto"/>
            </w:tcBorders>
            <w:shd w:val="clear" w:color="auto" w:fill="auto"/>
            <w:noWrap/>
            <w:vAlign w:val="bottom"/>
          </w:tcPr>
          <w:p w14:paraId="6CF64FF9" w14:textId="77777777" w:rsidR="00BB2CD5" w:rsidRPr="00042739" w:rsidRDefault="00BB2CD5">
            <w:pPr>
              <w:jc w:val="right"/>
              <w:rPr>
                <w:rFonts w:ascii="Calibri" w:hAnsi="Calibri" w:cs="Calibri"/>
                <w:b/>
                <w:bCs/>
                <w:color w:val="000000"/>
                <w:sz w:val="18"/>
                <w:szCs w:val="18"/>
                <w:lang w:val="en-NZ" w:eastAsia="en-NZ"/>
              </w:rPr>
            </w:pPr>
          </w:p>
        </w:tc>
        <w:tc>
          <w:tcPr>
            <w:tcW w:w="1000" w:type="dxa"/>
            <w:tcBorders>
              <w:bottom w:val="single" w:sz="4" w:space="0" w:color="auto"/>
            </w:tcBorders>
            <w:shd w:val="clear" w:color="auto" w:fill="auto"/>
            <w:noWrap/>
            <w:vAlign w:val="bottom"/>
          </w:tcPr>
          <w:p w14:paraId="4066F400" w14:textId="77777777" w:rsidR="00BB2CD5" w:rsidRPr="00042739" w:rsidRDefault="00BB2CD5">
            <w:pPr>
              <w:jc w:val="right"/>
              <w:rPr>
                <w:rFonts w:ascii="Calibri" w:hAnsi="Calibri" w:cs="Calibri"/>
                <w:b/>
                <w:bCs/>
                <w:color w:val="000000"/>
                <w:sz w:val="18"/>
                <w:szCs w:val="18"/>
                <w:lang w:val="en-NZ" w:eastAsia="en-NZ"/>
              </w:rPr>
            </w:pPr>
          </w:p>
        </w:tc>
        <w:tc>
          <w:tcPr>
            <w:tcW w:w="1000" w:type="dxa"/>
            <w:tcBorders>
              <w:bottom w:val="single" w:sz="4" w:space="0" w:color="auto"/>
            </w:tcBorders>
            <w:shd w:val="clear" w:color="auto" w:fill="auto"/>
            <w:noWrap/>
            <w:vAlign w:val="bottom"/>
          </w:tcPr>
          <w:p w14:paraId="48AB773F" w14:textId="77777777" w:rsidR="00BB2CD5" w:rsidRPr="00042739" w:rsidRDefault="00BB2CD5">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750A7E28" w14:textId="77777777" w:rsidR="00BB2CD5" w:rsidRPr="00042739" w:rsidRDefault="00BB2CD5">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2E96AF4E" w14:textId="77777777" w:rsidR="00BB2CD5" w:rsidRPr="00042739" w:rsidRDefault="00BB2CD5">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65D01707" w14:textId="77777777" w:rsidR="00BB2CD5" w:rsidRPr="00042739" w:rsidRDefault="00BB2CD5">
            <w:pPr>
              <w:jc w:val="right"/>
              <w:rPr>
                <w:rFonts w:ascii="Calibri" w:hAnsi="Calibri" w:cs="Calibri"/>
                <w:b/>
                <w:bCs/>
                <w:color w:val="000000"/>
                <w:sz w:val="18"/>
                <w:szCs w:val="18"/>
                <w:lang w:val="en-NZ" w:eastAsia="en-NZ"/>
              </w:rPr>
            </w:pPr>
          </w:p>
        </w:tc>
        <w:tc>
          <w:tcPr>
            <w:tcW w:w="1091" w:type="dxa"/>
            <w:tcBorders>
              <w:bottom w:val="single" w:sz="4" w:space="0" w:color="auto"/>
            </w:tcBorders>
            <w:shd w:val="clear" w:color="auto" w:fill="auto"/>
            <w:noWrap/>
            <w:vAlign w:val="bottom"/>
          </w:tcPr>
          <w:p w14:paraId="7B10639F" w14:textId="77777777" w:rsidR="00BB2CD5" w:rsidRPr="00042739" w:rsidRDefault="00BB2CD5">
            <w:pPr>
              <w:jc w:val="right"/>
              <w:rPr>
                <w:rFonts w:ascii="Calibri" w:hAnsi="Calibri" w:cs="Calibri"/>
                <w:b/>
                <w:bCs/>
                <w:color w:val="000000"/>
                <w:sz w:val="18"/>
                <w:szCs w:val="18"/>
                <w:lang w:val="en-NZ" w:eastAsia="en-NZ"/>
              </w:rPr>
            </w:pPr>
          </w:p>
        </w:tc>
        <w:tc>
          <w:tcPr>
            <w:tcW w:w="1091" w:type="dxa"/>
            <w:tcBorders>
              <w:bottom w:val="single" w:sz="4" w:space="0" w:color="auto"/>
            </w:tcBorders>
            <w:shd w:val="clear" w:color="auto" w:fill="auto"/>
            <w:noWrap/>
            <w:vAlign w:val="bottom"/>
          </w:tcPr>
          <w:p w14:paraId="3ECAC32C" w14:textId="77777777" w:rsidR="00BB2CD5" w:rsidRPr="00042739" w:rsidRDefault="00BB2CD5">
            <w:pPr>
              <w:jc w:val="right"/>
              <w:rPr>
                <w:rFonts w:ascii="Calibri" w:hAnsi="Calibri" w:cs="Calibri"/>
                <w:b/>
                <w:bCs/>
                <w:color w:val="000000"/>
                <w:sz w:val="18"/>
                <w:szCs w:val="18"/>
                <w:lang w:val="en-NZ" w:eastAsia="en-NZ"/>
              </w:rPr>
            </w:pPr>
          </w:p>
        </w:tc>
        <w:tc>
          <w:tcPr>
            <w:tcW w:w="1091" w:type="dxa"/>
            <w:tcBorders>
              <w:bottom w:val="single" w:sz="4" w:space="0" w:color="auto"/>
              <w:right w:val="nil"/>
            </w:tcBorders>
            <w:shd w:val="clear" w:color="auto" w:fill="auto"/>
            <w:noWrap/>
            <w:vAlign w:val="bottom"/>
          </w:tcPr>
          <w:p w14:paraId="03AE44EE" w14:textId="77777777" w:rsidR="00BB2CD5" w:rsidRPr="00042739" w:rsidRDefault="00BB2CD5">
            <w:pPr>
              <w:jc w:val="right"/>
              <w:rPr>
                <w:rFonts w:ascii="Calibri" w:hAnsi="Calibri" w:cs="Calibri"/>
                <w:b/>
                <w:bCs/>
                <w:color w:val="000000"/>
                <w:sz w:val="18"/>
                <w:szCs w:val="18"/>
                <w:lang w:val="en-NZ" w:eastAsia="en-NZ"/>
              </w:rPr>
            </w:pPr>
          </w:p>
        </w:tc>
        <w:tc>
          <w:tcPr>
            <w:tcW w:w="1091" w:type="dxa"/>
            <w:tcBorders>
              <w:left w:val="nil"/>
              <w:bottom w:val="single" w:sz="4" w:space="0" w:color="auto"/>
              <w:right w:val="single" w:sz="4" w:space="0" w:color="auto"/>
            </w:tcBorders>
            <w:shd w:val="clear" w:color="auto" w:fill="auto"/>
            <w:noWrap/>
            <w:vAlign w:val="bottom"/>
          </w:tcPr>
          <w:p w14:paraId="4F971F0C" w14:textId="77777777" w:rsidR="00BB2CD5" w:rsidRPr="00042739" w:rsidRDefault="00BB2CD5">
            <w:pPr>
              <w:jc w:val="right"/>
              <w:rPr>
                <w:rFonts w:ascii="Calibri" w:hAnsi="Calibri" w:cs="Calibri"/>
                <w:b/>
                <w:bCs/>
                <w:color w:val="000000"/>
                <w:sz w:val="18"/>
                <w:szCs w:val="18"/>
                <w:lang w:val="en-NZ" w:eastAsia="en-NZ"/>
              </w:rPr>
            </w:pPr>
          </w:p>
        </w:tc>
        <w:tc>
          <w:tcPr>
            <w:tcW w:w="3094"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738EFF39" w14:textId="77777777" w:rsidR="00BB2CD5" w:rsidRPr="00042739" w:rsidRDefault="00BB2CD5">
            <w:pPr>
              <w:jc w:val="center"/>
              <w:rPr>
                <w:rFonts w:ascii="Calibri" w:hAnsi="Calibri" w:cs="Calibri"/>
                <w:b/>
                <w:bCs/>
                <w:color w:val="000000"/>
                <w:sz w:val="18"/>
                <w:szCs w:val="18"/>
                <w:lang w:val="en-NZ" w:eastAsia="en-NZ"/>
              </w:rPr>
            </w:pPr>
            <w:r w:rsidRPr="00FD6E4F">
              <w:rPr>
                <w:rFonts w:ascii="Calibri" w:hAnsi="Calibri" w:cs="Calibri"/>
                <w:b/>
                <w:bCs/>
                <w:color w:val="000000"/>
                <w:sz w:val="18"/>
                <w:szCs w:val="18"/>
                <w:lang w:val="en-NZ" w:eastAsia="en-NZ"/>
              </w:rPr>
              <w:t>Annual average</w:t>
            </w:r>
          </w:p>
        </w:tc>
      </w:tr>
      <w:tr w:rsidR="00BB2CD5" w:rsidRPr="00042739" w14:paraId="7BDA4A38" w14:textId="77777777" w:rsidTr="0016518A">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1EE8C6" w14:textId="77777777" w:rsidR="00BB2CD5" w:rsidRPr="00042739" w:rsidRDefault="00BB2CD5">
            <w:pPr>
              <w:rPr>
                <w:rFonts w:ascii="Calibri" w:hAnsi="Calibri" w:cs="Calibri"/>
                <w:color w:val="000000"/>
                <w:sz w:val="18"/>
                <w:szCs w:val="18"/>
                <w:lang w:val="en-NZ" w:eastAsia="en-NZ"/>
              </w:rP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BD36"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B8CD2"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623B6"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4EBA3"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0A2FB"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95E0F"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A4E59"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2027</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C918F"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903FF"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2029</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B40CE"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single" w:sz="8" w:space="0" w:color="auto"/>
              <w:left w:val="single" w:sz="4" w:space="0" w:color="auto"/>
              <w:bottom w:val="single" w:sz="8" w:space="0" w:color="auto"/>
              <w:right w:val="nil"/>
            </w:tcBorders>
            <w:shd w:val="clear" w:color="000000" w:fill="F2F2F2"/>
            <w:noWrap/>
            <w:vAlign w:val="bottom"/>
          </w:tcPr>
          <w:p w14:paraId="7BE1D95A"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2021-25</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225C4C94"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2026-30</w:t>
            </w:r>
          </w:p>
        </w:tc>
        <w:tc>
          <w:tcPr>
            <w:tcW w:w="1006" w:type="dxa"/>
            <w:tcBorders>
              <w:top w:val="single" w:sz="8" w:space="0" w:color="auto"/>
              <w:left w:val="nil"/>
              <w:bottom w:val="single" w:sz="8" w:space="0" w:color="auto"/>
              <w:right w:val="single" w:sz="8" w:space="0" w:color="auto"/>
            </w:tcBorders>
            <w:shd w:val="clear" w:color="000000" w:fill="F2F2F2"/>
            <w:noWrap/>
            <w:vAlign w:val="bottom"/>
          </w:tcPr>
          <w:p w14:paraId="49F29F69" w14:textId="77777777" w:rsidR="00BB2CD5" w:rsidRPr="00042739" w:rsidRDefault="00BB2CD5">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2021-30</w:t>
            </w:r>
          </w:p>
        </w:tc>
      </w:tr>
      <w:tr w:rsidR="00077529" w:rsidRPr="00042739" w14:paraId="770E5A55" w14:textId="77777777" w:rsidTr="00052337">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05E46B3" w14:textId="77777777" w:rsidR="00077529" w:rsidRPr="00042739" w:rsidRDefault="00077529" w:rsidP="00077529">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Biomass</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3BCAFA59" w14:textId="08FFE7BC"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-22204.3</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74F30072" w14:textId="5C69BCE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-23194.3</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29651505" w14:textId="5F81178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-24265.0</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25E4212F" w14:textId="76706A8F"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-25814.6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3BD9BCAD" w14:textId="51B4EBF4"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-23842.4</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2B27FFF5" w14:textId="24CCE12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-14361.3</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38931BF1" w14:textId="62E69C7D"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-8831.1</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EA3C064" w14:textId="440E42E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2145.4</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6B18C658" w14:textId="72294313"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4290.9</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307E0E4A" w14:textId="33FF21B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4582.0</w:t>
            </w:r>
          </w:p>
        </w:tc>
        <w:tc>
          <w:tcPr>
            <w:tcW w:w="997" w:type="dxa"/>
            <w:tcBorders>
              <w:top w:val="single" w:sz="8" w:space="0" w:color="auto"/>
              <w:left w:val="single" w:sz="4" w:space="0" w:color="auto"/>
              <w:bottom w:val="single" w:sz="8" w:space="0" w:color="auto"/>
              <w:right w:val="nil"/>
            </w:tcBorders>
            <w:shd w:val="clear" w:color="000000" w:fill="F2F2F2"/>
            <w:noWrap/>
          </w:tcPr>
          <w:p w14:paraId="6EF6EB25" w14:textId="5DBD6662"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-23864.1</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tcPr>
          <w:p w14:paraId="11A7E879" w14:textId="460DB5F0"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-2434.8</w:t>
            </w:r>
          </w:p>
        </w:tc>
        <w:tc>
          <w:tcPr>
            <w:tcW w:w="1006" w:type="dxa"/>
            <w:tcBorders>
              <w:top w:val="single" w:sz="8" w:space="0" w:color="auto"/>
              <w:left w:val="nil"/>
              <w:bottom w:val="single" w:sz="8" w:space="0" w:color="auto"/>
              <w:right w:val="single" w:sz="8" w:space="0" w:color="auto"/>
            </w:tcBorders>
            <w:shd w:val="clear" w:color="000000" w:fill="F2F2F2"/>
            <w:noWrap/>
          </w:tcPr>
          <w:p w14:paraId="718E3183" w14:textId="17098717"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-13149.5</w:t>
            </w:r>
          </w:p>
        </w:tc>
      </w:tr>
      <w:tr w:rsidR="00077529" w:rsidRPr="00042739" w14:paraId="03A54649" w14:textId="77777777" w:rsidTr="00077529">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CAC76DF" w14:textId="77777777" w:rsidR="00077529" w:rsidRPr="00042739" w:rsidRDefault="00077529" w:rsidP="00077529">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Soil carbon</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7F593CEC" w14:textId="63903B1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-0.3</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D8329F0" w14:textId="2F37FB5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-0.2</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4BECADEF" w14:textId="11B1D023"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51D98A2E" w14:textId="6D8A838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2196F72E" w14:textId="75E52124"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37956BD7" w14:textId="72356460"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A56DF8F" w14:textId="0558B24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1CB6396" w14:textId="36BC544A"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22B86E66" w14:textId="71FA7671"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1870111B" w14:textId="309ECBE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997" w:type="dxa"/>
            <w:tcBorders>
              <w:top w:val="single" w:sz="8" w:space="0" w:color="auto"/>
              <w:left w:val="single" w:sz="4" w:space="0" w:color="auto"/>
              <w:bottom w:val="single" w:sz="8" w:space="0" w:color="auto"/>
              <w:right w:val="nil"/>
            </w:tcBorders>
            <w:shd w:val="clear" w:color="000000" w:fill="F2F2F2"/>
            <w:noWrap/>
          </w:tcPr>
          <w:p w14:paraId="1E4CE851" w14:textId="57014AB0"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-0.2</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tcPr>
          <w:p w14:paraId="0779250D" w14:textId="679B1FBF"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0.0</w:t>
            </w:r>
          </w:p>
        </w:tc>
        <w:tc>
          <w:tcPr>
            <w:tcW w:w="1006" w:type="dxa"/>
            <w:tcBorders>
              <w:top w:val="single" w:sz="8" w:space="0" w:color="auto"/>
              <w:left w:val="nil"/>
              <w:bottom w:val="single" w:sz="8" w:space="0" w:color="auto"/>
              <w:right w:val="single" w:sz="8" w:space="0" w:color="auto"/>
            </w:tcBorders>
            <w:shd w:val="clear" w:color="000000" w:fill="F2F2F2"/>
            <w:noWrap/>
          </w:tcPr>
          <w:p w14:paraId="4D8F0AFC" w14:textId="451DCC1C"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-0.1</w:t>
            </w:r>
          </w:p>
        </w:tc>
      </w:tr>
      <w:tr w:rsidR="00077529" w:rsidRPr="00042739" w14:paraId="37391D87" w14:textId="77777777" w:rsidTr="00B34753">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98004A" w14:textId="4DB11C3E" w:rsidR="00077529" w:rsidRDefault="00077529" w:rsidP="00077529">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HWP</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4B500447" w14:textId="232C3354"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-1190.5</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7C0F920" w14:textId="71B9D93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-1732.2</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21221898" w14:textId="01CFA3B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-1870.0</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34163C23" w14:textId="15C8AA4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-1537.6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540DD80A" w14:textId="4E3936DE"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-3204.0</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3225E2DB" w14:textId="03FAC1A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-9017.0</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27CC29F" w14:textId="45E4302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-10929.5</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37435083" w14:textId="5E185E7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-15593.2</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2C748A15" w14:textId="67ED300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-13739.4</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0DE20EF7" w14:textId="1158883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-11152.5</w:t>
            </w:r>
          </w:p>
        </w:tc>
        <w:tc>
          <w:tcPr>
            <w:tcW w:w="997" w:type="dxa"/>
            <w:tcBorders>
              <w:top w:val="single" w:sz="8" w:space="0" w:color="auto"/>
              <w:left w:val="single" w:sz="4" w:space="0" w:color="auto"/>
              <w:bottom w:val="single" w:sz="8" w:space="0" w:color="auto"/>
              <w:right w:val="nil"/>
            </w:tcBorders>
            <w:shd w:val="clear" w:color="000000" w:fill="F2F2F2"/>
            <w:noWrap/>
          </w:tcPr>
          <w:p w14:paraId="3464CA36" w14:textId="0C6E494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-1906.9</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tcPr>
          <w:p w14:paraId="19AE411A" w14:textId="7DFDCB1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-12086.3</w:t>
            </w:r>
          </w:p>
        </w:tc>
        <w:tc>
          <w:tcPr>
            <w:tcW w:w="1006" w:type="dxa"/>
            <w:tcBorders>
              <w:top w:val="single" w:sz="8" w:space="0" w:color="auto"/>
              <w:left w:val="nil"/>
              <w:bottom w:val="single" w:sz="8" w:space="0" w:color="auto"/>
              <w:right w:val="single" w:sz="8" w:space="0" w:color="auto"/>
            </w:tcBorders>
            <w:shd w:val="clear" w:color="000000" w:fill="F2F2F2"/>
            <w:noWrap/>
          </w:tcPr>
          <w:p w14:paraId="4D0440DC" w14:textId="0C65D25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-6996.6</w:t>
            </w:r>
          </w:p>
        </w:tc>
      </w:tr>
      <w:tr w:rsidR="00077529" w:rsidRPr="00042739" w14:paraId="2AD94E0F" w14:textId="77777777" w:rsidTr="00077529">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685FEBC" w14:textId="77777777" w:rsidR="00077529" w:rsidRPr="00042739" w:rsidRDefault="00077529" w:rsidP="00077529">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Non-CO</w:t>
            </w:r>
            <w:r w:rsidRPr="004D1227">
              <w:rPr>
                <w:rFonts w:ascii="Calibri" w:hAnsi="Calibri" w:cs="Calibri"/>
                <w:color w:val="000000"/>
                <w:sz w:val="18"/>
                <w:szCs w:val="18"/>
                <w:vertAlign w:val="subscript"/>
                <w:lang w:val="en-NZ" w:eastAsia="en-NZ"/>
              </w:rPr>
              <w:t>2</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D8A768C" w14:textId="3943B72A"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11.3</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3F2A344" w14:textId="75D69262"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E6E2957" w14:textId="43BAA86C"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4334CCF1" w14:textId="6ADC039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5BA70753" w14:textId="15826ED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31D0E9D3" w14:textId="47E3879F"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36A701FE" w14:textId="7ED6C436"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40044BE8" w14:textId="10324993"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FE0ECED" w14:textId="743D4CEA"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72EE44A5" w14:textId="6EBC95E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997" w:type="dxa"/>
            <w:tcBorders>
              <w:top w:val="single" w:sz="8" w:space="0" w:color="auto"/>
              <w:left w:val="single" w:sz="4" w:space="0" w:color="auto"/>
              <w:bottom w:val="single" w:sz="8" w:space="0" w:color="auto"/>
              <w:right w:val="nil"/>
            </w:tcBorders>
            <w:shd w:val="clear" w:color="000000" w:fill="F2F2F2"/>
            <w:noWrap/>
          </w:tcPr>
          <w:p w14:paraId="39CC5438" w14:textId="53CFCA82"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tcPr>
          <w:p w14:paraId="6EC7BFEF" w14:textId="6598C65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c>
          <w:tcPr>
            <w:tcW w:w="1006" w:type="dxa"/>
            <w:tcBorders>
              <w:top w:val="single" w:sz="8" w:space="0" w:color="auto"/>
              <w:left w:val="nil"/>
              <w:bottom w:val="single" w:sz="8" w:space="0" w:color="auto"/>
              <w:right w:val="single" w:sz="8" w:space="0" w:color="auto"/>
            </w:tcBorders>
            <w:shd w:val="clear" w:color="000000" w:fill="F2F2F2"/>
            <w:noWrap/>
          </w:tcPr>
          <w:p w14:paraId="001B1AA1" w14:textId="30FE3E77"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11.2</w:t>
            </w:r>
          </w:p>
        </w:tc>
      </w:tr>
      <w:tr w:rsidR="00077529" w:rsidRPr="00042739" w14:paraId="31CF7F82" w14:textId="77777777" w:rsidTr="00714589">
        <w:trPr>
          <w:trHeight w:val="315"/>
        </w:trPr>
        <w:tc>
          <w:tcPr>
            <w:tcW w:w="111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94586F" w14:textId="77777777" w:rsidR="00077529" w:rsidRPr="00042739" w:rsidRDefault="00077529" w:rsidP="00077529">
            <w:pPr>
              <w:jc w:val="right"/>
              <w:rPr>
                <w:rFonts w:ascii="Calibri" w:hAnsi="Calibri" w:cs="Calibri"/>
                <w:color w:val="000000"/>
                <w:sz w:val="18"/>
                <w:szCs w:val="18"/>
                <w:lang w:val="en-NZ" w:eastAsia="en-NZ"/>
              </w:rPr>
            </w:pPr>
            <w:r>
              <w:rPr>
                <w:rFonts w:ascii="Calibri" w:hAnsi="Calibri" w:cs="Calibri"/>
                <w:color w:val="000000"/>
                <w:sz w:val="18"/>
                <w:szCs w:val="18"/>
                <w:lang w:val="en-NZ" w:eastAsia="en-NZ"/>
              </w:rPr>
              <w:t>Total</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6F119162" w14:textId="24AF37E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-23383.9</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0034E92" w14:textId="7101004B"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-24915.4</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69E9F527" w14:textId="4E7539DA"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-26123.9</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4F6EC943" w14:textId="02393CBC"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-27341.0</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682BDEFD" w14:textId="68DBB84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-27035.2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14:paraId="76166CF8" w14:textId="5039A701"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-23367.1</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555F56DC" w14:textId="4EC8C414"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-19749.3</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45941DFF" w14:textId="071710A1"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-13436.5</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5E4FA4F0" w14:textId="1AE5B068"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-9437.4</w:t>
            </w:r>
          </w:p>
        </w:tc>
        <w:tc>
          <w:tcPr>
            <w:tcW w:w="1091" w:type="dxa"/>
            <w:tcBorders>
              <w:top w:val="single" w:sz="4" w:space="0" w:color="auto"/>
              <w:left w:val="single" w:sz="4" w:space="0" w:color="auto"/>
              <w:bottom w:val="single" w:sz="4" w:space="0" w:color="auto"/>
              <w:right w:val="single" w:sz="4" w:space="0" w:color="auto"/>
            </w:tcBorders>
            <w:shd w:val="clear" w:color="auto" w:fill="auto"/>
            <w:noWrap/>
          </w:tcPr>
          <w:p w14:paraId="30777B35" w14:textId="78AD36EE"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-6559.2</w:t>
            </w:r>
          </w:p>
        </w:tc>
        <w:tc>
          <w:tcPr>
            <w:tcW w:w="997" w:type="dxa"/>
            <w:tcBorders>
              <w:top w:val="single" w:sz="8" w:space="0" w:color="auto"/>
              <w:left w:val="single" w:sz="4" w:space="0" w:color="auto"/>
              <w:bottom w:val="single" w:sz="8" w:space="0" w:color="auto"/>
              <w:right w:val="nil"/>
            </w:tcBorders>
            <w:shd w:val="clear" w:color="000000" w:fill="F2F2F2"/>
            <w:noWrap/>
          </w:tcPr>
          <w:p w14:paraId="72BE68EE" w14:textId="28214EA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-25759.9</w:t>
            </w:r>
          </w:p>
        </w:tc>
        <w:tc>
          <w:tcPr>
            <w:tcW w:w="1091" w:type="dxa"/>
            <w:tcBorders>
              <w:top w:val="single" w:sz="8" w:space="0" w:color="auto"/>
              <w:left w:val="single" w:sz="8" w:space="0" w:color="auto"/>
              <w:bottom w:val="single" w:sz="8" w:space="0" w:color="auto"/>
              <w:right w:val="single" w:sz="8" w:space="0" w:color="auto"/>
            </w:tcBorders>
            <w:shd w:val="clear" w:color="000000" w:fill="F2F2F2"/>
            <w:noWrap/>
          </w:tcPr>
          <w:p w14:paraId="0DCC7A02" w14:textId="20D3692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-14509.9</w:t>
            </w:r>
          </w:p>
        </w:tc>
        <w:tc>
          <w:tcPr>
            <w:tcW w:w="1006" w:type="dxa"/>
            <w:tcBorders>
              <w:top w:val="single" w:sz="8" w:space="0" w:color="auto"/>
              <w:left w:val="nil"/>
              <w:bottom w:val="single" w:sz="8" w:space="0" w:color="auto"/>
              <w:right w:val="single" w:sz="8" w:space="0" w:color="auto"/>
            </w:tcBorders>
            <w:shd w:val="clear" w:color="000000" w:fill="F2F2F2"/>
            <w:noWrap/>
          </w:tcPr>
          <w:p w14:paraId="787168D4" w14:textId="69761379" w:rsidR="00077529" w:rsidRPr="00077529" w:rsidRDefault="00077529" w:rsidP="00077529">
            <w:pPr>
              <w:jc w:val="right"/>
              <w:rPr>
                <w:rFonts w:asciiTheme="minorHAnsi" w:hAnsiTheme="minorHAnsi" w:cstheme="minorHAnsi"/>
                <w:color w:val="000000"/>
                <w:sz w:val="18"/>
                <w:szCs w:val="18"/>
                <w:lang w:val="en-NZ" w:eastAsia="en-NZ"/>
              </w:rPr>
            </w:pPr>
            <w:r w:rsidRPr="00077529">
              <w:rPr>
                <w:rFonts w:asciiTheme="minorHAnsi" w:hAnsiTheme="minorHAnsi" w:cstheme="minorHAnsi"/>
                <w:sz w:val="18"/>
                <w:szCs w:val="18"/>
              </w:rPr>
              <w:t>-20134.9</w:t>
            </w:r>
          </w:p>
        </w:tc>
      </w:tr>
    </w:tbl>
    <w:p w14:paraId="005B66B0" w14:textId="77777777" w:rsidR="00BB2CD5" w:rsidRDefault="00BB2CD5" w:rsidP="00BB2CD5"/>
    <w:p w14:paraId="742B44DF" w14:textId="123812B6" w:rsidR="00B344EE" w:rsidRDefault="00B344EE">
      <w:pPr>
        <w:rPr>
          <w:rFonts w:cs="Arial"/>
        </w:rPr>
      </w:pPr>
      <w:r>
        <w:rPr>
          <w:rFonts w:cs="Arial"/>
        </w:rPr>
        <w:br w:type="page"/>
      </w:r>
    </w:p>
    <w:p w14:paraId="579322CA" w14:textId="77777777" w:rsidR="00D37C71" w:rsidRDefault="00D37C71" w:rsidP="00FE1059">
      <w:pPr>
        <w:rPr>
          <w:rFonts w:cs="Arial"/>
        </w:rPr>
        <w:sectPr w:rsidR="00D37C71" w:rsidSect="009F3FA0">
          <w:pgSz w:w="16838" w:h="11906" w:orient="landscape" w:code="9"/>
          <w:pgMar w:top="1701" w:right="1418" w:bottom="1418" w:left="1134" w:header="567" w:footer="567" w:gutter="0"/>
          <w:cols w:space="720"/>
          <w:docGrid w:linePitch="272"/>
        </w:sectPr>
      </w:pPr>
    </w:p>
    <w:p w14:paraId="03FDB424" w14:textId="4D0069B6" w:rsidR="00C72B71" w:rsidRDefault="00C72B71" w:rsidP="00C72B71">
      <w:pPr>
        <w:pStyle w:val="Heading2"/>
        <w:rPr>
          <w:rFonts w:cs="Arial"/>
        </w:rPr>
      </w:pPr>
      <w:bookmarkStart w:id="15" w:name="_Toc176952214"/>
      <w:r>
        <w:t>Comparison with reported net emissions</w:t>
      </w:r>
      <w:bookmarkEnd w:id="15"/>
    </w:p>
    <w:p w14:paraId="264AB59C" w14:textId="4851C865" w:rsidR="00353E82" w:rsidRDefault="00353E82" w:rsidP="006E2AAE"/>
    <w:p w14:paraId="265E5C94" w14:textId="595C2E19" w:rsidR="00C72B71" w:rsidRDefault="00C72B71" w:rsidP="006E2AAE">
      <w:pPr>
        <w:rPr>
          <w:rFonts w:cs="Arial"/>
        </w:rPr>
      </w:pPr>
      <w:r>
        <w:rPr>
          <w:rFonts w:cs="Arial"/>
        </w:rPr>
        <w:t xml:space="preserve">Figure 2 </w:t>
      </w:r>
      <w:r w:rsidR="00D86D22">
        <w:rPr>
          <w:rFonts w:cs="Arial"/>
        </w:rPr>
        <w:t>compares</w:t>
      </w:r>
      <w:r>
        <w:rPr>
          <w:rFonts w:cs="Arial"/>
        </w:rPr>
        <w:t xml:space="preserve"> </w:t>
      </w:r>
      <w:r w:rsidR="00D86D22">
        <w:rPr>
          <w:rFonts w:cs="Arial"/>
        </w:rPr>
        <w:t xml:space="preserve">the </w:t>
      </w:r>
      <w:r w:rsidR="00696EF7" w:rsidRPr="00B0193D">
        <w:rPr>
          <w:rFonts w:cs="Arial"/>
        </w:rPr>
        <w:t>BAU</w:t>
      </w:r>
      <w:r w:rsidR="00696EF7">
        <w:rPr>
          <w:rFonts w:cs="Arial"/>
        </w:rPr>
        <w:t xml:space="preserve"> </w:t>
      </w:r>
      <w:r w:rsidR="00D86D22">
        <w:rPr>
          <w:rFonts w:cs="Arial"/>
        </w:rPr>
        <w:t xml:space="preserve">FRL </w:t>
      </w:r>
      <w:r>
        <w:rPr>
          <w:rFonts w:cs="Arial"/>
        </w:rPr>
        <w:t>projections</w:t>
      </w:r>
      <w:r w:rsidR="00D86D22">
        <w:rPr>
          <w:rFonts w:cs="Arial"/>
        </w:rPr>
        <w:t xml:space="preserve"> of </w:t>
      </w:r>
      <w:r w:rsidR="00D15469">
        <w:rPr>
          <w:rFonts w:cs="Arial"/>
        </w:rPr>
        <w:t xml:space="preserve">planted forest </w:t>
      </w:r>
      <w:r w:rsidR="00D86D22">
        <w:rPr>
          <w:rFonts w:cs="Arial"/>
        </w:rPr>
        <w:t xml:space="preserve">net emissions </w:t>
      </w:r>
      <w:r w:rsidR="00FA3DE9">
        <w:rPr>
          <w:rFonts w:cs="Arial"/>
        </w:rPr>
        <w:t xml:space="preserve">made in the CRA </w:t>
      </w:r>
      <w:r w:rsidR="00D86D22">
        <w:rPr>
          <w:rFonts w:cs="Arial"/>
        </w:rPr>
        <w:t xml:space="preserve">with the </w:t>
      </w:r>
      <w:r w:rsidR="00705E53">
        <w:rPr>
          <w:rFonts w:cs="Arial"/>
        </w:rPr>
        <w:t xml:space="preserve">net </w:t>
      </w:r>
      <w:r w:rsidR="00A41857">
        <w:rPr>
          <w:rFonts w:cs="Arial"/>
        </w:rPr>
        <w:t>e</w:t>
      </w:r>
      <w:r w:rsidR="00705E53">
        <w:rPr>
          <w:rFonts w:cs="Arial"/>
        </w:rPr>
        <w:t xml:space="preserve">missions </w:t>
      </w:r>
      <w:r w:rsidR="00986CD1">
        <w:rPr>
          <w:rFonts w:cs="Arial"/>
        </w:rPr>
        <w:t xml:space="preserve">from planted forests </w:t>
      </w:r>
      <w:r w:rsidR="004663CD">
        <w:rPr>
          <w:rFonts w:cs="Arial"/>
        </w:rPr>
        <w:t xml:space="preserve">that would be </w:t>
      </w:r>
      <w:r w:rsidR="007F769C">
        <w:rPr>
          <w:rFonts w:cs="Arial"/>
        </w:rPr>
        <w:t xml:space="preserve">included under Forest Management </w:t>
      </w:r>
      <w:r w:rsidR="009E66BD">
        <w:rPr>
          <w:rFonts w:cs="Arial"/>
        </w:rPr>
        <w:t>in</w:t>
      </w:r>
      <w:r w:rsidR="001F5C4B">
        <w:rPr>
          <w:rFonts w:cs="Arial"/>
        </w:rPr>
        <w:t xml:space="preserve"> the 2009-2022 period, </w:t>
      </w:r>
      <w:r w:rsidR="007F769C">
        <w:rPr>
          <w:rFonts w:cs="Arial"/>
        </w:rPr>
        <w:t xml:space="preserve">based on the </w:t>
      </w:r>
      <w:r w:rsidR="00705E53">
        <w:rPr>
          <w:rFonts w:cs="Arial"/>
        </w:rPr>
        <w:t xml:space="preserve">greenhouse gas inventory </w:t>
      </w:r>
      <w:r w:rsidR="00DC432C">
        <w:rPr>
          <w:rFonts w:cs="Arial"/>
        </w:rPr>
        <w:t xml:space="preserve">submitted in 2024 </w:t>
      </w:r>
      <w:r w:rsidR="00C81C79">
        <w:rPr>
          <w:rFonts w:cs="Arial"/>
        </w:rPr>
        <w:t>(M</w:t>
      </w:r>
      <w:r w:rsidR="0090736F">
        <w:rPr>
          <w:rFonts w:cs="Arial"/>
        </w:rPr>
        <w:t>f</w:t>
      </w:r>
      <w:r w:rsidR="00C81C79">
        <w:rPr>
          <w:rFonts w:cs="Arial"/>
        </w:rPr>
        <w:t>E calculations)</w:t>
      </w:r>
      <w:r w:rsidR="00705E53">
        <w:rPr>
          <w:rFonts w:cs="Arial"/>
        </w:rPr>
        <w:t>.</w:t>
      </w:r>
    </w:p>
    <w:p w14:paraId="7C287085" w14:textId="77777777" w:rsidR="00705E53" w:rsidRDefault="00705E53" w:rsidP="006E2AAE">
      <w:pPr>
        <w:rPr>
          <w:rFonts w:cs="Arial"/>
        </w:rPr>
      </w:pPr>
    </w:p>
    <w:p w14:paraId="6F1A1E47" w14:textId="77777777" w:rsidR="00705E53" w:rsidRDefault="00705E53" w:rsidP="006E2AAE">
      <w:pPr>
        <w:rPr>
          <w:rFonts w:cs="Arial"/>
        </w:rPr>
      </w:pPr>
    </w:p>
    <w:p w14:paraId="40EC0DE6" w14:textId="11F09789" w:rsidR="00705E53" w:rsidRDefault="005C7062" w:rsidP="006E2AAE">
      <w:r>
        <w:rPr>
          <w:noProof/>
        </w:rPr>
        <w:drawing>
          <wp:inline distT="0" distB="0" distL="0" distR="0" wp14:anchorId="18D0D91E" wp14:editId="3A7ABEA5">
            <wp:extent cx="5182235" cy="2780030"/>
            <wp:effectExtent l="0" t="0" r="0" b="1270"/>
            <wp:docPr id="176316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2235" cy="2780030"/>
                    </a:xfrm>
                    <a:prstGeom prst="rect">
                      <a:avLst/>
                    </a:prstGeom>
                    <a:noFill/>
                  </pic:spPr>
                </pic:pic>
              </a:graphicData>
            </a:graphic>
          </wp:inline>
        </w:drawing>
      </w:r>
    </w:p>
    <w:p w14:paraId="079D1044" w14:textId="77777777" w:rsidR="00C72B71" w:rsidRDefault="00C72B71" w:rsidP="006E2AAE"/>
    <w:p w14:paraId="7DC6E9B0" w14:textId="0A701C52" w:rsidR="00896B52" w:rsidRPr="007B246F" w:rsidRDefault="00896B52">
      <w:pPr>
        <w:rPr>
          <w:b/>
          <w:bCs/>
        </w:rPr>
      </w:pPr>
      <w:r w:rsidRPr="007B246F">
        <w:rPr>
          <w:b/>
          <w:bCs/>
        </w:rPr>
        <w:t>Figure 2.</w:t>
      </w:r>
      <w:r w:rsidR="00FA3DE9" w:rsidRPr="007B246F">
        <w:rPr>
          <w:b/>
          <w:bCs/>
        </w:rPr>
        <w:t xml:space="preserve"> Comparison of FRL projections for </w:t>
      </w:r>
      <w:r w:rsidR="007D4F26">
        <w:rPr>
          <w:b/>
          <w:bCs/>
        </w:rPr>
        <w:t>planted forests</w:t>
      </w:r>
      <w:r w:rsidR="00FA3DE9" w:rsidRPr="007B246F">
        <w:rPr>
          <w:b/>
          <w:bCs/>
        </w:rPr>
        <w:t xml:space="preserve"> with </w:t>
      </w:r>
      <w:r w:rsidR="008C3277">
        <w:rPr>
          <w:b/>
          <w:bCs/>
        </w:rPr>
        <w:t xml:space="preserve">estimates of net emissions under Forest Management </w:t>
      </w:r>
      <w:r w:rsidR="008B5B52">
        <w:rPr>
          <w:b/>
          <w:bCs/>
        </w:rPr>
        <w:t xml:space="preserve">for 2010-2022, derived </w:t>
      </w:r>
      <w:r w:rsidR="008C3277">
        <w:rPr>
          <w:b/>
          <w:bCs/>
        </w:rPr>
        <w:t>from</w:t>
      </w:r>
      <w:r w:rsidR="00FA3DE9" w:rsidRPr="007B246F">
        <w:rPr>
          <w:b/>
          <w:bCs/>
        </w:rPr>
        <w:t xml:space="preserve"> greenhouse gas </w:t>
      </w:r>
      <w:r w:rsidR="008C3277">
        <w:rPr>
          <w:b/>
          <w:bCs/>
        </w:rPr>
        <w:t xml:space="preserve">inventory </w:t>
      </w:r>
      <w:r w:rsidR="00FA3DE9" w:rsidRPr="007B246F">
        <w:rPr>
          <w:b/>
          <w:bCs/>
        </w:rPr>
        <w:t>reporting</w:t>
      </w:r>
      <w:r w:rsidR="002664AD">
        <w:rPr>
          <w:b/>
          <w:bCs/>
        </w:rPr>
        <w:t xml:space="preserve"> </w:t>
      </w:r>
    </w:p>
    <w:p w14:paraId="57E5EB8A" w14:textId="77777777" w:rsidR="00896B52" w:rsidRDefault="00896B52"/>
    <w:p w14:paraId="183EE5CA" w14:textId="77777777" w:rsidR="00FA3DE9" w:rsidRDefault="00FA3DE9"/>
    <w:p w14:paraId="60400EF9" w14:textId="7FE0D10F" w:rsidR="00052D28" w:rsidRDefault="009C73B7">
      <w:r>
        <w:t>From 2010-2016 net emissions are</w:t>
      </w:r>
      <w:r w:rsidR="00B33D31">
        <w:t xml:space="preserve"> </w:t>
      </w:r>
      <w:r w:rsidR="0018362E">
        <w:t xml:space="preserve">higher in the </w:t>
      </w:r>
      <w:r w:rsidR="00B33D31">
        <w:t xml:space="preserve">FRL projections (i.e. removals are lower), which is consistent with the higher level of harvesting </w:t>
      </w:r>
      <w:r w:rsidR="00E33A43">
        <w:t>that resulted from applying the harvest fraction approach</w:t>
      </w:r>
      <w:r w:rsidR="002C6F49">
        <w:t xml:space="preserve"> (see Figure A3-13)</w:t>
      </w:r>
      <w:r w:rsidR="00E33A43">
        <w:t>.</w:t>
      </w:r>
      <w:r w:rsidR="001B28F5">
        <w:t xml:space="preserve"> In the second half of the </w:t>
      </w:r>
      <w:r w:rsidR="009C2016">
        <w:t xml:space="preserve">compliance </w:t>
      </w:r>
      <w:r w:rsidR="001B28F5">
        <w:t>period</w:t>
      </w:r>
      <w:r w:rsidR="00BB7461">
        <w:t xml:space="preserve"> (202</w:t>
      </w:r>
      <w:r w:rsidR="00FB0B5F">
        <w:t>6</w:t>
      </w:r>
      <w:r w:rsidR="00BB7461">
        <w:t>-2030)</w:t>
      </w:r>
      <w:r w:rsidR="0078443C">
        <w:t>, projected net emissions are lower than</w:t>
      </w:r>
      <w:r w:rsidR="003C177A">
        <w:t xml:space="preserve"> what has been</w:t>
      </w:r>
      <w:r w:rsidR="0078443C">
        <w:t xml:space="preserve"> reported</w:t>
      </w:r>
      <w:r w:rsidR="003C177A">
        <w:t xml:space="preserve"> to date</w:t>
      </w:r>
      <w:r w:rsidR="00F7613B">
        <w:t xml:space="preserve">, which </w:t>
      </w:r>
      <w:r w:rsidR="004A46B1">
        <w:t xml:space="preserve">is </w:t>
      </w:r>
      <w:r w:rsidR="00F7613B">
        <w:t>also consistent with</w:t>
      </w:r>
      <w:r w:rsidR="004A46B1">
        <w:t xml:space="preserve"> </w:t>
      </w:r>
      <w:r w:rsidR="00323A0C">
        <w:t xml:space="preserve">the trend in </w:t>
      </w:r>
      <w:r w:rsidR="004A46B1">
        <w:t>harvest levels</w:t>
      </w:r>
      <w:r w:rsidR="00C240D4">
        <w:t xml:space="preserve"> </w:t>
      </w:r>
      <w:r w:rsidR="00323A0C">
        <w:t xml:space="preserve">shown </w:t>
      </w:r>
      <w:r w:rsidR="00C240D4">
        <w:t>in Figure A3-13</w:t>
      </w:r>
      <w:r w:rsidR="004A46B1">
        <w:t>.</w:t>
      </w:r>
      <w:r w:rsidR="00E33A43">
        <w:t xml:space="preserve"> </w:t>
      </w:r>
      <w:r w:rsidR="00052D28">
        <w:t>On average, FRL net emissions</w:t>
      </w:r>
      <w:r w:rsidR="00DF178B">
        <w:t xml:space="preserve"> are 1</w:t>
      </w:r>
      <w:r w:rsidR="005C7062">
        <w:t>3</w:t>
      </w:r>
      <w:r w:rsidR="00DF178B">
        <w:t>% higher annually</w:t>
      </w:r>
      <w:r w:rsidR="000D247A">
        <w:t xml:space="preserve"> since 2009</w:t>
      </w:r>
      <w:r w:rsidR="00DF178B">
        <w:t xml:space="preserve"> than </w:t>
      </w:r>
      <w:r w:rsidR="00325C99">
        <w:t xml:space="preserve">would be calculated for </w:t>
      </w:r>
      <w:r w:rsidR="00986CD1">
        <w:t>planted forests under Forest Management</w:t>
      </w:r>
      <w:r w:rsidR="000D247A">
        <w:t xml:space="preserve"> </w:t>
      </w:r>
      <w:r w:rsidR="00C80C3E">
        <w:t xml:space="preserve">accounting </w:t>
      </w:r>
      <w:r w:rsidR="000D247A">
        <w:t>based on the 2024 greenhouse gas inventory submission (M</w:t>
      </w:r>
      <w:r w:rsidR="0090736F">
        <w:t>f</w:t>
      </w:r>
      <w:r w:rsidR="000D247A">
        <w:t>E</w:t>
      </w:r>
      <w:r w:rsidR="00297E93">
        <w:t>,</w:t>
      </w:r>
      <w:r w:rsidR="000D247A">
        <w:t xml:space="preserve"> 2024a)</w:t>
      </w:r>
      <w:r w:rsidR="00DF178B">
        <w:t>.</w:t>
      </w:r>
    </w:p>
    <w:p w14:paraId="3A7FD439" w14:textId="77777777" w:rsidR="00052D28" w:rsidRDefault="00052D28"/>
    <w:p w14:paraId="19DD436B" w14:textId="0A880050" w:rsidR="009E3B2B" w:rsidRDefault="0082697B">
      <w:r>
        <w:t>N</w:t>
      </w:r>
      <w:r w:rsidR="009E3B2B">
        <w:t xml:space="preserve">et emissions projected from 2009 onward for the FRL should </w:t>
      </w:r>
      <w:r w:rsidR="008C3206">
        <w:t xml:space="preserve">generally </w:t>
      </w:r>
      <w:r w:rsidR="009E3B2B">
        <w:t>coincide with the report</w:t>
      </w:r>
      <w:r>
        <w:t>ed</w:t>
      </w:r>
      <w:r w:rsidR="009E3B2B">
        <w:t xml:space="preserve"> </w:t>
      </w:r>
      <w:r w:rsidR="00D15469">
        <w:t xml:space="preserve">Forest Management </w:t>
      </w:r>
      <w:r w:rsidR="009E3B2B">
        <w:t>net emissions</w:t>
      </w:r>
      <w:r>
        <w:t xml:space="preserve"> for the </w:t>
      </w:r>
      <w:r w:rsidR="009D4089">
        <w:t xml:space="preserve">same </w:t>
      </w:r>
      <w:r>
        <w:t xml:space="preserve">period if there </w:t>
      </w:r>
      <w:r w:rsidR="009D4089">
        <w:t>are</w:t>
      </w:r>
      <w:r>
        <w:t xml:space="preserve"> no difference</w:t>
      </w:r>
      <w:r w:rsidR="009D4089">
        <w:t>s</w:t>
      </w:r>
      <w:r>
        <w:t xml:space="preserve"> in </w:t>
      </w:r>
      <w:r w:rsidR="008C3206">
        <w:t xml:space="preserve">the data and methodology and no </w:t>
      </w:r>
      <w:r w:rsidR="00C874B8">
        <w:t xml:space="preserve">significant </w:t>
      </w:r>
      <w:r w:rsidR="008C3206">
        <w:t>change</w:t>
      </w:r>
      <w:r w:rsidR="00C874B8">
        <w:t>s</w:t>
      </w:r>
      <w:r w:rsidR="008C3206">
        <w:t xml:space="preserve"> in management.</w:t>
      </w:r>
      <w:r w:rsidR="009E3B2B">
        <w:t xml:space="preserve"> </w:t>
      </w:r>
    </w:p>
    <w:p w14:paraId="49730A53" w14:textId="77777777" w:rsidR="009E3B2B" w:rsidRDefault="009E3B2B"/>
    <w:p w14:paraId="1B08F854" w14:textId="16B4486C" w:rsidR="004473BB" w:rsidRDefault="007D16AF">
      <w:r>
        <w:t>There are some indications that management has continued to evolve</w:t>
      </w:r>
      <w:r w:rsidR="00B83868">
        <w:t>, for example with lower p</w:t>
      </w:r>
      <w:r w:rsidR="00C81747">
        <w:t>r</w:t>
      </w:r>
      <w:r w:rsidR="00B83868">
        <w:t xml:space="preserve">oportions harvested from stands aged below 34 and higher proportions </w:t>
      </w:r>
      <w:r w:rsidR="00C81747">
        <w:t>of age class area harvested over that age</w:t>
      </w:r>
      <w:r w:rsidR="00EB60F9">
        <w:t>, as shown in the “post-2009” harvest fraction by age profile in Figure</w:t>
      </w:r>
      <w:r w:rsidR="00C81747">
        <w:t xml:space="preserve"> A3-</w:t>
      </w:r>
      <w:r w:rsidR="00984BC0">
        <w:t>9</w:t>
      </w:r>
      <w:r w:rsidR="00C81747">
        <w:t>.</w:t>
      </w:r>
      <w:r w:rsidR="00215CA9">
        <w:t xml:space="preserve"> The differences shown in Figure 2 could reflect</w:t>
      </w:r>
      <w:r w:rsidR="004D468F">
        <w:t xml:space="preserve"> a change in management that is self-correcting over time – i.e. a period of </w:t>
      </w:r>
      <w:r w:rsidR="000840E9">
        <w:t>lower-than-expected</w:t>
      </w:r>
      <w:r w:rsidR="004D468F">
        <w:t xml:space="preserve"> harvesting leading to </w:t>
      </w:r>
      <w:r w:rsidR="000840E9">
        <w:t>lower</w:t>
      </w:r>
      <w:r w:rsidR="009D4089">
        <w:t xml:space="preserve"> net emissions than in the FRL, followed by a period of </w:t>
      </w:r>
      <w:r w:rsidR="000840E9">
        <w:t>higher</w:t>
      </w:r>
      <w:r w:rsidR="009D4089">
        <w:t xml:space="preserve"> net emissions</w:t>
      </w:r>
      <w:r w:rsidR="005429EA">
        <w:t xml:space="preserve"> </w:t>
      </w:r>
      <w:r w:rsidR="000840E9">
        <w:t xml:space="preserve">as the </w:t>
      </w:r>
      <w:r w:rsidR="009C614D">
        <w:t>mature wood that has accumulated i</w:t>
      </w:r>
      <w:r w:rsidR="00F00F9A">
        <w:t>s</w:t>
      </w:r>
      <w:r w:rsidR="009C614D">
        <w:t xml:space="preserve"> progressively harvested.</w:t>
      </w:r>
      <w:r w:rsidR="00EC03EE">
        <w:t xml:space="preserve"> </w:t>
      </w:r>
      <w:r w:rsidR="00217F7A">
        <w:t>The comparison suggests there is no consistent b</w:t>
      </w:r>
      <w:r w:rsidR="004041D0">
        <w:t>ias.</w:t>
      </w:r>
    </w:p>
    <w:p w14:paraId="1170EED8" w14:textId="77777777" w:rsidR="004473BB" w:rsidRDefault="004473BB"/>
    <w:p w14:paraId="75154574" w14:textId="4991F161" w:rsidR="00C72B71" w:rsidRDefault="004473BB">
      <w:r>
        <w:t xml:space="preserve">A further reconciliation could be made by re-running the FRL simulation but with a harvest fraction based on the post-2009 period, </w:t>
      </w:r>
      <w:r w:rsidR="00C72B71">
        <w:br w:type="page"/>
      </w:r>
    </w:p>
    <w:p w14:paraId="251F20EA" w14:textId="77777777" w:rsidR="00C72B71" w:rsidRPr="00CE76B6" w:rsidRDefault="00C72B71" w:rsidP="006E2AAE"/>
    <w:p w14:paraId="264AB5D1" w14:textId="5CDAAF8A" w:rsidR="008E5004" w:rsidRPr="00367140" w:rsidRDefault="004D2F3C" w:rsidP="003913AB">
      <w:pPr>
        <w:pStyle w:val="Heading1"/>
        <w:rPr>
          <w:highlight w:val="yellow"/>
        </w:rPr>
      </w:pPr>
      <w:bookmarkStart w:id="16" w:name="_Toc176952215"/>
      <w:r>
        <w:t>Discussion</w:t>
      </w:r>
      <w:bookmarkEnd w:id="16"/>
    </w:p>
    <w:p w14:paraId="1A8325D6" w14:textId="71118D9F" w:rsidR="007352A8" w:rsidRDefault="007352A8" w:rsidP="00A845B4">
      <w:pPr>
        <w:spacing w:line="276" w:lineRule="auto"/>
        <w:rPr>
          <w:rFonts w:cs="Arial"/>
        </w:rPr>
      </w:pPr>
      <w:r>
        <w:rPr>
          <w:rFonts w:cs="Arial"/>
        </w:rPr>
        <w:t xml:space="preserve">The </w:t>
      </w:r>
      <w:r w:rsidR="00B25FE6">
        <w:rPr>
          <w:rFonts w:cs="Arial"/>
        </w:rPr>
        <w:t>FRL</w:t>
      </w:r>
      <w:r>
        <w:rPr>
          <w:rFonts w:cs="Arial"/>
        </w:rPr>
        <w:t xml:space="preserve"> provided in this report is an important component of accounting for the contribution of forests to New Zealand’s Nationally Determined Contribution under the Paris Agreement, because it defines the business-as-usual level of emissions against which the additionality of actual reported net emissions will be assessed. </w:t>
      </w:r>
    </w:p>
    <w:p w14:paraId="344F4B93" w14:textId="77777777" w:rsidR="007352A8" w:rsidRDefault="007352A8" w:rsidP="00A845B4">
      <w:pPr>
        <w:spacing w:line="276" w:lineRule="auto"/>
        <w:rPr>
          <w:rFonts w:cs="Arial"/>
        </w:rPr>
      </w:pPr>
    </w:p>
    <w:p w14:paraId="61130F28" w14:textId="3DE1A457" w:rsidR="007352A8" w:rsidRDefault="007352A8" w:rsidP="00A845B4">
      <w:pPr>
        <w:spacing w:line="276" w:lineRule="auto"/>
        <w:rPr>
          <w:rFonts w:cs="Arial"/>
        </w:rPr>
      </w:pPr>
      <w:r>
        <w:rPr>
          <w:rFonts w:cs="Arial"/>
        </w:rPr>
        <w:t xml:space="preserve">The approach taken to develop the FRL follows guidance provided for European Union member states. New Zealand intends to account for forests using the activities introduced for the Kyoto Protocol accounting, rather than the land categories used for greenhouse gas inventory reporting. This means that the FRL applies to “Forest Management”, so care must be taken to exclude any area that would be accounted for as “Afforestation/Reforestation” lands (i.e. forests first established after 31 December 1989) or “Deforestation” land (i.e. any forest land that had been converted to a non-forest land use after 31 December 1989, </w:t>
      </w:r>
      <w:r w:rsidR="00384ECD">
        <w:rPr>
          <w:rFonts w:cs="Arial"/>
        </w:rPr>
        <w:t>even whe</w:t>
      </w:r>
      <w:r w:rsidR="00BA5362">
        <w:rPr>
          <w:rFonts w:cs="Arial"/>
        </w:rPr>
        <w:t>re it is later</w:t>
      </w:r>
      <w:r>
        <w:rPr>
          <w:rFonts w:cs="Arial"/>
        </w:rPr>
        <w:t xml:space="preserve"> re-established as forest).</w:t>
      </w:r>
    </w:p>
    <w:p w14:paraId="79EFD356" w14:textId="77777777" w:rsidR="007352A8" w:rsidRDefault="007352A8" w:rsidP="00A845B4">
      <w:pPr>
        <w:spacing w:line="276" w:lineRule="auto"/>
        <w:rPr>
          <w:rFonts w:cs="Arial"/>
        </w:rPr>
      </w:pPr>
    </w:p>
    <w:p w14:paraId="1A37BB6B" w14:textId="2A1B68A8" w:rsidR="00600EF5" w:rsidRDefault="007C6ED0" w:rsidP="00A845B4">
      <w:pPr>
        <w:spacing w:line="276" w:lineRule="auto"/>
        <w:rPr>
          <w:rFonts w:cs="Arial"/>
        </w:rPr>
      </w:pPr>
      <w:r>
        <w:rPr>
          <w:rFonts w:cs="Arial"/>
        </w:rPr>
        <w:t>The FRL covers both pre-1990 planted and pre-1990 natural forests</w:t>
      </w:r>
      <w:r w:rsidR="00237338">
        <w:rPr>
          <w:rFonts w:cs="Arial"/>
        </w:rPr>
        <w:t>.</w:t>
      </w:r>
      <w:r w:rsidR="00A34BCF">
        <w:rPr>
          <w:rFonts w:cs="Arial"/>
        </w:rPr>
        <w:t xml:space="preserve"> It is intended to reflect expected </w:t>
      </w:r>
      <w:r w:rsidR="001E707F">
        <w:rPr>
          <w:rFonts w:cs="Arial"/>
        </w:rPr>
        <w:t xml:space="preserve">net emissions from these forests over the 2021 to 2030 compliance period, assuming a projection of </w:t>
      </w:r>
      <w:r w:rsidR="00BE5E50">
        <w:rPr>
          <w:rFonts w:cs="Arial"/>
        </w:rPr>
        <w:t xml:space="preserve">the </w:t>
      </w:r>
      <w:r w:rsidR="001E707F">
        <w:rPr>
          <w:rFonts w:cs="Arial"/>
        </w:rPr>
        <w:t>business-as-usual management that was applied in the reference period from 2000-2009.</w:t>
      </w:r>
    </w:p>
    <w:p w14:paraId="0FFA8A87" w14:textId="77777777" w:rsidR="001E707F" w:rsidRDefault="001E707F" w:rsidP="00A845B4">
      <w:pPr>
        <w:spacing w:line="276" w:lineRule="auto"/>
        <w:rPr>
          <w:rFonts w:cs="Arial"/>
        </w:rPr>
      </w:pPr>
    </w:p>
    <w:p w14:paraId="54A0FEE3" w14:textId="5B6F7CEC" w:rsidR="001E707F" w:rsidRDefault="00023D9E" w:rsidP="00A845B4">
      <w:pPr>
        <w:spacing w:line="276" w:lineRule="auto"/>
        <w:rPr>
          <w:rFonts w:cs="Arial"/>
        </w:rPr>
      </w:pPr>
      <w:r>
        <w:rPr>
          <w:rFonts w:cs="Arial"/>
        </w:rPr>
        <w:t>Def</w:t>
      </w:r>
      <w:r w:rsidR="000D30CC">
        <w:rPr>
          <w:rFonts w:cs="Arial"/>
        </w:rPr>
        <w:t xml:space="preserve">ining business-as-usual management for production planted forests </w:t>
      </w:r>
      <w:r w:rsidR="00DC341C">
        <w:rPr>
          <w:rFonts w:cs="Arial"/>
        </w:rPr>
        <w:t>based on the data available is not straight-forward</w:t>
      </w:r>
      <w:r w:rsidR="00BD5048">
        <w:rPr>
          <w:rFonts w:cs="Arial"/>
        </w:rPr>
        <w:t>. I</w:t>
      </w:r>
      <w:r w:rsidR="00B159D9">
        <w:rPr>
          <w:rFonts w:cs="Arial"/>
        </w:rPr>
        <w:t>n New Zealand, p</w:t>
      </w:r>
      <w:r w:rsidR="00F86B81">
        <w:rPr>
          <w:rFonts w:cs="Arial"/>
        </w:rPr>
        <w:t xml:space="preserve">lanted forests are generally planted as an investment, with clearfelling </w:t>
      </w:r>
      <w:r w:rsidR="00120CAE">
        <w:rPr>
          <w:rFonts w:cs="Arial"/>
        </w:rPr>
        <w:t xml:space="preserve">scheduled to achieve individual owners’ objectives. </w:t>
      </w:r>
      <w:r w:rsidR="009B5A39">
        <w:rPr>
          <w:rFonts w:cs="Arial"/>
        </w:rPr>
        <w:t xml:space="preserve">The logic of expecting </w:t>
      </w:r>
      <w:r w:rsidR="00D57428">
        <w:rPr>
          <w:rFonts w:cs="Arial"/>
        </w:rPr>
        <w:t xml:space="preserve">a constant fraction of each age class </w:t>
      </w:r>
      <w:r w:rsidR="00BE5E50">
        <w:rPr>
          <w:rFonts w:cs="Arial"/>
        </w:rPr>
        <w:t xml:space="preserve">area </w:t>
      </w:r>
      <w:r w:rsidR="009448CA">
        <w:rPr>
          <w:rFonts w:cs="Arial"/>
        </w:rPr>
        <w:t>(</w:t>
      </w:r>
      <w:r w:rsidR="00D57428">
        <w:rPr>
          <w:rFonts w:cs="Arial"/>
        </w:rPr>
        <w:t xml:space="preserve">or </w:t>
      </w:r>
      <w:r w:rsidR="001060A0">
        <w:rPr>
          <w:rFonts w:cs="Arial"/>
        </w:rPr>
        <w:t xml:space="preserve">of the mature </w:t>
      </w:r>
      <w:r w:rsidR="00BE5E50">
        <w:rPr>
          <w:rFonts w:cs="Arial"/>
        </w:rPr>
        <w:t>standing volume</w:t>
      </w:r>
      <w:r w:rsidR="004B3406">
        <w:rPr>
          <w:rFonts w:cs="Arial"/>
        </w:rPr>
        <w:t xml:space="preserve">) to be harvested each year is questionable unless the </w:t>
      </w:r>
      <w:r w:rsidR="008F4543">
        <w:rPr>
          <w:rFonts w:cs="Arial"/>
        </w:rPr>
        <w:t>forest is in a steady-state with an even spread of age classes</w:t>
      </w:r>
      <w:r w:rsidR="000C1C5C">
        <w:rPr>
          <w:rFonts w:cs="Arial"/>
        </w:rPr>
        <w:t>.</w:t>
      </w:r>
      <w:r w:rsidR="00D20163">
        <w:rPr>
          <w:rFonts w:cs="Arial"/>
        </w:rPr>
        <w:t xml:space="preserve"> Even then</w:t>
      </w:r>
      <w:r w:rsidR="00F544C1" w:rsidRPr="00F4072A">
        <w:rPr>
          <w:rFonts w:cs="Arial"/>
        </w:rPr>
        <w:t>,</w:t>
      </w:r>
      <w:r w:rsidR="00D20163">
        <w:rPr>
          <w:rFonts w:cs="Arial"/>
        </w:rPr>
        <w:t xml:space="preserve"> rotation age is not </w:t>
      </w:r>
      <w:r w:rsidR="002E4E50">
        <w:rPr>
          <w:rFonts w:cs="Arial"/>
        </w:rPr>
        <w:t>prescribed by legislation</w:t>
      </w:r>
      <w:r w:rsidR="00D20163">
        <w:rPr>
          <w:rFonts w:cs="Arial"/>
        </w:rPr>
        <w:t xml:space="preserve"> and forest</w:t>
      </w:r>
      <w:r w:rsidR="00C91948">
        <w:rPr>
          <w:rFonts w:cs="Arial"/>
        </w:rPr>
        <w:t xml:space="preserve"> owners may increase or reduce their harvest in response to their own needs.</w:t>
      </w:r>
      <w:r w:rsidR="00B23EDF">
        <w:rPr>
          <w:rFonts w:cs="Arial"/>
        </w:rPr>
        <w:t xml:space="preserve"> </w:t>
      </w:r>
      <w:r w:rsidR="005E7DFA">
        <w:rPr>
          <w:rFonts w:cs="Arial"/>
        </w:rPr>
        <w:t>However</w:t>
      </w:r>
      <w:r w:rsidR="00802F37">
        <w:rPr>
          <w:rFonts w:cs="Arial"/>
        </w:rPr>
        <w:t>,</w:t>
      </w:r>
      <w:r w:rsidR="005E7DFA">
        <w:rPr>
          <w:rFonts w:cs="Arial"/>
        </w:rPr>
        <w:t xml:space="preserve"> </w:t>
      </w:r>
      <w:r w:rsidR="004908E0">
        <w:rPr>
          <w:rFonts w:cs="Arial"/>
        </w:rPr>
        <w:t xml:space="preserve">the </w:t>
      </w:r>
      <w:r w:rsidR="00A521FF">
        <w:rPr>
          <w:rFonts w:cs="Arial"/>
        </w:rPr>
        <w:t xml:space="preserve">approach to developing </w:t>
      </w:r>
      <w:r w:rsidR="004908E0">
        <w:rPr>
          <w:rFonts w:cs="Arial"/>
        </w:rPr>
        <w:t>the FRL applied here applies a</w:t>
      </w:r>
      <w:r w:rsidR="005E7DFA">
        <w:rPr>
          <w:rFonts w:cs="Arial"/>
        </w:rPr>
        <w:t xml:space="preserve"> </w:t>
      </w:r>
      <w:r w:rsidR="009D6F9A">
        <w:rPr>
          <w:rFonts w:cs="Arial"/>
        </w:rPr>
        <w:t xml:space="preserve">fixed historic </w:t>
      </w:r>
      <w:r w:rsidR="005E7DFA">
        <w:rPr>
          <w:rFonts w:cs="Arial"/>
        </w:rPr>
        <w:t xml:space="preserve">harvest fraction </w:t>
      </w:r>
      <w:r w:rsidR="002E4E50">
        <w:rPr>
          <w:rFonts w:cs="Arial"/>
        </w:rPr>
        <w:t>to</w:t>
      </w:r>
      <w:r w:rsidR="00B23EDF">
        <w:rPr>
          <w:rFonts w:cs="Arial"/>
        </w:rPr>
        <w:t xml:space="preserve"> avoid </w:t>
      </w:r>
      <w:r w:rsidR="00DA7BA3">
        <w:rPr>
          <w:rFonts w:cs="Arial"/>
        </w:rPr>
        <w:t>t</w:t>
      </w:r>
      <w:r w:rsidR="00F9055C">
        <w:rPr>
          <w:rFonts w:cs="Arial"/>
        </w:rPr>
        <w:t xml:space="preserve">he </w:t>
      </w:r>
      <w:r w:rsidR="00C91948">
        <w:rPr>
          <w:rFonts w:cs="Arial"/>
        </w:rPr>
        <w:t>need to apply</w:t>
      </w:r>
      <w:r w:rsidR="00F9055C">
        <w:rPr>
          <w:rFonts w:cs="Arial"/>
        </w:rPr>
        <w:t xml:space="preserve"> arbitrary yield regulation</w:t>
      </w:r>
      <w:r w:rsidR="00DA7BA3">
        <w:rPr>
          <w:rFonts w:cs="Arial"/>
        </w:rPr>
        <w:t xml:space="preserve"> constraints</w:t>
      </w:r>
      <w:r w:rsidR="00F9055C">
        <w:rPr>
          <w:rFonts w:cs="Arial"/>
        </w:rPr>
        <w:t>.</w:t>
      </w:r>
      <w:r w:rsidR="00B24910">
        <w:rPr>
          <w:rFonts w:cs="Arial"/>
        </w:rPr>
        <w:t xml:space="preserve"> </w:t>
      </w:r>
      <w:r w:rsidR="005C08C3">
        <w:rPr>
          <w:rFonts w:cs="Arial"/>
        </w:rPr>
        <w:t xml:space="preserve">These have been used in the past </w:t>
      </w:r>
      <w:r w:rsidR="007079BA">
        <w:rPr>
          <w:rFonts w:cs="Arial"/>
        </w:rPr>
        <w:t xml:space="preserve">to set pragmatic limits on annual changes in </w:t>
      </w:r>
      <w:r w:rsidR="000A272A">
        <w:rPr>
          <w:rFonts w:cs="Arial"/>
        </w:rPr>
        <w:t>harvest levels</w:t>
      </w:r>
      <w:r w:rsidR="003D05B1">
        <w:rPr>
          <w:rFonts w:cs="Arial"/>
        </w:rPr>
        <w:t>, but</w:t>
      </w:r>
      <w:r w:rsidR="00FF164C">
        <w:rPr>
          <w:rFonts w:cs="Arial"/>
        </w:rPr>
        <w:t xml:space="preserve"> it is difficult to </w:t>
      </w:r>
      <w:r w:rsidR="00454788">
        <w:rPr>
          <w:rFonts w:cs="Arial"/>
        </w:rPr>
        <w:t xml:space="preserve">define an objective rule set to </w:t>
      </w:r>
      <w:r w:rsidR="00E71A3D">
        <w:rPr>
          <w:rFonts w:cs="Arial"/>
        </w:rPr>
        <w:t>use to create</w:t>
      </w:r>
      <w:r w:rsidR="00454788">
        <w:rPr>
          <w:rFonts w:cs="Arial"/>
        </w:rPr>
        <w:t xml:space="preserve"> these constraints.</w:t>
      </w:r>
      <w:r w:rsidR="000A272A">
        <w:rPr>
          <w:rFonts w:cs="Arial"/>
        </w:rPr>
        <w:t xml:space="preserve"> </w:t>
      </w:r>
      <w:r w:rsidR="00B24910">
        <w:rPr>
          <w:rFonts w:cs="Arial"/>
        </w:rPr>
        <w:t xml:space="preserve">In practice, harvesting is likely to continue to fluctuate in response to market </w:t>
      </w:r>
      <w:r w:rsidR="000D6DCD">
        <w:rPr>
          <w:rFonts w:cs="Arial"/>
        </w:rPr>
        <w:t xml:space="preserve">conditions </w:t>
      </w:r>
      <w:r w:rsidR="00563F65">
        <w:rPr>
          <w:rFonts w:cs="Arial"/>
        </w:rPr>
        <w:t>and the</w:t>
      </w:r>
      <w:r w:rsidR="00564501">
        <w:rPr>
          <w:rFonts w:cs="Arial"/>
        </w:rPr>
        <w:t xml:space="preserve"> </w:t>
      </w:r>
      <w:r w:rsidR="00563F65">
        <w:rPr>
          <w:rFonts w:cs="Arial"/>
        </w:rPr>
        <w:t>uneven age class distribution of planted forests in New Zealand.</w:t>
      </w:r>
    </w:p>
    <w:p w14:paraId="5AC03E07" w14:textId="77777777" w:rsidR="00563F65" w:rsidRDefault="00563F65" w:rsidP="00802F37">
      <w:pPr>
        <w:spacing w:line="276" w:lineRule="auto"/>
        <w:rPr>
          <w:rFonts w:cs="Arial"/>
        </w:rPr>
      </w:pPr>
    </w:p>
    <w:p w14:paraId="7397B404" w14:textId="599D7C3E" w:rsidR="00563F65" w:rsidRDefault="006B5B87" w:rsidP="005E7DFA">
      <w:pPr>
        <w:spacing w:line="276" w:lineRule="auto"/>
        <w:rPr>
          <w:rFonts w:cs="Arial"/>
        </w:rPr>
      </w:pPr>
      <w:r>
        <w:rPr>
          <w:rFonts w:cs="Arial"/>
        </w:rPr>
        <w:t>Difficulty</w:t>
      </w:r>
      <w:r w:rsidR="00A67D4D">
        <w:rPr>
          <w:rFonts w:cs="Arial"/>
        </w:rPr>
        <w:t xml:space="preserve"> remains in reconciling modelled harvest volumes, areas and ages</w:t>
      </w:r>
      <w:r>
        <w:rPr>
          <w:rFonts w:cs="Arial"/>
        </w:rPr>
        <w:t xml:space="preserve"> with production statistics</w:t>
      </w:r>
      <w:r w:rsidR="00A10140">
        <w:rPr>
          <w:rFonts w:cs="Arial"/>
        </w:rPr>
        <w:t>, for several reasons:</w:t>
      </w:r>
    </w:p>
    <w:p w14:paraId="09B43802" w14:textId="77777777" w:rsidR="005E7DFA" w:rsidRDefault="005E7DFA" w:rsidP="00802F37">
      <w:pPr>
        <w:spacing w:line="276" w:lineRule="auto"/>
        <w:rPr>
          <w:rFonts w:cs="Arial"/>
        </w:rPr>
      </w:pPr>
    </w:p>
    <w:p w14:paraId="18FF9C3A" w14:textId="615523E0" w:rsidR="00E740A5" w:rsidRDefault="00C44231" w:rsidP="000D6329">
      <w:pPr>
        <w:pStyle w:val="ListParagraph"/>
        <w:numPr>
          <w:ilvl w:val="0"/>
          <w:numId w:val="11"/>
        </w:numPr>
        <w:spacing w:line="276" w:lineRule="auto"/>
        <w:rPr>
          <w:rFonts w:cs="Arial"/>
        </w:rPr>
      </w:pPr>
      <w:r w:rsidRPr="00A10140">
        <w:rPr>
          <w:rFonts w:cs="Arial"/>
        </w:rPr>
        <w:t>A</w:t>
      </w:r>
      <w:r w:rsidR="007138C5" w:rsidRPr="00A10140">
        <w:rPr>
          <w:rFonts w:cs="Arial"/>
        </w:rPr>
        <w:t>ccording to the area data</w:t>
      </w:r>
      <w:r w:rsidR="00081FA6">
        <w:rPr>
          <w:rFonts w:cs="Arial"/>
        </w:rPr>
        <w:t xml:space="preserve"> based on the LUCAS L</w:t>
      </w:r>
      <w:r w:rsidR="00A16732">
        <w:rPr>
          <w:rFonts w:cs="Arial"/>
        </w:rPr>
        <w:t>and Use Map</w:t>
      </w:r>
      <w:r w:rsidR="00081FA6">
        <w:rPr>
          <w:rFonts w:cs="Arial"/>
        </w:rPr>
        <w:t xml:space="preserve"> and NEFD age class distribution</w:t>
      </w:r>
      <w:r w:rsidR="007138C5" w:rsidRPr="00A10140">
        <w:rPr>
          <w:rFonts w:cs="Arial"/>
        </w:rPr>
        <w:t xml:space="preserve">, a </w:t>
      </w:r>
      <w:r w:rsidRPr="00A10140">
        <w:rPr>
          <w:rFonts w:cs="Arial"/>
        </w:rPr>
        <w:t xml:space="preserve">large area </w:t>
      </w:r>
      <w:r w:rsidR="007138C5" w:rsidRPr="00A10140">
        <w:rPr>
          <w:rFonts w:cs="Arial"/>
        </w:rPr>
        <w:t>was already available to harvest in 2010, and a</w:t>
      </w:r>
      <w:r w:rsidR="005A5A72" w:rsidRPr="00A10140">
        <w:rPr>
          <w:rFonts w:cs="Arial"/>
        </w:rPr>
        <w:t>ccording to the yield table (pre-1990 forest yield table for the cohort planted before 1990)</w:t>
      </w:r>
      <w:r w:rsidR="002D7783" w:rsidRPr="00A10140">
        <w:rPr>
          <w:rFonts w:cs="Arial"/>
        </w:rPr>
        <w:t xml:space="preserve">, </w:t>
      </w:r>
      <w:r w:rsidR="009C4614">
        <w:rPr>
          <w:rFonts w:cs="Arial"/>
        </w:rPr>
        <w:t>carbon stocks</w:t>
      </w:r>
      <w:r w:rsidR="009C4614" w:rsidRPr="00A10140">
        <w:rPr>
          <w:rFonts w:cs="Arial"/>
        </w:rPr>
        <w:t xml:space="preserve"> </w:t>
      </w:r>
      <w:r w:rsidR="001655F3" w:rsidRPr="00A10140">
        <w:rPr>
          <w:rFonts w:cs="Arial"/>
        </w:rPr>
        <w:t>per hectare were high.</w:t>
      </w:r>
      <w:r w:rsidR="002D7783" w:rsidRPr="00A10140">
        <w:rPr>
          <w:rFonts w:cs="Arial"/>
        </w:rPr>
        <w:t xml:space="preserve"> Both the areas and per hectare yields </w:t>
      </w:r>
      <w:r w:rsidR="0049045E" w:rsidRPr="00A10140">
        <w:rPr>
          <w:rFonts w:cs="Arial"/>
        </w:rPr>
        <w:t xml:space="preserve">are higher than those used in </w:t>
      </w:r>
      <w:r w:rsidR="00034C6B">
        <w:rPr>
          <w:rFonts w:cs="Arial"/>
        </w:rPr>
        <w:t>MPI’s</w:t>
      </w:r>
      <w:r w:rsidR="0049045E" w:rsidRPr="00A10140">
        <w:rPr>
          <w:rFonts w:cs="Arial"/>
        </w:rPr>
        <w:t xml:space="preserve"> Wood Availability Forecasts.</w:t>
      </w:r>
    </w:p>
    <w:p w14:paraId="434B09BA" w14:textId="68DD1736" w:rsidR="00034C6B" w:rsidRDefault="00034C6B" w:rsidP="00802F37">
      <w:pPr>
        <w:pStyle w:val="ListParagraph"/>
        <w:spacing w:line="276" w:lineRule="auto"/>
        <w:rPr>
          <w:rFonts w:cs="Arial"/>
        </w:rPr>
      </w:pPr>
    </w:p>
    <w:p w14:paraId="6C95027C" w14:textId="027CD8CF" w:rsidR="0049045E" w:rsidRPr="00034C6B" w:rsidRDefault="00616787" w:rsidP="000D6329">
      <w:pPr>
        <w:pStyle w:val="ListParagraph"/>
        <w:numPr>
          <w:ilvl w:val="0"/>
          <w:numId w:val="11"/>
        </w:numPr>
        <w:spacing w:line="276" w:lineRule="auto"/>
        <w:rPr>
          <w:rFonts w:cs="Arial"/>
        </w:rPr>
      </w:pPr>
      <w:r>
        <w:rPr>
          <w:rFonts w:cs="Arial"/>
        </w:rPr>
        <w:t>Estimates</w:t>
      </w:r>
      <w:r w:rsidR="008071FE" w:rsidRPr="00034C6B">
        <w:rPr>
          <w:rFonts w:cs="Arial"/>
        </w:rPr>
        <w:t xml:space="preserve"> of average radia</w:t>
      </w:r>
      <w:r w:rsidR="0032493F" w:rsidRPr="00034C6B">
        <w:rPr>
          <w:rFonts w:cs="Arial"/>
        </w:rPr>
        <w:t>ta</w:t>
      </w:r>
      <w:r w:rsidR="008071FE" w:rsidRPr="00034C6B">
        <w:rPr>
          <w:rFonts w:cs="Arial"/>
        </w:rPr>
        <w:t xml:space="preserve"> pine harvest age </w:t>
      </w:r>
      <w:r w:rsidR="00D27474">
        <w:rPr>
          <w:rFonts w:cs="Arial"/>
        </w:rPr>
        <w:t xml:space="preserve">from annual NEFD reports (e.g. MPI 2023) </w:t>
      </w:r>
      <w:r w:rsidR="0039733B" w:rsidRPr="00034C6B">
        <w:rPr>
          <w:rFonts w:cs="Arial"/>
        </w:rPr>
        <w:t xml:space="preserve">are </w:t>
      </w:r>
      <w:r w:rsidR="006548A8">
        <w:rPr>
          <w:rFonts w:cs="Arial"/>
        </w:rPr>
        <w:t xml:space="preserve">slightly </w:t>
      </w:r>
      <w:r w:rsidR="0039733B" w:rsidRPr="00034C6B">
        <w:rPr>
          <w:rFonts w:cs="Arial"/>
        </w:rPr>
        <w:t xml:space="preserve">lower than modelled </w:t>
      </w:r>
      <w:r w:rsidR="00F2764E" w:rsidRPr="00034C6B">
        <w:rPr>
          <w:rFonts w:cs="Arial"/>
        </w:rPr>
        <w:t xml:space="preserve">harvest ages </w:t>
      </w:r>
      <w:r w:rsidR="0039733B" w:rsidRPr="00034C6B">
        <w:rPr>
          <w:rFonts w:cs="Arial"/>
        </w:rPr>
        <w:t xml:space="preserve">for both the 2000-09 period and </w:t>
      </w:r>
      <w:r w:rsidR="008C71D8" w:rsidRPr="00034C6B">
        <w:rPr>
          <w:rFonts w:cs="Arial"/>
        </w:rPr>
        <w:t>2010-2021.</w:t>
      </w:r>
    </w:p>
    <w:p w14:paraId="134097ED" w14:textId="77777777" w:rsidR="001655F3" w:rsidRDefault="001655F3" w:rsidP="009C4614">
      <w:pPr>
        <w:spacing w:line="276" w:lineRule="auto"/>
        <w:rPr>
          <w:rFonts w:cs="Arial"/>
        </w:rPr>
      </w:pPr>
    </w:p>
    <w:p w14:paraId="4542DB4A" w14:textId="1580EE49" w:rsidR="00BB6975" w:rsidRDefault="00BB6975" w:rsidP="009C4614">
      <w:pPr>
        <w:spacing w:line="276" w:lineRule="auto"/>
        <w:rPr>
          <w:rFonts w:cs="Arial"/>
        </w:rPr>
      </w:pPr>
      <w:r>
        <w:rPr>
          <w:rFonts w:cs="Arial"/>
        </w:rPr>
        <w:t>If the areas</w:t>
      </w:r>
      <w:r w:rsidR="00203A80">
        <w:rPr>
          <w:rFonts w:cs="Arial"/>
        </w:rPr>
        <w:t xml:space="preserve"> used</w:t>
      </w:r>
      <w:r>
        <w:rPr>
          <w:rFonts w:cs="Arial"/>
        </w:rPr>
        <w:t xml:space="preserve"> </w:t>
      </w:r>
      <w:r w:rsidR="002E2FEF">
        <w:rPr>
          <w:rFonts w:cs="Arial"/>
        </w:rPr>
        <w:t xml:space="preserve">to model net emissions for </w:t>
      </w:r>
      <w:r>
        <w:rPr>
          <w:rFonts w:cs="Arial"/>
        </w:rPr>
        <w:t xml:space="preserve">the </w:t>
      </w:r>
      <w:r w:rsidR="00997276">
        <w:rPr>
          <w:rFonts w:cs="Arial"/>
        </w:rPr>
        <w:t xml:space="preserve">FRL </w:t>
      </w:r>
      <w:r>
        <w:rPr>
          <w:rFonts w:cs="Arial"/>
        </w:rPr>
        <w:t>are accurate</w:t>
      </w:r>
      <w:r w:rsidR="00EC75B2">
        <w:rPr>
          <w:rFonts w:cs="Arial"/>
        </w:rPr>
        <w:t xml:space="preserve">, it suggests that </w:t>
      </w:r>
      <w:r w:rsidR="006748D5">
        <w:rPr>
          <w:rFonts w:cs="Arial"/>
        </w:rPr>
        <w:t>BAU</w:t>
      </w:r>
      <w:r w:rsidR="00EC75B2">
        <w:rPr>
          <w:rFonts w:cs="Arial"/>
        </w:rPr>
        <w:t xml:space="preserve"> management in the 2000-2009 </w:t>
      </w:r>
      <w:r w:rsidR="0016518A">
        <w:rPr>
          <w:rFonts w:cs="Arial"/>
        </w:rPr>
        <w:t>reference</w:t>
      </w:r>
      <w:r w:rsidR="00EC75B2">
        <w:rPr>
          <w:rFonts w:cs="Arial"/>
        </w:rPr>
        <w:t xml:space="preserve"> period </w:t>
      </w:r>
      <w:r w:rsidR="00C25EFC">
        <w:rPr>
          <w:rFonts w:cs="Arial"/>
        </w:rPr>
        <w:t>resulted in large areas of mature forest being left unharvested, and this continued during the period from 2010</w:t>
      </w:r>
      <w:r w:rsidR="0016518A">
        <w:rPr>
          <w:rFonts w:cs="Arial"/>
        </w:rPr>
        <w:t xml:space="preserve"> as actual harvesting was low compared with the mature volume available</w:t>
      </w:r>
      <w:r w:rsidR="004C1159">
        <w:rPr>
          <w:rFonts w:cs="Arial"/>
        </w:rPr>
        <w:t xml:space="preserve">. The harvest fraction-based scenario presented here </w:t>
      </w:r>
      <w:r w:rsidR="007C6CA1">
        <w:rPr>
          <w:rFonts w:cs="Arial"/>
        </w:rPr>
        <w:t xml:space="preserve">does </w:t>
      </w:r>
      <w:r w:rsidR="004C1159">
        <w:rPr>
          <w:rFonts w:cs="Arial"/>
        </w:rPr>
        <w:t xml:space="preserve">accumulate </w:t>
      </w:r>
      <w:r w:rsidR="00AB1475">
        <w:rPr>
          <w:rFonts w:cs="Arial"/>
        </w:rPr>
        <w:t>about 64,000 ha of ‘permanent’ forest</w:t>
      </w:r>
      <w:r w:rsidR="00BD2E70">
        <w:rPr>
          <w:rFonts w:cs="Arial"/>
        </w:rPr>
        <w:t xml:space="preserve"> by 2030</w:t>
      </w:r>
      <w:r w:rsidR="004C1159">
        <w:rPr>
          <w:rFonts w:cs="Arial"/>
        </w:rPr>
        <w:t xml:space="preserve"> </w:t>
      </w:r>
      <w:r w:rsidR="005A2C0E">
        <w:rPr>
          <w:rFonts w:cs="Arial"/>
        </w:rPr>
        <w:t>(approximately 4% of the total area)</w:t>
      </w:r>
      <w:r w:rsidR="00BD2E70">
        <w:rPr>
          <w:rFonts w:cs="Arial"/>
        </w:rPr>
        <w:t>,</w:t>
      </w:r>
      <w:r w:rsidR="005A2C0E">
        <w:rPr>
          <w:rFonts w:cs="Arial"/>
        </w:rPr>
        <w:t xml:space="preserve"> </w:t>
      </w:r>
      <w:r w:rsidR="007C6CA1">
        <w:rPr>
          <w:rFonts w:cs="Arial"/>
        </w:rPr>
        <w:t>but it also harvests</w:t>
      </w:r>
      <w:r w:rsidR="005A2C0E">
        <w:rPr>
          <w:rFonts w:cs="Arial"/>
        </w:rPr>
        <w:t xml:space="preserve"> more </w:t>
      </w:r>
      <w:r w:rsidR="00B67765">
        <w:rPr>
          <w:rFonts w:cs="Arial"/>
        </w:rPr>
        <w:t xml:space="preserve">volume </w:t>
      </w:r>
      <w:r w:rsidR="005A2C0E">
        <w:rPr>
          <w:rFonts w:cs="Arial"/>
        </w:rPr>
        <w:t>in the 2010</w:t>
      </w:r>
      <w:r w:rsidR="00BD2E70">
        <w:rPr>
          <w:rFonts w:cs="Arial"/>
        </w:rPr>
        <w:t xml:space="preserve"> to 2020 period</w:t>
      </w:r>
      <w:r w:rsidR="0016518A">
        <w:rPr>
          <w:rFonts w:cs="Arial"/>
        </w:rPr>
        <w:t xml:space="preserve"> than was reported in MPI production statistics</w:t>
      </w:r>
      <w:r w:rsidR="00BD2E70">
        <w:rPr>
          <w:rFonts w:cs="Arial"/>
        </w:rPr>
        <w:t>.</w:t>
      </w:r>
    </w:p>
    <w:p w14:paraId="33E15520" w14:textId="77777777" w:rsidR="00BB6975" w:rsidRDefault="00BB6975" w:rsidP="009C4614">
      <w:pPr>
        <w:spacing w:line="276" w:lineRule="auto"/>
        <w:rPr>
          <w:rFonts w:cs="Arial"/>
        </w:rPr>
      </w:pPr>
    </w:p>
    <w:p w14:paraId="0F801C61" w14:textId="1E7A7D63" w:rsidR="00C24091" w:rsidRDefault="00BC0F02" w:rsidP="009C4614">
      <w:pPr>
        <w:spacing w:line="276" w:lineRule="auto"/>
        <w:rPr>
          <w:rFonts w:cs="Arial"/>
        </w:rPr>
      </w:pPr>
      <w:r>
        <w:rPr>
          <w:rFonts w:cs="Arial"/>
        </w:rPr>
        <w:t>The</w:t>
      </w:r>
      <w:r w:rsidR="005B0014">
        <w:rPr>
          <w:rFonts w:cs="Arial"/>
        </w:rPr>
        <w:t xml:space="preserve"> FRL model developed </w:t>
      </w:r>
      <w:r w:rsidR="00171DEA">
        <w:rPr>
          <w:rFonts w:cs="Arial"/>
        </w:rPr>
        <w:t xml:space="preserve">for </w:t>
      </w:r>
      <w:r w:rsidR="002E2FEF">
        <w:rPr>
          <w:rFonts w:cs="Arial"/>
        </w:rPr>
        <w:t xml:space="preserve">pre-1990 planted forests for </w:t>
      </w:r>
      <w:r w:rsidR="00171DEA">
        <w:rPr>
          <w:rFonts w:cs="Arial"/>
        </w:rPr>
        <w:t>this report</w:t>
      </w:r>
      <w:r w:rsidR="005B0014">
        <w:rPr>
          <w:rFonts w:cs="Arial"/>
        </w:rPr>
        <w:t xml:space="preserve"> produced a destocking schedule (annual harvest and deforestation areas by age)</w:t>
      </w:r>
      <w:r w:rsidR="00171DEA">
        <w:rPr>
          <w:rFonts w:cs="Arial"/>
        </w:rPr>
        <w:t xml:space="preserve"> </w:t>
      </w:r>
      <w:r w:rsidR="005B0014">
        <w:rPr>
          <w:rFonts w:cs="Arial"/>
        </w:rPr>
        <w:t>tha</w:t>
      </w:r>
      <w:r w:rsidR="001E621D">
        <w:rPr>
          <w:rFonts w:cs="Arial"/>
        </w:rPr>
        <w:t xml:space="preserve">t was then used as input to the LUCAS CRA software to calculate net emissions. </w:t>
      </w:r>
      <w:r w:rsidR="003D5412">
        <w:rPr>
          <w:rFonts w:cs="Arial"/>
        </w:rPr>
        <w:t xml:space="preserve">This </w:t>
      </w:r>
      <w:r w:rsidR="0014773C">
        <w:rPr>
          <w:rFonts w:cs="Arial"/>
        </w:rPr>
        <w:t xml:space="preserve">ensures consistency between data and methods used for </w:t>
      </w:r>
      <w:r w:rsidR="00AC4571">
        <w:rPr>
          <w:rFonts w:cs="Arial"/>
        </w:rPr>
        <w:t xml:space="preserve">development of the FRL and greenhouse gas </w:t>
      </w:r>
      <w:r w:rsidR="00846C26">
        <w:rPr>
          <w:rFonts w:cs="Arial"/>
        </w:rPr>
        <w:t xml:space="preserve">inventory </w:t>
      </w:r>
      <w:r w:rsidR="00AC4571">
        <w:rPr>
          <w:rFonts w:cs="Arial"/>
        </w:rPr>
        <w:t>reporting.</w:t>
      </w:r>
      <w:r w:rsidR="0014773C">
        <w:rPr>
          <w:rFonts w:cs="Arial"/>
        </w:rPr>
        <w:t xml:space="preserve"> </w:t>
      </w:r>
      <w:r w:rsidR="00846C26">
        <w:rPr>
          <w:rFonts w:cs="Arial"/>
        </w:rPr>
        <w:t>The net</w:t>
      </w:r>
      <w:r w:rsidR="00341005">
        <w:rPr>
          <w:rFonts w:cs="Arial"/>
        </w:rPr>
        <w:t xml:space="preserve"> emissions from </w:t>
      </w:r>
      <w:r w:rsidR="005C5DBF">
        <w:rPr>
          <w:rFonts w:cs="Arial"/>
        </w:rPr>
        <w:t xml:space="preserve">the above-ground biomass, below-ground biomass, dead wood and litter pools reported here were calculated </w:t>
      </w:r>
      <w:r w:rsidR="00C24091">
        <w:rPr>
          <w:rFonts w:cs="Arial"/>
        </w:rPr>
        <w:t>in the LUCAS CRA.</w:t>
      </w:r>
      <w:r w:rsidR="005E7E7E">
        <w:rPr>
          <w:rFonts w:cs="Arial"/>
        </w:rPr>
        <w:t xml:space="preserve"> </w:t>
      </w:r>
      <w:r w:rsidR="00D475E1">
        <w:rPr>
          <w:rFonts w:cs="Arial"/>
        </w:rPr>
        <w:t>Addition</w:t>
      </w:r>
      <w:r w:rsidR="0017741B">
        <w:rPr>
          <w:rFonts w:cs="Arial"/>
        </w:rPr>
        <w:t xml:space="preserve">al calculations were made for soil carbon changes, wildfire emissions and </w:t>
      </w:r>
      <w:r w:rsidR="008C54BC">
        <w:rPr>
          <w:rFonts w:cs="Arial"/>
        </w:rPr>
        <w:t>net emissions from the harvested wood products pool</w:t>
      </w:r>
      <w:r w:rsidR="00BC40A2">
        <w:rPr>
          <w:rFonts w:cs="Arial"/>
        </w:rPr>
        <w:t>. P</w:t>
      </w:r>
      <w:r w:rsidR="006C3FCC">
        <w:rPr>
          <w:rFonts w:cs="Arial"/>
        </w:rPr>
        <w:t xml:space="preserve">rojected net emissions </w:t>
      </w:r>
      <w:r w:rsidR="00F35B32">
        <w:rPr>
          <w:rFonts w:cs="Arial"/>
        </w:rPr>
        <w:t xml:space="preserve">from pre-1990 natural forests </w:t>
      </w:r>
      <w:r w:rsidR="006C3FCC">
        <w:rPr>
          <w:rFonts w:cs="Arial"/>
        </w:rPr>
        <w:t xml:space="preserve">for the compliance period </w:t>
      </w:r>
      <w:r w:rsidR="00BC1FB0">
        <w:rPr>
          <w:rFonts w:cs="Arial"/>
        </w:rPr>
        <w:t xml:space="preserve">were </w:t>
      </w:r>
      <w:r w:rsidR="007F30EE">
        <w:rPr>
          <w:rFonts w:cs="Arial"/>
        </w:rPr>
        <w:t xml:space="preserve">estimated in a separate report </w:t>
      </w:r>
      <w:r w:rsidR="00BC1FB0">
        <w:rPr>
          <w:rFonts w:cs="Arial"/>
        </w:rPr>
        <w:t xml:space="preserve">and </w:t>
      </w:r>
      <w:r w:rsidR="007F30EE">
        <w:rPr>
          <w:rFonts w:cs="Arial"/>
        </w:rPr>
        <w:t>are also included here</w:t>
      </w:r>
      <w:r w:rsidR="00BC1FB0">
        <w:rPr>
          <w:rFonts w:cs="Arial"/>
        </w:rPr>
        <w:t xml:space="preserve"> as they are a component of the overall pre-1990 </w:t>
      </w:r>
      <w:r w:rsidR="004C79D2">
        <w:rPr>
          <w:rFonts w:cs="Arial"/>
        </w:rPr>
        <w:t>F</w:t>
      </w:r>
      <w:r w:rsidR="00BC1FB0">
        <w:rPr>
          <w:rFonts w:cs="Arial"/>
        </w:rPr>
        <w:t>RL</w:t>
      </w:r>
      <w:r w:rsidR="007F30EE">
        <w:rPr>
          <w:rFonts w:cs="Arial"/>
        </w:rPr>
        <w:t>.</w:t>
      </w:r>
    </w:p>
    <w:p w14:paraId="66AF0A98" w14:textId="77777777" w:rsidR="00C24091" w:rsidRDefault="00C24091" w:rsidP="009C4614">
      <w:pPr>
        <w:spacing w:line="276" w:lineRule="auto"/>
        <w:rPr>
          <w:rFonts w:cs="Arial"/>
        </w:rPr>
      </w:pPr>
    </w:p>
    <w:p w14:paraId="52D98DCB" w14:textId="49718119" w:rsidR="004700F6" w:rsidRDefault="0006143C" w:rsidP="0006143C">
      <w:pPr>
        <w:spacing w:line="276" w:lineRule="auto"/>
        <w:rPr>
          <w:rFonts w:cs="Arial"/>
        </w:rPr>
      </w:pPr>
      <w:r>
        <w:rPr>
          <w:rFonts w:cs="Arial"/>
        </w:rPr>
        <w:t xml:space="preserve">The FRL presented here is subject to technical corrections throughout the compliance period.  </w:t>
      </w:r>
      <w:r w:rsidR="006F46D2">
        <w:rPr>
          <w:rFonts w:cs="Arial"/>
        </w:rPr>
        <w:t>Losses of</w:t>
      </w:r>
      <w:r>
        <w:rPr>
          <w:rFonts w:cs="Arial"/>
        </w:rPr>
        <w:t xml:space="preserve"> pre-1990 forest area as a result of deforestation would require a technical correction, </w:t>
      </w:r>
      <w:r w:rsidR="004700F6">
        <w:rPr>
          <w:rFonts w:cs="Arial"/>
        </w:rPr>
        <w:t>to reflect the smaller area of pre-1990 forest</w:t>
      </w:r>
      <w:r w:rsidR="006F46D2">
        <w:rPr>
          <w:rFonts w:cs="Arial"/>
        </w:rPr>
        <w:t xml:space="preserve">s. The deforestation emissions would be accounted in full. </w:t>
      </w:r>
      <w:r w:rsidR="000F3594">
        <w:rPr>
          <w:rFonts w:cs="Arial"/>
        </w:rPr>
        <w:t xml:space="preserve">However, losses of </w:t>
      </w:r>
      <w:r w:rsidR="00D74D72">
        <w:rPr>
          <w:rFonts w:cs="Arial"/>
        </w:rPr>
        <w:t xml:space="preserve">pre-1990 planted forest </w:t>
      </w:r>
      <w:r w:rsidR="000F3594">
        <w:rPr>
          <w:rFonts w:cs="Arial"/>
        </w:rPr>
        <w:t xml:space="preserve">area to pre-1990 natural forests </w:t>
      </w:r>
      <w:r w:rsidR="00D84137">
        <w:rPr>
          <w:rFonts w:cs="Arial"/>
        </w:rPr>
        <w:t xml:space="preserve">(and vice versa) </w:t>
      </w:r>
      <w:r w:rsidR="000F3594">
        <w:rPr>
          <w:rFonts w:cs="Arial"/>
        </w:rPr>
        <w:t xml:space="preserve">are regarded as a change in forest management that should generate </w:t>
      </w:r>
      <w:r w:rsidR="007052F5">
        <w:rPr>
          <w:rFonts w:cs="Arial"/>
        </w:rPr>
        <w:t>credits or liabilities against the FRL, so no technical correction to the FRL is made.</w:t>
      </w:r>
      <w:r w:rsidR="00447F3E">
        <w:rPr>
          <w:rFonts w:cs="Arial"/>
        </w:rPr>
        <w:t xml:space="preserve"> Gains in area would only generate a technical correction if they are due to mapping correction</w:t>
      </w:r>
      <w:r w:rsidR="00E75A96">
        <w:rPr>
          <w:rFonts w:cs="Arial"/>
        </w:rPr>
        <w:t xml:space="preserve">s, as gains from non-forest land uses should be accounted for as Deforestation land, and gains from </w:t>
      </w:r>
      <w:r w:rsidR="00AE4A44">
        <w:rPr>
          <w:rFonts w:cs="Arial"/>
        </w:rPr>
        <w:t>natural forest are a change in forest management</w:t>
      </w:r>
      <w:r w:rsidR="00223E62">
        <w:rPr>
          <w:rFonts w:cs="Arial"/>
        </w:rPr>
        <w:t>.</w:t>
      </w:r>
    </w:p>
    <w:p w14:paraId="22B8F1C3" w14:textId="77777777" w:rsidR="005B1344" w:rsidRDefault="005B1344" w:rsidP="0006143C">
      <w:pPr>
        <w:spacing w:line="276" w:lineRule="auto"/>
        <w:rPr>
          <w:rFonts w:cs="Arial"/>
        </w:rPr>
      </w:pPr>
    </w:p>
    <w:p w14:paraId="38021A50" w14:textId="41C17E6F" w:rsidR="004700F6" w:rsidRDefault="005B1344" w:rsidP="0006143C">
      <w:pPr>
        <w:spacing w:line="276" w:lineRule="auto"/>
        <w:rPr>
          <w:rFonts w:cs="Arial"/>
        </w:rPr>
      </w:pPr>
      <w:r>
        <w:rPr>
          <w:rFonts w:cs="Arial"/>
        </w:rPr>
        <w:t xml:space="preserve">Wildfire emissions in the FRL are calculated </w:t>
      </w:r>
      <w:r w:rsidR="00C63F87">
        <w:rPr>
          <w:rFonts w:cs="Arial"/>
        </w:rPr>
        <w:t xml:space="preserve">based on a rate per hectare, so would </w:t>
      </w:r>
      <w:r w:rsidR="006D0875">
        <w:rPr>
          <w:rFonts w:cs="Arial"/>
        </w:rPr>
        <w:t>require a technical correction as the area changes.</w:t>
      </w:r>
      <w:r w:rsidR="00B60A33">
        <w:rPr>
          <w:rFonts w:cs="Arial"/>
        </w:rPr>
        <w:t xml:space="preserve"> </w:t>
      </w:r>
      <w:r w:rsidR="0040792D">
        <w:rPr>
          <w:rFonts w:cs="Arial"/>
        </w:rPr>
        <w:t xml:space="preserve">Further </w:t>
      </w:r>
      <w:r w:rsidR="004D51F2">
        <w:rPr>
          <w:rFonts w:cs="Arial"/>
        </w:rPr>
        <w:t>technical correction</w:t>
      </w:r>
      <w:r w:rsidR="00BE1106">
        <w:rPr>
          <w:rFonts w:cs="Arial"/>
        </w:rPr>
        <w:t xml:space="preserve"> </w:t>
      </w:r>
      <w:r w:rsidR="008E1D80">
        <w:rPr>
          <w:rFonts w:cs="Arial"/>
        </w:rPr>
        <w:t>may be required to ensure that reported wildfire emissions and the emissions within the FRL are truly comparable</w:t>
      </w:r>
      <w:r w:rsidR="00295756">
        <w:rPr>
          <w:rFonts w:cs="Arial"/>
        </w:rPr>
        <w:t>.</w:t>
      </w:r>
      <w:r w:rsidR="004D51F2">
        <w:rPr>
          <w:rFonts w:cs="Arial"/>
        </w:rPr>
        <w:t xml:space="preserve"> </w:t>
      </w:r>
    </w:p>
    <w:p w14:paraId="65AF66A3" w14:textId="77777777" w:rsidR="005B1344" w:rsidRDefault="005B1344" w:rsidP="0006143C">
      <w:pPr>
        <w:spacing w:line="276" w:lineRule="auto"/>
        <w:rPr>
          <w:rFonts w:cs="Arial"/>
        </w:rPr>
      </w:pPr>
    </w:p>
    <w:p w14:paraId="5AF8FD67" w14:textId="216D15C1" w:rsidR="0006143C" w:rsidRDefault="00223E62" w:rsidP="00C10F27">
      <w:pPr>
        <w:spacing w:line="276" w:lineRule="auto"/>
        <w:rPr>
          <w:rFonts w:cs="Arial"/>
        </w:rPr>
      </w:pPr>
      <w:r>
        <w:rPr>
          <w:rFonts w:cs="Arial"/>
        </w:rPr>
        <w:t xml:space="preserve">Technical corrections would also be </w:t>
      </w:r>
      <w:r w:rsidR="00D73380">
        <w:rPr>
          <w:rFonts w:cs="Arial"/>
        </w:rPr>
        <w:t xml:space="preserve">required </w:t>
      </w:r>
      <w:r>
        <w:rPr>
          <w:rFonts w:cs="Arial"/>
        </w:rPr>
        <w:t xml:space="preserve">if improvements are made to underlying data and assumptions used in both the FRL and greenhouse gas inventory reporting. This includes </w:t>
      </w:r>
      <w:r w:rsidR="00C10F27">
        <w:rPr>
          <w:rFonts w:cs="Arial"/>
        </w:rPr>
        <w:t xml:space="preserve">the </w:t>
      </w:r>
      <w:r w:rsidR="0006143C">
        <w:rPr>
          <w:rFonts w:cs="Arial"/>
        </w:rPr>
        <w:t>yield tables, harvested wood product discard rates, and steady-state soil carbon stocks applying before 2010.</w:t>
      </w:r>
    </w:p>
    <w:p w14:paraId="5E0A2102" w14:textId="2470BF73" w:rsidR="00DF7436" w:rsidRDefault="00DF7436" w:rsidP="009C4614">
      <w:pPr>
        <w:spacing w:line="276" w:lineRule="auto"/>
        <w:rPr>
          <w:rFonts w:cs="Arial"/>
        </w:rPr>
      </w:pPr>
    </w:p>
    <w:p w14:paraId="5615B9BD" w14:textId="77777777" w:rsidR="00C52070" w:rsidRDefault="00C52070" w:rsidP="008E5004">
      <w:pPr>
        <w:rPr>
          <w:rFonts w:cs="Arial"/>
        </w:rPr>
      </w:pPr>
    </w:p>
    <w:p w14:paraId="2E213A12" w14:textId="77777777" w:rsidR="00625A51" w:rsidRDefault="00625A51" w:rsidP="008E5004">
      <w:pPr>
        <w:rPr>
          <w:rFonts w:cs="Arial"/>
        </w:rPr>
      </w:pPr>
    </w:p>
    <w:p w14:paraId="2A4CFCBA" w14:textId="3A4FAB3D" w:rsidR="000E6301" w:rsidRPr="00367140" w:rsidRDefault="000E6301" w:rsidP="000E6301">
      <w:pPr>
        <w:pStyle w:val="Heading1"/>
        <w:rPr>
          <w:highlight w:val="yellow"/>
        </w:rPr>
      </w:pPr>
      <w:bookmarkStart w:id="17" w:name="_Toc176952216"/>
      <w:r>
        <w:t>Conclusions</w:t>
      </w:r>
      <w:bookmarkEnd w:id="17"/>
    </w:p>
    <w:p w14:paraId="17B3AA60" w14:textId="7DA29CC5" w:rsidR="000C682E" w:rsidRDefault="009C35DD" w:rsidP="004A5680">
      <w:pPr>
        <w:spacing w:line="276" w:lineRule="auto"/>
        <w:rPr>
          <w:rFonts w:cs="Arial"/>
        </w:rPr>
      </w:pPr>
      <w:r>
        <w:rPr>
          <w:rFonts w:cs="Arial"/>
        </w:rPr>
        <w:t>The F</w:t>
      </w:r>
      <w:r w:rsidR="00B25FE6">
        <w:rPr>
          <w:rFonts w:cs="Arial"/>
        </w:rPr>
        <w:t xml:space="preserve">orest Reference Level (FRL) provided in this report </w:t>
      </w:r>
      <w:r>
        <w:rPr>
          <w:rFonts w:cs="Arial"/>
        </w:rPr>
        <w:t xml:space="preserve">is a single value representing the average net emissions from pre-1990 planted and natural forests expected over </w:t>
      </w:r>
      <w:r w:rsidR="00B25FE6">
        <w:rPr>
          <w:rFonts w:cs="Arial"/>
        </w:rPr>
        <w:t>t</w:t>
      </w:r>
      <w:r>
        <w:rPr>
          <w:rFonts w:cs="Arial"/>
        </w:rPr>
        <w:t>he 2021-</w:t>
      </w:r>
      <w:r w:rsidR="00B25FE6">
        <w:rPr>
          <w:rFonts w:cs="Arial"/>
        </w:rPr>
        <w:t xml:space="preserve">2030 </w:t>
      </w:r>
      <w:r w:rsidR="008C7F5D">
        <w:rPr>
          <w:rFonts w:cs="Arial"/>
        </w:rPr>
        <w:t xml:space="preserve">Paris Agreement </w:t>
      </w:r>
      <w:r w:rsidR="00811A93">
        <w:rPr>
          <w:rFonts w:cs="Arial"/>
        </w:rPr>
        <w:t xml:space="preserve">compliance period, assuming the continuation of </w:t>
      </w:r>
      <w:r w:rsidR="00341B6E">
        <w:rPr>
          <w:rFonts w:cs="Arial"/>
        </w:rPr>
        <w:t>management applied in the 2000-2009 reference period.</w:t>
      </w:r>
      <w:r w:rsidR="008C7F5D">
        <w:rPr>
          <w:rFonts w:cs="Arial"/>
        </w:rPr>
        <w:t xml:space="preserve"> If actual reported net emissions </w:t>
      </w:r>
      <w:r w:rsidR="004A5680">
        <w:rPr>
          <w:rFonts w:cs="Arial"/>
        </w:rPr>
        <w:t xml:space="preserve">from pre-1990 forests </w:t>
      </w:r>
      <w:r w:rsidR="008C7F5D">
        <w:rPr>
          <w:rFonts w:cs="Arial"/>
        </w:rPr>
        <w:t xml:space="preserve">are higher, an accounting liability ensues. </w:t>
      </w:r>
    </w:p>
    <w:p w14:paraId="02131C39" w14:textId="77777777" w:rsidR="00D025F6" w:rsidRDefault="00D025F6" w:rsidP="004A5680">
      <w:pPr>
        <w:spacing w:line="276" w:lineRule="auto"/>
        <w:rPr>
          <w:rFonts w:cs="Arial"/>
        </w:rPr>
      </w:pPr>
    </w:p>
    <w:p w14:paraId="16544B73" w14:textId="38439E86" w:rsidR="00302D64" w:rsidRDefault="008D5BB5" w:rsidP="004A5680">
      <w:pPr>
        <w:spacing w:line="276" w:lineRule="auto"/>
        <w:rPr>
          <w:rFonts w:cs="Arial"/>
        </w:rPr>
      </w:pPr>
      <w:r>
        <w:rPr>
          <w:rFonts w:cs="Arial"/>
        </w:rPr>
        <w:t xml:space="preserve">The </w:t>
      </w:r>
      <w:r w:rsidR="004102F4">
        <w:rPr>
          <w:rFonts w:cs="Arial"/>
        </w:rPr>
        <w:t xml:space="preserve">FRL </w:t>
      </w:r>
      <w:r>
        <w:rPr>
          <w:rFonts w:cs="Arial"/>
        </w:rPr>
        <w:t>valu</w:t>
      </w:r>
      <w:r w:rsidR="00B62CB7">
        <w:rPr>
          <w:rFonts w:cs="Arial"/>
        </w:rPr>
        <w:t>e</w:t>
      </w:r>
      <w:r>
        <w:rPr>
          <w:rFonts w:cs="Arial"/>
        </w:rPr>
        <w:t xml:space="preserve"> of -</w:t>
      </w:r>
      <w:r w:rsidR="00267858">
        <w:rPr>
          <w:rFonts w:cs="Arial"/>
        </w:rPr>
        <w:t>20.1</w:t>
      </w:r>
      <w:r w:rsidR="00B62CB7">
        <w:rPr>
          <w:rFonts w:cs="Arial"/>
        </w:rPr>
        <w:t xml:space="preserve"> </w:t>
      </w:r>
      <w:r w:rsidR="003034C5">
        <w:rPr>
          <w:rFonts w:cs="Arial"/>
        </w:rPr>
        <w:t xml:space="preserve">Mt </w:t>
      </w:r>
      <w:r w:rsidR="00B62CB7">
        <w:rPr>
          <w:rFonts w:cs="Arial"/>
        </w:rPr>
        <w:t>CO</w:t>
      </w:r>
      <w:r w:rsidR="00B62CB7" w:rsidRPr="00B03509">
        <w:rPr>
          <w:rFonts w:cs="Arial"/>
          <w:vertAlign w:val="subscript"/>
        </w:rPr>
        <w:t>2</w:t>
      </w:r>
      <w:r w:rsidR="00B62CB7">
        <w:rPr>
          <w:rFonts w:cs="Arial"/>
        </w:rPr>
        <w:t>-e is a net removal</w:t>
      </w:r>
      <w:r w:rsidR="00B03509">
        <w:rPr>
          <w:rFonts w:cs="Arial"/>
        </w:rPr>
        <w:t xml:space="preserve"> of CO</w:t>
      </w:r>
      <w:r w:rsidR="00B03509" w:rsidRPr="00B03509">
        <w:rPr>
          <w:rFonts w:cs="Arial"/>
          <w:vertAlign w:val="subscript"/>
        </w:rPr>
        <w:t>2</w:t>
      </w:r>
      <w:r w:rsidR="00B03509">
        <w:rPr>
          <w:rFonts w:cs="Arial"/>
        </w:rPr>
        <w:t xml:space="preserve"> from the atmosphere</w:t>
      </w:r>
      <w:r w:rsidR="00B62CB7">
        <w:rPr>
          <w:rFonts w:cs="Arial"/>
        </w:rPr>
        <w:t xml:space="preserve">, with total </w:t>
      </w:r>
      <w:r w:rsidR="00C873B2">
        <w:rPr>
          <w:rFonts w:cs="Arial"/>
        </w:rPr>
        <w:t>emissions being</w:t>
      </w:r>
      <w:r w:rsidR="004102F4">
        <w:rPr>
          <w:rFonts w:cs="Arial"/>
        </w:rPr>
        <w:t xml:space="preserve"> only 0.06% of total gross removals.</w:t>
      </w:r>
      <w:r w:rsidR="00B62CB7">
        <w:rPr>
          <w:rFonts w:cs="Arial"/>
        </w:rPr>
        <w:t xml:space="preserve"> </w:t>
      </w:r>
      <w:r w:rsidR="00035DD2">
        <w:rPr>
          <w:rFonts w:cs="Arial"/>
        </w:rPr>
        <w:t xml:space="preserve">Planted forest wildfire emissions </w:t>
      </w:r>
      <w:r w:rsidR="00B03509">
        <w:rPr>
          <w:rFonts w:cs="Arial"/>
        </w:rPr>
        <w:t>of CH</w:t>
      </w:r>
      <w:r w:rsidR="00B03509" w:rsidRPr="00B03509">
        <w:rPr>
          <w:rFonts w:cs="Arial"/>
          <w:vertAlign w:val="subscript"/>
        </w:rPr>
        <w:t>4</w:t>
      </w:r>
      <w:r w:rsidR="00B03509">
        <w:rPr>
          <w:rFonts w:cs="Arial"/>
        </w:rPr>
        <w:t xml:space="preserve"> and N</w:t>
      </w:r>
      <w:r w:rsidR="00B03509" w:rsidRPr="00B03509">
        <w:rPr>
          <w:rFonts w:cs="Arial"/>
          <w:vertAlign w:val="subscript"/>
        </w:rPr>
        <w:t>2</w:t>
      </w:r>
      <w:r w:rsidR="00B03509">
        <w:rPr>
          <w:rFonts w:cs="Arial"/>
        </w:rPr>
        <w:t xml:space="preserve">O </w:t>
      </w:r>
      <w:r w:rsidR="00035DD2">
        <w:rPr>
          <w:rFonts w:cs="Arial"/>
        </w:rPr>
        <w:t xml:space="preserve">make up 90% of </w:t>
      </w:r>
      <w:r w:rsidR="00D33E18">
        <w:rPr>
          <w:rFonts w:cs="Arial"/>
        </w:rPr>
        <w:t xml:space="preserve">this low level of </w:t>
      </w:r>
      <w:r w:rsidR="00035DD2">
        <w:rPr>
          <w:rFonts w:cs="Arial"/>
        </w:rPr>
        <w:t xml:space="preserve">gross emissions. </w:t>
      </w:r>
      <w:r w:rsidR="00EE620E">
        <w:rPr>
          <w:rFonts w:cs="Arial"/>
        </w:rPr>
        <w:t xml:space="preserve">In the first half of the compliance period, removals are dominated by </w:t>
      </w:r>
      <w:r w:rsidR="00271326">
        <w:rPr>
          <w:rFonts w:cs="Arial"/>
        </w:rPr>
        <w:t>CO</w:t>
      </w:r>
      <w:r w:rsidR="00271326" w:rsidRPr="004A6BAA">
        <w:rPr>
          <w:rFonts w:cs="Arial"/>
          <w:vertAlign w:val="subscript"/>
        </w:rPr>
        <w:t>2</w:t>
      </w:r>
      <w:r w:rsidR="00271326">
        <w:rPr>
          <w:rFonts w:cs="Arial"/>
        </w:rPr>
        <w:t xml:space="preserve"> uptake in planted forests (</w:t>
      </w:r>
      <w:r w:rsidR="00F374F8">
        <w:rPr>
          <w:rFonts w:cs="Arial"/>
        </w:rPr>
        <w:t>87</w:t>
      </w:r>
      <w:r w:rsidR="00271326">
        <w:rPr>
          <w:rFonts w:cs="Arial"/>
        </w:rPr>
        <w:t xml:space="preserve">%), followed by </w:t>
      </w:r>
      <w:r w:rsidR="00B93871">
        <w:rPr>
          <w:rFonts w:cs="Arial"/>
        </w:rPr>
        <w:t xml:space="preserve">increases in the planted forest HWP pool (7%) and </w:t>
      </w:r>
      <w:r w:rsidR="008472C6">
        <w:rPr>
          <w:rFonts w:cs="Arial"/>
        </w:rPr>
        <w:t>CO</w:t>
      </w:r>
      <w:r w:rsidR="008472C6" w:rsidRPr="004A6BAA">
        <w:rPr>
          <w:rFonts w:cs="Arial"/>
          <w:vertAlign w:val="subscript"/>
        </w:rPr>
        <w:t>2</w:t>
      </w:r>
      <w:r w:rsidR="008472C6">
        <w:rPr>
          <w:rFonts w:cs="Arial"/>
        </w:rPr>
        <w:t xml:space="preserve"> uptake in natural forests (5%). </w:t>
      </w:r>
      <w:r w:rsidR="000256A6">
        <w:rPr>
          <w:rFonts w:cs="Arial"/>
        </w:rPr>
        <w:t xml:space="preserve"> However</w:t>
      </w:r>
      <w:r w:rsidR="00283C56">
        <w:rPr>
          <w:rFonts w:cs="Arial"/>
        </w:rPr>
        <w:t>,</w:t>
      </w:r>
      <w:r w:rsidR="000256A6">
        <w:rPr>
          <w:rFonts w:cs="Arial"/>
        </w:rPr>
        <w:t xml:space="preserve"> the balance changes for the second half</w:t>
      </w:r>
      <w:r w:rsidR="00DE7CCB">
        <w:rPr>
          <w:rFonts w:cs="Arial"/>
        </w:rPr>
        <w:t xml:space="preserve"> of the period as harvesting becomes concentrated in pre-1990 planted forests rather than post-1989 planted forests</w:t>
      </w:r>
      <w:r w:rsidR="00C8265D">
        <w:rPr>
          <w:rFonts w:cs="Arial"/>
        </w:rPr>
        <w:t xml:space="preserve">, and from </w:t>
      </w:r>
      <w:r w:rsidR="006E58BB">
        <w:rPr>
          <w:rFonts w:cs="Arial"/>
        </w:rPr>
        <w:t>2028 onward the pre-1990 planted forests are a net carbon source</w:t>
      </w:r>
      <w:r w:rsidR="00DE7CCB">
        <w:rPr>
          <w:rFonts w:cs="Arial"/>
        </w:rPr>
        <w:t xml:space="preserve">. As a result, </w:t>
      </w:r>
      <w:r w:rsidR="007A025A">
        <w:rPr>
          <w:rFonts w:cs="Arial"/>
        </w:rPr>
        <w:t xml:space="preserve">the contribution </w:t>
      </w:r>
      <w:r w:rsidR="006E58BB">
        <w:rPr>
          <w:rFonts w:cs="Arial"/>
        </w:rPr>
        <w:t xml:space="preserve">to </w:t>
      </w:r>
      <w:r w:rsidR="009E527E">
        <w:rPr>
          <w:rFonts w:cs="Arial"/>
        </w:rPr>
        <w:t xml:space="preserve">gross </w:t>
      </w:r>
      <w:r w:rsidR="006E58BB">
        <w:rPr>
          <w:rFonts w:cs="Arial"/>
        </w:rPr>
        <w:t xml:space="preserve">removals </w:t>
      </w:r>
      <w:r w:rsidR="007A025A">
        <w:rPr>
          <w:rFonts w:cs="Arial"/>
        </w:rPr>
        <w:t>from net CO</w:t>
      </w:r>
      <w:r w:rsidR="007A025A" w:rsidRPr="004A6BAA">
        <w:rPr>
          <w:rFonts w:cs="Arial"/>
          <w:vertAlign w:val="subscript"/>
        </w:rPr>
        <w:t>2</w:t>
      </w:r>
      <w:r w:rsidR="007A025A">
        <w:rPr>
          <w:rFonts w:cs="Arial"/>
        </w:rPr>
        <w:t xml:space="preserve"> uptake in </w:t>
      </w:r>
      <w:r w:rsidR="009E527E">
        <w:rPr>
          <w:rFonts w:cs="Arial"/>
        </w:rPr>
        <w:t>pre-1990 planted</w:t>
      </w:r>
      <w:r w:rsidR="007A025A">
        <w:rPr>
          <w:rFonts w:cs="Arial"/>
        </w:rPr>
        <w:t xml:space="preserve"> forest</w:t>
      </w:r>
      <w:r w:rsidR="009E527E">
        <w:rPr>
          <w:rFonts w:cs="Arial"/>
        </w:rPr>
        <w:t>s</w:t>
      </w:r>
      <w:r w:rsidR="007A025A">
        <w:rPr>
          <w:rFonts w:cs="Arial"/>
        </w:rPr>
        <w:t xml:space="preserve"> falls to </w:t>
      </w:r>
      <w:r w:rsidR="006648F3">
        <w:rPr>
          <w:rFonts w:cs="Arial"/>
        </w:rPr>
        <w:t>7</w:t>
      </w:r>
      <w:r w:rsidR="00567354">
        <w:rPr>
          <w:rFonts w:cs="Arial"/>
        </w:rPr>
        <w:t>%</w:t>
      </w:r>
      <w:r w:rsidR="004A6BAA">
        <w:rPr>
          <w:rFonts w:cs="Arial"/>
        </w:rPr>
        <w:t xml:space="preserve"> for 2026-2030</w:t>
      </w:r>
      <w:r w:rsidR="00567354">
        <w:rPr>
          <w:rFonts w:cs="Arial"/>
        </w:rPr>
        <w:t xml:space="preserve">, while </w:t>
      </w:r>
      <w:r w:rsidR="004A6BAA">
        <w:rPr>
          <w:rFonts w:cs="Arial"/>
        </w:rPr>
        <w:t xml:space="preserve">increases in the </w:t>
      </w:r>
      <w:r w:rsidR="00242C04">
        <w:rPr>
          <w:rFonts w:cs="Arial"/>
        </w:rPr>
        <w:t xml:space="preserve">HWP </w:t>
      </w:r>
      <w:r w:rsidR="00567354">
        <w:rPr>
          <w:rFonts w:cs="Arial"/>
        </w:rPr>
        <w:t xml:space="preserve">pool </w:t>
      </w:r>
      <w:r w:rsidR="004A6BAA">
        <w:rPr>
          <w:rFonts w:cs="Arial"/>
        </w:rPr>
        <w:t xml:space="preserve">carbon </w:t>
      </w:r>
      <w:r w:rsidR="00567354">
        <w:rPr>
          <w:rFonts w:cs="Arial"/>
        </w:rPr>
        <w:t xml:space="preserve">stock provide </w:t>
      </w:r>
      <w:r w:rsidR="00C43A35">
        <w:rPr>
          <w:rFonts w:cs="Arial"/>
        </w:rPr>
        <w:t>83</w:t>
      </w:r>
      <w:r w:rsidR="00567354">
        <w:rPr>
          <w:rFonts w:cs="Arial"/>
        </w:rPr>
        <w:t>%.</w:t>
      </w:r>
      <w:r w:rsidR="00C5465D">
        <w:rPr>
          <w:rFonts w:cs="Arial"/>
        </w:rPr>
        <w:t xml:space="preserve"> </w:t>
      </w:r>
      <w:r w:rsidR="006165A4">
        <w:rPr>
          <w:rFonts w:cs="Arial"/>
        </w:rPr>
        <w:t xml:space="preserve"> R</w:t>
      </w:r>
      <w:r w:rsidR="002A598B">
        <w:rPr>
          <w:rFonts w:cs="Arial"/>
        </w:rPr>
        <w:t>emo</w:t>
      </w:r>
      <w:r w:rsidR="006165A4">
        <w:rPr>
          <w:rFonts w:cs="Arial"/>
        </w:rPr>
        <w:t xml:space="preserve">vals by pre-1990 natural forests are </w:t>
      </w:r>
      <w:r w:rsidR="00D01FA5">
        <w:rPr>
          <w:rFonts w:cs="Arial"/>
        </w:rPr>
        <w:t xml:space="preserve">relatively </w:t>
      </w:r>
      <w:r w:rsidR="006165A4">
        <w:rPr>
          <w:rFonts w:cs="Arial"/>
        </w:rPr>
        <w:t>constant throughout</w:t>
      </w:r>
      <w:r w:rsidR="00FE4114">
        <w:rPr>
          <w:rFonts w:cs="Arial"/>
        </w:rPr>
        <w:t xml:space="preserve"> the compliance period, but their contribution doubles to 10% in the second half as </w:t>
      </w:r>
      <w:r w:rsidR="002A598B">
        <w:rPr>
          <w:rFonts w:cs="Arial"/>
        </w:rPr>
        <w:t>removals from pre-1990 planted forests decline.</w:t>
      </w:r>
    </w:p>
    <w:p w14:paraId="6FF79D99" w14:textId="77777777" w:rsidR="00742928" w:rsidRDefault="00742928" w:rsidP="00D025F6">
      <w:pPr>
        <w:rPr>
          <w:rFonts w:cs="Arial"/>
        </w:rPr>
      </w:pPr>
    </w:p>
    <w:p w14:paraId="0E9DE303" w14:textId="736FAD4F" w:rsidR="00742928" w:rsidRDefault="0012454E" w:rsidP="0026502A">
      <w:pPr>
        <w:spacing w:line="276" w:lineRule="auto"/>
        <w:rPr>
          <w:rFonts w:cs="Arial"/>
        </w:rPr>
      </w:pPr>
      <w:r>
        <w:rPr>
          <w:rFonts w:cs="Arial"/>
        </w:rPr>
        <w:t xml:space="preserve">These results highlight the </w:t>
      </w:r>
      <w:r w:rsidR="00715A09">
        <w:rPr>
          <w:rFonts w:cs="Arial"/>
        </w:rPr>
        <w:t>rapid changes that</w:t>
      </w:r>
      <w:r w:rsidR="001347B7">
        <w:rPr>
          <w:rFonts w:cs="Arial"/>
        </w:rPr>
        <w:t xml:space="preserve"> can</w:t>
      </w:r>
      <w:r w:rsidR="00715A09">
        <w:rPr>
          <w:rFonts w:cs="Arial"/>
        </w:rPr>
        <w:t xml:space="preserve"> occur in planted forests and the difficult</w:t>
      </w:r>
      <w:r w:rsidR="00F1300C">
        <w:rPr>
          <w:rFonts w:cs="Arial"/>
        </w:rPr>
        <w:t xml:space="preserve">ies that arise when setting budgets over five-year time periods. </w:t>
      </w:r>
      <w:r w:rsidR="00156418">
        <w:rPr>
          <w:rFonts w:cs="Arial"/>
        </w:rPr>
        <w:t xml:space="preserve">A strong trend is evident over the compliance period, </w:t>
      </w:r>
      <w:r w:rsidR="00A55433">
        <w:rPr>
          <w:rFonts w:cs="Arial"/>
        </w:rPr>
        <w:t>driven by the presence of post-1989 p</w:t>
      </w:r>
      <w:r w:rsidR="008563ED">
        <w:rPr>
          <w:rFonts w:cs="Arial"/>
        </w:rPr>
        <w:t>l</w:t>
      </w:r>
      <w:r w:rsidR="00A55433">
        <w:rPr>
          <w:rFonts w:cs="Arial"/>
        </w:rPr>
        <w:t xml:space="preserve">anted forests in a relatively narrow band of age classes. </w:t>
      </w:r>
      <w:r w:rsidR="00AB6231">
        <w:rPr>
          <w:rFonts w:cs="Arial"/>
        </w:rPr>
        <w:t xml:space="preserve">This means that </w:t>
      </w:r>
      <w:r w:rsidR="00864863">
        <w:rPr>
          <w:rFonts w:cs="Arial"/>
        </w:rPr>
        <w:t>net removals from pre-1990 p</w:t>
      </w:r>
      <w:r w:rsidR="00762846">
        <w:rPr>
          <w:rFonts w:cs="Arial"/>
        </w:rPr>
        <w:t>lan</w:t>
      </w:r>
      <w:r w:rsidR="00864863">
        <w:rPr>
          <w:rFonts w:cs="Arial"/>
        </w:rPr>
        <w:t xml:space="preserve">ted forests can fluctuate depending on whether or not post-1989 forests are making a </w:t>
      </w:r>
      <w:r w:rsidR="008563ED">
        <w:rPr>
          <w:rFonts w:cs="Arial"/>
        </w:rPr>
        <w:t>significant</w:t>
      </w:r>
      <w:r w:rsidR="00864863">
        <w:rPr>
          <w:rFonts w:cs="Arial"/>
        </w:rPr>
        <w:t xml:space="preserve"> contribution to the </w:t>
      </w:r>
      <w:r w:rsidR="00762846">
        <w:rPr>
          <w:rFonts w:cs="Arial"/>
        </w:rPr>
        <w:t>year’s</w:t>
      </w:r>
      <w:r w:rsidR="00864863">
        <w:rPr>
          <w:rFonts w:cs="Arial"/>
        </w:rPr>
        <w:t xml:space="preserve"> harvest.</w:t>
      </w:r>
      <w:r w:rsidR="00F93C38">
        <w:rPr>
          <w:rFonts w:cs="Arial"/>
        </w:rPr>
        <w:t xml:space="preserve"> The FRL assumes that the business-as-usual harvest fraction is applied to </w:t>
      </w:r>
      <w:r w:rsidR="001347B7">
        <w:rPr>
          <w:rFonts w:cs="Arial"/>
        </w:rPr>
        <w:t>overall planted forests.</w:t>
      </w:r>
      <w:r w:rsidR="00CB24FA">
        <w:rPr>
          <w:rFonts w:cs="Arial"/>
        </w:rPr>
        <w:t xml:space="preserve"> Delays </w:t>
      </w:r>
      <w:r w:rsidR="00322D3C">
        <w:rPr>
          <w:rFonts w:cs="Arial"/>
        </w:rPr>
        <w:t xml:space="preserve">of only a few years in the timing of increases or decreases in the total level of harvest can </w:t>
      </w:r>
      <w:r w:rsidR="00E17747">
        <w:rPr>
          <w:rFonts w:cs="Arial"/>
        </w:rPr>
        <w:t xml:space="preserve">also </w:t>
      </w:r>
      <w:r w:rsidR="00322D3C">
        <w:rPr>
          <w:rFonts w:cs="Arial"/>
        </w:rPr>
        <w:t xml:space="preserve">have a major impact </w:t>
      </w:r>
      <w:r w:rsidR="00FD33CC">
        <w:rPr>
          <w:rFonts w:cs="Arial"/>
        </w:rPr>
        <w:t>on setting the FRL and accounting against it.</w:t>
      </w:r>
      <w:r w:rsidR="00322D3C">
        <w:rPr>
          <w:rFonts w:cs="Arial"/>
        </w:rPr>
        <w:t xml:space="preserve"> </w:t>
      </w:r>
    </w:p>
    <w:p w14:paraId="4C83C50C" w14:textId="77777777" w:rsidR="00742928" w:rsidRDefault="00742928" w:rsidP="0026502A">
      <w:pPr>
        <w:spacing w:line="276" w:lineRule="auto"/>
        <w:rPr>
          <w:rFonts w:cs="Arial"/>
        </w:rPr>
      </w:pPr>
    </w:p>
    <w:p w14:paraId="239876FA" w14:textId="1B4100F2" w:rsidR="00FD33CC" w:rsidRDefault="00170536" w:rsidP="0026502A">
      <w:pPr>
        <w:spacing w:line="276" w:lineRule="auto"/>
        <w:rPr>
          <w:rFonts w:cs="Arial"/>
        </w:rPr>
      </w:pPr>
      <w:r>
        <w:rPr>
          <w:rFonts w:cs="Arial"/>
        </w:rPr>
        <w:t xml:space="preserve">The </w:t>
      </w:r>
      <w:r w:rsidR="00B90829">
        <w:rPr>
          <w:rFonts w:cs="Arial"/>
        </w:rPr>
        <w:t>FRL relies on accurate representation of the age class distribution</w:t>
      </w:r>
      <w:r w:rsidR="00420D04">
        <w:rPr>
          <w:rFonts w:cs="Arial"/>
        </w:rPr>
        <w:t xml:space="preserve">, the </w:t>
      </w:r>
      <w:r w:rsidR="00BB66E8">
        <w:rPr>
          <w:rFonts w:cs="Arial"/>
        </w:rPr>
        <w:t>yield tables</w:t>
      </w:r>
      <w:r w:rsidR="00D34660">
        <w:rPr>
          <w:rFonts w:cs="Arial"/>
        </w:rPr>
        <w:t xml:space="preserve"> and the </w:t>
      </w:r>
      <w:r w:rsidR="0022107A">
        <w:rPr>
          <w:rFonts w:cs="Arial"/>
        </w:rPr>
        <w:t>assumptions that determine the level of harvest</w:t>
      </w:r>
      <w:r w:rsidR="00BB66E8">
        <w:rPr>
          <w:rFonts w:cs="Arial"/>
        </w:rPr>
        <w:t>.</w:t>
      </w:r>
      <w:r>
        <w:rPr>
          <w:rFonts w:cs="Arial"/>
        </w:rPr>
        <w:t xml:space="preserve"> </w:t>
      </w:r>
      <w:r w:rsidR="00242C04">
        <w:rPr>
          <w:rFonts w:cs="Arial"/>
        </w:rPr>
        <w:t xml:space="preserve">Discard rates for HWPs </w:t>
      </w:r>
      <w:r w:rsidR="00BB14FA">
        <w:rPr>
          <w:rFonts w:cs="Arial"/>
        </w:rPr>
        <w:t>are also a</w:t>
      </w:r>
      <w:r w:rsidR="00B5305F">
        <w:rPr>
          <w:rFonts w:cs="Arial"/>
        </w:rPr>
        <w:t>n important</w:t>
      </w:r>
      <w:r w:rsidR="00BB14FA">
        <w:rPr>
          <w:rFonts w:cs="Arial"/>
        </w:rPr>
        <w:t xml:space="preserve"> factor</w:t>
      </w:r>
      <w:r w:rsidR="00B5305F">
        <w:rPr>
          <w:rFonts w:cs="Arial"/>
        </w:rPr>
        <w:t xml:space="preserve">. Relatively small changes </w:t>
      </w:r>
      <w:r w:rsidR="00411866">
        <w:rPr>
          <w:rFonts w:cs="Arial"/>
        </w:rPr>
        <w:t xml:space="preserve">in the assumptions can have a </w:t>
      </w:r>
      <w:r w:rsidR="005D639D">
        <w:rPr>
          <w:rFonts w:cs="Arial"/>
        </w:rPr>
        <w:t>significant</w:t>
      </w:r>
      <w:r w:rsidR="00411866">
        <w:rPr>
          <w:rFonts w:cs="Arial"/>
        </w:rPr>
        <w:t xml:space="preserve"> impact on the </w:t>
      </w:r>
      <w:r w:rsidR="0001691D">
        <w:rPr>
          <w:rFonts w:cs="Arial"/>
        </w:rPr>
        <w:t xml:space="preserve">FRL value </w:t>
      </w:r>
      <w:r w:rsidR="00C73CF4">
        <w:rPr>
          <w:rFonts w:cs="Arial"/>
        </w:rPr>
        <w:t xml:space="preserve">by affecting whether emissions or removals take place </w:t>
      </w:r>
      <w:r w:rsidR="00F83525">
        <w:rPr>
          <w:rFonts w:cs="Arial"/>
        </w:rPr>
        <w:t>within or outside the compliance period.</w:t>
      </w:r>
    </w:p>
    <w:p w14:paraId="6DD8AFE9" w14:textId="31332A60" w:rsidR="000C682E" w:rsidRDefault="000C682E">
      <w:pPr>
        <w:rPr>
          <w:rFonts w:cs="Arial"/>
        </w:rPr>
      </w:pPr>
    </w:p>
    <w:p w14:paraId="1625B13D" w14:textId="535FC147" w:rsidR="00114968" w:rsidRDefault="0029585B" w:rsidP="0026502A">
      <w:pPr>
        <w:spacing w:line="276" w:lineRule="auto"/>
        <w:rPr>
          <w:rFonts w:cs="Arial"/>
        </w:rPr>
      </w:pPr>
      <w:r>
        <w:rPr>
          <w:rFonts w:cs="Arial"/>
        </w:rPr>
        <w:t xml:space="preserve">It will therefore be necessary to continue to </w:t>
      </w:r>
      <w:r w:rsidR="00114968">
        <w:rPr>
          <w:rFonts w:cs="Arial"/>
        </w:rPr>
        <w:t>improve the data used to create the FRL and to report against it, including:</w:t>
      </w:r>
    </w:p>
    <w:p w14:paraId="097875DB" w14:textId="6224E6AF" w:rsidR="001C2900" w:rsidRDefault="00114968" w:rsidP="000D6329">
      <w:pPr>
        <w:pStyle w:val="ListParagraph"/>
        <w:numPr>
          <w:ilvl w:val="0"/>
          <w:numId w:val="24"/>
        </w:numPr>
        <w:spacing w:line="276" w:lineRule="auto"/>
        <w:rPr>
          <w:rFonts w:cs="Arial"/>
        </w:rPr>
      </w:pPr>
      <w:r>
        <w:rPr>
          <w:rFonts w:cs="Arial"/>
        </w:rPr>
        <w:t>Total net stocked area in pre-1990 and post-1989 planted forests</w:t>
      </w:r>
      <w:r w:rsidR="00A30DCC">
        <w:rPr>
          <w:rFonts w:cs="Arial"/>
        </w:rPr>
        <w:t xml:space="preserve"> over time</w:t>
      </w:r>
      <w:r w:rsidR="007C1A92">
        <w:rPr>
          <w:rFonts w:cs="Arial"/>
        </w:rPr>
        <w:t>.</w:t>
      </w:r>
    </w:p>
    <w:p w14:paraId="29641F3F" w14:textId="1C1C26AE" w:rsidR="00A30DCC" w:rsidRDefault="00A30DCC" w:rsidP="000D6329">
      <w:pPr>
        <w:pStyle w:val="ListParagraph"/>
        <w:numPr>
          <w:ilvl w:val="0"/>
          <w:numId w:val="24"/>
        </w:numPr>
        <w:spacing w:line="276" w:lineRule="auto"/>
        <w:rPr>
          <w:rFonts w:cs="Arial"/>
        </w:rPr>
      </w:pPr>
      <w:r>
        <w:rPr>
          <w:rFonts w:cs="Arial"/>
        </w:rPr>
        <w:t>Allocation of net stocked area to age classes</w:t>
      </w:r>
      <w:r w:rsidR="00283C56">
        <w:rPr>
          <w:rFonts w:cs="Arial"/>
        </w:rPr>
        <w:t xml:space="preserve"> (</w:t>
      </w:r>
      <w:r w:rsidR="0026502A">
        <w:rPr>
          <w:rFonts w:cs="Arial"/>
        </w:rPr>
        <w:t>2000-2009) and 2010 to 2030.</w:t>
      </w:r>
    </w:p>
    <w:p w14:paraId="4C7BA961" w14:textId="2E73E629" w:rsidR="0026502A" w:rsidRDefault="00D50A4C" w:rsidP="000D6329">
      <w:pPr>
        <w:pStyle w:val="ListParagraph"/>
        <w:numPr>
          <w:ilvl w:val="0"/>
          <w:numId w:val="24"/>
        </w:numPr>
        <w:rPr>
          <w:rFonts w:cs="Arial"/>
        </w:rPr>
      </w:pPr>
      <w:r>
        <w:rPr>
          <w:rFonts w:cs="Arial"/>
        </w:rPr>
        <w:t>Annual</w:t>
      </w:r>
      <w:r w:rsidRPr="00BE54A1">
        <w:rPr>
          <w:rFonts w:cs="Arial"/>
        </w:rPr>
        <w:t xml:space="preserve"> afforestation, deforestation and harvesting </w:t>
      </w:r>
      <w:r>
        <w:rPr>
          <w:rFonts w:cs="Arial"/>
        </w:rPr>
        <w:t xml:space="preserve">areas </w:t>
      </w:r>
      <w:r w:rsidRPr="00BE54A1">
        <w:rPr>
          <w:rFonts w:cs="Arial"/>
        </w:rPr>
        <w:t>by age class</w:t>
      </w:r>
      <w:r w:rsidR="007C1A92">
        <w:rPr>
          <w:rFonts w:cs="Arial"/>
        </w:rPr>
        <w:t>.</w:t>
      </w:r>
    </w:p>
    <w:p w14:paraId="5C2C3821" w14:textId="5EA02ACD" w:rsidR="00D50A4C" w:rsidRDefault="002D4199" w:rsidP="000D6329">
      <w:pPr>
        <w:pStyle w:val="ListParagraph"/>
        <w:numPr>
          <w:ilvl w:val="0"/>
          <w:numId w:val="24"/>
        </w:numPr>
        <w:rPr>
          <w:rFonts w:cs="Arial"/>
        </w:rPr>
      </w:pPr>
      <w:r>
        <w:rPr>
          <w:rFonts w:cs="Arial"/>
        </w:rPr>
        <w:t>Yield tables for pre-1990 planted forest cohorts</w:t>
      </w:r>
      <w:r w:rsidR="009E2C49">
        <w:rPr>
          <w:rFonts w:cs="Arial"/>
        </w:rPr>
        <w:t xml:space="preserve">, as relevant </w:t>
      </w:r>
      <w:r w:rsidR="00C12C60">
        <w:rPr>
          <w:rFonts w:cs="Arial"/>
        </w:rPr>
        <w:t xml:space="preserve">plot </w:t>
      </w:r>
      <w:r w:rsidR="009E2C49">
        <w:rPr>
          <w:rFonts w:cs="Arial"/>
        </w:rPr>
        <w:t xml:space="preserve">remeasurement data become </w:t>
      </w:r>
      <w:r w:rsidR="00F75CF3">
        <w:rPr>
          <w:rFonts w:cs="Arial"/>
        </w:rPr>
        <w:t>available.</w:t>
      </w:r>
    </w:p>
    <w:p w14:paraId="6C427D7F" w14:textId="183F9CD7" w:rsidR="008C76CA" w:rsidRPr="00114968" w:rsidRDefault="008C76CA" w:rsidP="000D6329">
      <w:pPr>
        <w:pStyle w:val="ListParagraph"/>
        <w:numPr>
          <w:ilvl w:val="0"/>
          <w:numId w:val="24"/>
        </w:numPr>
        <w:rPr>
          <w:rFonts w:cs="Arial"/>
        </w:rPr>
      </w:pPr>
      <w:r>
        <w:rPr>
          <w:rFonts w:cs="Arial"/>
        </w:rPr>
        <w:t>HWP end uses and lifespans in different markets</w:t>
      </w:r>
      <w:r w:rsidR="007C1A92">
        <w:rPr>
          <w:rFonts w:cs="Arial"/>
        </w:rPr>
        <w:t>.</w:t>
      </w:r>
    </w:p>
    <w:p w14:paraId="72508AB0" w14:textId="77777777" w:rsidR="000C682E" w:rsidRDefault="000C682E">
      <w:pPr>
        <w:rPr>
          <w:rFonts w:cs="Arial"/>
        </w:rPr>
      </w:pPr>
    </w:p>
    <w:p w14:paraId="3D972B7A" w14:textId="625CBB26" w:rsidR="00BA16F4" w:rsidRDefault="00C460E2" w:rsidP="00420C63">
      <w:pPr>
        <w:spacing w:line="276" w:lineRule="auto"/>
        <w:rPr>
          <w:rFonts w:cs="Arial"/>
        </w:rPr>
      </w:pPr>
      <w:r>
        <w:rPr>
          <w:rFonts w:cs="Arial"/>
        </w:rPr>
        <w:t>There i</w:t>
      </w:r>
      <w:r w:rsidR="00DE0F24">
        <w:rPr>
          <w:rFonts w:cs="Arial"/>
        </w:rPr>
        <w:t xml:space="preserve">s </w:t>
      </w:r>
      <w:r w:rsidR="00EE1A2E">
        <w:rPr>
          <w:rFonts w:cs="Arial"/>
        </w:rPr>
        <w:t xml:space="preserve">a need to reconcile the </w:t>
      </w:r>
      <w:r w:rsidR="008642E7">
        <w:rPr>
          <w:rFonts w:cs="Arial"/>
        </w:rPr>
        <w:t xml:space="preserve">emission and removal </w:t>
      </w:r>
      <w:r w:rsidR="00EE1A2E">
        <w:rPr>
          <w:rFonts w:cs="Arial"/>
        </w:rPr>
        <w:t xml:space="preserve">estimates for the 2010 to 2020 period </w:t>
      </w:r>
      <w:r w:rsidR="008642E7">
        <w:rPr>
          <w:rFonts w:cs="Arial"/>
        </w:rPr>
        <w:t>resulting from</w:t>
      </w:r>
      <w:r w:rsidR="00EE1A2E">
        <w:rPr>
          <w:rFonts w:cs="Arial"/>
        </w:rPr>
        <w:t xml:space="preserve"> the</w:t>
      </w:r>
      <w:r w:rsidR="00B92BF9">
        <w:rPr>
          <w:rFonts w:cs="Arial"/>
        </w:rPr>
        <w:t xml:space="preserve"> implementation of the historic harvest fraction with reporting in the greenhouse gas inventory</w:t>
      </w:r>
      <w:r w:rsidR="009D4F5F">
        <w:rPr>
          <w:rFonts w:cs="Arial"/>
        </w:rPr>
        <w:t xml:space="preserve"> for that period.</w:t>
      </w:r>
      <w:r w:rsidR="00540E58">
        <w:rPr>
          <w:rFonts w:cs="Arial"/>
        </w:rPr>
        <w:t xml:space="preserve"> </w:t>
      </w:r>
      <w:r w:rsidR="001D34B7">
        <w:rPr>
          <w:rFonts w:cs="Arial"/>
        </w:rPr>
        <w:t xml:space="preserve">If there has been no obvious </w:t>
      </w:r>
      <w:r w:rsidR="000A6278">
        <w:rPr>
          <w:rFonts w:cs="Arial"/>
        </w:rPr>
        <w:t>change in management over that period but large difference</w:t>
      </w:r>
      <w:r w:rsidR="001476FD">
        <w:rPr>
          <w:rFonts w:cs="Arial"/>
        </w:rPr>
        <w:t>s</w:t>
      </w:r>
      <w:r w:rsidR="000A6278">
        <w:rPr>
          <w:rFonts w:cs="Arial"/>
        </w:rPr>
        <w:t xml:space="preserve"> exist between projected and actual net emissions, the implication is that the harvest fraction is not suitable for </w:t>
      </w:r>
      <w:r w:rsidR="00420C63">
        <w:rPr>
          <w:rFonts w:cs="Arial"/>
        </w:rPr>
        <w:t xml:space="preserve">defining </w:t>
      </w:r>
      <w:r w:rsidR="001476FD">
        <w:rPr>
          <w:rFonts w:cs="Arial"/>
        </w:rPr>
        <w:t xml:space="preserve">and projecting </w:t>
      </w:r>
      <w:r w:rsidR="00420C63">
        <w:rPr>
          <w:rFonts w:cs="Arial"/>
        </w:rPr>
        <w:t>business-as-usual management.</w:t>
      </w:r>
      <w:r w:rsidR="00645C98">
        <w:rPr>
          <w:rFonts w:cs="Arial"/>
        </w:rPr>
        <w:t xml:space="preserve"> </w:t>
      </w:r>
      <w:r w:rsidR="00BA16F4">
        <w:rPr>
          <w:rFonts w:cs="Arial"/>
        </w:rPr>
        <w:t>Net emissions reported in national inventory reports were lower than FRL net emissions from 2010-17 but higher from 2018-2022, suggesting that credits and debits accrued from reference le</w:t>
      </w:r>
      <w:r w:rsidR="002F5F29">
        <w:rPr>
          <w:rFonts w:cs="Arial"/>
        </w:rPr>
        <w:t>v</w:t>
      </w:r>
      <w:r w:rsidR="00BA16F4">
        <w:rPr>
          <w:rFonts w:cs="Arial"/>
        </w:rPr>
        <w:t>el accounting may balance out in the longer term.</w:t>
      </w:r>
    </w:p>
    <w:p w14:paraId="3808E5F9" w14:textId="77777777" w:rsidR="00BA16F4" w:rsidRDefault="00BA16F4" w:rsidP="00420C63">
      <w:pPr>
        <w:spacing w:line="276" w:lineRule="auto"/>
        <w:rPr>
          <w:rFonts w:cs="Arial"/>
        </w:rPr>
      </w:pPr>
    </w:p>
    <w:p w14:paraId="5140FDC8" w14:textId="2CDCCBB6" w:rsidR="00277E10" w:rsidRDefault="00EF3B7B" w:rsidP="00420C63">
      <w:pPr>
        <w:spacing w:line="276" w:lineRule="auto"/>
        <w:rPr>
          <w:rFonts w:cs="Arial"/>
        </w:rPr>
      </w:pPr>
      <w:r>
        <w:rPr>
          <w:rFonts w:cs="Arial"/>
        </w:rPr>
        <w:t xml:space="preserve">The </w:t>
      </w:r>
      <w:r w:rsidR="000A1AED">
        <w:rPr>
          <w:rFonts w:cs="Arial"/>
        </w:rPr>
        <w:t xml:space="preserve">reconciliation </w:t>
      </w:r>
      <w:r>
        <w:rPr>
          <w:rFonts w:cs="Arial"/>
        </w:rPr>
        <w:t>proce</w:t>
      </w:r>
      <w:r w:rsidR="00F45B19">
        <w:rPr>
          <w:rFonts w:cs="Arial"/>
        </w:rPr>
        <w:t>dure</w:t>
      </w:r>
      <w:r>
        <w:rPr>
          <w:rFonts w:cs="Arial"/>
        </w:rPr>
        <w:t xml:space="preserve"> </w:t>
      </w:r>
      <w:r w:rsidR="00B41EF6">
        <w:rPr>
          <w:rFonts w:cs="Arial"/>
        </w:rPr>
        <w:t>outlined by Forsell et al. (201</w:t>
      </w:r>
      <w:r w:rsidR="00384127">
        <w:rPr>
          <w:rFonts w:cs="Arial"/>
        </w:rPr>
        <w:t>8</w:t>
      </w:r>
      <w:r w:rsidR="00B41EF6">
        <w:rPr>
          <w:rFonts w:cs="Arial"/>
        </w:rPr>
        <w:t xml:space="preserve">) would require </w:t>
      </w:r>
      <w:r w:rsidR="00384127">
        <w:rPr>
          <w:rFonts w:cs="Arial"/>
        </w:rPr>
        <w:t xml:space="preserve">new projections </w:t>
      </w:r>
      <w:r w:rsidR="00E170AE">
        <w:rPr>
          <w:rFonts w:cs="Arial"/>
        </w:rPr>
        <w:t>to be</w:t>
      </w:r>
      <w:r w:rsidR="00384127">
        <w:rPr>
          <w:rFonts w:cs="Arial"/>
        </w:rPr>
        <w:t xml:space="preserve"> made based on harvest fractions </w:t>
      </w:r>
      <w:r w:rsidR="004B6341">
        <w:rPr>
          <w:rFonts w:cs="Arial"/>
        </w:rPr>
        <w:t>derived for the post-200</w:t>
      </w:r>
      <w:r w:rsidR="00213A28">
        <w:rPr>
          <w:rFonts w:cs="Arial"/>
        </w:rPr>
        <w:t>9</w:t>
      </w:r>
      <w:r w:rsidR="004B6341">
        <w:rPr>
          <w:rFonts w:cs="Arial"/>
        </w:rPr>
        <w:t xml:space="preserve"> period.</w:t>
      </w:r>
      <w:r w:rsidR="00E170AE">
        <w:rPr>
          <w:rFonts w:cs="Arial"/>
        </w:rPr>
        <w:t xml:space="preserve"> </w:t>
      </w:r>
      <w:r w:rsidR="004B331F">
        <w:rPr>
          <w:rFonts w:cs="Arial"/>
        </w:rPr>
        <w:t>Verification</w:t>
      </w:r>
      <w:r w:rsidR="00E170AE">
        <w:rPr>
          <w:rFonts w:cs="Arial"/>
        </w:rPr>
        <w:t xml:space="preserve"> </w:t>
      </w:r>
      <w:r w:rsidR="00D21F90">
        <w:rPr>
          <w:rFonts w:cs="Arial"/>
        </w:rPr>
        <w:t>would ideally be undertaken separately for gains and losses, and for each carbon pool.</w:t>
      </w:r>
      <w:r w:rsidR="00184F45">
        <w:rPr>
          <w:rFonts w:cs="Arial"/>
        </w:rPr>
        <w:t xml:space="preserve"> </w:t>
      </w:r>
    </w:p>
    <w:p w14:paraId="49FB30BC" w14:textId="77777777" w:rsidR="00277E10" w:rsidRDefault="00277E10" w:rsidP="00420C63">
      <w:pPr>
        <w:spacing w:line="276" w:lineRule="auto"/>
        <w:rPr>
          <w:rFonts w:cs="Arial"/>
        </w:rPr>
      </w:pPr>
    </w:p>
    <w:p w14:paraId="4FA5CF0C" w14:textId="521B4227" w:rsidR="007071ED" w:rsidRDefault="00277E10" w:rsidP="00420C63">
      <w:pPr>
        <w:spacing w:line="276" w:lineRule="auto"/>
        <w:rPr>
          <w:rFonts w:cs="Arial"/>
        </w:rPr>
      </w:pPr>
      <w:r>
        <w:rPr>
          <w:rFonts w:cs="Arial"/>
        </w:rPr>
        <w:t xml:space="preserve">A better understanding of differences in management between pre-1990 and post-1989 planted forests </w:t>
      </w:r>
      <w:r w:rsidR="00A67628">
        <w:rPr>
          <w:rFonts w:cs="Arial"/>
        </w:rPr>
        <w:t xml:space="preserve">would be useful to test the </w:t>
      </w:r>
      <w:r w:rsidR="00185330">
        <w:rPr>
          <w:rFonts w:cs="Arial"/>
        </w:rPr>
        <w:t>assumption</w:t>
      </w:r>
      <w:r w:rsidR="00A67628">
        <w:rPr>
          <w:rFonts w:cs="Arial"/>
        </w:rPr>
        <w:t xml:space="preserve"> that these two forest classes are </w:t>
      </w:r>
      <w:r w:rsidR="00185330">
        <w:rPr>
          <w:rFonts w:cs="Arial"/>
        </w:rPr>
        <w:t>best modelled as a single resource.</w:t>
      </w:r>
      <w:r w:rsidR="009D4F5F">
        <w:rPr>
          <w:rFonts w:cs="Arial"/>
        </w:rPr>
        <w:br/>
      </w:r>
      <w:r w:rsidR="009D4F5F">
        <w:rPr>
          <w:rFonts w:cs="Arial"/>
        </w:rPr>
        <w:br/>
      </w:r>
    </w:p>
    <w:p w14:paraId="28DF98DC" w14:textId="5E86BEBF" w:rsidR="004B7AFD" w:rsidRDefault="004B7AFD">
      <w:pPr>
        <w:rPr>
          <w:rFonts w:cs="Arial"/>
        </w:rPr>
      </w:pPr>
      <w:r>
        <w:rPr>
          <w:rFonts w:cs="Arial"/>
        </w:rPr>
        <w:br w:type="page"/>
      </w:r>
    </w:p>
    <w:p w14:paraId="592DEC3C" w14:textId="77777777" w:rsidR="00625A51" w:rsidRPr="00126154" w:rsidRDefault="00625A51" w:rsidP="008E5004">
      <w:pPr>
        <w:rPr>
          <w:rFonts w:cs="Arial"/>
        </w:rPr>
      </w:pPr>
    </w:p>
    <w:p w14:paraId="264AB5DE" w14:textId="04B4CC3B" w:rsidR="00BB6973" w:rsidRPr="00BB6973" w:rsidRDefault="00BB6973" w:rsidP="003913AB">
      <w:pPr>
        <w:pStyle w:val="Heading1"/>
      </w:pPr>
      <w:bookmarkStart w:id="18" w:name="_Toc176952217"/>
      <w:r w:rsidRPr="00BB6973">
        <w:t>References</w:t>
      </w:r>
      <w:bookmarkEnd w:id="18"/>
    </w:p>
    <w:p w14:paraId="5D76F541" w14:textId="77777777" w:rsidR="00D917F0" w:rsidRDefault="00D917F0" w:rsidP="00D917F0">
      <w:pPr>
        <w:tabs>
          <w:tab w:val="left" w:pos="2655"/>
        </w:tabs>
        <w:ind w:left="709" w:hanging="709"/>
        <w:rPr>
          <w:rFonts w:cs="Arial"/>
          <w:szCs w:val="20"/>
        </w:rPr>
      </w:pPr>
      <w:r>
        <w:rPr>
          <w:rFonts w:cs="Arial"/>
          <w:szCs w:val="20"/>
        </w:rPr>
        <w:t xml:space="preserve">Dovey, S.B., &amp; Wakelin, S.J. (2024). </w:t>
      </w:r>
      <w:r w:rsidRPr="005E6B8F">
        <w:rPr>
          <w:rFonts w:cs="Arial"/>
          <w:szCs w:val="20"/>
        </w:rPr>
        <w:t>Long-Term Average Carbon Stock Estimation Model</w:t>
      </w:r>
      <w:r>
        <w:rPr>
          <w:rFonts w:cs="Arial"/>
          <w:szCs w:val="20"/>
        </w:rPr>
        <w:t xml:space="preserve">. </w:t>
      </w:r>
      <w:r>
        <w:t>Unpublished contract report prepared for the Ministry for the Environment. Scion, Rotorua</w:t>
      </w:r>
    </w:p>
    <w:p w14:paraId="37AB960E" w14:textId="77777777" w:rsidR="00D917F0" w:rsidRDefault="00D917F0" w:rsidP="00D917F0">
      <w:pPr>
        <w:tabs>
          <w:tab w:val="left" w:pos="2655"/>
        </w:tabs>
        <w:ind w:left="709" w:hanging="709"/>
        <w:rPr>
          <w:rFonts w:cs="Arial"/>
          <w:szCs w:val="20"/>
        </w:rPr>
      </w:pPr>
      <w:r w:rsidRPr="00E3318C">
        <w:rPr>
          <w:rFonts w:cs="Arial"/>
          <w:szCs w:val="20"/>
        </w:rPr>
        <w:t>Forsell</w:t>
      </w:r>
      <w:r>
        <w:rPr>
          <w:rFonts w:cs="Arial"/>
          <w:szCs w:val="20"/>
        </w:rPr>
        <w:t>,</w:t>
      </w:r>
      <w:r w:rsidRPr="00E3318C">
        <w:rPr>
          <w:rFonts w:cs="Arial"/>
          <w:szCs w:val="20"/>
        </w:rPr>
        <w:t xml:space="preserve"> N</w:t>
      </w:r>
      <w:r>
        <w:rPr>
          <w:rFonts w:cs="Arial"/>
          <w:szCs w:val="20"/>
        </w:rPr>
        <w:t>.</w:t>
      </w:r>
      <w:r w:rsidRPr="00E3318C">
        <w:rPr>
          <w:rFonts w:cs="Arial"/>
          <w:szCs w:val="20"/>
        </w:rPr>
        <w:t>, Korosuo</w:t>
      </w:r>
      <w:r>
        <w:rPr>
          <w:rFonts w:cs="Arial"/>
          <w:szCs w:val="20"/>
        </w:rPr>
        <w:t>,</w:t>
      </w:r>
      <w:r w:rsidRPr="00E3318C">
        <w:rPr>
          <w:rFonts w:cs="Arial"/>
          <w:szCs w:val="20"/>
        </w:rPr>
        <w:t xml:space="preserve"> A</w:t>
      </w:r>
      <w:r>
        <w:rPr>
          <w:rFonts w:cs="Arial"/>
          <w:szCs w:val="20"/>
        </w:rPr>
        <w:t>.</w:t>
      </w:r>
      <w:r w:rsidRPr="00E3318C">
        <w:rPr>
          <w:rFonts w:cs="Arial"/>
          <w:szCs w:val="20"/>
        </w:rPr>
        <w:t>, Federici</w:t>
      </w:r>
      <w:r>
        <w:rPr>
          <w:rFonts w:cs="Arial"/>
          <w:szCs w:val="20"/>
        </w:rPr>
        <w:t>,</w:t>
      </w:r>
      <w:r w:rsidRPr="00E3318C">
        <w:rPr>
          <w:rFonts w:cs="Arial"/>
          <w:szCs w:val="20"/>
        </w:rPr>
        <w:t xml:space="preserve"> S</w:t>
      </w:r>
      <w:r>
        <w:rPr>
          <w:rFonts w:cs="Arial"/>
          <w:szCs w:val="20"/>
        </w:rPr>
        <w:t>.</w:t>
      </w:r>
      <w:r w:rsidRPr="00E3318C">
        <w:rPr>
          <w:rFonts w:cs="Arial"/>
          <w:szCs w:val="20"/>
        </w:rPr>
        <w:t>, Gusti</w:t>
      </w:r>
      <w:r>
        <w:rPr>
          <w:rFonts w:cs="Arial"/>
          <w:szCs w:val="20"/>
        </w:rPr>
        <w:t>,</w:t>
      </w:r>
      <w:r w:rsidRPr="00E3318C">
        <w:rPr>
          <w:rFonts w:cs="Arial"/>
          <w:szCs w:val="20"/>
        </w:rPr>
        <w:t xml:space="preserve"> M</w:t>
      </w:r>
      <w:r>
        <w:rPr>
          <w:rFonts w:cs="Arial"/>
          <w:szCs w:val="20"/>
        </w:rPr>
        <w:t>.</w:t>
      </w:r>
      <w:r w:rsidRPr="00E3318C">
        <w:rPr>
          <w:rFonts w:cs="Arial"/>
          <w:szCs w:val="20"/>
        </w:rPr>
        <w:t>, Rincón-Cristóbal</w:t>
      </w:r>
      <w:r>
        <w:rPr>
          <w:rFonts w:cs="Arial"/>
          <w:szCs w:val="20"/>
        </w:rPr>
        <w:t>,</w:t>
      </w:r>
      <w:r w:rsidRPr="00E3318C">
        <w:rPr>
          <w:rFonts w:cs="Arial"/>
          <w:szCs w:val="20"/>
        </w:rPr>
        <w:t xml:space="preserve"> J-J</w:t>
      </w:r>
      <w:r>
        <w:rPr>
          <w:rFonts w:cs="Arial"/>
          <w:szCs w:val="20"/>
        </w:rPr>
        <w:t>.</w:t>
      </w:r>
      <w:r w:rsidRPr="00E3318C">
        <w:rPr>
          <w:rFonts w:cs="Arial"/>
          <w:szCs w:val="20"/>
        </w:rPr>
        <w:t>, Rüter</w:t>
      </w:r>
      <w:r>
        <w:rPr>
          <w:rFonts w:cs="Arial"/>
          <w:szCs w:val="20"/>
        </w:rPr>
        <w:t>,</w:t>
      </w:r>
      <w:r w:rsidRPr="00E3318C">
        <w:rPr>
          <w:rFonts w:cs="Arial"/>
          <w:szCs w:val="20"/>
        </w:rPr>
        <w:t xml:space="preserve"> S</w:t>
      </w:r>
      <w:r>
        <w:rPr>
          <w:rFonts w:cs="Arial"/>
          <w:szCs w:val="20"/>
        </w:rPr>
        <w:t>.</w:t>
      </w:r>
      <w:r w:rsidRPr="00E3318C">
        <w:rPr>
          <w:rFonts w:cs="Arial"/>
          <w:szCs w:val="20"/>
        </w:rPr>
        <w:t>, Sánchez-Jiménez</w:t>
      </w:r>
      <w:r>
        <w:rPr>
          <w:rFonts w:cs="Arial"/>
          <w:szCs w:val="20"/>
        </w:rPr>
        <w:t>,</w:t>
      </w:r>
      <w:r w:rsidRPr="00E3318C">
        <w:rPr>
          <w:rFonts w:cs="Arial"/>
          <w:szCs w:val="20"/>
        </w:rPr>
        <w:t xml:space="preserve"> B</w:t>
      </w:r>
      <w:r>
        <w:rPr>
          <w:rFonts w:cs="Arial"/>
          <w:szCs w:val="20"/>
        </w:rPr>
        <w:t>.</w:t>
      </w:r>
      <w:r w:rsidRPr="00E3318C">
        <w:rPr>
          <w:rFonts w:cs="Arial"/>
          <w:szCs w:val="20"/>
        </w:rPr>
        <w:t>, Dore</w:t>
      </w:r>
      <w:r>
        <w:rPr>
          <w:rFonts w:cs="Arial"/>
          <w:szCs w:val="20"/>
        </w:rPr>
        <w:t>,</w:t>
      </w:r>
      <w:r w:rsidRPr="00E3318C">
        <w:rPr>
          <w:rFonts w:cs="Arial"/>
          <w:szCs w:val="20"/>
        </w:rPr>
        <w:t xml:space="preserve"> C</w:t>
      </w:r>
      <w:r>
        <w:rPr>
          <w:rFonts w:cs="Arial"/>
          <w:szCs w:val="20"/>
        </w:rPr>
        <w:t>.</w:t>
      </w:r>
      <w:r w:rsidRPr="00E3318C">
        <w:rPr>
          <w:rFonts w:cs="Arial"/>
          <w:szCs w:val="20"/>
        </w:rPr>
        <w:t>, Brajterman</w:t>
      </w:r>
      <w:r>
        <w:rPr>
          <w:rFonts w:cs="Arial"/>
          <w:szCs w:val="20"/>
        </w:rPr>
        <w:t>,</w:t>
      </w:r>
      <w:r w:rsidRPr="00E3318C">
        <w:rPr>
          <w:rFonts w:cs="Arial"/>
          <w:szCs w:val="20"/>
        </w:rPr>
        <w:t xml:space="preserve"> O</w:t>
      </w:r>
      <w:r>
        <w:rPr>
          <w:rFonts w:cs="Arial"/>
          <w:szCs w:val="20"/>
        </w:rPr>
        <w:t>.,</w:t>
      </w:r>
      <w:r w:rsidRPr="00E3318C">
        <w:rPr>
          <w:rFonts w:cs="Arial"/>
          <w:szCs w:val="20"/>
        </w:rPr>
        <w:t xml:space="preserve"> </w:t>
      </w:r>
      <w:r>
        <w:rPr>
          <w:rFonts w:cs="Arial"/>
          <w:szCs w:val="20"/>
        </w:rPr>
        <w:t xml:space="preserve">&amp; </w:t>
      </w:r>
      <w:r w:rsidRPr="00E3318C">
        <w:rPr>
          <w:rFonts w:cs="Arial"/>
          <w:szCs w:val="20"/>
        </w:rPr>
        <w:t>Gardiner</w:t>
      </w:r>
      <w:r>
        <w:rPr>
          <w:rFonts w:cs="Arial"/>
          <w:szCs w:val="20"/>
        </w:rPr>
        <w:t>,</w:t>
      </w:r>
      <w:r w:rsidRPr="00E3318C">
        <w:rPr>
          <w:rFonts w:cs="Arial"/>
          <w:szCs w:val="20"/>
        </w:rPr>
        <w:t xml:space="preserve"> J. (2018). Guidance on developing and reporting Forest Reference Levels in accordance with Regulation (EU) 2018/841. </w:t>
      </w:r>
      <w:hyperlink r:id="rId38" w:history="1">
        <w:r w:rsidRPr="007C3CA8">
          <w:rPr>
            <w:rStyle w:val="Hyperlink"/>
            <w:szCs w:val="20"/>
          </w:rPr>
          <w:t>https://op.europa.eu/en/publication-detail/-/publication/5ef89b70-8fba-11e8-8bc1-01aa75ed71a1/language-en</w:t>
        </w:r>
        <w:r w:rsidRPr="007C3CA8">
          <w:rPr>
            <w:rStyle w:val="Hyperlink"/>
            <w:rFonts w:cs="Arial"/>
            <w:szCs w:val="20"/>
          </w:rPr>
          <w:t>. Accessed 18 May 2020</w:t>
        </w:r>
      </w:hyperlink>
      <w:r w:rsidRPr="00E3318C">
        <w:rPr>
          <w:rFonts w:cs="Arial"/>
          <w:szCs w:val="20"/>
        </w:rPr>
        <w:t>.</w:t>
      </w:r>
    </w:p>
    <w:p w14:paraId="4CA86FF3" w14:textId="77777777" w:rsidR="00D917F0" w:rsidRPr="00E3318C" w:rsidRDefault="00D917F0" w:rsidP="00D917F0">
      <w:pPr>
        <w:tabs>
          <w:tab w:val="left" w:pos="2655"/>
        </w:tabs>
        <w:ind w:left="709" w:hanging="709"/>
        <w:rPr>
          <w:rFonts w:cs="Arial"/>
          <w:szCs w:val="20"/>
        </w:rPr>
      </w:pPr>
      <w:r w:rsidRPr="00E3318C">
        <w:rPr>
          <w:rFonts w:cs="Arial"/>
          <w:szCs w:val="20"/>
        </w:rPr>
        <w:t xml:space="preserve">García, O. </w:t>
      </w:r>
      <w:r>
        <w:rPr>
          <w:rFonts w:cs="Arial"/>
          <w:szCs w:val="20"/>
        </w:rPr>
        <w:t>(</w:t>
      </w:r>
      <w:r w:rsidRPr="00E3318C">
        <w:rPr>
          <w:rFonts w:cs="Arial"/>
          <w:szCs w:val="20"/>
        </w:rPr>
        <w:t>1984</w:t>
      </w:r>
      <w:r>
        <w:rPr>
          <w:rFonts w:cs="Arial"/>
          <w:szCs w:val="20"/>
        </w:rPr>
        <w:t>).</w:t>
      </w:r>
      <w:r w:rsidRPr="00E3318C">
        <w:rPr>
          <w:rFonts w:cs="Arial"/>
          <w:szCs w:val="20"/>
        </w:rPr>
        <w:t xml:space="preserve"> FOLPI, a forestry-oriented linear programming interpreter.  Pp. 293-305 in Nagumo et al (Ed.) Proceedings of IUFRO Symposium on Forest Management Planning and Managerial Economics.  University of Tokyo.</w:t>
      </w:r>
    </w:p>
    <w:p w14:paraId="74DBA773" w14:textId="39413EEB" w:rsidR="00D917F0" w:rsidRDefault="00D917F0" w:rsidP="00D917F0">
      <w:pPr>
        <w:tabs>
          <w:tab w:val="left" w:pos="2655"/>
        </w:tabs>
        <w:ind w:left="709" w:hanging="709"/>
        <w:rPr>
          <w:rFonts w:cs="Arial"/>
          <w:szCs w:val="20"/>
        </w:rPr>
      </w:pPr>
      <w:r>
        <w:rPr>
          <w:rFonts w:cs="Arial"/>
          <w:szCs w:val="20"/>
        </w:rPr>
        <w:t>Grassi, G., &amp; Pilli, T. (2017). Projecting forest GHG emissions and removals based on the “continuation of current forest management”: the JRC method. EUR 28623 EN. Luxembourg (Luxembourg): Publication Office of the European Union; 2017. doi:10.2760/844243.</w:t>
      </w:r>
    </w:p>
    <w:p w14:paraId="29B3CF61" w14:textId="77777777" w:rsidR="00D917F0" w:rsidRPr="00283C9A" w:rsidRDefault="00D917F0" w:rsidP="00D917F0">
      <w:pPr>
        <w:tabs>
          <w:tab w:val="left" w:pos="2655"/>
        </w:tabs>
        <w:ind w:left="709" w:hanging="709"/>
        <w:rPr>
          <w:rFonts w:cs="Arial"/>
          <w:szCs w:val="20"/>
        </w:rPr>
      </w:pPr>
      <w:r w:rsidRPr="00283C9A">
        <w:rPr>
          <w:rFonts w:cs="Arial"/>
          <w:szCs w:val="20"/>
        </w:rPr>
        <w:t>Intergovernmental Panel on Climate Change (IPCC). (2006). 2006 IPCC Guidelines for National Greenhouse Gas Inventories. Prepared by the National Greenhouse Gas Inventories Programme, Eggleston H.S., Buendia I., Miwa K., Ngara T. and Tana</w:t>
      </w:r>
      <w:r>
        <w:rPr>
          <w:rFonts w:cs="Arial"/>
          <w:szCs w:val="20"/>
        </w:rPr>
        <w:t>b</w:t>
      </w:r>
      <w:r w:rsidRPr="00283C9A">
        <w:rPr>
          <w:rFonts w:cs="Arial"/>
          <w:szCs w:val="20"/>
        </w:rPr>
        <w:t>e K. (eds). Published: IGES, Japan.</w:t>
      </w:r>
    </w:p>
    <w:p w14:paraId="72278597" w14:textId="77777777" w:rsidR="00D917F0" w:rsidRPr="00283C9A" w:rsidRDefault="00D917F0" w:rsidP="00D917F0">
      <w:pPr>
        <w:tabs>
          <w:tab w:val="left" w:pos="2655"/>
        </w:tabs>
        <w:ind w:left="709" w:hanging="709"/>
        <w:rPr>
          <w:rFonts w:cs="Arial"/>
          <w:color w:val="000000"/>
          <w:szCs w:val="20"/>
          <w:shd w:val="clear" w:color="auto" w:fill="FFFFFF"/>
        </w:rPr>
      </w:pPr>
      <w:r w:rsidRPr="00283C9A">
        <w:rPr>
          <w:rFonts w:cs="Arial"/>
          <w:szCs w:val="20"/>
        </w:rPr>
        <w:t>Intergovernmental Panel on Climate Change (IPCC).</w:t>
      </w:r>
      <w:r w:rsidRPr="00283C9A">
        <w:rPr>
          <w:rFonts w:cs="Arial"/>
          <w:color w:val="000000"/>
          <w:szCs w:val="20"/>
          <w:shd w:val="clear" w:color="auto" w:fill="FFFFFF"/>
        </w:rPr>
        <w:t xml:space="preserve"> (2014)</w:t>
      </w:r>
      <w:r>
        <w:rPr>
          <w:rFonts w:cs="Arial"/>
          <w:color w:val="000000"/>
          <w:szCs w:val="20"/>
          <w:shd w:val="clear" w:color="auto" w:fill="FFFFFF"/>
        </w:rPr>
        <w:t>.</w:t>
      </w:r>
      <w:r w:rsidRPr="00283C9A">
        <w:rPr>
          <w:rFonts w:cs="Arial"/>
          <w:color w:val="000000"/>
          <w:szCs w:val="20"/>
          <w:shd w:val="clear" w:color="auto" w:fill="FFFFFF"/>
        </w:rPr>
        <w:t xml:space="preserve"> 2013 Revised Supplementary Methods and Good Practice Guidance Arising from the Kyoto Protocol, Hiraishi, T., Krug, T., Tanabe, K., Srivastava, N., Baasansuren, J., Fukuda, M. and Troxler, T.G. (eds). Published: IPCC, Switzerland.</w:t>
      </w:r>
    </w:p>
    <w:p w14:paraId="713CEB63" w14:textId="77777777" w:rsidR="00D917F0" w:rsidRPr="00283C9A" w:rsidRDefault="00D917F0" w:rsidP="00D917F0">
      <w:pPr>
        <w:tabs>
          <w:tab w:val="left" w:pos="2655"/>
        </w:tabs>
        <w:ind w:left="709" w:hanging="709"/>
        <w:rPr>
          <w:rFonts w:cs="Arial"/>
          <w:szCs w:val="20"/>
        </w:rPr>
      </w:pPr>
      <w:r w:rsidRPr="00283C9A">
        <w:rPr>
          <w:rFonts w:cs="Arial"/>
          <w:szCs w:val="20"/>
        </w:rPr>
        <w:t>Intergovernmental Panel on Climate Change (IPCC). (2019)</w:t>
      </w:r>
      <w:r>
        <w:rPr>
          <w:rFonts w:cs="Arial"/>
          <w:szCs w:val="20"/>
        </w:rPr>
        <w:t>.</w:t>
      </w:r>
      <w:r w:rsidRPr="00283C9A">
        <w:rPr>
          <w:rFonts w:cs="Arial"/>
          <w:szCs w:val="20"/>
        </w:rPr>
        <w:t xml:space="preserve"> 2019 Refinement to the 2006 IPCC Guidelines for National Greenhouse Gas Inventories, Calvo Buendia, E., Tanabe, K., Kranjc, A., Baasansuren, J., Fukuda, M., Ngarize, S., Osako, A., Pyrozhenko, Y., Shermanau, P. and Federici, S. (eds). Published: IPCC, Switzerland.</w:t>
      </w:r>
    </w:p>
    <w:p w14:paraId="491F26C8" w14:textId="77777777" w:rsidR="00D917F0" w:rsidRDefault="00D917F0" w:rsidP="00D917F0">
      <w:pPr>
        <w:pStyle w:val="EndNoteBibliography"/>
        <w:ind w:left="720" w:hanging="720"/>
      </w:pPr>
      <w:r>
        <w:t xml:space="preserve">Manley, B.R., &amp; Evison, D. (2017). Quantifying the carbon in harvested wood products from logs exported from New Zealand. </w:t>
      </w:r>
      <w:r w:rsidRPr="00BD6258">
        <w:rPr>
          <w:i/>
          <w:iCs/>
        </w:rPr>
        <w:t>NZ Journal of Forestry</w:t>
      </w:r>
      <w:r>
        <w:t>, 62(3).</w:t>
      </w:r>
    </w:p>
    <w:p w14:paraId="4B1F9D33" w14:textId="77777777" w:rsidR="00D917F0" w:rsidRPr="004D6BB7" w:rsidRDefault="00D917F0" w:rsidP="00D917F0">
      <w:pPr>
        <w:tabs>
          <w:tab w:val="left" w:pos="2655"/>
        </w:tabs>
        <w:ind w:left="709" w:hanging="709"/>
        <w:rPr>
          <w:rFonts w:cs="Arial"/>
          <w:szCs w:val="20"/>
        </w:rPr>
      </w:pPr>
      <w:r w:rsidRPr="004D6BB7">
        <w:rPr>
          <w:rFonts w:cs="Arial"/>
          <w:szCs w:val="20"/>
        </w:rPr>
        <w:t>Manley, B</w:t>
      </w:r>
      <w:r>
        <w:rPr>
          <w:rFonts w:cs="Arial"/>
          <w:szCs w:val="20"/>
        </w:rPr>
        <w:t>.</w:t>
      </w:r>
      <w:r w:rsidRPr="004D6BB7">
        <w:rPr>
          <w:rFonts w:cs="Arial"/>
          <w:szCs w:val="20"/>
        </w:rPr>
        <w:t xml:space="preserve"> R</w:t>
      </w:r>
      <w:r>
        <w:rPr>
          <w:rFonts w:cs="Arial"/>
          <w:szCs w:val="20"/>
        </w:rPr>
        <w:t>.,</w:t>
      </w:r>
      <w:r w:rsidRPr="004D6BB7">
        <w:rPr>
          <w:rFonts w:cs="Arial"/>
          <w:szCs w:val="20"/>
        </w:rPr>
        <w:t xml:space="preserve"> Papps, S</w:t>
      </w:r>
      <w:r>
        <w:rPr>
          <w:rFonts w:cs="Arial"/>
          <w:szCs w:val="20"/>
        </w:rPr>
        <w:t>.</w:t>
      </w:r>
      <w:r w:rsidRPr="004D6BB7">
        <w:rPr>
          <w:rFonts w:cs="Arial"/>
          <w:szCs w:val="20"/>
        </w:rPr>
        <w:t xml:space="preserve"> R</w:t>
      </w:r>
      <w:r>
        <w:rPr>
          <w:rFonts w:cs="Arial"/>
          <w:szCs w:val="20"/>
        </w:rPr>
        <w:t>.,</w:t>
      </w:r>
      <w:r w:rsidRPr="004D6BB7">
        <w:rPr>
          <w:rFonts w:cs="Arial"/>
          <w:szCs w:val="20"/>
        </w:rPr>
        <w:t xml:space="preserve"> Threadgill, J</w:t>
      </w:r>
      <w:r>
        <w:rPr>
          <w:rFonts w:cs="Arial"/>
          <w:szCs w:val="20"/>
        </w:rPr>
        <w:t>.</w:t>
      </w:r>
      <w:r w:rsidRPr="004D6BB7">
        <w:rPr>
          <w:rFonts w:cs="Arial"/>
          <w:szCs w:val="20"/>
        </w:rPr>
        <w:t xml:space="preserve"> A</w:t>
      </w:r>
      <w:r>
        <w:rPr>
          <w:rFonts w:cs="Arial"/>
          <w:szCs w:val="20"/>
        </w:rPr>
        <w:t>.,</w:t>
      </w:r>
      <w:r w:rsidRPr="004D6BB7">
        <w:rPr>
          <w:rFonts w:cs="Arial"/>
          <w:szCs w:val="20"/>
        </w:rPr>
        <w:t xml:space="preserve"> </w:t>
      </w:r>
      <w:r>
        <w:rPr>
          <w:rFonts w:cs="Arial"/>
          <w:szCs w:val="20"/>
        </w:rPr>
        <w:t xml:space="preserve">&amp; </w:t>
      </w:r>
      <w:r w:rsidRPr="004D6BB7">
        <w:rPr>
          <w:rFonts w:cs="Arial"/>
          <w:szCs w:val="20"/>
        </w:rPr>
        <w:t>Wakelin, S</w:t>
      </w:r>
      <w:r>
        <w:rPr>
          <w:rFonts w:cs="Arial"/>
          <w:szCs w:val="20"/>
        </w:rPr>
        <w:t>.</w:t>
      </w:r>
      <w:r w:rsidRPr="004D6BB7">
        <w:rPr>
          <w:rFonts w:cs="Arial"/>
          <w:szCs w:val="20"/>
        </w:rPr>
        <w:t xml:space="preserve"> J</w:t>
      </w:r>
      <w:r>
        <w:rPr>
          <w:rFonts w:cs="Arial"/>
          <w:szCs w:val="20"/>
        </w:rPr>
        <w:t>.</w:t>
      </w:r>
      <w:r w:rsidRPr="004D6BB7">
        <w:rPr>
          <w:rFonts w:cs="Arial"/>
          <w:szCs w:val="20"/>
        </w:rPr>
        <w:t xml:space="preserve"> </w:t>
      </w:r>
      <w:r>
        <w:rPr>
          <w:rFonts w:cs="Arial"/>
          <w:szCs w:val="20"/>
        </w:rPr>
        <w:t>(</w:t>
      </w:r>
      <w:r w:rsidRPr="004D6BB7">
        <w:rPr>
          <w:rFonts w:cs="Arial"/>
          <w:szCs w:val="20"/>
        </w:rPr>
        <w:t>1989</w:t>
      </w:r>
      <w:r>
        <w:rPr>
          <w:rFonts w:cs="Arial"/>
          <w:szCs w:val="20"/>
        </w:rPr>
        <w:t>)</w:t>
      </w:r>
      <w:r w:rsidRPr="004D6BB7">
        <w:rPr>
          <w:rFonts w:cs="Arial"/>
          <w:szCs w:val="20"/>
        </w:rPr>
        <w:t>. Application of FOLPI - a linear programming estate modelling system for forest management planning. FRI Bulletin No. 164, 14p.</w:t>
      </w:r>
    </w:p>
    <w:p w14:paraId="16DE7F80" w14:textId="77777777" w:rsidR="00D917F0" w:rsidRPr="004D6BB7" w:rsidRDefault="00D917F0" w:rsidP="00D917F0">
      <w:pPr>
        <w:tabs>
          <w:tab w:val="left" w:pos="2655"/>
        </w:tabs>
        <w:ind w:left="709" w:hanging="709"/>
        <w:rPr>
          <w:szCs w:val="20"/>
        </w:rPr>
      </w:pPr>
      <w:r w:rsidRPr="004D6BB7">
        <w:rPr>
          <w:rFonts w:cs="Arial"/>
          <w:szCs w:val="20"/>
        </w:rPr>
        <w:t xml:space="preserve">Margules Groome </w:t>
      </w:r>
      <w:r>
        <w:rPr>
          <w:rFonts w:cs="Arial"/>
          <w:szCs w:val="20"/>
        </w:rPr>
        <w:t>(</w:t>
      </w:r>
      <w:r w:rsidRPr="004D6BB7">
        <w:rPr>
          <w:rFonts w:cs="Arial"/>
          <w:szCs w:val="20"/>
        </w:rPr>
        <w:t>2021</w:t>
      </w:r>
      <w:r>
        <w:rPr>
          <w:rFonts w:cs="Arial"/>
          <w:szCs w:val="20"/>
        </w:rPr>
        <w:t>)</w:t>
      </w:r>
      <w:r w:rsidRPr="004D6BB7">
        <w:rPr>
          <w:rFonts w:cs="Arial"/>
          <w:szCs w:val="20"/>
        </w:rPr>
        <w:t xml:space="preserve">. Wood Availability Forecast – New Zealand 2021 to 2060. ISBN: 978-1-99-101914-1 (online). </w:t>
      </w:r>
      <w:hyperlink r:id="rId39" w:history="1">
        <w:r w:rsidRPr="004D6BB7">
          <w:rPr>
            <w:szCs w:val="20"/>
          </w:rPr>
          <w:t>https://www.mpi.govt.nz/dmsdocument/47671-Wood-Availability-Forecast-New-Zealand-2021-to-2060</w:t>
        </w:r>
      </w:hyperlink>
    </w:p>
    <w:p w14:paraId="70CE2066" w14:textId="77777777" w:rsidR="00D917F0" w:rsidRDefault="00D917F0" w:rsidP="00D917F0">
      <w:pPr>
        <w:tabs>
          <w:tab w:val="left" w:pos="2655"/>
        </w:tabs>
        <w:ind w:left="709" w:hanging="709"/>
        <w:rPr>
          <w:rFonts w:cs="Arial"/>
          <w:szCs w:val="20"/>
        </w:rPr>
      </w:pPr>
      <w:r w:rsidRPr="004D6BB7">
        <w:rPr>
          <w:rFonts w:cs="Arial"/>
          <w:szCs w:val="20"/>
        </w:rPr>
        <w:t xml:space="preserve">MFE </w:t>
      </w:r>
      <w:r>
        <w:rPr>
          <w:rFonts w:cs="Arial"/>
          <w:szCs w:val="20"/>
        </w:rPr>
        <w:t>(</w:t>
      </w:r>
      <w:r w:rsidRPr="004D6BB7">
        <w:rPr>
          <w:rFonts w:cs="Arial"/>
          <w:szCs w:val="20"/>
        </w:rPr>
        <w:t>2020</w:t>
      </w:r>
      <w:r>
        <w:rPr>
          <w:rFonts w:cs="Arial"/>
          <w:szCs w:val="20"/>
        </w:rPr>
        <w:t>).</w:t>
      </w:r>
      <w:r w:rsidRPr="004D6BB7">
        <w:rPr>
          <w:rFonts w:cs="Arial"/>
          <w:szCs w:val="20"/>
        </w:rPr>
        <w:t xml:space="preserve"> New Zealand’s Greenhouse </w:t>
      </w:r>
      <w:r>
        <w:rPr>
          <w:rFonts w:cs="Arial"/>
          <w:szCs w:val="20"/>
        </w:rPr>
        <w:t>G</w:t>
      </w:r>
      <w:r w:rsidRPr="004D6BB7">
        <w:rPr>
          <w:rFonts w:cs="Arial"/>
          <w:szCs w:val="20"/>
        </w:rPr>
        <w:t>as Inventory 1990-2018. Ministry for the Environment, Wellington.</w:t>
      </w:r>
    </w:p>
    <w:p w14:paraId="2EBDCD29" w14:textId="77777777" w:rsidR="00D917F0" w:rsidRDefault="00D917F0" w:rsidP="00D917F0">
      <w:pPr>
        <w:tabs>
          <w:tab w:val="left" w:pos="2655"/>
        </w:tabs>
        <w:ind w:left="709" w:hanging="709"/>
        <w:rPr>
          <w:rFonts w:cs="Arial"/>
          <w:szCs w:val="20"/>
        </w:rPr>
      </w:pPr>
      <w:r>
        <w:rPr>
          <w:rFonts w:cs="Arial"/>
          <w:szCs w:val="20"/>
        </w:rPr>
        <w:t xml:space="preserve">MFE (2023). </w:t>
      </w:r>
      <w:r w:rsidRPr="004D6BB7">
        <w:rPr>
          <w:rFonts w:cs="Arial"/>
          <w:szCs w:val="20"/>
        </w:rPr>
        <w:t xml:space="preserve">New Zealand’s Greenhouse </w:t>
      </w:r>
      <w:r>
        <w:rPr>
          <w:rFonts w:cs="Arial"/>
          <w:szCs w:val="20"/>
        </w:rPr>
        <w:t>G</w:t>
      </w:r>
      <w:r w:rsidRPr="004D6BB7">
        <w:rPr>
          <w:rFonts w:cs="Arial"/>
          <w:szCs w:val="20"/>
        </w:rPr>
        <w:t>as Inventory 1990-20</w:t>
      </w:r>
      <w:r>
        <w:rPr>
          <w:rFonts w:cs="Arial"/>
          <w:szCs w:val="20"/>
        </w:rPr>
        <w:t>21</w:t>
      </w:r>
      <w:r w:rsidRPr="004D6BB7">
        <w:rPr>
          <w:rFonts w:cs="Arial"/>
          <w:szCs w:val="20"/>
        </w:rPr>
        <w:t>. Ministry for the Environment, Wellington.</w:t>
      </w:r>
    </w:p>
    <w:p w14:paraId="42746B25" w14:textId="77777777" w:rsidR="00D917F0" w:rsidRPr="004D6BB7" w:rsidRDefault="00D917F0" w:rsidP="00D917F0">
      <w:pPr>
        <w:tabs>
          <w:tab w:val="left" w:pos="2655"/>
        </w:tabs>
        <w:ind w:left="709" w:hanging="709"/>
        <w:rPr>
          <w:rFonts w:cs="Arial"/>
          <w:szCs w:val="20"/>
        </w:rPr>
      </w:pPr>
      <w:r>
        <w:rPr>
          <w:rFonts w:cs="Arial"/>
          <w:szCs w:val="20"/>
        </w:rPr>
        <w:t xml:space="preserve">MFE (2024). </w:t>
      </w:r>
      <w:r w:rsidRPr="004D6BB7">
        <w:rPr>
          <w:rFonts w:cs="Arial"/>
          <w:szCs w:val="20"/>
        </w:rPr>
        <w:t xml:space="preserve">New Zealand’s Greenhouse </w:t>
      </w:r>
      <w:r>
        <w:rPr>
          <w:rFonts w:cs="Arial"/>
          <w:szCs w:val="20"/>
        </w:rPr>
        <w:t>G</w:t>
      </w:r>
      <w:r w:rsidRPr="004D6BB7">
        <w:rPr>
          <w:rFonts w:cs="Arial"/>
          <w:szCs w:val="20"/>
        </w:rPr>
        <w:t>as Inventory 1990-20</w:t>
      </w:r>
      <w:r>
        <w:rPr>
          <w:rFonts w:cs="Arial"/>
          <w:szCs w:val="20"/>
        </w:rPr>
        <w:t>22</w:t>
      </w:r>
      <w:r w:rsidRPr="004D6BB7">
        <w:rPr>
          <w:rFonts w:cs="Arial"/>
          <w:szCs w:val="20"/>
        </w:rPr>
        <w:t>. Ministry for the Environment, Wellington.</w:t>
      </w:r>
    </w:p>
    <w:p w14:paraId="073F4EB3" w14:textId="77777777" w:rsidR="00D917F0" w:rsidRPr="004D6BB7" w:rsidRDefault="00D917F0" w:rsidP="00D917F0">
      <w:pPr>
        <w:tabs>
          <w:tab w:val="left" w:pos="2655"/>
        </w:tabs>
        <w:ind w:left="709" w:hanging="709"/>
        <w:rPr>
          <w:rFonts w:cs="Arial"/>
          <w:szCs w:val="20"/>
        </w:rPr>
      </w:pPr>
      <w:r w:rsidRPr="004D6BB7">
        <w:rPr>
          <w:rFonts w:cs="Arial"/>
          <w:szCs w:val="20"/>
        </w:rPr>
        <w:t xml:space="preserve">MPI </w:t>
      </w:r>
      <w:r>
        <w:rPr>
          <w:rFonts w:cs="Arial"/>
          <w:szCs w:val="20"/>
        </w:rPr>
        <w:t>(</w:t>
      </w:r>
      <w:r w:rsidRPr="004D6BB7">
        <w:rPr>
          <w:rFonts w:cs="Arial"/>
          <w:szCs w:val="20"/>
        </w:rPr>
        <w:t>2023</w:t>
      </w:r>
      <w:r>
        <w:rPr>
          <w:rFonts w:cs="Arial"/>
          <w:szCs w:val="20"/>
        </w:rPr>
        <w:t>)</w:t>
      </w:r>
      <w:r w:rsidRPr="004D6BB7">
        <w:rPr>
          <w:rFonts w:cs="Arial"/>
          <w:szCs w:val="20"/>
        </w:rPr>
        <w:t>. National Exotic Forest Description as at 1 April 2022. Edition 39. Ministry for Primary Industries. ISSN:1170-5191.</w:t>
      </w:r>
    </w:p>
    <w:p w14:paraId="22BADDDB" w14:textId="77777777" w:rsidR="00D917F0" w:rsidRPr="004D6BB7" w:rsidRDefault="00D917F0" w:rsidP="00D917F0">
      <w:pPr>
        <w:tabs>
          <w:tab w:val="left" w:pos="2655"/>
        </w:tabs>
        <w:ind w:left="709" w:hanging="709"/>
        <w:rPr>
          <w:rFonts w:cs="Arial"/>
          <w:szCs w:val="20"/>
        </w:rPr>
      </w:pPr>
      <w:r w:rsidRPr="004D6BB7">
        <w:rPr>
          <w:rFonts w:cs="Arial"/>
          <w:szCs w:val="20"/>
        </w:rPr>
        <w:t>Palmer, H</w:t>
      </w:r>
      <w:r>
        <w:rPr>
          <w:rFonts w:cs="Arial"/>
          <w:szCs w:val="20"/>
        </w:rPr>
        <w:t>.</w:t>
      </w:r>
      <w:r w:rsidRPr="004D6BB7">
        <w:rPr>
          <w:rFonts w:cs="Arial"/>
          <w:szCs w:val="20"/>
        </w:rPr>
        <w:t xml:space="preserve"> </w:t>
      </w:r>
      <w:r>
        <w:rPr>
          <w:rFonts w:cs="Arial"/>
          <w:szCs w:val="20"/>
        </w:rPr>
        <w:t>(</w:t>
      </w:r>
      <w:r w:rsidRPr="004D6BB7">
        <w:rPr>
          <w:rFonts w:cs="Arial"/>
          <w:szCs w:val="20"/>
        </w:rPr>
        <w:t>2018</w:t>
      </w:r>
      <w:r>
        <w:rPr>
          <w:rFonts w:cs="Arial"/>
          <w:szCs w:val="20"/>
        </w:rPr>
        <w:t>)</w:t>
      </w:r>
      <w:r w:rsidRPr="004D6BB7">
        <w:rPr>
          <w:rFonts w:cs="Arial"/>
          <w:szCs w:val="20"/>
        </w:rPr>
        <w:t xml:space="preserve">. Assessing the feasibility of a continuous cover forestry system for radiata pine in small-scale forests. Farm Forestry New Zealand. </w:t>
      </w:r>
      <w:hyperlink r:id="rId40" w:history="1">
        <w:r w:rsidRPr="004D6BB7">
          <w:rPr>
            <w:szCs w:val="20"/>
          </w:rPr>
          <w:t>https://www.nzffa.org.nz/article-archive/assessing-the-feasibility-of-a-continuous-cover-forestry-system/</w:t>
        </w:r>
      </w:hyperlink>
    </w:p>
    <w:p w14:paraId="75DDD034" w14:textId="77777777" w:rsidR="00D917F0" w:rsidRDefault="00D917F0" w:rsidP="00D917F0">
      <w:pPr>
        <w:pStyle w:val="EndNoteBibliography"/>
        <w:ind w:left="720" w:hanging="720"/>
      </w:pPr>
      <w:r>
        <w:t>Paul, T. S. H., Wakelin, S. J., &amp; Dodunski, C. (2024). The National Forest Inventory 2018-2022 analysis: Yield tables and carbon stocks in planted forests in New Zealand based on a five-year inventory cycle. Unpublished contract report prepared for the Ministry for the Environment. Scion, Rotorua.</w:t>
      </w:r>
    </w:p>
    <w:p w14:paraId="59895D31" w14:textId="77777777" w:rsidR="00D917F0" w:rsidRPr="00E3318C" w:rsidRDefault="00D917F0" w:rsidP="00D917F0">
      <w:pPr>
        <w:tabs>
          <w:tab w:val="left" w:pos="2655"/>
        </w:tabs>
        <w:ind w:left="709" w:hanging="709"/>
        <w:rPr>
          <w:rFonts w:cs="Arial"/>
          <w:szCs w:val="20"/>
        </w:rPr>
      </w:pPr>
      <w:r w:rsidRPr="00E3318C">
        <w:rPr>
          <w:rFonts w:cs="Arial"/>
          <w:szCs w:val="20"/>
        </w:rPr>
        <w:t>Vauhkonen, J., Mutanen, A., Packalen, T.</w:t>
      </w:r>
      <w:r>
        <w:rPr>
          <w:rFonts w:cs="Arial"/>
          <w:szCs w:val="20"/>
        </w:rPr>
        <w:t>, &amp; Asikainen, A</w:t>
      </w:r>
      <w:r w:rsidRPr="00E3318C">
        <w:rPr>
          <w:rFonts w:cs="Arial"/>
          <w:szCs w:val="20"/>
        </w:rPr>
        <w:t xml:space="preserve">. </w:t>
      </w:r>
      <w:r>
        <w:rPr>
          <w:rFonts w:cs="Arial"/>
          <w:szCs w:val="20"/>
        </w:rPr>
        <w:t>(</w:t>
      </w:r>
      <w:r w:rsidRPr="00E3318C">
        <w:rPr>
          <w:rFonts w:cs="Arial"/>
          <w:szCs w:val="20"/>
        </w:rPr>
        <w:t>2021</w:t>
      </w:r>
      <w:r>
        <w:rPr>
          <w:rFonts w:cs="Arial"/>
          <w:szCs w:val="20"/>
        </w:rPr>
        <w:t>)</w:t>
      </w:r>
      <w:r w:rsidRPr="00E3318C">
        <w:rPr>
          <w:rFonts w:cs="Arial"/>
          <w:szCs w:val="20"/>
        </w:rPr>
        <w:t xml:space="preserve">. Initial forest age distribution may generate computational sinks or sources of carbon: A generic approach to test assumptions underlying the EU LULUCF forest reference levels. Carbon Balance Manage 16, 13.. </w:t>
      </w:r>
      <w:hyperlink r:id="rId41" w:history="1">
        <w:r w:rsidRPr="004D6BB7">
          <w:rPr>
            <w:szCs w:val="20"/>
          </w:rPr>
          <w:t>https://doi.org/10.1186/s13021-021-00177-4</w:t>
        </w:r>
      </w:hyperlink>
    </w:p>
    <w:p w14:paraId="05C8F5D9" w14:textId="77777777" w:rsidR="00D917F0" w:rsidRDefault="00D917F0" w:rsidP="00D917F0">
      <w:pPr>
        <w:pStyle w:val="EndNoteBibliography"/>
        <w:ind w:left="720" w:hanging="720"/>
      </w:pPr>
      <w:r>
        <w:t>Wakelin, S.J. (2023). Annual updating of the Harvested Wood Products carbon accounting model. Unpublished contract report for the Ministry for the Environment. Scion. 31pp.</w:t>
      </w:r>
    </w:p>
    <w:p w14:paraId="098C3F88" w14:textId="77777777" w:rsidR="00D917F0" w:rsidRDefault="00D917F0" w:rsidP="00D917F0">
      <w:pPr>
        <w:pStyle w:val="EndNoteBibliography"/>
        <w:ind w:left="720" w:hanging="720"/>
      </w:pPr>
      <w:r>
        <w:t>Wakelin, S. J., &amp; Garrett, L. G. (2010). Biomass carbon loss from forest harvesting. Unpublished. Report for the Ministry for the Environment, Scion.</w:t>
      </w:r>
    </w:p>
    <w:p w14:paraId="646DF2A3" w14:textId="77777777" w:rsidR="00D917F0" w:rsidRPr="004D6BB7" w:rsidRDefault="00D917F0" w:rsidP="00D917F0">
      <w:pPr>
        <w:tabs>
          <w:tab w:val="left" w:pos="2655"/>
        </w:tabs>
        <w:ind w:left="709" w:hanging="709"/>
        <w:rPr>
          <w:rFonts w:cs="Arial"/>
          <w:szCs w:val="20"/>
        </w:rPr>
      </w:pPr>
      <w:r w:rsidRPr="004D6BB7">
        <w:rPr>
          <w:rFonts w:cs="Arial"/>
          <w:szCs w:val="20"/>
        </w:rPr>
        <w:t>Wakelin</w:t>
      </w:r>
      <w:r>
        <w:rPr>
          <w:rFonts w:cs="Arial"/>
          <w:szCs w:val="20"/>
        </w:rPr>
        <w:t>,</w:t>
      </w:r>
      <w:r w:rsidRPr="004D6BB7">
        <w:rPr>
          <w:rFonts w:cs="Arial"/>
          <w:szCs w:val="20"/>
        </w:rPr>
        <w:t xml:space="preserve"> S</w:t>
      </w:r>
      <w:r>
        <w:rPr>
          <w:rFonts w:cs="Arial"/>
          <w:szCs w:val="20"/>
        </w:rPr>
        <w:t>.</w:t>
      </w:r>
      <w:r w:rsidRPr="004D6BB7">
        <w:rPr>
          <w:rFonts w:cs="Arial"/>
          <w:szCs w:val="20"/>
        </w:rPr>
        <w:t>J</w:t>
      </w:r>
      <w:r>
        <w:rPr>
          <w:rFonts w:cs="Arial"/>
          <w:szCs w:val="20"/>
        </w:rPr>
        <w:t>.</w:t>
      </w:r>
      <w:r w:rsidRPr="004D6BB7">
        <w:rPr>
          <w:rFonts w:cs="Arial"/>
          <w:szCs w:val="20"/>
        </w:rPr>
        <w:t>, Klinger</w:t>
      </w:r>
      <w:r>
        <w:rPr>
          <w:rFonts w:cs="Arial"/>
          <w:szCs w:val="20"/>
        </w:rPr>
        <w:t>,</w:t>
      </w:r>
      <w:r w:rsidRPr="004D6BB7">
        <w:rPr>
          <w:rFonts w:cs="Arial"/>
          <w:szCs w:val="20"/>
        </w:rPr>
        <w:t xml:space="preserve"> S</w:t>
      </w:r>
      <w:r>
        <w:rPr>
          <w:rFonts w:cs="Arial"/>
          <w:szCs w:val="20"/>
        </w:rPr>
        <w:t>.</w:t>
      </w:r>
      <w:r w:rsidRPr="004D6BB7">
        <w:rPr>
          <w:rFonts w:cs="Arial"/>
          <w:szCs w:val="20"/>
        </w:rPr>
        <w:t xml:space="preserve">, </w:t>
      </w:r>
      <w:r>
        <w:rPr>
          <w:rFonts w:cs="Arial"/>
          <w:szCs w:val="20"/>
        </w:rPr>
        <w:t xml:space="preserve">&amp; </w:t>
      </w:r>
      <w:r w:rsidRPr="004D6BB7">
        <w:rPr>
          <w:rFonts w:cs="Arial"/>
          <w:szCs w:val="20"/>
        </w:rPr>
        <w:t>Paul</w:t>
      </w:r>
      <w:r>
        <w:rPr>
          <w:rFonts w:cs="Arial"/>
          <w:szCs w:val="20"/>
        </w:rPr>
        <w:t>,</w:t>
      </w:r>
      <w:r w:rsidRPr="004D6BB7">
        <w:rPr>
          <w:rFonts w:cs="Arial"/>
          <w:szCs w:val="20"/>
        </w:rPr>
        <w:t xml:space="preserve"> T</w:t>
      </w:r>
      <w:r>
        <w:rPr>
          <w:rFonts w:cs="Arial"/>
          <w:szCs w:val="20"/>
        </w:rPr>
        <w:t>.</w:t>
      </w:r>
      <w:r w:rsidRPr="004D6BB7">
        <w:rPr>
          <w:rFonts w:cs="Arial"/>
          <w:szCs w:val="20"/>
        </w:rPr>
        <w:t>S</w:t>
      </w:r>
      <w:r>
        <w:rPr>
          <w:rFonts w:cs="Arial"/>
          <w:szCs w:val="20"/>
        </w:rPr>
        <w:t>.</w:t>
      </w:r>
      <w:r w:rsidRPr="004D6BB7">
        <w:rPr>
          <w:rFonts w:cs="Arial"/>
          <w:szCs w:val="20"/>
        </w:rPr>
        <w:t>H</w:t>
      </w:r>
      <w:r>
        <w:rPr>
          <w:rFonts w:cs="Arial"/>
          <w:szCs w:val="20"/>
        </w:rPr>
        <w:t>.</w:t>
      </w:r>
      <w:r w:rsidRPr="004D6BB7">
        <w:rPr>
          <w:rFonts w:cs="Arial"/>
          <w:szCs w:val="20"/>
        </w:rPr>
        <w:t xml:space="preserve"> </w:t>
      </w:r>
      <w:r>
        <w:rPr>
          <w:rFonts w:cs="Arial"/>
          <w:szCs w:val="20"/>
        </w:rPr>
        <w:t>(</w:t>
      </w:r>
      <w:r w:rsidRPr="004D6BB7">
        <w:rPr>
          <w:rFonts w:cs="Arial"/>
          <w:szCs w:val="20"/>
        </w:rPr>
        <w:t>202</w:t>
      </w:r>
      <w:r>
        <w:rPr>
          <w:rFonts w:cs="Arial"/>
          <w:szCs w:val="20"/>
        </w:rPr>
        <w:t>1)</w:t>
      </w:r>
      <w:r w:rsidRPr="004D6BB7">
        <w:rPr>
          <w:rFonts w:cs="Arial"/>
          <w:szCs w:val="20"/>
        </w:rPr>
        <w:t>. Forest Reference Level Modelling for the Paris Agreement. Report 2: FRL Model (MPI Contract 406118). Contract report for Ministry for Primary Industries. Scion.</w:t>
      </w:r>
    </w:p>
    <w:p w14:paraId="690233D3" w14:textId="77777777" w:rsidR="00D917F0" w:rsidRPr="004D6BB7" w:rsidRDefault="00D917F0" w:rsidP="00D917F0">
      <w:pPr>
        <w:tabs>
          <w:tab w:val="left" w:pos="2655"/>
        </w:tabs>
        <w:ind w:left="709" w:hanging="709"/>
        <w:rPr>
          <w:rFonts w:cs="Arial"/>
          <w:szCs w:val="20"/>
        </w:rPr>
      </w:pPr>
      <w:r w:rsidRPr="004D6BB7">
        <w:rPr>
          <w:rFonts w:cs="Arial"/>
          <w:szCs w:val="20"/>
        </w:rPr>
        <w:t xml:space="preserve">Wakelin, S.J. </w:t>
      </w:r>
      <w:r>
        <w:rPr>
          <w:rFonts w:cs="Arial"/>
          <w:szCs w:val="20"/>
        </w:rPr>
        <w:t>&amp;</w:t>
      </w:r>
      <w:r w:rsidRPr="004D6BB7">
        <w:rPr>
          <w:rFonts w:cs="Arial"/>
          <w:szCs w:val="20"/>
        </w:rPr>
        <w:t xml:space="preserve"> Paul, T.S.H. </w:t>
      </w:r>
      <w:r>
        <w:rPr>
          <w:rFonts w:cs="Arial"/>
          <w:szCs w:val="20"/>
        </w:rPr>
        <w:t>(</w:t>
      </w:r>
      <w:r w:rsidRPr="004D6BB7">
        <w:rPr>
          <w:rFonts w:cs="Arial"/>
          <w:szCs w:val="20"/>
        </w:rPr>
        <w:t>2012</w:t>
      </w:r>
      <w:r>
        <w:rPr>
          <w:rFonts w:cs="Arial"/>
          <w:szCs w:val="20"/>
        </w:rPr>
        <w:t>)</w:t>
      </w:r>
      <w:r w:rsidRPr="004D6BB7">
        <w:rPr>
          <w:rFonts w:cs="Arial"/>
          <w:szCs w:val="20"/>
        </w:rPr>
        <w:t>. Towards Species-Specific Simulation in the LUCAS Calculation and Reporting Application. Contract report prepared for the Ministry for the Environment.</w:t>
      </w:r>
    </w:p>
    <w:p w14:paraId="148B12FA" w14:textId="77777777" w:rsidR="00D917F0" w:rsidRPr="004D6BB7" w:rsidRDefault="00D917F0" w:rsidP="00D917F0">
      <w:pPr>
        <w:tabs>
          <w:tab w:val="left" w:pos="2655"/>
        </w:tabs>
        <w:ind w:left="709" w:hanging="709"/>
        <w:rPr>
          <w:rFonts w:cs="Arial"/>
          <w:szCs w:val="20"/>
        </w:rPr>
      </w:pPr>
      <w:r w:rsidRPr="004D6BB7">
        <w:rPr>
          <w:rFonts w:cs="Arial"/>
          <w:szCs w:val="20"/>
        </w:rPr>
        <w:t xml:space="preserve">Wakelin SJ, Paul TSH </w:t>
      </w:r>
      <w:r>
        <w:rPr>
          <w:rFonts w:cs="Arial"/>
          <w:szCs w:val="20"/>
        </w:rPr>
        <w:t>(</w:t>
      </w:r>
      <w:r w:rsidRPr="004D6BB7">
        <w:rPr>
          <w:rFonts w:cs="Arial"/>
          <w:szCs w:val="20"/>
        </w:rPr>
        <w:t>2020</w:t>
      </w:r>
      <w:r>
        <w:rPr>
          <w:rFonts w:cs="Arial"/>
          <w:szCs w:val="20"/>
        </w:rPr>
        <w:t>).</w:t>
      </w:r>
      <w:r w:rsidRPr="004D6BB7">
        <w:rPr>
          <w:rFonts w:cs="Arial"/>
          <w:szCs w:val="20"/>
        </w:rPr>
        <w:t xml:space="preserve"> Including Forest Management in New Zealand’s 2030 Paris Agreement Target. Report 1 – Context. Contract report for Ministry for Primary Industries. Scion.</w:t>
      </w:r>
    </w:p>
    <w:p w14:paraId="3663B4D2" w14:textId="77777777" w:rsidR="00D917F0" w:rsidRPr="004D6BB7" w:rsidRDefault="00D917F0" w:rsidP="00D917F0">
      <w:pPr>
        <w:tabs>
          <w:tab w:val="left" w:pos="2655"/>
        </w:tabs>
        <w:ind w:left="709" w:hanging="709"/>
        <w:rPr>
          <w:rFonts w:cs="Arial"/>
          <w:szCs w:val="20"/>
        </w:rPr>
      </w:pPr>
      <w:r w:rsidRPr="004D6BB7">
        <w:rPr>
          <w:rFonts w:cs="Arial"/>
          <w:szCs w:val="20"/>
        </w:rPr>
        <w:t xml:space="preserve">Wakelin SJ, Paul TSH </w:t>
      </w:r>
      <w:r>
        <w:rPr>
          <w:rFonts w:cs="Arial"/>
          <w:szCs w:val="20"/>
        </w:rPr>
        <w:t>(</w:t>
      </w:r>
      <w:r w:rsidRPr="004D6BB7">
        <w:rPr>
          <w:rFonts w:cs="Arial"/>
          <w:szCs w:val="20"/>
        </w:rPr>
        <w:t>2024</w:t>
      </w:r>
      <w:r>
        <w:rPr>
          <w:rFonts w:cs="Arial"/>
          <w:szCs w:val="20"/>
        </w:rPr>
        <w:t>)</w:t>
      </w:r>
      <w:r w:rsidRPr="004D6BB7">
        <w:rPr>
          <w:rFonts w:cs="Arial"/>
          <w:szCs w:val="20"/>
        </w:rPr>
        <w:t>. Forest Reference Level for Pre-1990 Natural Forests under the Paris Agreement. Contract report prepared for the Ministry for the Environment. Scion.</w:t>
      </w:r>
    </w:p>
    <w:p w14:paraId="2A1CB861" w14:textId="77777777" w:rsidR="00D917F0" w:rsidRPr="004D6BB7" w:rsidRDefault="00D917F0" w:rsidP="00D917F0">
      <w:pPr>
        <w:tabs>
          <w:tab w:val="left" w:pos="2655"/>
        </w:tabs>
        <w:ind w:left="709" w:hanging="709"/>
        <w:rPr>
          <w:rFonts w:cs="Arial"/>
          <w:szCs w:val="20"/>
        </w:rPr>
      </w:pPr>
      <w:r w:rsidRPr="004D6BB7">
        <w:rPr>
          <w:rFonts w:cs="Arial"/>
          <w:szCs w:val="20"/>
        </w:rPr>
        <w:t xml:space="preserve">Wakelin, S.J., Searles, N., Lawrence, D., Paul TSH </w:t>
      </w:r>
      <w:r>
        <w:rPr>
          <w:rFonts w:cs="Arial"/>
          <w:szCs w:val="20"/>
        </w:rPr>
        <w:t>(</w:t>
      </w:r>
      <w:r w:rsidRPr="004D6BB7">
        <w:rPr>
          <w:rFonts w:cs="Arial"/>
          <w:szCs w:val="20"/>
        </w:rPr>
        <w:t>2020</w:t>
      </w:r>
      <w:r>
        <w:rPr>
          <w:rFonts w:cs="Arial"/>
          <w:szCs w:val="20"/>
        </w:rPr>
        <w:t>).</w:t>
      </w:r>
      <w:r w:rsidRPr="004D6BB7">
        <w:rPr>
          <w:rFonts w:cs="Arial"/>
          <w:szCs w:val="20"/>
        </w:rPr>
        <w:t xml:space="preserve"> Estimating New Zealand’s harvested wood products carbon stocks and stock changes. Carbon Balance and Management 15, 10</w:t>
      </w:r>
    </w:p>
    <w:p w14:paraId="2ADA1DC8" w14:textId="77777777" w:rsidR="00D917F0" w:rsidRDefault="00D917F0" w:rsidP="00D917F0">
      <w:pPr>
        <w:pStyle w:val="EndNoteBibliography"/>
        <w:ind w:left="720" w:hanging="720"/>
      </w:pPr>
      <w:r>
        <w:t>Wekesa, A., Manley, B., &amp; Evison, D. (2022). Improved data on harvested wood products. MPI Technical Paper No. 2023/02. Ministry for Primary Industries.</w:t>
      </w:r>
    </w:p>
    <w:p w14:paraId="2C7036BA" w14:textId="77777777" w:rsidR="004A56D7" w:rsidRDefault="004A56D7" w:rsidP="00E251C2">
      <w:pPr>
        <w:rPr>
          <w:rFonts w:eastAsia="Calibri" w:cs="Arial"/>
        </w:rPr>
      </w:pPr>
    </w:p>
    <w:p w14:paraId="0634586A" w14:textId="77777777" w:rsidR="004A56D7" w:rsidRDefault="004A56D7" w:rsidP="00E251C2">
      <w:pPr>
        <w:rPr>
          <w:rFonts w:eastAsia="Calibri" w:cs="Arial"/>
        </w:rPr>
      </w:pPr>
    </w:p>
    <w:p w14:paraId="3F01E7A6" w14:textId="68354851" w:rsidR="00862247" w:rsidRDefault="006F4537" w:rsidP="00D679C5">
      <w:pPr>
        <w:rPr>
          <w:rFonts w:cs="Arial"/>
        </w:rPr>
      </w:pPr>
      <w:r>
        <w:rPr>
          <w:rFonts w:eastAsia="Calibri" w:cs="Arial"/>
        </w:rPr>
        <w:br w:type="page"/>
      </w:r>
    </w:p>
    <w:p w14:paraId="740E444C" w14:textId="754F8220" w:rsidR="004D6F7B" w:rsidRDefault="00862247" w:rsidP="00B32C13">
      <w:pPr>
        <w:pStyle w:val="Heading1"/>
        <w:rPr>
          <w:rFonts w:cs="Arial"/>
        </w:rPr>
      </w:pPr>
      <w:bookmarkStart w:id="19" w:name="_Toc176952218"/>
      <w:r>
        <w:rPr>
          <w:rFonts w:eastAsia="Calibri"/>
        </w:rPr>
        <w:t xml:space="preserve">Appendix </w:t>
      </w:r>
      <w:r w:rsidR="00470135">
        <w:rPr>
          <w:rFonts w:eastAsia="Calibri"/>
        </w:rPr>
        <w:t>1</w:t>
      </w:r>
      <w:r>
        <w:rPr>
          <w:rFonts w:eastAsia="Calibri"/>
        </w:rPr>
        <w:t xml:space="preserve">. </w:t>
      </w:r>
      <w:r w:rsidR="00B32C13">
        <w:rPr>
          <w:rFonts w:eastAsia="Calibri"/>
        </w:rPr>
        <w:t>Land use change into pre-1990 planted forest</w:t>
      </w:r>
      <w:r w:rsidR="001F4D1E">
        <w:rPr>
          <w:rFonts w:eastAsia="Calibri"/>
        </w:rPr>
        <w:t xml:space="preserve"> (M</w:t>
      </w:r>
      <w:r w:rsidR="0090736F">
        <w:rPr>
          <w:rFonts w:eastAsia="Calibri"/>
        </w:rPr>
        <w:t>f</w:t>
      </w:r>
      <w:r w:rsidR="001F4D1E">
        <w:rPr>
          <w:rFonts w:eastAsia="Calibri"/>
        </w:rPr>
        <w:t>E 2024)</w:t>
      </w:r>
      <w:bookmarkEnd w:id="19"/>
    </w:p>
    <w:tbl>
      <w:tblPr>
        <w:tblW w:w="8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71"/>
        <w:gridCol w:w="480"/>
        <w:gridCol w:w="509"/>
        <w:gridCol w:w="509"/>
        <w:gridCol w:w="392"/>
        <w:gridCol w:w="396"/>
        <w:gridCol w:w="635"/>
        <w:gridCol w:w="633"/>
        <w:gridCol w:w="571"/>
        <w:gridCol w:w="393"/>
        <w:gridCol w:w="396"/>
        <w:gridCol w:w="396"/>
        <w:gridCol w:w="396"/>
        <w:gridCol w:w="633"/>
        <w:gridCol w:w="787"/>
        <w:gridCol w:w="742"/>
      </w:tblGrid>
      <w:tr w:rsidR="00D5035C" w:rsidRPr="00862247" w14:paraId="641B705E" w14:textId="77777777" w:rsidTr="004A693F">
        <w:trPr>
          <w:trHeight w:val="1488"/>
        </w:trPr>
        <w:tc>
          <w:tcPr>
            <w:tcW w:w="558" w:type="dxa"/>
            <w:shd w:val="clear" w:color="auto" w:fill="auto"/>
            <w:noWrap/>
            <w:vAlign w:val="bottom"/>
            <w:hideMark/>
          </w:tcPr>
          <w:p w14:paraId="5805D813" w14:textId="2A63EE77" w:rsidR="004A693F" w:rsidRPr="009A6ED2" w:rsidRDefault="004A693F" w:rsidP="004A693F">
            <w:pPr>
              <w:rPr>
                <w:rFonts w:ascii="Arial Narrow" w:hAnsi="Arial Narrow"/>
                <w:sz w:val="18"/>
                <w:szCs w:val="18"/>
                <w:lang w:val="en-NZ" w:eastAsia="en-NZ"/>
              </w:rPr>
            </w:pPr>
            <w:r w:rsidRPr="009A6ED2">
              <w:rPr>
                <w:rFonts w:ascii="Arial Narrow" w:hAnsi="Arial Narrow"/>
                <w:sz w:val="18"/>
                <w:szCs w:val="18"/>
                <w:lang w:val="en-NZ" w:eastAsia="en-NZ"/>
              </w:rPr>
              <w:t>Year</w:t>
            </w:r>
          </w:p>
        </w:tc>
        <w:tc>
          <w:tcPr>
            <w:tcW w:w="571" w:type="dxa"/>
            <w:shd w:val="clear" w:color="000000" w:fill="C65911"/>
            <w:textDirection w:val="btLr"/>
            <w:vAlign w:val="center"/>
            <w:hideMark/>
          </w:tcPr>
          <w:p w14:paraId="733F306F"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Pre-1990 natural forest</w:t>
            </w:r>
          </w:p>
        </w:tc>
        <w:tc>
          <w:tcPr>
            <w:tcW w:w="480" w:type="dxa"/>
            <w:shd w:val="clear" w:color="000000" w:fill="548235"/>
            <w:textDirection w:val="btLr"/>
            <w:vAlign w:val="center"/>
            <w:hideMark/>
          </w:tcPr>
          <w:p w14:paraId="5A3202DE"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Pre-1990 planted forest</w:t>
            </w:r>
          </w:p>
        </w:tc>
        <w:tc>
          <w:tcPr>
            <w:tcW w:w="509" w:type="dxa"/>
            <w:shd w:val="clear" w:color="000000" w:fill="FF0000"/>
            <w:textDirection w:val="btLr"/>
            <w:vAlign w:val="center"/>
            <w:hideMark/>
          </w:tcPr>
          <w:p w14:paraId="4BA4D1E5"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Post-1989 planted forest</w:t>
            </w:r>
          </w:p>
        </w:tc>
        <w:tc>
          <w:tcPr>
            <w:tcW w:w="509" w:type="dxa"/>
            <w:shd w:val="clear" w:color="000000" w:fill="FF0000"/>
            <w:textDirection w:val="btLr"/>
            <w:vAlign w:val="center"/>
            <w:hideMark/>
          </w:tcPr>
          <w:p w14:paraId="0D151077"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Post-1989 natural forest</w:t>
            </w:r>
          </w:p>
        </w:tc>
        <w:tc>
          <w:tcPr>
            <w:tcW w:w="392" w:type="dxa"/>
            <w:shd w:val="clear" w:color="000000" w:fill="FF0000"/>
            <w:textDirection w:val="btLr"/>
            <w:vAlign w:val="center"/>
            <w:hideMark/>
          </w:tcPr>
          <w:p w14:paraId="7C2569A3"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Annual cropland</w:t>
            </w:r>
          </w:p>
        </w:tc>
        <w:tc>
          <w:tcPr>
            <w:tcW w:w="396" w:type="dxa"/>
            <w:shd w:val="clear" w:color="000000" w:fill="FF0000"/>
            <w:textDirection w:val="btLr"/>
            <w:vAlign w:val="center"/>
            <w:hideMark/>
          </w:tcPr>
          <w:p w14:paraId="42528C33"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Perennial cropland</w:t>
            </w:r>
          </w:p>
        </w:tc>
        <w:tc>
          <w:tcPr>
            <w:tcW w:w="635" w:type="dxa"/>
            <w:shd w:val="clear" w:color="000000" w:fill="1B556B"/>
            <w:textDirection w:val="btLr"/>
            <w:vAlign w:val="center"/>
            <w:hideMark/>
          </w:tcPr>
          <w:p w14:paraId="73D94F46"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High producing Grassland</w:t>
            </w:r>
          </w:p>
        </w:tc>
        <w:tc>
          <w:tcPr>
            <w:tcW w:w="633" w:type="dxa"/>
            <w:shd w:val="clear" w:color="000000" w:fill="1B556B"/>
            <w:textDirection w:val="btLr"/>
            <w:vAlign w:val="center"/>
            <w:hideMark/>
          </w:tcPr>
          <w:p w14:paraId="72C32CF5"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Low producing Grassland</w:t>
            </w:r>
          </w:p>
        </w:tc>
        <w:tc>
          <w:tcPr>
            <w:tcW w:w="571" w:type="dxa"/>
            <w:shd w:val="clear" w:color="000000" w:fill="1B556B"/>
            <w:textDirection w:val="btLr"/>
            <w:vAlign w:val="center"/>
            <w:hideMark/>
          </w:tcPr>
          <w:p w14:paraId="44A0AF03"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Grassland With woody biomass</w:t>
            </w:r>
          </w:p>
        </w:tc>
        <w:tc>
          <w:tcPr>
            <w:tcW w:w="393" w:type="dxa"/>
            <w:shd w:val="clear" w:color="000000" w:fill="FF0000"/>
            <w:textDirection w:val="btLr"/>
            <w:vAlign w:val="center"/>
            <w:hideMark/>
          </w:tcPr>
          <w:p w14:paraId="6366D13E"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Wetland - Open water</w:t>
            </w:r>
          </w:p>
        </w:tc>
        <w:tc>
          <w:tcPr>
            <w:tcW w:w="396" w:type="dxa"/>
            <w:shd w:val="clear" w:color="000000" w:fill="1B556B"/>
            <w:textDirection w:val="btLr"/>
            <w:vAlign w:val="center"/>
            <w:hideMark/>
          </w:tcPr>
          <w:p w14:paraId="7A76187A"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Wetland - Vegetated</w:t>
            </w:r>
          </w:p>
        </w:tc>
        <w:tc>
          <w:tcPr>
            <w:tcW w:w="396" w:type="dxa"/>
            <w:shd w:val="clear" w:color="000000" w:fill="FF0000"/>
            <w:textDirection w:val="btLr"/>
            <w:vAlign w:val="center"/>
            <w:hideMark/>
          </w:tcPr>
          <w:p w14:paraId="1F96022C"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Settlements</w:t>
            </w:r>
          </w:p>
        </w:tc>
        <w:tc>
          <w:tcPr>
            <w:tcW w:w="396" w:type="dxa"/>
            <w:shd w:val="clear" w:color="000000" w:fill="C65911"/>
            <w:textDirection w:val="btLr"/>
            <w:vAlign w:val="center"/>
            <w:hideMark/>
          </w:tcPr>
          <w:p w14:paraId="58DE2395"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Other Land</w:t>
            </w:r>
          </w:p>
        </w:tc>
        <w:tc>
          <w:tcPr>
            <w:tcW w:w="633" w:type="dxa"/>
            <w:shd w:val="clear" w:color="000000" w:fill="1B556B"/>
            <w:textDirection w:val="btLr"/>
            <w:vAlign w:val="center"/>
            <w:hideMark/>
          </w:tcPr>
          <w:p w14:paraId="5D07DD8C" w14:textId="77777777" w:rsidR="004A693F" w:rsidRPr="00862247" w:rsidRDefault="004A693F" w:rsidP="004A693F">
            <w:pPr>
              <w:jc w:val="center"/>
              <w:rPr>
                <w:rFonts w:ascii="Arial Narrow" w:hAnsi="Arial Narrow" w:cs="Calibri"/>
                <w:b/>
                <w:bCs/>
                <w:color w:val="FFFFFF"/>
                <w:sz w:val="18"/>
                <w:szCs w:val="18"/>
                <w:lang w:val="en-NZ" w:eastAsia="en-NZ"/>
              </w:rPr>
            </w:pPr>
            <w:r w:rsidRPr="00862247">
              <w:rPr>
                <w:rFonts w:ascii="Arial Narrow" w:hAnsi="Arial Narrow" w:cs="Calibri"/>
                <w:b/>
                <w:bCs/>
                <w:color w:val="FFFFFF"/>
                <w:sz w:val="18"/>
                <w:szCs w:val="18"/>
                <w:lang w:val="en-NZ" w:eastAsia="en-NZ"/>
              </w:rPr>
              <w:t>TOTAL</w:t>
            </w:r>
          </w:p>
        </w:tc>
        <w:tc>
          <w:tcPr>
            <w:tcW w:w="787" w:type="dxa"/>
            <w:shd w:val="clear" w:color="auto" w:fill="FFFFFF" w:themeFill="background1"/>
            <w:textDirection w:val="btLr"/>
            <w:vAlign w:val="center"/>
            <w:hideMark/>
          </w:tcPr>
          <w:p w14:paraId="11CB3C92" w14:textId="786FF74A" w:rsidR="004A693F" w:rsidRPr="00862247" w:rsidRDefault="004A693F" w:rsidP="004A693F">
            <w:pPr>
              <w:jc w:val="center"/>
              <w:rPr>
                <w:rFonts w:ascii="Arial Narrow" w:hAnsi="Arial Narrow" w:cs="Calibri"/>
                <w:b/>
                <w:bCs/>
                <w:color w:val="FFFFFF"/>
                <w:sz w:val="18"/>
                <w:szCs w:val="18"/>
                <w:lang w:val="en-NZ" w:eastAsia="en-NZ"/>
              </w:rPr>
            </w:pPr>
            <w:r>
              <w:rPr>
                <w:rFonts w:ascii="Arial Narrow" w:hAnsi="Arial Narrow"/>
                <w:b/>
                <w:bCs/>
                <w:sz w:val="18"/>
                <w:szCs w:val="18"/>
              </w:rPr>
              <w:t>Annual soil C change</w:t>
            </w:r>
          </w:p>
        </w:tc>
        <w:tc>
          <w:tcPr>
            <w:tcW w:w="742" w:type="dxa"/>
            <w:shd w:val="clear" w:color="auto" w:fill="FFFFFF" w:themeFill="background1"/>
            <w:textDirection w:val="btLr"/>
            <w:vAlign w:val="center"/>
            <w:hideMark/>
          </w:tcPr>
          <w:p w14:paraId="3CDF786B" w14:textId="71B134EC" w:rsidR="004A693F" w:rsidRPr="00862247" w:rsidRDefault="004A693F" w:rsidP="004A693F">
            <w:pPr>
              <w:jc w:val="center"/>
              <w:rPr>
                <w:rFonts w:ascii="Arial Narrow" w:hAnsi="Arial Narrow" w:cs="Calibri"/>
                <w:b/>
                <w:bCs/>
                <w:color w:val="FFFFFF"/>
                <w:sz w:val="18"/>
                <w:szCs w:val="18"/>
                <w:lang w:val="en-NZ" w:eastAsia="en-NZ"/>
              </w:rPr>
            </w:pPr>
            <w:r>
              <w:rPr>
                <w:rFonts w:ascii="Arial Narrow" w:hAnsi="Arial Narrow"/>
                <w:b/>
                <w:bCs/>
                <w:sz w:val="18"/>
                <w:szCs w:val="18"/>
              </w:rPr>
              <w:t>Annual soil C LOSS</w:t>
            </w:r>
            <w:r>
              <w:rPr>
                <w:rFonts w:cs="Arial"/>
                <w:sz w:val="16"/>
                <w:szCs w:val="16"/>
              </w:rPr>
              <w:t> </w:t>
            </w:r>
          </w:p>
        </w:tc>
      </w:tr>
      <w:tr w:rsidR="002F246E" w:rsidRPr="00862247" w14:paraId="159F397C" w14:textId="77777777">
        <w:trPr>
          <w:trHeight w:val="300"/>
        </w:trPr>
        <w:tc>
          <w:tcPr>
            <w:tcW w:w="558" w:type="dxa"/>
            <w:shd w:val="clear" w:color="auto" w:fill="auto"/>
            <w:noWrap/>
            <w:vAlign w:val="center"/>
          </w:tcPr>
          <w:p w14:paraId="1B919AD3" w14:textId="77777777" w:rsidR="002F246E" w:rsidRPr="00862247" w:rsidRDefault="002F246E" w:rsidP="00862247">
            <w:pPr>
              <w:jc w:val="right"/>
              <w:rPr>
                <w:rFonts w:ascii="Arial Narrow" w:hAnsi="Arial Narrow" w:cstheme="minorHAnsi"/>
                <w:color w:val="000000"/>
                <w:sz w:val="16"/>
                <w:szCs w:val="16"/>
                <w:lang w:val="en-NZ" w:eastAsia="en-NZ"/>
              </w:rPr>
            </w:pPr>
          </w:p>
        </w:tc>
        <w:tc>
          <w:tcPr>
            <w:tcW w:w="6910" w:type="dxa"/>
            <w:gridSpan w:val="14"/>
            <w:shd w:val="clear" w:color="auto" w:fill="auto"/>
            <w:noWrap/>
            <w:vAlign w:val="center"/>
          </w:tcPr>
          <w:p w14:paraId="1CB3E24A" w14:textId="4D18C5D0" w:rsidR="002F246E" w:rsidRPr="00862247" w:rsidRDefault="002F246E" w:rsidP="009A6ED2">
            <w:pPr>
              <w:jc w:val="center"/>
              <w:rPr>
                <w:rFonts w:ascii="Arial Narrow" w:hAnsi="Arial Narrow" w:cstheme="minorHAnsi"/>
                <w:color w:val="000000"/>
                <w:sz w:val="16"/>
                <w:szCs w:val="16"/>
                <w:lang w:val="en-NZ" w:eastAsia="en-NZ"/>
              </w:rPr>
            </w:pPr>
            <w:r>
              <w:rPr>
                <w:rFonts w:ascii="Arial Narrow" w:hAnsi="Arial Narrow" w:cstheme="minorHAnsi"/>
                <w:color w:val="000000"/>
                <w:sz w:val="16"/>
                <w:szCs w:val="16"/>
                <w:lang w:val="en-NZ" w:eastAsia="en-NZ"/>
              </w:rPr>
              <w:t>Hectares per year</w:t>
            </w:r>
          </w:p>
        </w:tc>
        <w:tc>
          <w:tcPr>
            <w:tcW w:w="1529" w:type="dxa"/>
            <w:gridSpan w:val="2"/>
            <w:shd w:val="clear" w:color="auto" w:fill="auto"/>
            <w:noWrap/>
            <w:vAlign w:val="bottom"/>
          </w:tcPr>
          <w:p w14:paraId="6F5E7444" w14:textId="01B9143D" w:rsidR="002F246E" w:rsidRPr="00862247" w:rsidRDefault="007151CF" w:rsidP="007151CF">
            <w:pPr>
              <w:jc w:val="center"/>
              <w:rPr>
                <w:rFonts w:ascii="Arial Narrow" w:hAnsi="Arial Narrow" w:cstheme="minorHAnsi"/>
                <w:color w:val="000000"/>
                <w:sz w:val="16"/>
                <w:szCs w:val="16"/>
                <w:lang w:val="en-NZ" w:eastAsia="en-NZ"/>
              </w:rPr>
            </w:pPr>
            <w:r>
              <w:rPr>
                <w:rFonts w:ascii="Arial Narrow" w:hAnsi="Arial Narrow" w:cstheme="minorHAnsi"/>
                <w:color w:val="000000"/>
                <w:sz w:val="16"/>
                <w:szCs w:val="16"/>
                <w:lang w:val="en-NZ" w:eastAsia="en-NZ"/>
              </w:rPr>
              <w:t>t</w:t>
            </w:r>
            <w:r w:rsidR="002F246E">
              <w:rPr>
                <w:rFonts w:ascii="Arial Narrow" w:hAnsi="Arial Narrow" w:cstheme="minorHAnsi"/>
                <w:color w:val="000000"/>
                <w:sz w:val="16"/>
                <w:szCs w:val="16"/>
                <w:lang w:val="en-NZ" w:eastAsia="en-NZ"/>
              </w:rPr>
              <w:t xml:space="preserve"> C ha</w:t>
            </w:r>
            <w:r w:rsidR="002F246E" w:rsidRPr="009A6ED2">
              <w:rPr>
                <w:rFonts w:ascii="Arial Narrow" w:hAnsi="Arial Narrow" w:cstheme="minorHAnsi"/>
                <w:color w:val="000000"/>
                <w:sz w:val="16"/>
                <w:szCs w:val="16"/>
                <w:vertAlign w:val="superscript"/>
                <w:lang w:val="en-NZ" w:eastAsia="en-NZ"/>
              </w:rPr>
              <w:t>-1</w:t>
            </w:r>
            <w:r w:rsidR="002F246E">
              <w:rPr>
                <w:rFonts w:ascii="Arial Narrow" w:hAnsi="Arial Narrow" w:cstheme="minorHAnsi"/>
                <w:color w:val="000000"/>
                <w:sz w:val="16"/>
                <w:szCs w:val="16"/>
                <w:lang w:val="en-NZ" w:eastAsia="en-NZ"/>
              </w:rPr>
              <w:t xml:space="preserve"> yr</w:t>
            </w:r>
            <w:r w:rsidR="002F246E" w:rsidRPr="009A6ED2">
              <w:rPr>
                <w:rFonts w:ascii="Arial Narrow" w:hAnsi="Arial Narrow" w:cstheme="minorHAnsi"/>
                <w:color w:val="000000"/>
                <w:sz w:val="16"/>
                <w:szCs w:val="16"/>
                <w:vertAlign w:val="superscript"/>
                <w:lang w:val="en-NZ" w:eastAsia="en-NZ"/>
              </w:rPr>
              <w:t>-1</w:t>
            </w:r>
          </w:p>
        </w:tc>
      </w:tr>
      <w:tr w:rsidR="00C15D42" w:rsidRPr="00862247" w14:paraId="7DB3F18E" w14:textId="77777777" w:rsidTr="003B77BB">
        <w:trPr>
          <w:trHeight w:val="300"/>
        </w:trPr>
        <w:tc>
          <w:tcPr>
            <w:tcW w:w="558" w:type="dxa"/>
            <w:shd w:val="clear" w:color="auto" w:fill="auto"/>
            <w:noWrap/>
            <w:vAlign w:val="center"/>
            <w:hideMark/>
          </w:tcPr>
          <w:p w14:paraId="0BB2BBA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1990</w:t>
            </w:r>
          </w:p>
        </w:tc>
        <w:tc>
          <w:tcPr>
            <w:tcW w:w="571" w:type="dxa"/>
            <w:shd w:val="clear" w:color="auto" w:fill="auto"/>
            <w:noWrap/>
            <w:vAlign w:val="center"/>
            <w:hideMark/>
          </w:tcPr>
          <w:p w14:paraId="62D52ED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2773952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82E9E5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F7E266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35944EB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159C30F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240EA0C9"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603B15EF"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55C566A3"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10FF5BE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F745FFE"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1E934EE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4475754"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FEDEFB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3611C374" w14:textId="57B69F17"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628404AB" w14:textId="140229B9"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33530C7D" w14:textId="77777777" w:rsidTr="003B77BB">
        <w:trPr>
          <w:trHeight w:val="300"/>
        </w:trPr>
        <w:tc>
          <w:tcPr>
            <w:tcW w:w="558" w:type="dxa"/>
            <w:shd w:val="clear" w:color="auto" w:fill="auto"/>
            <w:noWrap/>
            <w:vAlign w:val="center"/>
            <w:hideMark/>
          </w:tcPr>
          <w:p w14:paraId="7B46C1D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1991</w:t>
            </w:r>
          </w:p>
        </w:tc>
        <w:tc>
          <w:tcPr>
            <w:tcW w:w="571" w:type="dxa"/>
            <w:shd w:val="clear" w:color="auto" w:fill="auto"/>
            <w:noWrap/>
            <w:vAlign w:val="center"/>
            <w:hideMark/>
          </w:tcPr>
          <w:p w14:paraId="6486DBE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24AFDAF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96FA3E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AEF7F8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0FD2B9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3B7F661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217BD5B9"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26C2E67C"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1E10F971"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0C3E281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4794AB22"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2D761AB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6EB660D"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2FB6C17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1128A350" w14:textId="3207550E"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5F0DE690" w14:textId="5E56D26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3A16005E" w14:textId="77777777" w:rsidTr="003B77BB">
        <w:trPr>
          <w:trHeight w:val="300"/>
        </w:trPr>
        <w:tc>
          <w:tcPr>
            <w:tcW w:w="558" w:type="dxa"/>
            <w:shd w:val="clear" w:color="auto" w:fill="auto"/>
            <w:noWrap/>
            <w:vAlign w:val="center"/>
            <w:hideMark/>
          </w:tcPr>
          <w:p w14:paraId="1412D9A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1992</w:t>
            </w:r>
          </w:p>
        </w:tc>
        <w:tc>
          <w:tcPr>
            <w:tcW w:w="571" w:type="dxa"/>
            <w:shd w:val="clear" w:color="auto" w:fill="auto"/>
            <w:noWrap/>
            <w:vAlign w:val="center"/>
            <w:hideMark/>
          </w:tcPr>
          <w:p w14:paraId="32347EA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22EBEC9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FDF41F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2F302B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FBBF9B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96826D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BA6F10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2E797B1A"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05745AF5"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5BD2198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62B516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6DE96B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448AA19"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72B23CB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3AD07586" w14:textId="43D37F5B"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6A397A4E" w14:textId="23C9A52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7B2E12C9" w14:textId="77777777" w:rsidTr="003B77BB">
        <w:trPr>
          <w:trHeight w:val="300"/>
        </w:trPr>
        <w:tc>
          <w:tcPr>
            <w:tcW w:w="558" w:type="dxa"/>
            <w:shd w:val="clear" w:color="auto" w:fill="auto"/>
            <w:noWrap/>
            <w:vAlign w:val="center"/>
            <w:hideMark/>
          </w:tcPr>
          <w:p w14:paraId="7918DD8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1993</w:t>
            </w:r>
          </w:p>
        </w:tc>
        <w:tc>
          <w:tcPr>
            <w:tcW w:w="571" w:type="dxa"/>
            <w:shd w:val="clear" w:color="auto" w:fill="auto"/>
            <w:noWrap/>
            <w:vAlign w:val="center"/>
            <w:hideMark/>
          </w:tcPr>
          <w:p w14:paraId="49F86E6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5AB0026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D5981A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DD0127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1261A33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46C061F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D7AC51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9E75845"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4B323E42"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618B591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9E5D5D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414A91E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4CCD044"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205EB02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6B9772EB" w14:textId="09D1432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2C20A386" w14:textId="3C0ADACF"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58980953" w14:textId="77777777" w:rsidTr="003B77BB">
        <w:trPr>
          <w:trHeight w:val="300"/>
        </w:trPr>
        <w:tc>
          <w:tcPr>
            <w:tcW w:w="558" w:type="dxa"/>
            <w:shd w:val="clear" w:color="auto" w:fill="auto"/>
            <w:noWrap/>
            <w:vAlign w:val="center"/>
            <w:hideMark/>
          </w:tcPr>
          <w:p w14:paraId="3193915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1994</w:t>
            </w:r>
          </w:p>
        </w:tc>
        <w:tc>
          <w:tcPr>
            <w:tcW w:w="571" w:type="dxa"/>
            <w:shd w:val="clear" w:color="auto" w:fill="auto"/>
            <w:noWrap/>
            <w:vAlign w:val="center"/>
            <w:hideMark/>
          </w:tcPr>
          <w:p w14:paraId="053ACAA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3B7C8C8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3427210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C2B068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9A61B9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747E6D8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313D2BC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12C4AF95"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1E90B582"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308FEF8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CE5DE5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398ED16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704E9B6"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5286BDE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163088D6" w14:textId="0778F94A"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5EFE3083" w14:textId="4700474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42FCB68C" w14:textId="77777777" w:rsidTr="003B77BB">
        <w:trPr>
          <w:trHeight w:val="300"/>
        </w:trPr>
        <w:tc>
          <w:tcPr>
            <w:tcW w:w="558" w:type="dxa"/>
            <w:shd w:val="clear" w:color="auto" w:fill="auto"/>
            <w:noWrap/>
            <w:vAlign w:val="center"/>
            <w:hideMark/>
          </w:tcPr>
          <w:p w14:paraId="5BAA990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1995</w:t>
            </w:r>
          </w:p>
        </w:tc>
        <w:tc>
          <w:tcPr>
            <w:tcW w:w="571" w:type="dxa"/>
            <w:shd w:val="clear" w:color="auto" w:fill="auto"/>
            <w:noWrap/>
            <w:vAlign w:val="center"/>
            <w:hideMark/>
          </w:tcPr>
          <w:p w14:paraId="3ABDA69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18ADC5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D8471B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3D0BF98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0F6FE39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527BF3B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7842CDE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35E34B14"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6BC3FE7A"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590681B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9AAF27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5E24A6C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F1F218B"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2856B80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21DD9E0F" w14:textId="70BC306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4E0578EB" w14:textId="7E99108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11EDAAAD" w14:textId="77777777" w:rsidTr="003B77BB">
        <w:trPr>
          <w:trHeight w:val="300"/>
        </w:trPr>
        <w:tc>
          <w:tcPr>
            <w:tcW w:w="558" w:type="dxa"/>
            <w:shd w:val="clear" w:color="auto" w:fill="auto"/>
            <w:noWrap/>
            <w:vAlign w:val="center"/>
            <w:hideMark/>
          </w:tcPr>
          <w:p w14:paraId="73F3F74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1996</w:t>
            </w:r>
          </w:p>
        </w:tc>
        <w:tc>
          <w:tcPr>
            <w:tcW w:w="571" w:type="dxa"/>
            <w:shd w:val="clear" w:color="auto" w:fill="auto"/>
            <w:noWrap/>
            <w:vAlign w:val="center"/>
            <w:hideMark/>
          </w:tcPr>
          <w:p w14:paraId="7161E6C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53E07DD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647CD6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BA0131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709C41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4CB51CC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B1E819E"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3C5F7D7D"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365DFE40"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4EEFAEE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5C166D1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36532D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C5CA0F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897564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70D4DC7E" w14:textId="511B8DF7"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311BC8A8" w14:textId="292219DE"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0B895D69" w14:textId="77777777" w:rsidTr="003B77BB">
        <w:trPr>
          <w:trHeight w:val="288"/>
        </w:trPr>
        <w:tc>
          <w:tcPr>
            <w:tcW w:w="558" w:type="dxa"/>
            <w:shd w:val="clear" w:color="auto" w:fill="auto"/>
            <w:noWrap/>
            <w:vAlign w:val="center"/>
            <w:hideMark/>
          </w:tcPr>
          <w:p w14:paraId="65B979E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1997</w:t>
            </w:r>
          </w:p>
        </w:tc>
        <w:tc>
          <w:tcPr>
            <w:tcW w:w="571" w:type="dxa"/>
            <w:shd w:val="clear" w:color="auto" w:fill="auto"/>
            <w:noWrap/>
            <w:vAlign w:val="center"/>
            <w:hideMark/>
          </w:tcPr>
          <w:p w14:paraId="1787531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3D8B529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4ECAF1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705FAB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2B6F436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678830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3846A1FE"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8C164F1"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7E4A38F4"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0077ECD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3C4D14A"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009DC2A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F422E11"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68EE21B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129188BC" w14:textId="1C472B0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743760CC" w14:textId="714A42B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17429190" w14:textId="77777777" w:rsidTr="003B77BB">
        <w:trPr>
          <w:trHeight w:val="288"/>
        </w:trPr>
        <w:tc>
          <w:tcPr>
            <w:tcW w:w="558" w:type="dxa"/>
            <w:shd w:val="clear" w:color="auto" w:fill="auto"/>
            <w:noWrap/>
            <w:vAlign w:val="center"/>
            <w:hideMark/>
          </w:tcPr>
          <w:p w14:paraId="2FD13CD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1998</w:t>
            </w:r>
          </w:p>
        </w:tc>
        <w:tc>
          <w:tcPr>
            <w:tcW w:w="571" w:type="dxa"/>
            <w:shd w:val="clear" w:color="auto" w:fill="auto"/>
            <w:noWrap/>
            <w:vAlign w:val="center"/>
            <w:hideMark/>
          </w:tcPr>
          <w:p w14:paraId="0916F63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50EF8E9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13E1A1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67A9E2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912C6F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067C86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0880B739"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D01ACF8"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545586D3"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7022399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C08807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1D35460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FCB2FB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50F23E6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78517EE3" w14:textId="48ED856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697DB982" w14:textId="5B227E2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04AA528A" w14:textId="77777777" w:rsidTr="003B77BB">
        <w:trPr>
          <w:trHeight w:val="300"/>
        </w:trPr>
        <w:tc>
          <w:tcPr>
            <w:tcW w:w="558" w:type="dxa"/>
            <w:shd w:val="clear" w:color="auto" w:fill="auto"/>
            <w:noWrap/>
            <w:vAlign w:val="center"/>
            <w:hideMark/>
          </w:tcPr>
          <w:p w14:paraId="6FD6F2E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1999</w:t>
            </w:r>
          </w:p>
        </w:tc>
        <w:tc>
          <w:tcPr>
            <w:tcW w:w="571" w:type="dxa"/>
            <w:shd w:val="clear" w:color="auto" w:fill="auto"/>
            <w:noWrap/>
            <w:vAlign w:val="center"/>
            <w:hideMark/>
          </w:tcPr>
          <w:p w14:paraId="2431DE4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28298A4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CAADE5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220CF4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5FBCB38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541237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0EFAF7C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3" w:type="dxa"/>
            <w:shd w:val="clear" w:color="auto" w:fill="auto"/>
            <w:noWrap/>
            <w:vAlign w:val="center"/>
            <w:hideMark/>
          </w:tcPr>
          <w:p w14:paraId="4D0176A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71" w:type="dxa"/>
            <w:shd w:val="clear" w:color="auto" w:fill="auto"/>
            <w:noWrap/>
            <w:vAlign w:val="center"/>
            <w:hideMark/>
          </w:tcPr>
          <w:p w14:paraId="4C32805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3" w:type="dxa"/>
            <w:shd w:val="clear" w:color="000000" w:fill="BFBFBF"/>
            <w:noWrap/>
            <w:vAlign w:val="center"/>
            <w:hideMark/>
          </w:tcPr>
          <w:p w14:paraId="4872A45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1172E1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15000B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5378C8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3" w:type="dxa"/>
            <w:shd w:val="clear" w:color="auto" w:fill="auto"/>
            <w:noWrap/>
            <w:vAlign w:val="center"/>
            <w:hideMark/>
          </w:tcPr>
          <w:p w14:paraId="0F15CA3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51FA7C69" w14:textId="554D920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1183B458" w14:textId="1BE8E34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60CA9727" w14:textId="77777777" w:rsidTr="003B77BB">
        <w:trPr>
          <w:trHeight w:val="288"/>
        </w:trPr>
        <w:tc>
          <w:tcPr>
            <w:tcW w:w="558" w:type="dxa"/>
            <w:shd w:val="clear" w:color="auto" w:fill="auto"/>
            <w:noWrap/>
            <w:vAlign w:val="center"/>
            <w:hideMark/>
          </w:tcPr>
          <w:p w14:paraId="152D1EF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2000</w:t>
            </w:r>
          </w:p>
        </w:tc>
        <w:tc>
          <w:tcPr>
            <w:tcW w:w="571" w:type="dxa"/>
            <w:shd w:val="clear" w:color="auto" w:fill="auto"/>
            <w:noWrap/>
            <w:vAlign w:val="center"/>
            <w:hideMark/>
          </w:tcPr>
          <w:p w14:paraId="7F09073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18660ED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E54036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8127FB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18B9B93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804306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43C0BD3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54271DB3"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7BAB4380"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74497FC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42B80648"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28D5BDE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AE397F8"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7849D66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43B2973D" w14:textId="5064CE0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3560E1FE" w14:textId="463FA559"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2F990EFB" w14:textId="77777777" w:rsidTr="003B77BB">
        <w:trPr>
          <w:trHeight w:val="288"/>
        </w:trPr>
        <w:tc>
          <w:tcPr>
            <w:tcW w:w="558" w:type="dxa"/>
            <w:shd w:val="clear" w:color="auto" w:fill="auto"/>
            <w:noWrap/>
            <w:vAlign w:val="center"/>
            <w:hideMark/>
          </w:tcPr>
          <w:p w14:paraId="571590C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2001</w:t>
            </w:r>
          </w:p>
        </w:tc>
        <w:tc>
          <w:tcPr>
            <w:tcW w:w="571" w:type="dxa"/>
            <w:shd w:val="clear" w:color="auto" w:fill="auto"/>
            <w:noWrap/>
            <w:vAlign w:val="center"/>
            <w:hideMark/>
          </w:tcPr>
          <w:p w14:paraId="715F10E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67196BF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55036D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1552B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3B78731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16E3455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27E9058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318713B2"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260B57DA"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1C3604E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5F6739C1"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161F9C8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55C47A60"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6D97897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69819D34" w14:textId="12B72EE3"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2C78C136" w14:textId="188E6EFE"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7D5CEBC0" w14:textId="77777777" w:rsidTr="003B77BB">
        <w:trPr>
          <w:trHeight w:val="288"/>
        </w:trPr>
        <w:tc>
          <w:tcPr>
            <w:tcW w:w="558" w:type="dxa"/>
            <w:shd w:val="clear" w:color="auto" w:fill="auto"/>
            <w:noWrap/>
            <w:vAlign w:val="center"/>
            <w:hideMark/>
          </w:tcPr>
          <w:p w14:paraId="1DE08F4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2002</w:t>
            </w:r>
          </w:p>
        </w:tc>
        <w:tc>
          <w:tcPr>
            <w:tcW w:w="571" w:type="dxa"/>
            <w:shd w:val="clear" w:color="auto" w:fill="auto"/>
            <w:noWrap/>
            <w:vAlign w:val="center"/>
            <w:hideMark/>
          </w:tcPr>
          <w:p w14:paraId="4AE52CF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54FB1D4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0A012C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7FE17A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49DEC2C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01E2327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DB6DC97"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B397322"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7602CDDE"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64A0BAC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52A4B5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4298594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9A53C5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30825F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6AA4C766" w14:textId="2B44C66A"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4E827204" w14:textId="087C969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777D5D06" w14:textId="77777777" w:rsidTr="003B77BB">
        <w:trPr>
          <w:trHeight w:val="300"/>
        </w:trPr>
        <w:tc>
          <w:tcPr>
            <w:tcW w:w="558" w:type="dxa"/>
            <w:shd w:val="clear" w:color="auto" w:fill="auto"/>
            <w:noWrap/>
            <w:vAlign w:val="center"/>
            <w:hideMark/>
          </w:tcPr>
          <w:p w14:paraId="70CD1EF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2003</w:t>
            </w:r>
          </w:p>
        </w:tc>
        <w:tc>
          <w:tcPr>
            <w:tcW w:w="571" w:type="dxa"/>
            <w:shd w:val="clear" w:color="auto" w:fill="auto"/>
            <w:noWrap/>
            <w:vAlign w:val="center"/>
            <w:hideMark/>
          </w:tcPr>
          <w:p w14:paraId="082980B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1408</w:t>
            </w:r>
          </w:p>
        </w:tc>
        <w:tc>
          <w:tcPr>
            <w:tcW w:w="480" w:type="dxa"/>
            <w:shd w:val="clear" w:color="000000" w:fill="548235"/>
            <w:noWrap/>
            <w:vAlign w:val="center"/>
            <w:hideMark/>
          </w:tcPr>
          <w:p w14:paraId="3B3C7D2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A99CDE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97D127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6E3A99F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5930F1F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45C07AB6"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4305F01"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4EB95665"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373440E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AAA9A15"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2DE6125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E5B417D"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3DEC521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1408</w:t>
            </w:r>
          </w:p>
        </w:tc>
        <w:tc>
          <w:tcPr>
            <w:tcW w:w="787" w:type="dxa"/>
            <w:shd w:val="clear" w:color="auto" w:fill="auto"/>
            <w:noWrap/>
            <w:vAlign w:val="center"/>
            <w:hideMark/>
          </w:tcPr>
          <w:p w14:paraId="2E163BF6" w14:textId="2EA90C2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26070CA8" w14:textId="2643CE9F"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4A359FFB" w14:textId="77777777" w:rsidTr="003B77BB">
        <w:trPr>
          <w:trHeight w:val="288"/>
        </w:trPr>
        <w:tc>
          <w:tcPr>
            <w:tcW w:w="558" w:type="dxa"/>
            <w:shd w:val="clear" w:color="auto" w:fill="auto"/>
            <w:noWrap/>
            <w:vAlign w:val="center"/>
            <w:hideMark/>
          </w:tcPr>
          <w:p w14:paraId="1F66A0C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2004</w:t>
            </w:r>
          </w:p>
        </w:tc>
        <w:tc>
          <w:tcPr>
            <w:tcW w:w="571" w:type="dxa"/>
            <w:shd w:val="clear" w:color="auto" w:fill="auto"/>
            <w:noWrap/>
            <w:vAlign w:val="center"/>
            <w:hideMark/>
          </w:tcPr>
          <w:p w14:paraId="3F328D7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116AF22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ED820F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5475DEC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48EF53F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0756AB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38B1670"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19E8B67C"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0FAD66D3"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0A4E73D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EBEA1A5"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724C2D0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F684992"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EDB52C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0F02CBE6" w14:textId="125A61D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7954EDD9" w14:textId="306716F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17412C26" w14:textId="77777777" w:rsidTr="003B77BB">
        <w:trPr>
          <w:trHeight w:val="288"/>
        </w:trPr>
        <w:tc>
          <w:tcPr>
            <w:tcW w:w="558" w:type="dxa"/>
            <w:shd w:val="clear" w:color="auto" w:fill="auto"/>
            <w:noWrap/>
            <w:vAlign w:val="center"/>
            <w:hideMark/>
          </w:tcPr>
          <w:p w14:paraId="06474D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2005</w:t>
            </w:r>
          </w:p>
        </w:tc>
        <w:tc>
          <w:tcPr>
            <w:tcW w:w="571" w:type="dxa"/>
            <w:shd w:val="clear" w:color="auto" w:fill="auto"/>
            <w:noWrap/>
            <w:vAlign w:val="center"/>
            <w:hideMark/>
          </w:tcPr>
          <w:p w14:paraId="787AE7F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1E21E8F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5F222E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532622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8EBF7E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0F938B8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2A5B9B1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175AC423"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10233E52"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331A8DD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CBFE724"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091323D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E531885"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14E0743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01D844C5" w14:textId="7DE80618"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60D2EFAA" w14:textId="493ED229"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1A0034F4" w14:textId="77777777" w:rsidTr="003B77BB">
        <w:trPr>
          <w:trHeight w:val="288"/>
        </w:trPr>
        <w:tc>
          <w:tcPr>
            <w:tcW w:w="558" w:type="dxa"/>
            <w:shd w:val="clear" w:color="auto" w:fill="auto"/>
            <w:noWrap/>
            <w:vAlign w:val="center"/>
            <w:hideMark/>
          </w:tcPr>
          <w:p w14:paraId="3A475AB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2006</w:t>
            </w:r>
          </w:p>
        </w:tc>
        <w:tc>
          <w:tcPr>
            <w:tcW w:w="571" w:type="dxa"/>
            <w:shd w:val="clear" w:color="auto" w:fill="auto"/>
            <w:noWrap/>
            <w:vAlign w:val="center"/>
            <w:hideMark/>
          </w:tcPr>
          <w:p w14:paraId="5E6EE43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5F35B00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9AED02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3274AA0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40AAE4E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771BFAA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076CEF15"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791CB47E"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5D454AFF"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465AF0F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9DB8695"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5C6BAD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3FB03EE"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1FD286E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6A8ECDD2" w14:textId="0A114A1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037AD313" w14:textId="5453E3A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5C86F7A9" w14:textId="77777777" w:rsidTr="003B77BB">
        <w:trPr>
          <w:trHeight w:val="288"/>
        </w:trPr>
        <w:tc>
          <w:tcPr>
            <w:tcW w:w="558" w:type="dxa"/>
            <w:shd w:val="clear" w:color="auto" w:fill="auto"/>
            <w:noWrap/>
            <w:vAlign w:val="center"/>
            <w:hideMark/>
          </w:tcPr>
          <w:p w14:paraId="14FC3F3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2007</w:t>
            </w:r>
          </w:p>
        </w:tc>
        <w:tc>
          <w:tcPr>
            <w:tcW w:w="571" w:type="dxa"/>
            <w:shd w:val="clear" w:color="auto" w:fill="auto"/>
            <w:noWrap/>
            <w:vAlign w:val="center"/>
            <w:hideMark/>
          </w:tcPr>
          <w:p w14:paraId="2C1130B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480" w:type="dxa"/>
            <w:shd w:val="clear" w:color="000000" w:fill="548235"/>
            <w:noWrap/>
            <w:vAlign w:val="center"/>
            <w:hideMark/>
          </w:tcPr>
          <w:p w14:paraId="2A8798C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EFBF2A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2983ED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5AF9FF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D9882B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0EDCC64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6AEA8F8" w14:textId="77777777" w:rsidR="003B77BB" w:rsidRPr="00862247" w:rsidRDefault="003B77BB" w:rsidP="003B77BB">
            <w:pPr>
              <w:jc w:val="right"/>
              <w:rPr>
                <w:rFonts w:ascii="Arial Narrow" w:hAnsi="Arial Narrow" w:cstheme="minorHAnsi"/>
                <w:sz w:val="16"/>
                <w:szCs w:val="16"/>
                <w:lang w:val="en-NZ" w:eastAsia="en-NZ"/>
              </w:rPr>
            </w:pPr>
          </w:p>
        </w:tc>
        <w:tc>
          <w:tcPr>
            <w:tcW w:w="571" w:type="dxa"/>
            <w:shd w:val="clear" w:color="auto" w:fill="auto"/>
            <w:noWrap/>
            <w:vAlign w:val="center"/>
            <w:hideMark/>
          </w:tcPr>
          <w:p w14:paraId="35950783" w14:textId="77777777" w:rsidR="003B77BB" w:rsidRPr="00862247" w:rsidRDefault="003B77BB" w:rsidP="003B77BB">
            <w:pPr>
              <w:jc w:val="right"/>
              <w:rPr>
                <w:rFonts w:ascii="Arial Narrow" w:hAnsi="Arial Narrow" w:cstheme="minorHAnsi"/>
                <w:sz w:val="16"/>
                <w:szCs w:val="16"/>
                <w:lang w:val="en-NZ" w:eastAsia="en-NZ"/>
              </w:rPr>
            </w:pPr>
          </w:p>
        </w:tc>
        <w:tc>
          <w:tcPr>
            <w:tcW w:w="393" w:type="dxa"/>
            <w:shd w:val="clear" w:color="000000" w:fill="BFBFBF"/>
            <w:noWrap/>
            <w:vAlign w:val="center"/>
            <w:hideMark/>
          </w:tcPr>
          <w:p w14:paraId="314E092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9C0F6FB"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1ACFB34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D1E930D"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08FC19C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1401</w:t>
            </w:r>
          </w:p>
        </w:tc>
        <w:tc>
          <w:tcPr>
            <w:tcW w:w="787" w:type="dxa"/>
            <w:shd w:val="clear" w:color="auto" w:fill="auto"/>
            <w:noWrap/>
            <w:vAlign w:val="center"/>
            <w:hideMark/>
          </w:tcPr>
          <w:p w14:paraId="4A761979" w14:textId="3150E68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-0.0095</w:t>
            </w:r>
          </w:p>
        </w:tc>
        <w:tc>
          <w:tcPr>
            <w:tcW w:w="742" w:type="dxa"/>
            <w:shd w:val="clear" w:color="auto" w:fill="auto"/>
            <w:noWrap/>
            <w:vAlign w:val="center"/>
            <w:hideMark/>
          </w:tcPr>
          <w:p w14:paraId="2FBC0E8D" w14:textId="07A82AE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w:t>
            </w:r>
          </w:p>
        </w:tc>
      </w:tr>
      <w:tr w:rsidR="00C15D42" w:rsidRPr="00862247" w14:paraId="30AF3B09" w14:textId="77777777" w:rsidTr="003B77BB">
        <w:trPr>
          <w:trHeight w:val="288"/>
        </w:trPr>
        <w:tc>
          <w:tcPr>
            <w:tcW w:w="558" w:type="dxa"/>
            <w:shd w:val="clear" w:color="auto" w:fill="auto"/>
            <w:noWrap/>
            <w:vAlign w:val="center"/>
            <w:hideMark/>
          </w:tcPr>
          <w:p w14:paraId="40D7F05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2008</w:t>
            </w:r>
          </w:p>
        </w:tc>
        <w:tc>
          <w:tcPr>
            <w:tcW w:w="571" w:type="dxa"/>
            <w:shd w:val="clear" w:color="auto" w:fill="auto"/>
            <w:noWrap/>
            <w:vAlign w:val="center"/>
            <w:hideMark/>
          </w:tcPr>
          <w:p w14:paraId="372B898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147</w:t>
            </w:r>
          </w:p>
        </w:tc>
        <w:tc>
          <w:tcPr>
            <w:tcW w:w="480" w:type="dxa"/>
            <w:shd w:val="clear" w:color="000000" w:fill="548235"/>
            <w:noWrap/>
            <w:vAlign w:val="center"/>
            <w:hideMark/>
          </w:tcPr>
          <w:p w14:paraId="1C46DC2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5797AA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063E78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13B63E7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518686C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30EDC06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17</w:t>
            </w:r>
          </w:p>
        </w:tc>
        <w:tc>
          <w:tcPr>
            <w:tcW w:w="633" w:type="dxa"/>
            <w:shd w:val="clear" w:color="auto" w:fill="auto"/>
            <w:noWrap/>
            <w:vAlign w:val="center"/>
            <w:hideMark/>
          </w:tcPr>
          <w:p w14:paraId="2BFA938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28</w:t>
            </w:r>
          </w:p>
        </w:tc>
        <w:tc>
          <w:tcPr>
            <w:tcW w:w="571" w:type="dxa"/>
            <w:shd w:val="clear" w:color="auto" w:fill="auto"/>
            <w:noWrap/>
            <w:vAlign w:val="center"/>
            <w:hideMark/>
          </w:tcPr>
          <w:p w14:paraId="46FB25D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70</w:t>
            </w:r>
          </w:p>
        </w:tc>
        <w:tc>
          <w:tcPr>
            <w:tcW w:w="393" w:type="dxa"/>
            <w:shd w:val="clear" w:color="000000" w:fill="BFBFBF"/>
            <w:noWrap/>
            <w:vAlign w:val="center"/>
            <w:hideMark/>
          </w:tcPr>
          <w:p w14:paraId="2BE6B97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4D65CB5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396" w:type="dxa"/>
            <w:shd w:val="clear" w:color="000000" w:fill="BFBFBF"/>
            <w:noWrap/>
            <w:vAlign w:val="center"/>
            <w:hideMark/>
          </w:tcPr>
          <w:p w14:paraId="5536C2E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0DF691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633" w:type="dxa"/>
            <w:shd w:val="clear" w:color="auto" w:fill="auto"/>
            <w:noWrap/>
            <w:vAlign w:val="center"/>
            <w:hideMark/>
          </w:tcPr>
          <w:p w14:paraId="05CF5D0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264</w:t>
            </w:r>
          </w:p>
        </w:tc>
        <w:tc>
          <w:tcPr>
            <w:tcW w:w="787" w:type="dxa"/>
            <w:shd w:val="clear" w:color="auto" w:fill="auto"/>
            <w:noWrap/>
            <w:vAlign w:val="center"/>
            <w:hideMark/>
          </w:tcPr>
          <w:p w14:paraId="7F311F9F" w14:textId="598378D3"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0.18662</w:t>
            </w:r>
          </w:p>
        </w:tc>
        <w:tc>
          <w:tcPr>
            <w:tcW w:w="742" w:type="dxa"/>
            <w:shd w:val="clear" w:color="auto" w:fill="auto"/>
            <w:noWrap/>
            <w:vAlign w:val="center"/>
            <w:hideMark/>
          </w:tcPr>
          <w:p w14:paraId="1A97128C" w14:textId="23BF0F5F"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0.4514</w:t>
            </w:r>
          </w:p>
        </w:tc>
      </w:tr>
      <w:tr w:rsidR="00C15D42" w:rsidRPr="00862247" w14:paraId="3ED6C6FD" w14:textId="77777777" w:rsidTr="003B77BB">
        <w:trPr>
          <w:trHeight w:val="300"/>
        </w:trPr>
        <w:tc>
          <w:tcPr>
            <w:tcW w:w="558" w:type="dxa"/>
            <w:shd w:val="clear" w:color="auto" w:fill="auto"/>
            <w:noWrap/>
            <w:vAlign w:val="center"/>
            <w:hideMark/>
          </w:tcPr>
          <w:p w14:paraId="4D78884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2009</w:t>
            </w:r>
          </w:p>
        </w:tc>
        <w:tc>
          <w:tcPr>
            <w:tcW w:w="571" w:type="dxa"/>
            <w:shd w:val="clear" w:color="auto" w:fill="auto"/>
            <w:noWrap/>
            <w:vAlign w:val="center"/>
            <w:hideMark/>
          </w:tcPr>
          <w:p w14:paraId="24102A7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147</w:t>
            </w:r>
          </w:p>
        </w:tc>
        <w:tc>
          <w:tcPr>
            <w:tcW w:w="480" w:type="dxa"/>
            <w:shd w:val="clear" w:color="000000" w:fill="548235"/>
            <w:noWrap/>
            <w:vAlign w:val="center"/>
            <w:hideMark/>
          </w:tcPr>
          <w:p w14:paraId="1B39CC9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36A303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BC7AD4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664E6E3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9E6A7C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0BEF31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17</w:t>
            </w:r>
          </w:p>
        </w:tc>
        <w:tc>
          <w:tcPr>
            <w:tcW w:w="633" w:type="dxa"/>
            <w:shd w:val="clear" w:color="auto" w:fill="auto"/>
            <w:noWrap/>
            <w:vAlign w:val="center"/>
            <w:hideMark/>
          </w:tcPr>
          <w:p w14:paraId="488111A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28</w:t>
            </w:r>
          </w:p>
        </w:tc>
        <w:tc>
          <w:tcPr>
            <w:tcW w:w="571" w:type="dxa"/>
            <w:shd w:val="clear" w:color="auto" w:fill="auto"/>
            <w:noWrap/>
            <w:vAlign w:val="center"/>
            <w:hideMark/>
          </w:tcPr>
          <w:p w14:paraId="1A8FDC8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70</w:t>
            </w:r>
          </w:p>
        </w:tc>
        <w:tc>
          <w:tcPr>
            <w:tcW w:w="393" w:type="dxa"/>
            <w:shd w:val="clear" w:color="000000" w:fill="BFBFBF"/>
            <w:noWrap/>
            <w:vAlign w:val="center"/>
            <w:hideMark/>
          </w:tcPr>
          <w:p w14:paraId="1C0C409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D1601D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396" w:type="dxa"/>
            <w:shd w:val="clear" w:color="000000" w:fill="BFBFBF"/>
            <w:noWrap/>
            <w:vAlign w:val="center"/>
            <w:hideMark/>
          </w:tcPr>
          <w:p w14:paraId="7051AF6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8C21C5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633" w:type="dxa"/>
            <w:shd w:val="clear" w:color="auto" w:fill="auto"/>
            <w:noWrap/>
            <w:vAlign w:val="center"/>
            <w:hideMark/>
          </w:tcPr>
          <w:p w14:paraId="19C70D0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264</w:t>
            </w:r>
          </w:p>
        </w:tc>
        <w:tc>
          <w:tcPr>
            <w:tcW w:w="787" w:type="dxa"/>
            <w:shd w:val="clear" w:color="auto" w:fill="auto"/>
            <w:noWrap/>
            <w:vAlign w:val="center"/>
            <w:hideMark/>
          </w:tcPr>
          <w:p w14:paraId="044AA473" w14:textId="73BD656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0.18662</w:t>
            </w:r>
          </w:p>
        </w:tc>
        <w:tc>
          <w:tcPr>
            <w:tcW w:w="742" w:type="dxa"/>
            <w:shd w:val="clear" w:color="auto" w:fill="auto"/>
            <w:noWrap/>
            <w:vAlign w:val="center"/>
            <w:hideMark/>
          </w:tcPr>
          <w:p w14:paraId="3E939563" w14:textId="43E7517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0.4514</w:t>
            </w:r>
          </w:p>
        </w:tc>
      </w:tr>
      <w:tr w:rsidR="00C15D42" w:rsidRPr="00862247" w14:paraId="6B2320EE" w14:textId="77777777" w:rsidTr="003B77BB">
        <w:trPr>
          <w:trHeight w:val="288"/>
        </w:trPr>
        <w:tc>
          <w:tcPr>
            <w:tcW w:w="558" w:type="dxa"/>
            <w:shd w:val="clear" w:color="auto" w:fill="auto"/>
            <w:noWrap/>
            <w:vAlign w:val="center"/>
            <w:hideMark/>
          </w:tcPr>
          <w:p w14:paraId="509CB17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2010</w:t>
            </w:r>
          </w:p>
        </w:tc>
        <w:tc>
          <w:tcPr>
            <w:tcW w:w="571" w:type="dxa"/>
            <w:shd w:val="clear" w:color="auto" w:fill="auto"/>
            <w:noWrap/>
            <w:vAlign w:val="center"/>
            <w:hideMark/>
          </w:tcPr>
          <w:p w14:paraId="265064F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147</w:t>
            </w:r>
          </w:p>
        </w:tc>
        <w:tc>
          <w:tcPr>
            <w:tcW w:w="480" w:type="dxa"/>
            <w:shd w:val="clear" w:color="000000" w:fill="548235"/>
            <w:noWrap/>
            <w:vAlign w:val="center"/>
            <w:hideMark/>
          </w:tcPr>
          <w:p w14:paraId="753D350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829738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9424EF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FDC782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47F9638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456C0E4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17</w:t>
            </w:r>
          </w:p>
        </w:tc>
        <w:tc>
          <w:tcPr>
            <w:tcW w:w="633" w:type="dxa"/>
            <w:shd w:val="clear" w:color="auto" w:fill="auto"/>
            <w:noWrap/>
            <w:vAlign w:val="center"/>
            <w:hideMark/>
          </w:tcPr>
          <w:p w14:paraId="5D6CAAA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28</w:t>
            </w:r>
          </w:p>
        </w:tc>
        <w:tc>
          <w:tcPr>
            <w:tcW w:w="571" w:type="dxa"/>
            <w:shd w:val="clear" w:color="auto" w:fill="auto"/>
            <w:noWrap/>
            <w:vAlign w:val="center"/>
            <w:hideMark/>
          </w:tcPr>
          <w:p w14:paraId="2CDAF7D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70</w:t>
            </w:r>
          </w:p>
        </w:tc>
        <w:tc>
          <w:tcPr>
            <w:tcW w:w="393" w:type="dxa"/>
            <w:shd w:val="clear" w:color="000000" w:fill="BFBFBF"/>
            <w:noWrap/>
            <w:vAlign w:val="center"/>
            <w:hideMark/>
          </w:tcPr>
          <w:p w14:paraId="67620D8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7ACDC0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396" w:type="dxa"/>
            <w:shd w:val="clear" w:color="000000" w:fill="BFBFBF"/>
            <w:noWrap/>
            <w:vAlign w:val="center"/>
            <w:hideMark/>
          </w:tcPr>
          <w:p w14:paraId="7D814A3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409D64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633" w:type="dxa"/>
            <w:shd w:val="clear" w:color="auto" w:fill="auto"/>
            <w:noWrap/>
            <w:vAlign w:val="center"/>
            <w:hideMark/>
          </w:tcPr>
          <w:p w14:paraId="686D828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264</w:t>
            </w:r>
          </w:p>
        </w:tc>
        <w:tc>
          <w:tcPr>
            <w:tcW w:w="787" w:type="dxa"/>
            <w:shd w:val="clear" w:color="auto" w:fill="auto"/>
            <w:noWrap/>
            <w:vAlign w:val="center"/>
            <w:hideMark/>
          </w:tcPr>
          <w:p w14:paraId="4C3686F5" w14:textId="1C2C4B2C"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0.18662</w:t>
            </w:r>
          </w:p>
        </w:tc>
        <w:tc>
          <w:tcPr>
            <w:tcW w:w="742" w:type="dxa"/>
            <w:shd w:val="clear" w:color="auto" w:fill="auto"/>
            <w:noWrap/>
            <w:vAlign w:val="center"/>
            <w:hideMark/>
          </w:tcPr>
          <w:p w14:paraId="62E44B21" w14:textId="6A4C98C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0.4514</w:t>
            </w:r>
          </w:p>
        </w:tc>
      </w:tr>
      <w:tr w:rsidR="00C15D42" w:rsidRPr="00862247" w14:paraId="2F71A4AF" w14:textId="77777777" w:rsidTr="003B77BB">
        <w:trPr>
          <w:trHeight w:val="288"/>
        </w:trPr>
        <w:tc>
          <w:tcPr>
            <w:tcW w:w="558" w:type="dxa"/>
            <w:shd w:val="clear" w:color="auto" w:fill="auto"/>
            <w:noWrap/>
            <w:vAlign w:val="center"/>
            <w:hideMark/>
          </w:tcPr>
          <w:p w14:paraId="3DB3328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2011</w:t>
            </w:r>
          </w:p>
        </w:tc>
        <w:tc>
          <w:tcPr>
            <w:tcW w:w="571" w:type="dxa"/>
            <w:shd w:val="clear" w:color="auto" w:fill="auto"/>
            <w:noWrap/>
            <w:vAlign w:val="center"/>
            <w:hideMark/>
          </w:tcPr>
          <w:p w14:paraId="1EA6972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147</w:t>
            </w:r>
          </w:p>
        </w:tc>
        <w:tc>
          <w:tcPr>
            <w:tcW w:w="480" w:type="dxa"/>
            <w:shd w:val="clear" w:color="000000" w:fill="548235"/>
            <w:noWrap/>
            <w:vAlign w:val="center"/>
            <w:hideMark/>
          </w:tcPr>
          <w:p w14:paraId="78015D6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76A098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9FC14F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06BC7BC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07E46DE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6159527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21</w:t>
            </w:r>
          </w:p>
        </w:tc>
        <w:tc>
          <w:tcPr>
            <w:tcW w:w="633" w:type="dxa"/>
            <w:shd w:val="clear" w:color="auto" w:fill="auto"/>
            <w:noWrap/>
            <w:vAlign w:val="center"/>
            <w:hideMark/>
          </w:tcPr>
          <w:p w14:paraId="3ABDA2B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28</w:t>
            </w:r>
          </w:p>
        </w:tc>
        <w:tc>
          <w:tcPr>
            <w:tcW w:w="571" w:type="dxa"/>
            <w:shd w:val="clear" w:color="auto" w:fill="auto"/>
            <w:noWrap/>
            <w:vAlign w:val="center"/>
            <w:hideMark/>
          </w:tcPr>
          <w:p w14:paraId="1818B14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70</w:t>
            </w:r>
          </w:p>
        </w:tc>
        <w:tc>
          <w:tcPr>
            <w:tcW w:w="393" w:type="dxa"/>
            <w:shd w:val="clear" w:color="000000" w:fill="BFBFBF"/>
            <w:noWrap/>
            <w:vAlign w:val="center"/>
            <w:hideMark/>
          </w:tcPr>
          <w:p w14:paraId="0656E13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4E0AD9B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396" w:type="dxa"/>
            <w:shd w:val="clear" w:color="000000" w:fill="BFBFBF"/>
            <w:noWrap/>
            <w:vAlign w:val="center"/>
            <w:hideMark/>
          </w:tcPr>
          <w:p w14:paraId="114E258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E0392A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633" w:type="dxa"/>
            <w:shd w:val="clear" w:color="auto" w:fill="auto"/>
            <w:noWrap/>
            <w:vAlign w:val="center"/>
            <w:hideMark/>
          </w:tcPr>
          <w:p w14:paraId="6A1DD0E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268</w:t>
            </w:r>
          </w:p>
        </w:tc>
        <w:tc>
          <w:tcPr>
            <w:tcW w:w="787" w:type="dxa"/>
            <w:shd w:val="clear" w:color="auto" w:fill="auto"/>
            <w:noWrap/>
            <w:vAlign w:val="center"/>
            <w:hideMark/>
          </w:tcPr>
          <w:p w14:paraId="14E33B35" w14:textId="178DA9D7"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0.19346</w:t>
            </w:r>
          </w:p>
        </w:tc>
        <w:tc>
          <w:tcPr>
            <w:tcW w:w="742" w:type="dxa"/>
            <w:shd w:val="clear" w:color="auto" w:fill="auto"/>
            <w:noWrap/>
            <w:vAlign w:val="center"/>
            <w:hideMark/>
          </w:tcPr>
          <w:p w14:paraId="6C631035" w14:textId="30B962A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0.4579</w:t>
            </w:r>
          </w:p>
        </w:tc>
      </w:tr>
      <w:tr w:rsidR="00C15D42" w:rsidRPr="00862247" w14:paraId="0A4879D3" w14:textId="77777777" w:rsidTr="003B77BB">
        <w:trPr>
          <w:trHeight w:val="288"/>
        </w:trPr>
        <w:tc>
          <w:tcPr>
            <w:tcW w:w="558" w:type="dxa"/>
            <w:shd w:val="clear" w:color="auto" w:fill="auto"/>
            <w:noWrap/>
            <w:vAlign w:val="center"/>
            <w:hideMark/>
          </w:tcPr>
          <w:p w14:paraId="35C7A8E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2012</w:t>
            </w:r>
          </w:p>
        </w:tc>
        <w:tc>
          <w:tcPr>
            <w:tcW w:w="571" w:type="dxa"/>
            <w:shd w:val="clear" w:color="auto" w:fill="auto"/>
            <w:noWrap/>
            <w:vAlign w:val="center"/>
            <w:hideMark/>
          </w:tcPr>
          <w:p w14:paraId="47A7DC9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147</w:t>
            </w:r>
          </w:p>
        </w:tc>
        <w:tc>
          <w:tcPr>
            <w:tcW w:w="480" w:type="dxa"/>
            <w:shd w:val="clear" w:color="000000" w:fill="548235"/>
            <w:noWrap/>
            <w:vAlign w:val="center"/>
            <w:hideMark/>
          </w:tcPr>
          <w:p w14:paraId="0DC686E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43294B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380759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222D044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340984D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6C39E14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17</w:t>
            </w:r>
          </w:p>
        </w:tc>
        <w:tc>
          <w:tcPr>
            <w:tcW w:w="633" w:type="dxa"/>
            <w:shd w:val="clear" w:color="auto" w:fill="auto"/>
            <w:noWrap/>
            <w:vAlign w:val="center"/>
            <w:hideMark/>
          </w:tcPr>
          <w:p w14:paraId="038545D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28</w:t>
            </w:r>
          </w:p>
        </w:tc>
        <w:tc>
          <w:tcPr>
            <w:tcW w:w="571" w:type="dxa"/>
            <w:shd w:val="clear" w:color="auto" w:fill="auto"/>
            <w:noWrap/>
            <w:vAlign w:val="center"/>
            <w:hideMark/>
          </w:tcPr>
          <w:p w14:paraId="2AD49D6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70</w:t>
            </w:r>
          </w:p>
        </w:tc>
        <w:tc>
          <w:tcPr>
            <w:tcW w:w="393" w:type="dxa"/>
            <w:shd w:val="clear" w:color="000000" w:fill="BFBFBF"/>
            <w:noWrap/>
            <w:vAlign w:val="center"/>
            <w:hideMark/>
          </w:tcPr>
          <w:p w14:paraId="39A8160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0628DB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396" w:type="dxa"/>
            <w:shd w:val="clear" w:color="000000" w:fill="BFBFBF"/>
            <w:noWrap/>
            <w:vAlign w:val="center"/>
            <w:hideMark/>
          </w:tcPr>
          <w:p w14:paraId="5FE3B0F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D0A08B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w:t>
            </w:r>
          </w:p>
        </w:tc>
        <w:tc>
          <w:tcPr>
            <w:tcW w:w="633" w:type="dxa"/>
            <w:shd w:val="clear" w:color="auto" w:fill="auto"/>
            <w:noWrap/>
            <w:vAlign w:val="center"/>
            <w:hideMark/>
          </w:tcPr>
          <w:p w14:paraId="44FD5A2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264</w:t>
            </w:r>
          </w:p>
        </w:tc>
        <w:tc>
          <w:tcPr>
            <w:tcW w:w="787" w:type="dxa"/>
            <w:shd w:val="clear" w:color="auto" w:fill="auto"/>
            <w:noWrap/>
            <w:vAlign w:val="center"/>
            <w:hideMark/>
          </w:tcPr>
          <w:p w14:paraId="467865CE" w14:textId="5309F6A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0.18662</w:t>
            </w:r>
          </w:p>
        </w:tc>
        <w:tc>
          <w:tcPr>
            <w:tcW w:w="742" w:type="dxa"/>
            <w:shd w:val="clear" w:color="auto" w:fill="auto"/>
            <w:noWrap/>
            <w:vAlign w:val="center"/>
            <w:hideMark/>
          </w:tcPr>
          <w:p w14:paraId="13E66F4C" w14:textId="40478283"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0.4514</w:t>
            </w:r>
          </w:p>
        </w:tc>
      </w:tr>
      <w:tr w:rsidR="00C15D42" w:rsidRPr="00862247" w14:paraId="67F7EE19" w14:textId="77777777" w:rsidTr="003B77BB">
        <w:trPr>
          <w:trHeight w:val="288"/>
        </w:trPr>
        <w:tc>
          <w:tcPr>
            <w:tcW w:w="558" w:type="dxa"/>
            <w:shd w:val="clear" w:color="auto" w:fill="auto"/>
            <w:noWrap/>
            <w:vAlign w:val="center"/>
            <w:hideMark/>
          </w:tcPr>
          <w:p w14:paraId="1976448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2013</w:t>
            </w:r>
          </w:p>
        </w:tc>
        <w:tc>
          <w:tcPr>
            <w:tcW w:w="571" w:type="dxa"/>
            <w:shd w:val="clear" w:color="auto" w:fill="auto"/>
            <w:noWrap/>
            <w:vAlign w:val="center"/>
            <w:hideMark/>
          </w:tcPr>
          <w:p w14:paraId="692EF32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w:t>
            </w:r>
          </w:p>
        </w:tc>
        <w:tc>
          <w:tcPr>
            <w:tcW w:w="480" w:type="dxa"/>
            <w:shd w:val="clear" w:color="000000" w:fill="548235"/>
            <w:noWrap/>
            <w:vAlign w:val="center"/>
            <w:hideMark/>
          </w:tcPr>
          <w:p w14:paraId="4934489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5D2702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252535B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1F8AE4D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E79851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06F28DC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33</w:t>
            </w:r>
          </w:p>
        </w:tc>
        <w:tc>
          <w:tcPr>
            <w:tcW w:w="633" w:type="dxa"/>
            <w:shd w:val="clear" w:color="auto" w:fill="auto"/>
            <w:noWrap/>
            <w:vAlign w:val="center"/>
            <w:hideMark/>
          </w:tcPr>
          <w:p w14:paraId="2236ED4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86</w:t>
            </w:r>
          </w:p>
        </w:tc>
        <w:tc>
          <w:tcPr>
            <w:tcW w:w="571" w:type="dxa"/>
            <w:shd w:val="clear" w:color="auto" w:fill="auto"/>
            <w:noWrap/>
            <w:vAlign w:val="center"/>
            <w:hideMark/>
          </w:tcPr>
          <w:p w14:paraId="3038B32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139</w:t>
            </w:r>
          </w:p>
        </w:tc>
        <w:tc>
          <w:tcPr>
            <w:tcW w:w="393" w:type="dxa"/>
            <w:shd w:val="clear" w:color="000000" w:fill="BFBFBF"/>
            <w:noWrap/>
            <w:vAlign w:val="center"/>
            <w:hideMark/>
          </w:tcPr>
          <w:p w14:paraId="0A3D9F2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90FA00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77A952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4B952A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34A5E90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263</w:t>
            </w:r>
          </w:p>
        </w:tc>
        <w:tc>
          <w:tcPr>
            <w:tcW w:w="787" w:type="dxa"/>
            <w:shd w:val="clear" w:color="auto" w:fill="auto"/>
            <w:noWrap/>
            <w:vAlign w:val="center"/>
            <w:hideMark/>
          </w:tcPr>
          <w:p w14:paraId="5BE98922" w14:textId="1266B76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0.45513</w:t>
            </w:r>
          </w:p>
        </w:tc>
        <w:tc>
          <w:tcPr>
            <w:tcW w:w="742" w:type="dxa"/>
            <w:shd w:val="clear" w:color="auto" w:fill="auto"/>
            <w:noWrap/>
            <w:vAlign w:val="center"/>
            <w:hideMark/>
          </w:tcPr>
          <w:p w14:paraId="293EC428" w14:textId="0995CB4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0.4641</w:t>
            </w:r>
          </w:p>
        </w:tc>
      </w:tr>
      <w:tr w:rsidR="00C15D42" w:rsidRPr="00862247" w14:paraId="0D63650A" w14:textId="77777777" w:rsidTr="003B77BB">
        <w:trPr>
          <w:trHeight w:val="288"/>
        </w:trPr>
        <w:tc>
          <w:tcPr>
            <w:tcW w:w="558" w:type="dxa"/>
            <w:shd w:val="clear" w:color="auto" w:fill="auto"/>
            <w:noWrap/>
            <w:vAlign w:val="center"/>
            <w:hideMark/>
          </w:tcPr>
          <w:p w14:paraId="2D761E6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2014</w:t>
            </w:r>
          </w:p>
        </w:tc>
        <w:tc>
          <w:tcPr>
            <w:tcW w:w="571" w:type="dxa"/>
            <w:shd w:val="clear" w:color="auto" w:fill="auto"/>
            <w:noWrap/>
            <w:vAlign w:val="center"/>
            <w:hideMark/>
          </w:tcPr>
          <w:p w14:paraId="277A4AA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w:t>
            </w:r>
          </w:p>
        </w:tc>
        <w:tc>
          <w:tcPr>
            <w:tcW w:w="480" w:type="dxa"/>
            <w:shd w:val="clear" w:color="000000" w:fill="548235"/>
            <w:noWrap/>
            <w:vAlign w:val="center"/>
            <w:hideMark/>
          </w:tcPr>
          <w:p w14:paraId="198E1F8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C5CC02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D4596C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41B52F4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5EE35D0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373E1A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29</w:t>
            </w:r>
          </w:p>
        </w:tc>
        <w:tc>
          <w:tcPr>
            <w:tcW w:w="633" w:type="dxa"/>
            <w:shd w:val="clear" w:color="auto" w:fill="auto"/>
            <w:noWrap/>
            <w:vAlign w:val="center"/>
            <w:hideMark/>
          </w:tcPr>
          <w:p w14:paraId="1FA3B76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93</w:t>
            </w:r>
          </w:p>
        </w:tc>
        <w:tc>
          <w:tcPr>
            <w:tcW w:w="571" w:type="dxa"/>
            <w:shd w:val="clear" w:color="auto" w:fill="auto"/>
            <w:noWrap/>
            <w:vAlign w:val="center"/>
            <w:hideMark/>
          </w:tcPr>
          <w:p w14:paraId="66BFC30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92</w:t>
            </w:r>
          </w:p>
        </w:tc>
        <w:tc>
          <w:tcPr>
            <w:tcW w:w="393" w:type="dxa"/>
            <w:shd w:val="clear" w:color="000000" w:fill="BFBFBF"/>
            <w:noWrap/>
            <w:vAlign w:val="center"/>
            <w:hideMark/>
          </w:tcPr>
          <w:p w14:paraId="65AAEBB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921C071"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4EE09DA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A0CA0AE"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717CEF9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219</w:t>
            </w:r>
          </w:p>
        </w:tc>
        <w:tc>
          <w:tcPr>
            <w:tcW w:w="787" w:type="dxa"/>
            <w:shd w:val="clear" w:color="auto" w:fill="auto"/>
            <w:noWrap/>
            <w:vAlign w:val="center"/>
            <w:hideMark/>
          </w:tcPr>
          <w:p w14:paraId="6100D038" w14:textId="52A3F76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0.4943</w:t>
            </w:r>
          </w:p>
        </w:tc>
        <w:tc>
          <w:tcPr>
            <w:tcW w:w="742" w:type="dxa"/>
            <w:shd w:val="clear" w:color="auto" w:fill="auto"/>
            <w:noWrap/>
            <w:vAlign w:val="center"/>
            <w:hideMark/>
          </w:tcPr>
          <w:p w14:paraId="7740D61F" w14:textId="7756DC0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0.5061</w:t>
            </w:r>
          </w:p>
        </w:tc>
      </w:tr>
      <w:tr w:rsidR="00C15D42" w:rsidRPr="00862247" w14:paraId="5D931DD6" w14:textId="77777777" w:rsidTr="003B77BB">
        <w:trPr>
          <w:trHeight w:val="288"/>
        </w:trPr>
        <w:tc>
          <w:tcPr>
            <w:tcW w:w="558" w:type="dxa"/>
            <w:shd w:val="clear" w:color="auto" w:fill="auto"/>
            <w:noWrap/>
            <w:vAlign w:val="center"/>
            <w:hideMark/>
          </w:tcPr>
          <w:p w14:paraId="3927FB3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2015</w:t>
            </w:r>
          </w:p>
        </w:tc>
        <w:tc>
          <w:tcPr>
            <w:tcW w:w="571" w:type="dxa"/>
            <w:shd w:val="clear" w:color="auto" w:fill="auto"/>
            <w:noWrap/>
            <w:vAlign w:val="center"/>
            <w:hideMark/>
          </w:tcPr>
          <w:p w14:paraId="4DDC300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w:t>
            </w:r>
          </w:p>
        </w:tc>
        <w:tc>
          <w:tcPr>
            <w:tcW w:w="480" w:type="dxa"/>
            <w:shd w:val="clear" w:color="000000" w:fill="548235"/>
            <w:noWrap/>
            <w:vAlign w:val="center"/>
            <w:hideMark/>
          </w:tcPr>
          <w:p w14:paraId="132AB92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90F0E9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01AFEB3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54DF321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11923E8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3276AB0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29</w:t>
            </w:r>
          </w:p>
        </w:tc>
        <w:tc>
          <w:tcPr>
            <w:tcW w:w="633" w:type="dxa"/>
            <w:shd w:val="clear" w:color="auto" w:fill="auto"/>
            <w:noWrap/>
            <w:vAlign w:val="center"/>
            <w:hideMark/>
          </w:tcPr>
          <w:p w14:paraId="0D8BCC1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95</w:t>
            </w:r>
          </w:p>
        </w:tc>
        <w:tc>
          <w:tcPr>
            <w:tcW w:w="571" w:type="dxa"/>
            <w:shd w:val="clear" w:color="auto" w:fill="auto"/>
            <w:noWrap/>
            <w:vAlign w:val="center"/>
            <w:hideMark/>
          </w:tcPr>
          <w:p w14:paraId="4720553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88</w:t>
            </w:r>
          </w:p>
        </w:tc>
        <w:tc>
          <w:tcPr>
            <w:tcW w:w="393" w:type="dxa"/>
            <w:shd w:val="clear" w:color="000000" w:fill="BFBFBF"/>
            <w:noWrap/>
            <w:vAlign w:val="center"/>
            <w:hideMark/>
          </w:tcPr>
          <w:p w14:paraId="3E71B27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2AD83B66"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446B8C6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CF6F94D"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59C6F8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217</w:t>
            </w:r>
          </w:p>
        </w:tc>
        <w:tc>
          <w:tcPr>
            <w:tcW w:w="787" w:type="dxa"/>
            <w:shd w:val="clear" w:color="auto" w:fill="auto"/>
            <w:noWrap/>
            <w:vAlign w:val="center"/>
            <w:hideMark/>
          </w:tcPr>
          <w:p w14:paraId="413E1E45" w14:textId="5A438F18"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0.49976</w:t>
            </w:r>
          </w:p>
        </w:tc>
        <w:tc>
          <w:tcPr>
            <w:tcW w:w="742" w:type="dxa"/>
            <w:shd w:val="clear" w:color="auto" w:fill="auto"/>
            <w:noWrap/>
            <w:vAlign w:val="center"/>
            <w:hideMark/>
          </w:tcPr>
          <w:p w14:paraId="071C23B9" w14:textId="6CD57F7B"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0.5118</w:t>
            </w:r>
          </w:p>
        </w:tc>
      </w:tr>
      <w:tr w:rsidR="00C15D42" w:rsidRPr="00862247" w14:paraId="3EB57732" w14:textId="77777777" w:rsidTr="003B77BB">
        <w:trPr>
          <w:trHeight w:val="288"/>
        </w:trPr>
        <w:tc>
          <w:tcPr>
            <w:tcW w:w="558" w:type="dxa"/>
            <w:shd w:val="clear" w:color="auto" w:fill="auto"/>
            <w:noWrap/>
            <w:vAlign w:val="center"/>
            <w:hideMark/>
          </w:tcPr>
          <w:p w14:paraId="6FEC8C5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2016</w:t>
            </w:r>
          </w:p>
        </w:tc>
        <w:tc>
          <w:tcPr>
            <w:tcW w:w="571" w:type="dxa"/>
            <w:shd w:val="clear" w:color="auto" w:fill="auto"/>
            <w:noWrap/>
            <w:vAlign w:val="center"/>
            <w:hideMark/>
          </w:tcPr>
          <w:p w14:paraId="60D080C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w:t>
            </w:r>
          </w:p>
        </w:tc>
        <w:tc>
          <w:tcPr>
            <w:tcW w:w="480" w:type="dxa"/>
            <w:shd w:val="clear" w:color="000000" w:fill="548235"/>
            <w:noWrap/>
            <w:vAlign w:val="center"/>
            <w:hideMark/>
          </w:tcPr>
          <w:p w14:paraId="39EA364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9311A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BD8893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5D14787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755F432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629F1C2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29</w:t>
            </w:r>
          </w:p>
        </w:tc>
        <w:tc>
          <w:tcPr>
            <w:tcW w:w="633" w:type="dxa"/>
            <w:shd w:val="clear" w:color="auto" w:fill="auto"/>
            <w:noWrap/>
            <w:vAlign w:val="center"/>
            <w:hideMark/>
          </w:tcPr>
          <w:p w14:paraId="0D081C5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94</w:t>
            </w:r>
          </w:p>
        </w:tc>
        <w:tc>
          <w:tcPr>
            <w:tcW w:w="571" w:type="dxa"/>
            <w:shd w:val="clear" w:color="auto" w:fill="auto"/>
            <w:noWrap/>
            <w:vAlign w:val="center"/>
            <w:hideMark/>
          </w:tcPr>
          <w:p w14:paraId="0B3458C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92</w:t>
            </w:r>
          </w:p>
        </w:tc>
        <w:tc>
          <w:tcPr>
            <w:tcW w:w="393" w:type="dxa"/>
            <w:shd w:val="clear" w:color="000000" w:fill="BFBFBF"/>
            <w:noWrap/>
            <w:vAlign w:val="center"/>
            <w:hideMark/>
          </w:tcPr>
          <w:p w14:paraId="723F7B7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870CA58"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A0F4F5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6863670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873D6F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220</w:t>
            </w:r>
          </w:p>
        </w:tc>
        <w:tc>
          <w:tcPr>
            <w:tcW w:w="787" w:type="dxa"/>
            <w:shd w:val="clear" w:color="auto" w:fill="auto"/>
            <w:noWrap/>
            <w:vAlign w:val="center"/>
            <w:hideMark/>
          </w:tcPr>
          <w:p w14:paraId="1F0A0198" w14:textId="558883E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0.49513</w:t>
            </w:r>
          </w:p>
        </w:tc>
        <w:tc>
          <w:tcPr>
            <w:tcW w:w="742" w:type="dxa"/>
            <w:shd w:val="clear" w:color="auto" w:fill="auto"/>
            <w:noWrap/>
            <w:vAlign w:val="center"/>
            <w:hideMark/>
          </w:tcPr>
          <w:p w14:paraId="5DEBEB79" w14:textId="7137FB5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0.5069</w:t>
            </w:r>
          </w:p>
        </w:tc>
      </w:tr>
      <w:tr w:rsidR="007314F6" w:rsidRPr="00862247" w14:paraId="0C2D6003" w14:textId="77777777" w:rsidTr="00C35D3F">
        <w:trPr>
          <w:trHeight w:val="288"/>
        </w:trPr>
        <w:tc>
          <w:tcPr>
            <w:tcW w:w="558" w:type="dxa"/>
            <w:shd w:val="clear" w:color="auto" w:fill="auto"/>
            <w:noWrap/>
            <w:vAlign w:val="center"/>
            <w:hideMark/>
          </w:tcPr>
          <w:p w14:paraId="52AA84C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2017</w:t>
            </w:r>
          </w:p>
        </w:tc>
        <w:tc>
          <w:tcPr>
            <w:tcW w:w="571" w:type="dxa"/>
            <w:shd w:val="clear" w:color="auto" w:fill="auto"/>
            <w:noWrap/>
            <w:vAlign w:val="center"/>
            <w:hideMark/>
          </w:tcPr>
          <w:p w14:paraId="72B4379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64</w:t>
            </w:r>
          </w:p>
        </w:tc>
        <w:tc>
          <w:tcPr>
            <w:tcW w:w="480" w:type="dxa"/>
            <w:shd w:val="clear" w:color="000000" w:fill="548235"/>
            <w:noWrap/>
            <w:vAlign w:val="center"/>
            <w:hideMark/>
          </w:tcPr>
          <w:p w14:paraId="06C61E7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98A5C2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BFEC14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07498AC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B5CA5F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1C56DF4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18</w:t>
            </w:r>
          </w:p>
        </w:tc>
        <w:tc>
          <w:tcPr>
            <w:tcW w:w="633" w:type="dxa"/>
            <w:shd w:val="clear" w:color="auto" w:fill="auto"/>
            <w:noWrap/>
            <w:vAlign w:val="center"/>
            <w:hideMark/>
          </w:tcPr>
          <w:p w14:paraId="4BBF65C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57</w:t>
            </w:r>
          </w:p>
        </w:tc>
        <w:tc>
          <w:tcPr>
            <w:tcW w:w="571" w:type="dxa"/>
            <w:shd w:val="clear" w:color="auto" w:fill="auto"/>
            <w:noWrap/>
            <w:vAlign w:val="center"/>
            <w:hideMark/>
          </w:tcPr>
          <w:p w14:paraId="08B060B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49</w:t>
            </w:r>
          </w:p>
        </w:tc>
        <w:tc>
          <w:tcPr>
            <w:tcW w:w="393" w:type="dxa"/>
            <w:shd w:val="clear" w:color="000000" w:fill="BFBFBF"/>
            <w:noWrap/>
            <w:vAlign w:val="center"/>
            <w:hideMark/>
          </w:tcPr>
          <w:p w14:paraId="717BACD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0A1A152"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43B6A71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5134470A"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5D961AE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188</w:t>
            </w:r>
          </w:p>
        </w:tc>
        <w:tc>
          <w:tcPr>
            <w:tcW w:w="787" w:type="dxa"/>
            <w:shd w:val="clear" w:color="auto" w:fill="auto"/>
            <w:noWrap/>
            <w:vAlign w:val="center"/>
            <w:hideMark/>
          </w:tcPr>
          <w:p w14:paraId="6292182E" w14:textId="0BB1558E"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0.33924</w:t>
            </w:r>
          </w:p>
        </w:tc>
        <w:tc>
          <w:tcPr>
            <w:tcW w:w="742" w:type="dxa"/>
            <w:shd w:val="clear" w:color="auto" w:fill="auto"/>
            <w:noWrap/>
            <w:vAlign w:val="center"/>
            <w:hideMark/>
          </w:tcPr>
          <w:p w14:paraId="19B692E0" w14:textId="2D2BD74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0.5192</w:t>
            </w:r>
          </w:p>
        </w:tc>
      </w:tr>
      <w:tr w:rsidR="007314F6" w:rsidRPr="00862247" w14:paraId="5F52A7DA" w14:textId="77777777" w:rsidTr="00C35D3F">
        <w:trPr>
          <w:trHeight w:val="288"/>
        </w:trPr>
        <w:tc>
          <w:tcPr>
            <w:tcW w:w="558" w:type="dxa"/>
            <w:shd w:val="clear" w:color="auto" w:fill="auto"/>
            <w:noWrap/>
            <w:vAlign w:val="center"/>
            <w:hideMark/>
          </w:tcPr>
          <w:p w14:paraId="43C9154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2018</w:t>
            </w:r>
          </w:p>
        </w:tc>
        <w:tc>
          <w:tcPr>
            <w:tcW w:w="571" w:type="dxa"/>
            <w:shd w:val="clear" w:color="auto" w:fill="auto"/>
            <w:noWrap/>
            <w:vAlign w:val="center"/>
            <w:hideMark/>
          </w:tcPr>
          <w:p w14:paraId="1441210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64</w:t>
            </w:r>
          </w:p>
        </w:tc>
        <w:tc>
          <w:tcPr>
            <w:tcW w:w="480" w:type="dxa"/>
            <w:shd w:val="clear" w:color="000000" w:fill="548235"/>
            <w:noWrap/>
            <w:vAlign w:val="center"/>
            <w:hideMark/>
          </w:tcPr>
          <w:p w14:paraId="219BD44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722C0C2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EDBE66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7522BEF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51057A8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5A3B4545"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56</w:t>
            </w:r>
          </w:p>
        </w:tc>
        <w:tc>
          <w:tcPr>
            <w:tcW w:w="633" w:type="dxa"/>
            <w:shd w:val="clear" w:color="auto" w:fill="auto"/>
            <w:noWrap/>
            <w:vAlign w:val="center"/>
            <w:hideMark/>
          </w:tcPr>
          <w:p w14:paraId="2EDD3DF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82</w:t>
            </w:r>
          </w:p>
        </w:tc>
        <w:tc>
          <w:tcPr>
            <w:tcW w:w="571" w:type="dxa"/>
            <w:shd w:val="clear" w:color="auto" w:fill="auto"/>
            <w:noWrap/>
            <w:vAlign w:val="center"/>
            <w:hideMark/>
          </w:tcPr>
          <w:p w14:paraId="789DD9C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159</w:t>
            </w:r>
          </w:p>
        </w:tc>
        <w:tc>
          <w:tcPr>
            <w:tcW w:w="393" w:type="dxa"/>
            <w:shd w:val="clear" w:color="000000" w:fill="BFBFBF"/>
            <w:noWrap/>
            <w:vAlign w:val="center"/>
            <w:hideMark/>
          </w:tcPr>
          <w:p w14:paraId="5AB9A7D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1F682A63"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7A2EDE8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31C7EB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0</w:t>
            </w:r>
          </w:p>
        </w:tc>
        <w:tc>
          <w:tcPr>
            <w:tcW w:w="633" w:type="dxa"/>
            <w:shd w:val="clear" w:color="auto" w:fill="auto"/>
            <w:noWrap/>
            <w:vAlign w:val="center"/>
            <w:hideMark/>
          </w:tcPr>
          <w:p w14:paraId="27372FC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361</w:t>
            </w:r>
          </w:p>
        </w:tc>
        <w:tc>
          <w:tcPr>
            <w:tcW w:w="787" w:type="dxa"/>
            <w:shd w:val="clear" w:color="auto" w:fill="auto"/>
            <w:noWrap/>
            <w:vAlign w:val="center"/>
            <w:hideMark/>
          </w:tcPr>
          <w:p w14:paraId="0B314076" w14:textId="05EE2BC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0.37966</w:t>
            </w:r>
          </w:p>
        </w:tc>
        <w:tc>
          <w:tcPr>
            <w:tcW w:w="742" w:type="dxa"/>
            <w:shd w:val="clear" w:color="auto" w:fill="auto"/>
            <w:noWrap/>
            <w:vAlign w:val="center"/>
            <w:hideMark/>
          </w:tcPr>
          <w:p w14:paraId="7B82ADCE" w14:textId="1D11AC7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0.4635</w:t>
            </w:r>
          </w:p>
        </w:tc>
      </w:tr>
      <w:tr w:rsidR="007314F6" w:rsidRPr="00862247" w14:paraId="2D6AC780" w14:textId="77777777" w:rsidTr="00C35D3F">
        <w:trPr>
          <w:trHeight w:val="288"/>
        </w:trPr>
        <w:tc>
          <w:tcPr>
            <w:tcW w:w="558" w:type="dxa"/>
            <w:shd w:val="clear" w:color="auto" w:fill="auto"/>
            <w:noWrap/>
            <w:vAlign w:val="center"/>
            <w:hideMark/>
          </w:tcPr>
          <w:p w14:paraId="00FE455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2019</w:t>
            </w:r>
          </w:p>
        </w:tc>
        <w:tc>
          <w:tcPr>
            <w:tcW w:w="571" w:type="dxa"/>
            <w:shd w:val="clear" w:color="auto" w:fill="auto"/>
            <w:noWrap/>
            <w:vAlign w:val="center"/>
            <w:hideMark/>
          </w:tcPr>
          <w:p w14:paraId="35B5F63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64</w:t>
            </w:r>
          </w:p>
        </w:tc>
        <w:tc>
          <w:tcPr>
            <w:tcW w:w="480" w:type="dxa"/>
            <w:shd w:val="clear" w:color="000000" w:fill="548235"/>
            <w:noWrap/>
            <w:vAlign w:val="center"/>
            <w:hideMark/>
          </w:tcPr>
          <w:p w14:paraId="20B361E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CBF38D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6EF3DE0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1C9A8C0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6FFB241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10A452A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129</w:t>
            </w:r>
          </w:p>
        </w:tc>
        <w:tc>
          <w:tcPr>
            <w:tcW w:w="633" w:type="dxa"/>
            <w:shd w:val="clear" w:color="auto" w:fill="auto"/>
            <w:noWrap/>
            <w:vAlign w:val="center"/>
            <w:hideMark/>
          </w:tcPr>
          <w:p w14:paraId="0B02E76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133</w:t>
            </w:r>
          </w:p>
        </w:tc>
        <w:tc>
          <w:tcPr>
            <w:tcW w:w="571" w:type="dxa"/>
            <w:shd w:val="clear" w:color="auto" w:fill="auto"/>
            <w:noWrap/>
            <w:vAlign w:val="center"/>
            <w:hideMark/>
          </w:tcPr>
          <w:p w14:paraId="0973DFA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54</w:t>
            </w:r>
          </w:p>
        </w:tc>
        <w:tc>
          <w:tcPr>
            <w:tcW w:w="393" w:type="dxa"/>
            <w:shd w:val="clear" w:color="000000" w:fill="BFBFBF"/>
            <w:noWrap/>
            <w:vAlign w:val="center"/>
            <w:hideMark/>
          </w:tcPr>
          <w:p w14:paraId="3D584BA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F5B5022"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D1E1BF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3723B70F"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70329CA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380</w:t>
            </w:r>
          </w:p>
        </w:tc>
        <w:tc>
          <w:tcPr>
            <w:tcW w:w="787" w:type="dxa"/>
            <w:shd w:val="clear" w:color="auto" w:fill="auto"/>
            <w:noWrap/>
            <w:vAlign w:val="center"/>
            <w:hideMark/>
          </w:tcPr>
          <w:p w14:paraId="60B19E12" w14:textId="4A10FAEF"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0.49545</w:t>
            </w:r>
          </w:p>
        </w:tc>
        <w:tc>
          <w:tcPr>
            <w:tcW w:w="742" w:type="dxa"/>
            <w:shd w:val="clear" w:color="auto" w:fill="auto"/>
            <w:noWrap/>
            <w:vAlign w:val="center"/>
            <w:hideMark/>
          </w:tcPr>
          <w:p w14:paraId="1909F0E2" w14:textId="0877902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0.5977</w:t>
            </w:r>
          </w:p>
        </w:tc>
      </w:tr>
      <w:tr w:rsidR="007314F6" w:rsidRPr="00862247" w14:paraId="222F0E3E" w14:textId="77777777" w:rsidTr="00C35D3F">
        <w:trPr>
          <w:trHeight w:val="288"/>
        </w:trPr>
        <w:tc>
          <w:tcPr>
            <w:tcW w:w="558" w:type="dxa"/>
            <w:shd w:val="clear" w:color="auto" w:fill="auto"/>
            <w:noWrap/>
            <w:vAlign w:val="center"/>
            <w:hideMark/>
          </w:tcPr>
          <w:p w14:paraId="7474323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2020</w:t>
            </w:r>
          </w:p>
        </w:tc>
        <w:tc>
          <w:tcPr>
            <w:tcW w:w="571" w:type="dxa"/>
            <w:shd w:val="clear" w:color="auto" w:fill="auto"/>
            <w:noWrap/>
            <w:vAlign w:val="center"/>
            <w:hideMark/>
          </w:tcPr>
          <w:p w14:paraId="28B77B7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64</w:t>
            </w:r>
          </w:p>
        </w:tc>
        <w:tc>
          <w:tcPr>
            <w:tcW w:w="480" w:type="dxa"/>
            <w:shd w:val="clear" w:color="000000" w:fill="548235"/>
            <w:noWrap/>
            <w:vAlign w:val="center"/>
            <w:hideMark/>
          </w:tcPr>
          <w:p w14:paraId="2207638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10815AA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4D8080A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55D37BE6"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2D45177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auto"/>
            <w:noWrap/>
            <w:vAlign w:val="center"/>
            <w:hideMark/>
          </w:tcPr>
          <w:p w14:paraId="4EA24C88"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48</w:t>
            </w:r>
          </w:p>
        </w:tc>
        <w:tc>
          <w:tcPr>
            <w:tcW w:w="633" w:type="dxa"/>
            <w:shd w:val="clear" w:color="auto" w:fill="auto"/>
            <w:noWrap/>
            <w:vAlign w:val="center"/>
            <w:hideMark/>
          </w:tcPr>
          <w:p w14:paraId="435ED380"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168</w:t>
            </w:r>
          </w:p>
        </w:tc>
        <w:tc>
          <w:tcPr>
            <w:tcW w:w="571" w:type="dxa"/>
            <w:shd w:val="clear" w:color="auto" w:fill="auto"/>
            <w:noWrap/>
            <w:vAlign w:val="center"/>
            <w:hideMark/>
          </w:tcPr>
          <w:p w14:paraId="27E4A407"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44</w:t>
            </w:r>
          </w:p>
        </w:tc>
        <w:tc>
          <w:tcPr>
            <w:tcW w:w="393" w:type="dxa"/>
            <w:shd w:val="clear" w:color="000000" w:fill="BFBFBF"/>
            <w:noWrap/>
            <w:vAlign w:val="center"/>
            <w:hideMark/>
          </w:tcPr>
          <w:p w14:paraId="097561C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7735FDB0"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396" w:type="dxa"/>
            <w:shd w:val="clear" w:color="000000" w:fill="BFBFBF"/>
            <w:noWrap/>
            <w:vAlign w:val="center"/>
            <w:hideMark/>
          </w:tcPr>
          <w:p w14:paraId="6D5251AE"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auto"/>
            <w:noWrap/>
            <w:vAlign w:val="center"/>
            <w:hideMark/>
          </w:tcPr>
          <w:p w14:paraId="0A146D16" w14:textId="77777777" w:rsidR="003B77BB" w:rsidRPr="00862247" w:rsidRDefault="003B77BB" w:rsidP="003B77BB">
            <w:pPr>
              <w:jc w:val="right"/>
              <w:rPr>
                <w:rFonts w:ascii="Arial Narrow" w:hAnsi="Arial Narrow" w:cstheme="minorHAnsi"/>
                <w:color w:val="000000"/>
                <w:sz w:val="16"/>
                <w:szCs w:val="16"/>
                <w:lang w:val="en-NZ" w:eastAsia="en-NZ"/>
              </w:rPr>
            </w:pPr>
          </w:p>
        </w:tc>
        <w:tc>
          <w:tcPr>
            <w:tcW w:w="633" w:type="dxa"/>
            <w:shd w:val="clear" w:color="auto" w:fill="auto"/>
            <w:noWrap/>
            <w:vAlign w:val="center"/>
            <w:hideMark/>
          </w:tcPr>
          <w:p w14:paraId="4CA9959F"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324</w:t>
            </w:r>
          </w:p>
        </w:tc>
        <w:tc>
          <w:tcPr>
            <w:tcW w:w="787" w:type="dxa"/>
            <w:shd w:val="clear" w:color="auto" w:fill="auto"/>
            <w:noWrap/>
            <w:vAlign w:val="center"/>
            <w:hideMark/>
          </w:tcPr>
          <w:p w14:paraId="20DDCA2F" w14:textId="6DE1B5C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0.48403</w:t>
            </w:r>
          </w:p>
        </w:tc>
        <w:tc>
          <w:tcPr>
            <w:tcW w:w="742" w:type="dxa"/>
            <w:shd w:val="clear" w:color="auto" w:fill="auto"/>
            <w:noWrap/>
            <w:vAlign w:val="center"/>
            <w:hideMark/>
          </w:tcPr>
          <w:p w14:paraId="77A2233F" w14:textId="07087BE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0.6055</w:t>
            </w:r>
          </w:p>
        </w:tc>
      </w:tr>
      <w:tr w:rsidR="00D5035C" w:rsidRPr="00862247" w14:paraId="5F641813" w14:textId="77777777" w:rsidTr="0011270E">
        <w:trPr>
          <w:trHeight w:val="288"/>
        </w:trPr>
        <w:tc>
          <w:tcPr>
            <w:tcW w:w="558" w:type="dxa"/>
            <w:shd w:val="clear" w:color="auto" w:fill="DBE5F1" w:themeFill="accent1" w:themeFillTint="33"/>
            <w:noWrap/>
            <w:vAlign w:val="center"/>
            <w:hideMark/>
          </w:tcPr>
          <w:p w14:paraId="024218C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2021</w:t>
            </w:r>
          </w:p>
        </w:tc>
        <w:tc>
          <w:tcPr>
            <w:tcW w:w="571" w:type="dxa"/>
            <w:shd w:val="clear" w:color="auto" w:fill="DBE5F1" w:themeFill="accent1" w:themeFillTint="33"/>
            <w:noWrap/>
            <w:vAlign w:val="center"/>
            <w:hideMark/>
          </w:tcPr>
          <w:p w14:paraId="3CBE0D65" w14:textId="77777777" w:rsidR="003B77BB" w:rsidRPr="00B65824" w:rsidRDefault="003B77BB" w:rsidP="003B77BB">
            <w:pPr>
              <w:jc w:val="right"/>
              <w:rPr>
                <w:rFonts w:ascii="Arial Narrow" w:hAnsi="Arial Narrow" w:cstheme="minorHAnsi"/>
                <w:color w:val="FF0000"/>
                <w:sz w:val="16"/>
                <w:szCs w:val="16"/>
                <w:lang w:val="en-NZ" w:eastAsia="en-NZ"/>
              </w:rPr>
            </w:pPr>
            <w:r w:rsidRPr="00B65824">
              <w:rPr>
                <w:rFonts w:ascii="Arial Narrow" w:hAnsi="Arial Narrow" w:cstheme="minorHAnsi"/>
                <w:color w:val="FF0000"/>
                <w:sz w:val="16"/>
                <w:szCs w:val="16"/>
                <w:lang w:val="en-NZ" w:eastAsia="en-NZ"/>
              </w:rPr>
              <w:t>64</w:t>
            </w:r>
          </w:p>
        </w:tc>
        <w:tc>
          <w:tcPr>
            <w:tcW w:w="480" w:type="dxa"/>
            <w:shd w:val="clear" w:color="000000" w:fill="548235"/>
            <w:noWrap/>
            <w:vAlign w:val="center"/>
            <w:hideMark/>
          </w:tcPr>
          <w:p w14:paraId="6214B9E0" w14:textId="77777777" w:rsidR="003B77BB" w:rsidRPr="00B65824" w:rsidRDefault="003B77BB" w:rsidP="003B77BB">
            <w:pPr>
              <w:jc w:val="right"/>
              <w:rPr>
                <w:rFonts w:ascii="Arial Narrow" w:hAnsi="Arial Narrow" w:cstheme="minorHAnsi"/>
                <w:color w:val="FF0000"/>
                <w:sz w:val="16"/>
                <w:szCs w:val="16"/>
                <w:lang w:val="en-NZ" w:eastAsia="en-NZ"/>
              </w:rPr>
            </w:pPr>
            <w:r w:rsidRPr="00B65824">
              <w:rPr>
                <w:rFonts w:ascii="Arial Narrow" w:hAnsi="Arial Narrow" w:cstheme="minorHAnsi"/>
                <w:color w:val="FF0000"/>
                <w:sz w:val="16"/>
                <w:szCs w:val="16"/>
                <w:lang w:val="en-NZ" w:eastAsia="en-NZ"/>
              </w:rPr>
              <w:t> </w:t>
            </w:r>
          </w:p>
        </w:tc>
        <w:tc>
          <w:tcPr>
            <w:tcW w:w="509" w:type="dxa"/>
            <w:shd w:val="clear" w:color="000000" w:fill="BFBFBF"/>
            <w:noWrap/>
            <w:vAlign w:val="center"/>
            <w:hideMark/>
          </w:tcPr>
          <w:p w14:paraId="502BC39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509" w:type="dxa"/>
            <w:shd w:val="clear" w:color="000000" w:fill="BFBFBF"/>
            <w:noWrap/>
            <w:vAlign w:val="center"/>
            <w:hideMark/>
          </w:tcPr>
          <w:p w14:paraId="39FAF29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2" w:type="dxa"/>
            <w:shd w:val="clear" w:color="000000" w:fill="BFBFBF"/>
            <w:noWrap/>
            <w:vAlign w:val="center"/>
            <w:hideMark/>
          </w:tcPr>
          <w:p w14:paraId="6B3A2F7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000000" w:fill="BFBFBF"/>
            <w:noWrap/>
            <w:vAlign w:val="center"/>
            <w:hideMark/>
          </w:tcPr>
          <w:p w14:paraId="323B346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635" w:type="dxa"/>
            <w:shd w:val="clear" w:color="auto" w:fill="DBE5F1" w:themeFill="accent1" w:themeFillTint="33"/>
            <w:noWrap/>
            <w:vAlign w:val="center"/>
            <w:hideMark/>
          </w:tcPr>
          <w:p w14:paraId="245552C5"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auto" w:fill="DBE5F1" w:themeFill="accent1" w:themeFillTint="33"/>
            <w:noWrap/>
            <w:vAlign w:val="center"/>
            <w:hideMark/>
          </w:tcPr>
          <w:p w14:paraId="785507C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auto" w:fill="DBE5F1" w:themeFill="accent1" w:themeFillTint="33"/>
            <w:noWrap/>
            <w:vAlign w:val="center"/>
            <w:hideMark/>
          </w:tcPr>
          <w:p w14:paraId="7117A685"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center"/>
            <w:hideMark/>
          </w:tcPr>
          <w:p w14:paraId="335C1EB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DBE5F1" w:themeFill="accent1" w:themeFillTint="33"/>
            <w:noWrap/>
            <w:vAlign w:val="center"/>
            <w:hideMark/>
          </w:tcPr>
          <w:p w14:paraId="70127F8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center"/>
            <w:hideMark/>
          </w:tcPr>
          <w:p w14:paraId="10B381B1"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 </w:t>
            </w:r>
          </w:p>
        </w:tc>
        <w:tc>
          <w:tcPr>
            <w:tcW w:w="396" w:type="dxa"/>
            <w:shd w:val="clear" w:color="auto" w:fill="DBE5F1" w:themeFill="accent1" w:themeFillTint="33"/>
            <w:noWrap/>
            <w:vAlign w:val="center"/>
            <w:hideMark/>
          </w:tcPr>
          <w:p w14:paraId="51830B63" w14:textId="77777777" w:rsidR="003B77BB" w:rsidRPr="00B65824" w:rsidRDefault="003B77BB" w:rsidP="003B77BB">
            <w:pPr>
              <w:jc w:val="right"/>
              <w:rPr>
                <w:rFonts w:ascii="Arial Narrow" w:hAnsi="Arial Narrow" w:cstheme="minorHAnsi"/>
                <w:color w:val="FF0000"/>
                <w:sz w:val="16"/>
                <w:szCs w:val="16"/>
                <w:lang w:val="en-NZ" w:eastAsia="en-NZ"/>
              </w:rPr>
            </w:pPr>
            <w:r w:rsidRPr="00B65824">
              <w:rPr>
                <w:rFonts w:ascii="Arial Narrow" w:hAnsi="Arial Narrow" w:cstheme="minorHAnsi"/>
                <w:color w:val="FF0000"/>
                <w:sz w:val="16"/>
                <w:szCs w:val="16"/>
                <w:lang w:val="en-NZ" w:eastAsia="en-NZ"/>
              </w:rPr>
              <w:t>0</w:t>
            </w:r>
          </w:p>
        </w:tc>
        <w:tc>
          <w:tcPr>
            <w:tcW w:w="633" w:type="dxa"/>
            <w:shd w:val="clear" w:color="auto" w:fill="DBE5F1" w:themeFill="accent1" w:themeFillTint="33"/>
            <w:noWrap/>
            <w:vAlign w:val="center"/>
            <w:hideMark/>
          </w:tcPr>
          <w:p w14:paraId="2B58B5A0" w14:textId="77777777" w:rsidR="003B77BB" w:rsidRPr="00B65824" w:rsidRDefault="003B77BB" w:rsidP="003B77BB">
            <w:pPr>
              <w:jc w:val="right"/>
              <w:rPr>
                <w:rFonts w:ascii="Arial Narrow" w:hAnsi="Arial Narrow" w:cstheme="minorHAnsi"/>
                <w:color w:val="FF0000"/>
                <w:sz w:val="16"/>
                <w:szCs w:val="16"/>
                <w:lang w:val="en-NZ" w:eastAsia="en-NZ"/>
              </w:rPr>
            </w:pPr>
            <w:r w:rsidRPr="00B65824">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053C7ABE" w14:textId="6B86EFB6"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7C3D86AA" w14:textId="7DEB13FD"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3352194D" w14:textId="77777777" w:rsidTr="0011270E">
        <w:trPr>
          <w:trHeight w:val="288"/>
        </w:trPr>
        <w:tc>
          <w:tcPr>
            <w:tcW w:w="558" w:type="dxa"/>
            <w:shd w:val="clear" w:color="auto" w:fill="DBE5F1" w:themeFill="accent1" w:themeFillTint="33"/>
            <w:noWrap/>
            <w:vAlign w:val="center"/>
            <w:hideMark/>
          </w:tcPr>
          <w:p w14:paraId="1DFC7589"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2022</w:t>
            </w:r>
          </w:p>
        </w:tc>
        <w:tc>
          <w:tcPr>
            <w:tcW w:w="571" w:type="dxa"/>
            <w:shd w:val="clear" w:color="auto" w:fill="DBE5F1" w:themeFill="accent1" w:themeFillTint="33"/>
            <w:noWrap/>
            <w:vAlign w:val="center"/>
            <w:hideMark/>
          </w:tcPr>
          <w:p w14:paraId="7935BA1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center"/>
            <w:hideMark/>
          </w:tcPr>
          <w:p w14:paraId="1D30325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center"/>
            <w:hideMark/>
          </w:tcPr>
          <w:p w14:paraId="5D06DE95"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center"/>
            <w:hideMark/>
          </w:tcPr>
          <w:p w14:paraId="6B95EAD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center"/>
            <w:hideMark/>
          </w:tcPr>
          <w:p w14:paraId="715E5B5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center"/>
            <w:hideMark/>
          </w:tcPr>
          <w:p w14:paraId="4BE23B5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auto" w:fill="DBE5F1" w:themeFill="accent1" w:themeFillTint="33"/>
            <w:noWrap/>
            <w:vAlign w:val="center"/>
            <w:hideMark/>
          </w:tcPr>
          <w:p w14:paraId="410A8D3C"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auto" w:fill="DBE5F1" w:themeFill="accent1" w:themeFillTint="33"/>
            <w:noWrap/>
            <w:vAlign w:val="center"/>
            <w:hideMark/>
          </w:tcPr>
          <w:p w14:paraId="4CD9057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auto" w:fill="DBE5F1" w:themeFill="accent1" w:themeFillTint="33"/>
            <w:noWrap/>
            <w:vAlign w:val="center"/>
            <w:hideMark/>
          </w:tcPr>
          <w:p w14:paraId="3CB3C22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center"/>
            <w:hideMark/>
          </w:tcPr>
          <w:p w14:paraId="572C5225"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auto" w:fill="DBE5F1" w:themeFill="accent1" w:themeFillTint="33"/>
            <w:noWrap/>
            <w:vAlign w:val="center"/>
            <w:hideMark/>
          </w:tcPr>
          <w:p w14:paraId="5A58389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center"/>
            <w:hideMark/>
          </w:tcPr>
          <w:p w14:paraId="057F1ECC"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auto" w:fill="DBE5F1" w:themeFill="accent1" w:themeFillTint="33"/>
            <w:noWrap/>
            <w:vAlign w:val="center"/>
            <w:hideMark/>
          </w:tcPr>
          <w:p w14:paraId="78CD1ED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auto" w:fill="DBE5F1" w:themeFill="accent1" w:themeFillTint="33"/>
            <w:noWrap/>
            <w:vAlign w:val="center"/>
            <w:hideMark/>
          </w:tcPr>
          <w:p w14:paraId="7025412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6041323C" w14:textId="4F3593F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40310323" w14:textId="59557C79"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35EAF5E6" w14:textId="77777777" w:rsidTr="003B77BB">
        <w:trPr>
          <w:trHeight w:val="288"/>
        </w:trPr>
        <w:tc>
          <w:tcPr>
            <w:tcW w:w="558" w:type="dxa"/>
            <w:shd w:val="clear" w:color="000000" w:fill="D9E1F2"/>
            <w:noWrap/>
            <w:vAlign w:val="bottom"/>
            <w:hideMark/>
          </w:tcPr>
          <w:p w14:paraId="6FA172A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2023</w:t>
            </w:r>
          </w:p>
        </w:tc>
        <w:tc>
          <w:tcPr>
            <w:tcW w:w="571" w:type="dxa"/>
            <w:shd w:val="clear" w:color="000000" w:fill="D9E1F2"/>
            <w:noWrap/>
            <w:vAlign w:val="bottom"/>
            <w:hideMark/>
          </w:tcPr>
          <w:p w14:paraId="1FB8DFD7" w14:textId="77777777" w:rsidR="003B77BB" w:rsidRPr="00862247" w:rsidRDefault="003B77BB" w:rsidP="003B77BB">
            <w:pPr>
              <w:jc w:val="right"/>
              <w:rPr>
                <w:rFonts w:ascii="Arial Narrow" w:hAnsi="Arial Narrow" w:cstheme="minorHAnsi"/>
                <w:b/>
                <w:bCs/>
                <w:color w:val="FF0000"/>
                <w:sz w:val="16"/>
                <w:szCs w:val="16"/>
                <w:lang w:val="en-NZ" w:eastAsia="en-NZ"/>
              </w:rPr>
            </w:pPr>
            <w:r w:rsidRPr="00862247">
              <w:rPr>
                <w:rFonts w:ascii="Arial Narrow" w:hAnsi="Arial Narrow" w:cstheme="minorHAnsi"/>
                <w:b/>
                <w:bCs/>
                <w:color w:val="FF0000"/>
                <w:sz w:val="16"/>
                <w:szCs w:val="16"/>
                <w:lang w:val="en-NZ" w:eastAsia="en-NZ"/>
              </w:rPr>
              <w:t>64</w:t>
            </w:r>
          </w:p>
        </w:tc>
        <w:tc>
          <w:tcPr>
            <w:tcW w:w="480" w:type="dxa"/>
            <w:shd w:val="clear" w:color="000000" w:fill="548235"/>
            <w:noWrap/>
            <w:vAlign w:val="bottom"/>
            <w:hideMark/>
          </w:tcPr>
          <w:p w14:paraId="12700D28"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6FB5670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1D3EA441"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07301F51"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5C2E27C3"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71B84CA9" w14:textId="77777777" w:rsidR="003B77BB" w:rsidRPr="0011270E" w:rsidRDefault="003B77BB" w:rsidP="003B77BB">
            <w:pPr>
              <w:jc w:val="right"/>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4661F404" w14:textId="77777777" w:rsidR="003B77BB" w:rsidRPr="0011270E" w:rsidRDefault="003B77BB" w:rsidP="003B77BB">
            <w:pPr>
              <w:jc w:val="right"/>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36DB2AC6" w14:textId="77777777" w:rsidR="003B77BB" w:rsidRPr="0011270E" w:rsidRDefault="003B77BB" w:rsidP="003B77BB">
            <w:pPr>
              <w:jc w:val="right"/>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1104C84C" w14:textId="77777777" w:rsidR="003B77BB" w:rsidRPr="0011270E" w:rsidRDefault="003B77BB" w:rsidP="003B77BB">
            <w:pPr>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7F84C154" w14:textId="77777777" w:rsidR="003B77BB" w:rsidRPr="0011270E" w:rsidRDefault="003B77BB" w:rsidP="003B77BB">
            <w:pPr>
              <w:jc w:val="right"/>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22F9BCC9" w14:textId="77777777" w:rsidR="003B77BB" w:rsidRPr="0011270E" w:rsidRDefault="003B77BB" w:rsidP="003B77BB">
            <w:pPr>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61CC3BDE" w14:textId="77777777" w:rsidR="003B77BB" w:rsidRPr="0011270E" w:rsidRDefault="003B77BB" w:rsidP="003B77BB">
            <w:pPr>
              <w:jc w:val="right"/>
              <w:rPr>
                <w:rFonts w:ascii="Arial Narrow" w:hAnsi="Arial Narrow" w:cstheme="minorHAnsi"/>
                <w:color w:val="FF0000"/>
                <w:sz w:val="16"/>
                <w:szCs w:val="16"/>
                <w:lang w:val="en-NZ" w:eastAsia="en-NZ"/>
              </w:rPr>
            </w:pPr>
            <w:r w:rsidRPr="0011270E">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73218D1C"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692F66BA" w14:textId="3CC254BA"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5A84DBA4" w14:textId="17C7A54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7AEBC691" w14:textId="77777777" w:rsidTr="003B77BB">
        <w:trPr>
          <w:trHeight w:val="288"/>
        </w:trPr>
        <w:tc>
          <w:tcPr>
            <w:tcW w:w="558" w:type="dxa"/>
            <w:shd w:val="clear" w:color="000000" w:fill="D9E1F2"/>
            <w:noWrap/>
            <w:vAlign w:val="bottom"/>
            <w:hideMark/>
          </w:tcPr>
          <w:p w14:paraId="11E851CC"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2024</w:t>
            </w:r>
          </w:p>
        </w:tc>
        <w:tc>
          <w:tcPr>
            <w:tcW w:w="571" w:type="dxa"/>
            <w:shd w:val="clear" w:color="000000" w:fill="D9E1F2"/>
            <w:noWrap/>
            <w:vAlign w:val="bottom"/>
            <w:hideMark/>
          </w:tcPr>
          <w:p w14:paraId="1896BF67"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6A39800C"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3AF23DF4"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7A3F7B33"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70665141"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20482306"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0A74732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30715337"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06922E7D"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310E2C28"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07C0BD9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08363981"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2348AFB4"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36895BD1"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4E942915" w14:textId="5D998F7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24F8E166" w14:textId="1C7A69A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00357074" w14:textId="77777777" w:rsidTr="003B77BB">
        <w:trPr>
          <w:trHeight w:val="288"/>
        </w:trPr>
        <w:tc>
          <w:tcPr>
            <w:tcW w:w="558" w:type="dxa"/>
            <w:shd w:val="clear" w:color="000000" w:fill="D9E1F2"/>
            <w:noWrap/>
            <w:vAlign w:val="bottom"/>
            <w:hideMark/>
          </w:tcPr>
          <w:p w14:paraId="422D9193"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2025</w:t>
            </w:r>
          </w:p>
        </w:tc>
        <w:tc>
          <w:tcPr>
            <w:tcW w:w="571" w:type="dxa"/>
            <w:shd w:val="clear" w:color="000000" w:fill="D9E1F2"/>
            <w:noWrap/>
            <w:vAlign w:val="bottom"/>
            <w:hideMark/>
          </w:tcPr>
          <w:p w14:paraId="693699A1"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6EB09E8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08BEE0F0"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1DC811B5"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1F5C2146"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2C755013"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2B8DB3FB"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763E7E2B"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567B3D9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50F6C15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2565022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2F0F4A56"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78A38E5E"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3599B724"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6513B7D1" w14:textId="72CE523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407FC1AA" w14:textId="72D9059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040CAD03" w14:textId="77777777" w:rsidTr="003B77BB">
        <w:trPr>
          <w:trHeight w:val="288"/>
        </w:trPr>
        <w:tc>
          <w:tcPr>
            <w:tcW w:w="558" w:type="dxa"/>
            <w:shd w:val="clear" w:color="000000" w:fill="D9E1F2"/>
            <w:noWrap/>
            <w:vAlign w:val="bottom"/>
            <w:hideMark/>
          </w:tcPr>
          <w:p w14:paraId="1D27AF84"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2026</w:t>
            </w:r>
          </w:p>
        </w:tc>
        <w:tc>
          <w:tcPr>
            <w:tcW w:w="571" w:type="dxa"/>
            <w:shd w:val="clear" w:color="000000" w:fill="D9E1F2"/>
            <w:noWrap/>
            <w:vAlign w:val="bottom"/>
            <w:hideMark/>
          </w:tcPr>
          <w:p w14:paraId="1685163A"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0AB26493"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78C9030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528673D8"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0B16FDD0"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0C13CDF6"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6ED10F1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653CAC1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63A2B3D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73D91B02"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6AEE23DE"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4CE2FD80"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3B23E91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6BB2368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2EE1C536" w14:textId="2E95D0E1"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26577412" w14:textId="5EC43E7A"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r w:rsidR="00CD0892">
              <w:rPr>
                <w:rFonts w:ascii="Arial Narrow" w:hAnsi="Arial Narrow"/>
                <w:color w:val="000000"/>
                <w:sz w:val="16"/>
                <w:szCs w:val="16"/>
              </w:rPr>
              <w:t>00</w:t>
            </w:r>
          </w:p>
        </w:tc>
      </w:tr>
      <w:tr w:rsidR="00D5035C" w:rsidRPr="00862247" w14:paraId="556F632B" w14:textId="77777777" w:rsidTr="003B77BB">
        <w:trPr>
          <w:trHeight w:val="288"/>
        </w:trPr>
        <w:tc>
          <w:tcPr>
            <w:tcW w:w="558" w:type="dxa"/>
            <w:shd w:val="clear" w:color="000000" w:fill="D9E1F2"/>
            <w:noWrap/>
            <w:vAlign w:val="bottom"/>
            <w:hideMark/>
          </w:tcPr>
          <w:p w14:paraId="7555F0BA"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2027</w:t>
            </w:r>
          </w:p>
        </w:tc>
        <w:tc>
          <w:tcPr>
            <w:tcW w:w="571" w:type="dxa"/>
            <w:shd w:val="clear" w:color="000000" w:fill="D9E1F2"/>
            <w:noWrap/>
            <w:vAlign w:val="bottom"/>
            <w:hideMark/>
          </w:tcPr>
          <w:p w14:paraId="7D0108F3"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2BC15C5F"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3401795C"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379997E3"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1A64B4A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24737F07"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7DDCFBE4"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21B85D8E"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38E9D0A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7CF655C1"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1144CB1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172F320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08A005A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7E0489FD"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0F2E97F7" w14:textId="4295FE82"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09888552" w14:textId="0F518FD4"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p>
        </w:tc>
      </w:tr>
      <w:tr w:rsidR="00D5035C" w:rsidRPr="00862247" w14:paraId="13BE1105" w14:textId="77777777" w:rsidTr="003B77BB">
        <w:trPr>
          <w:trHeight w:val="288"/>
        </w:trPr>
        <w:tc>
          <w:tcPr>
            <w:tcW w:w="558" w:type="dxa"/>
            <w:shd w:val="clear" w:color="000000" w:fill="D9E1F2"/>
            <w:noWrap/>
            <w:vAlign w:val="bottom"/>
            <w:hideMark/>
          </w:tcPr>
          <w:p w14:paraId="2D3C544B"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2028</w:t>
            </w:r>
          </w:p>
        </w:tc>
        <w:tc>
          <w:tcPr>
            <w:tcW w:w="571" w:type="dxa"/>
            <w:shd w:val="clear" w:color="000000" w:fill="D9E1F2"/>
            <w:noWrap/>
            <w:vAlign w:val="bottom"/>
            <w:hideMark/>
          </w:tcPr>
          <w:p w14:paraId="7E7A9BC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40B64B80"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2C7B483D"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108F24BB"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5E80C1D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0C9A5ABC"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1897A62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0CCE076E"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56FFB198"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2A4CFB9F"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665DCFB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37F667DD"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02FB4E9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7E02F7BB"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52E6AAF5" w14:textId="4707803F"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76396AAB" w14:textId="05CFCEA0"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p>
        </w:tc>
      </w:tr>
      <w:tr w:rsidR="00D5035C" w:rsidRPr="00862247" w14:paraId="32763D0D" w14:textId="77777777" w:rsidTr="003B77BB">
        <w:trPr>
          <w:trHeight w:val="288"/>
        </w:trPr>
        <w:tc>
          <w:tcPr>
            <w:tcW w:w="558" w:type="dxa"/>
            <w:shd w:val="clear" w:color="000000" w:fill="D9E1F2"/>
            <w:noWrap/>
            <w:vAlign w:val="bottom"/>
            <w:hideMark/>
          </w:tcPr>
          <w:p w14:paraId="7D9F99B2"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2029</w:t>
            </w:r>
          </w:p>
        </w:tc>
        <w:tc>
          <w:tcPr>
            <w:tcW w:w="571" w:type="dxa"/>
            <w:shd w:val="clear" w:color="000000" w:fill="D9E1F2"/>
            <w:noWrap/>
            <w:vAlign w:val="bottom"/>
            <w:hideMark/>
          </w:tcPr>
          <w:p w14:paraId="6ED83A4C"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78416087"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7F21230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354A042F"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738F58E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5D52DAA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4E9C1EC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565487E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03EEDF8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7E01BE0A"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23E485D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10EF347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43BD7FC5"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57DB72AB"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18CAFC9D" w14:textId="10368C85"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3E49DB7E" w14:textId="17B98D3B"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p>
        </w:tc>
      </w:tr>
      <w:tr w:rsidR="00D5035C" w:rsidRPr="00862247" w14:paraId="69899307" w14:textId="77777777" w:rsidTr="003B77BB">
        <w:trPr>
          <w:trHeight w:val="300"/>
        </w:trPr>
        <w:tc>
          <w:tcPr>
            <w:tcW w:w="558" w:type="dxa"/>
            <w:shd w:val="clear" w:color="000000" w:fill="D9E1F2"/>
            <w:noWrap/>
            <w:vAlign w:val="bottom"/>
            <w:hideMark/>
          </w:tcPr>
          <w:p w14:paraId="7D10F21D" w14:textId="77777777" w:rsidR="003B77BB" w:rsidRPr="00862247" w:rsidRDefault="003B77BB" w:rsidP="003B77BB">
            <w:pPr>
              <w:jc w:val="right"/>
              <w:rPr>
                <w:rFonts w:ascii="Arial Narrow" w:hAnsi="Arial Narrow" w:cstheme="minorHAnsi"/>
                <w:color w:val="000000"/>
                <w:sz w:val="16"/>
                <w:szCs w:val="16"/>
                <w:lang w:val="en-NZ" w:eastAsia="en-NZ"/>
              </w:rPr>
            </w:pPr>
            <w:r w:rsidRPr="00862247">
              <w:rPr>
                <w:rFonts w:ascii="Arial Narrow" w:hAnsi="Arial Narrow" w:cstheme="minorHAnsi"/>
                <w:color w:val="000000"/>
                <w:sz w:val="16"/>
                <w:szCs w:val="16"/>
                <w:lang w:val="en-NZ" w:eastAsia="en-NZ"/>
              </w:rPr>
              <w:t>2030</w:t>
            </w:r>
          </w:p>
        </w:tc>
        <w:tc>
          <w:tcPr>
            <w:tcW w:w="571" w:type="dxa"/>
            <w:shd w:val="clear" w:color="000000" w:fill="D9E1F2"/>
            <w:noWrap/>
            <w:vAlign w:val="bottom"/>
            <w:hideMark/>
          </w:tcPr>
          <w:p w14:paraId="0E252CF0"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64</w:t>
            </w:r>
          </w:p>
        </w:tc>
        <w:tc>
          <w:tcPr>
            <w:tcW w:w="480" w:type="dxa"/>
            <w:shd w:val="clear" w:color="000000" w:fill="548235"/>
            <w:noWrap/>
            <w:vAlign w:val="bottom"/>
            <w:hideMark/>
          </w:tcPr>
          <w:p w14:paraId="4339A3F7"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15541E17"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509" w:type="dxa"/>
            <w:shd w:val="clear" w:color="000000" w:fill="BFBFBF"/>
            <w:noWrap/>
            <w:vAlign w:val="bottom"/>
            <w:hideMark/>
          </w:tcPr>
          <w:p w14:paraId="57130649"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2" w:type="dxa"/>
            <w:shd w:val="clear" w:color="000000" w:fill="BFBFBF"/>
            <w:noWrap/>
            <w:vAlign w:val="bottom"/>
            <w:hideMark/>
          </w:tcPr>
          <w:p w14:paraId="0FE505A0"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BFBFBF"/>
            <w:noWrap/>
            <w:vAlign w:val="bottom"/>
            <w:hideMark/>
          </w:tcPr>
          <w:p w14:paraId="60157C34"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635" w:type="dxa"/>
            <w:shd w:val="clear" w:color="000000" w:fill="D9E1F2"/>
            <w:noWrap/>
            <w:vAlign w:val="bottom"/>
            <w:hideMark/>
          </w:tcPr>
          <w:p w14:paraId="334AAFC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62.75</w:t>
            </w:r>
          </w:p>
        </w:tc>
        <w:tc>
          <w:tcPr>
            <w:tcW w:w="633" w:type="dxa"/>
            <w:shd w:val="clear" w:color="000000" w:fill="D9E1F2"/>
            <w:noWrap/>
            <w:vAlign w:val="bottom"/>
            <w:hideMark/>
          </w:tcPr>
          <w:p w14:paraId="53456949"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110</w:t>
            </w:r>
          </w:p>
        </w:tc>
        <w:tc>
          <w:tcPr>
            <w:tcW w:w="571" w:type="dxa"/>
            <w:shd w:val="clear" w:color="000000" w:fill="D9E1F2"/>
            <w:noWrap/>
            <w:vAlign w:val="bottom"/>
            <w:hideMark/>
          </w:tcPr>
          <w:p w14:paraId="28E4FE1F"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76.5</w:t>
            </w:r>
          </w:p>
        </w:tc>
        <w:tc>
          <w:tcPr>
            <w:tcW w:w="393" w:type="dxa"/>
            <w:shd w:val="clear" w:color="000000" w:fill="BFBFBF"/>
            <w:noWrap/>
            <w:vAlign w:val="bottom"/>
            <w:hideMark/>
          </w:tcPr>
          <w:p w14:paraId="73F5B49D"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341EE492"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396" w:type="dxa"/>
            <w:shd w:val="clear" w:color="000000" w:fill="BFBFBF"/>
            <w:noWrap/>
            <w:vAlign w:val="bottom"/>
            <w:hideMark/>
          </w:tcPr>
          <w:p w14:paraId="2033807E" w14:textId="77777777" w:rsidR="003B77BB" w:rsidRPr="00862247" w:rsidRDefault="003B77BB" w:rsidP="003B77BB">
            <w:pPr>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 </w:t>
            </w:r>
          </w:p>
        </w:tc>
        <w:tc>
          <w:tcPr>
            <w:tcW w:w="396" w:type="dxa"/>
            <w:shd w:val="clear" w:color="000000" w:fill="D9E1F2"/>
            <w:noWrap/>
            <w:vAlign w:val="bottom"/>
            <w:hideMark/>
          </w:tcPr>
          <w:p w14:paraId="72D5383D"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0</w:t>
            </w:r>
          </w:p>
        </w:tc>
        <w:tc>
          <w:tcPr>
            <w:tcW w:w="633" w:type="dxa"/>
            <w:shd w:val="clear" w:color="000000" w:fill="D9E1F2"/>
            <w:noWrap/>
            <w:vAlign w:val="bottom"/>
            <w:hideMark/>
          </w:tcPr>
          <w:p w14:paraId="78DB6D86" w14:textId="77777777" w:rsidR="003B77BB" w:rsidRPr="00862247" w:rsidRDefault="003B77BB" w:rsidP="003B77BB">
            <w:pPr>
              <w:jc w:val="right"/>
              <w:rPr>
                <w:rFonts w:ascii="Arial Narrow" w:hAnsi="Arial Narrow" w:cstheme="minorHAnsi"/>
                <w:color w:val="FF0000"/>
                <w:sz w:val="16"/>
                <w:szCs w:val="16"/>
                <w:lang w:val="en-NZ" w:eastAsia="en-NZ"/>
              </w:rPr>
            </w:pPr>
            <w:r w:rsidRPr="00862247">
              <w:rPr>
                <w:rFonts w:ascii="Arial Narrow" w:hAnsi="Arial Narrow" w:cstheme="minorHAnsi"/>
                <w:color w:val="FF0000"/>
                <w:sz w:val="16"/>
                <w:szCs w:val="16"/>
                <w:lang w:val="en-NZ" w:eastAsia="en-NZ"/>
              </w:rPr>
              <w:t>313.25</w:t>
            </w:r>
          </w:p>
        </w:tc>
        <w:tc>
          <w:tcPr>
            <w:tcW w:w="787" w:type="dxa"/>
            <w:shd w:val="clear" w:color="auto" w:fill="auto"/>
            <w:noWrap/>
            <w:vAlign w:val="center"/>
            <w:hideMark/>
          </w:tcPr>
          <w:p w14:paraId="1505A724" w14:textId="446BCBC7"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0.4357</w:t>
            </w:r>
          </w:p>
        </w:tc>
        <w:tc>
          <w:tcPr>
            <w:tcW w:w="742" w:type="dxa"/>
            <w:shd w:val="clear" w:color="auto" w:fill="auto"/>
            <w:noWrap/>
            <w:vAlign w:val="center"/>
            <w:hideMark/>
          </w:tcPr>
          <w:p w14:paraId="14E9D47E" w14:textId="767565BC" w:rsidR="003B77BB" w:rsidRPr="00B34F78" w:rsidRDefault="003B77BB" w:rsidP="003B77BB">
            <w:pPr>
              <w:jc w:val="right"/>
              <w:rPr>
                <w:rFonts w:ascii="Arial Narrow" w:hAnsi="Arial Narrow" w:cstheme="minorHAnsi"/>
                <w:color w:val="000000"/>
                <w:sz w:val="18"/>
                <w:szCs w:val="18"/>
                <w:lang w:val="en-NZ" w:eastAsia="en-NZ"/>
              </w:rPr>
            </w:pPr>
            <w:r>
              <w:rPr>
                <w:rFonts w:ascii="Arial Narrow" w:hAnsi="Arial Narrow"/>
                <w:color w:val="000000"/>
                <w:sz w:val="16"/>
                <w:szCs w:val="16"/>
              </w:rPr>
              <w:t>0.55</w:t>
            </w:r>
          </w:p>
        </w:tc>
      </w:tr>
    </w:tbl>
    <w:p w14:paraId="5A882715" w14:textId="77777777" w:rsidR="00862247" w:rsidRDefault="00862247" w:rsidP="00E251C2">
      <w:pPr>
        <w:rPr>
          <w:rFonts w:cs="Arial"/>
        </w:rPr>
      </w:pPr>
    </w:p>
    <w:p w14:paraId="34B8631C" w14:textId="25994BA6" w:rsidR="00F07635" w:rsidRDefault="00616C9C" w:rsidP="00E251C2">
      <w:pPr>
        <w:rPr>
          <w:rFonts w:cs="Arial"/>
        </w:rPr>
      </w:pPr>
      <w:r>
        <w:rPr>
          <w:rFonts w:cs="Arial"/>
        </w:rPr>
        <w:t>Notes:</w:t>
      </w:r>
    </w:p>
    <w:p w14:paraId="25DC9DA0" w14:textId="77777777" w:rsidR="00616C9C" w:rsidRDefault="00616C9C" w:rsidP="00E251C2">
      <w:pPr>
        <w:rPr>
          <w:rFonts w:cs="Arial"/>
        </w:rPr>
      </w:pPr>
    </w:p>
    <w:p w14:paraId="5147CC50" w14:textId="1A3A4EB9" w:rsidR="00C0519B" w:rsidRDefault="00870DE2" w:rsidP="000D6329">
      <w:pPr>
        <w:pStyle w:val="ListParagraph"/>
        <w:numPr>
          <w:ilvl w:val="0"/>
          <w:numId w:val="22"/>
        </w:numPr>
        <w:rPr>
          <w:rFonts w:cs="Arial"/>
        </w:rPr>
      </w:pPr>
      <w:r w:rsidRPr="00341F93">
        <w:rPr>
          <w:rFonts w:cs="Arial"/>
        </w:rPr>
        <w:t xml:space="preserve">Previous </w:t>
      </w:r>
      <w:r w:rsidR="0043228A" w:rsidRPr="00341F93">
        <w:rPr>
          <w:rFonts w:cs="Arial"/>
        </w:rPr>
        <w:t xml:space="preserve">Land Use </w:t>
      </w:r>
      <w:r w:rsidR="007955B0">
        <w:rPr>
          <w:rFonts w:cs="Arial"/>
        </w:rPr>
        <w:t xml:space="preserve">column heading </w:t>
      </w:r>
      <w:r w:rsidR="004C548E" w:rsidRPr="00341F93">
        <w:rPr>
          <w:rFonts w:cs="Arial"/>
        </w:rPr>
        <w:t>shading:</w:t>
      </w:r>
      <w:r w:rsidRPr="00341F93">
        <w:rPr>
          <w:rFonts w:cs="Arial"/>
        </w:rPr>
        <w:br/>
        <w:t xml:space="preserve">- </w:t>
      </w:r>
      <w:r w:rsidR="004C548E" w:rsidRPr="00341F93">
        <w:rPr>
          <w:rFonts w:cs="Arial"/>
        </w:rPr>
        <w:t xml:space="preserve">red </w:t>
      </w:r>
      <w:r w:rsidRPr="00341F93">
        <w:rPr>
          <w:rFonts w:cs="Arial"/>
        </w:rPr>
        <w:t>=</w:t>
      </w:r>
      <w:r w:rsidR="004C548E" w:rsidRPr="00341F93">
        <w:rPr>
          <w:rFonts w:cs="Arial"/>
        </w:rPr>
        <w:t xml:space="preserve"> no conversion to pre-1990 planted forest</w:t>
      </w:r>
      <w:r w:rsidRPr="00341F93">
        <w:rPr>
          <w:rFonts w:cs="Arial"/>
        </w:rPr>
        <w:br/>
        <w:t xml:space="preserve">- blue = </w:t>
      </w:r>
      <w:r w:rsidR="00720829" w:rsidRPr="00341F93">
        <w:rPr>
          <w:rFonts w:cs="Arial"/>
        </w:rPr>
        <w:t>conversion with loss of soil carbon</w:t>
      </w:r>
      <w:r w:rsidR="009722B9" w:rsidRPr="00341F93">
        <w:rPr>
          <w:rFonts w:cs="Arial"/>
        </w:rPr>
        <w:br/>
        <w:t xml:space="preserve">- brown = </w:t>
      </w:r>
      <w:r w:rsidR="00720829" w:rsidRPr="00341F93">
        <w:rPr>
          <w:rFonts w:cs="Arial"/>
        </w:rPr>
        <w:t>conversion with gain of soil carbon</w:t>
      </w:r>
    </w:p>
    <w:p w14:paraId="312BB5E6" w14:textId="77777777" w:rsidR="00C0519B" w:rsidRDefault="00C0519B" w:rsidP="00C0519B">
      <w:pPr>
        <w:pStyle w:val="ListParagraph"/>
        <w:rPr>
          <w:rFonts w:cs="Arial"/>
        </w:rPr>
      </w:pPr>
    </w:p>
    <w:p w14:paraId="2511AD23" w14:textId="42328115" w:rsidR="00D51054" w:rsidRDefault="00D51054" w:rsidP="000D6329">
      <w:pPr>
        <w:pStyle w:val="ListParagraph"/>
        <w:numPr>
          <w:ilvl w:val="0"/>
          <w:numId w:val="22"/>
        </w:numPr>
        <w:rPr>
          <w:rFonts w:cs="Arial"/>
        </w:rPr>
      </w:pPr>
      <w:r w:rsidRPr="00341F93">
        <w:rPr>
          <w:rFonts w:cs="Arial"/>
        </w:rPr>
        <w:t xml:space="preserve">Annual soil carbon change per hectare per year is the </w:t>
      </w:r>
      <w:r w:rsidR="00B16927" w:rsidRPr="00341F93">
        <w:rPr>
          <w:rFonts w:cs="Arial"/>
        </w:rPr>
        <w:t xml:space="preserve">area-weighted average </w:t>
      </w:r>
      <w:r w:rsidRPr="00341F93">
        <w:rPr>
          <w:rFonts w:cs="Arial"/>
        </w:rPr>
        <w:t xml:space="preserve">difference in steady-state soil carbon stock values between the previous land use and pre-1990 planted forests, </w:t>
      </w:r>
      <w:r w:rsidR="00720829" w:rsidRPr="00341F93">
        <w:rPr>
          <w:rFonts w:cs="Arial"/>
        </w:rPr>
        <w:t>divided</w:t>
      </w:r>
      <w:r w:rsidRPr="00341F93">
        <w:rPr>
          <w:rFonts w:cs="Arial"/>
        </w:rPr>
        <w:t xml:space="preserve"> by the 20-year transition period</w:t>
      </w:r>
      <w:r w:rsidR="00AD7EE1" w:rsidRPr="00341F93">
        <w:rPr>
          <w:rFonts w:cs="Arial"/>
        </w:rPr>
        <w:t>.</w:t>
      </w:r>
    </w:p>
    <w:p w14:paraId="4D68B1DE" w14:textId="77777777" w:rsidR="00C0519B" w:rsidRPr="00C0519B" w:rsidRDefault="00C0519B" w:rsidP="00C0519B">
      <w:pPr>
        <w:pStyle w:val="ListParagraph"/>
        <w:rPr>
          <w:rFonts w:cs="Arial"/>
        </w:rPr>
      </w:pPr>
    </w:p>
    <w:p w14:paraId="700D1483" w14:textId="49E6FB87" w:rsidR="00C0519B" w:rsidRDefault="00D51054" w:rsidP="000D6329">
      <w:pPr>
        <w:pStyle w:val="ListParagraph"/>
        <w:numPr>
          <w:ilvl w:val="0"/>
          <w:numId w:val="22"/>
        </w:numPr>
        <w:rPr>
          <w:rFonts w:cs="Arial"/>
        </w:rPr>
      </w:pPr>
      <w:r w:rsidRPr="00C0519B">
        <w:rPr>
          <w:rFonts w:cs="Arial"/>
        </w:rPr>
        <w:t xml:space="preserve">Annual soil C loss </w:t>
      </w:r>
      <w:r w:rsidR="00595707" w:rsidRPr="00C0519B">
        <w:rPr>
          <w:rFonts w:cs="Arial"/>
        </w:rPr>
        <w:t xml:space="preserve">is the soil carbon change as above but excluding </w:t>
      </w:r>
      <w:r w:rsidR="002F0FC2" w:rsidRPr="00C0519B">
        <w:rPr>
          <w:rFonts w:cs="Arial"/>
        </w:rPr>
        <w:t>land use change where a gain in soil carbon results</w:t>
      </w:r>
      <w:r w:rsidR="002F246E" w:rsidRPr="00C0519B">
        <w:rPr>
          <w:rFonts w:cs="Arial"/>
        </w:rPr>
        <w:t>. This</w:t>
      </w:r>
      <w:r w:rsidR="002F0FC2" w:rsidRPr="00C0519B">
        <w:rPr>
          <w:rFonts w:cs="Arial"/>
        </w:rPr>
        <w:t xml:space="preserve"> is </w:t>
      </w:r>
      <w:r w:rsidR="00B16927" w:rsidRPr="006E5373">
        <w:rPr>
          <w:rFonts w:cs="Arial"/>
        </w:rPr>
        <w:t>potentially</w:t>
      </w:r>
      <w:r w:rsidR="00B16927" w:rsidRPr="00C0519B">
        <w:rPr>
          <w:rFonts w:cs="Arial"/>
        </w:rPr>
        <w:t xml:space="preserve"> </w:t>
      </w:r>
      <w:r w:rsidR="002F0FC2" w:rsidRPr="00C0519B">
        <w:rPr>
          <w:rFonts w:cs="Arial"/>
        </w:rPr>
        <w:t>used in the calculation of N</w:t>
      </w:r>
      <w:r w:rsidR="002F0FC2" w:rsidRPr="00C0519B">
        <w:rPr>
          <w:rFonts w:cs="Arial"/>
          <w:vertAlign w:val="subscript"/>
        </w:rPr>
        <w:t>2</w:t>
      </w:r>
      <w:r w:rsidR="002F0FC2" w:rsidRPr="00C0519B">
        <w:rPr>
          <w:rFonts w:cs="Arial"/>
        </w:rPr>
        <w:t>O emissions due to soil disturbance</w:t>
      </w:r>
      <w:r w:rsidR="00B90720">
        <w:rPr>
          <w:rFonts w:cs="Arial"/>
        </w:rPr>
        <w:t xml:space="preserve">, but only in cases </w:t>
      </w:r>
      <w:r w:rsidR="00B90720" w:rsidRPr="00B90720">
        <w:rPr>
          <w:rFonts w:cs="Arial"/>
        </w:rPr>
        <w:t>where land use change</w:t>
      </w:r>
      <w:r w:rsidR="00B90720">
        <w:rPr>
          <w:rFonts w:cs="Arial"/>
        </w:rPr>
        <w:t>s</w:t>
      </w:r>
      <w:r w:rsidR="00B90720" w:rsidRPr="00B90720">
        <w:rPr>
          <w:rFonts w:cs="Arial"/>
        </w:rPr>
        <w:t xml:space="preserve"> result in a net loss of soil</w:t>
      </w:r>
      <w:r w:rsidR="00B90720">
        <w:rPr>
          <w:rFonts w:cs="Arial"/>
        </w:rPr>
        <w:t xml:space="preserve"> carbon</w:t>
      </w:r>
      <w:r w:rsidR="004D6756">
        <w:rPr>
          <w:rFonts w:cs="Arial"/>
        </w:rPr>
        <w:t xml:space="preserve">. </w:t>
      </w:r>
      <w:r w:rsidR="004D6756" w:rsidRPr="00754A71">
        <w:rPr>
          <w:rFonts w:cs="Arial"/>
        </w:rPr>
        <w:t xml:space="preserve">However, for pre-1990 planted forests that are accounted </w:t>
      </w:r>
      <w:r w:rsidR="00BA2AED">
        <w:rPr>
          <w:rFonts w:cs="Arial"/>
        </w:rPr>
        <w:t xml:space="preserve">for as </w:t>
      </w:r>
      <w:r w:rsidR="001062AA">
        <w:rPr>
          <w:rFonts w:cs="Arial"/>
        </w:rPr>
        <w:t xml:space="preserve">Forest Management lands within the FRL, </w:t>
      </w:r>
      <w:r w:rsidR="004D6756" w:rsidRPr="00754A71">
        <w:rPr>
          <w:rFonts w:cs="Arial"/>
        </w:rPr>
        <w:t>there are no land use changes that result in a loss in soil</w:t>
      </w:r>
      <w:r w:rsidR="001062AA">
        <w:rPr>
          <w:rFonts w:cs="Arial"/>
        </w:rPr>
        <w:t xml:space="preserve"> carbon</w:t>
      </w:r>
      <w:r w:rsidR="004D6756" w:rsidRPr="00754A71">
        <w:rPr>
          <w:rFonts w:cs="Arial"/>
        </w:rPr>
        <w:t xml:space="preserve">. Land use changes from non-forest land uses into pre-1990 planted </w:t>
      </w:r>
      <w:r w:rsidR="001062AA">
        <w:rPr>
          <w:rFonts w:cs="Arial"/>
        </w:rPr>
        <w:t>do</w:t>
      </w:r>
      <w:r w:rsidR="00444A0A" w:rsidRPr="00C0519B">
        <w:rPr>
          <w:rFonts w:cs="Arial"/>
        </w:rPr>
        <w:t xml:space="preserve"> </w:t>
      </w:r>
      <w:r w:rsidR="009A43CE" w:rsidRPr="00C0519B">
        <w:rPr>
          <w:rFonts w:cs="Arial"/>
        </w:rPr>
        <w:t xml:space="preserve">lose soil carbon </w:t>
      </w:r>
      <w:r w:rsidR="00821D62">
        <w:rPr>
          <w:rFonts w:cs="Arial"/>
        </w:rPr>
        <w:t>but</w:t>
      </w:r>
      <w:r w:rsidR="00821D62" w:rsidRPr="00C0519B">
        <w:rPr>
          <w:rFonts w:cs="Arial"/>
        </w:rPr>
        <w:t xml:space="preserve"> </w:t>
      </w:r>
      <w:r w:rsidR="007C5038" w:rsidRPr="00C0519B">
        <w:rPr>
          <w:rFonts w:cs="Arial"/>
        </w:rPr>
        <w:t>th</w:t>
      </w:r>
      <w:r w:rsidR="00821D62">
        <w:rPr>
          <w:rFonts w:cs="Arial"/>
        </w:rPr>
        <w:t>is land</w:t>
      </w:r>
      <w:r w:rsidR="007C5038" w:rsidRPr="00C0519B">
        <w:rPr>
          <w:rFonts w:cs="Arial"/>
        </w:rPr>
        <w:t xml:space="preserve"> </w:t>
      </w:r>
      <w:r w:rsidR="00444A0A" w:rsidRPr="00C0519B">
        <w:rPr>
          <w:rFonts w:cs="Arial"/>
        </w:rPr>
        <w:t>would be accounted for as D</w:t>
      </w:r>
      <w:r w:rsidR="00C66559" w:rsidRPr="00C0519B">
        <w:rPr>
          <w:rFonts w:cs="Arial"/>
        </w:rPr>
        <w:t>eforestation</w:t>
      </w:r>
      <w:r w:rsidR="00444A0A" w:rsidRPr="00C0519B">
        <w:rPr>
          <w:rFonts w:cs="Arial"/>
        </w:rPr>
        <w:t xml:space="preserve"> land and therefore not included in the FRL.</w:t>
      </w:r>
    </w:p>
    <w:p w14:paraId="40D8D23C" w14:textId="77777777" w:rsidR="00C0519B" w:rsidRPr="00C0519B" w:rsidRDefault="00C0519B" w:rsidP="00C0519B">
      <w:pPr>
        <w:pStyle w:val="ListParagraph"/>
        <w:rPr>
          <w:rFonts w:cs="Arial"/>
        </w:rPr>
      </w:pPr>
    </w:p>
    <w:p w14:paraId="6A162A28" w14:textId="6E4A03B4" w:rsidR="00F07635" w:rsidRPr="00C0519B" w:rsidRDefault="008569F1" w:rsidP="000D6329">
      <w:pPr>
        <w:pStyle w:val="ListParagraph"/>
        <w:numPr>
          <w:ilvl w:val="0"/>
          <w:numId w:val="22"/>
        </w:numPr>
        <w:rPr>
          <w:rFonts w:cs="Arial"/>
        </w:rPr>
      </w:pPr>
      <w:r w:rsidRPr="00C0519B">
        <w:rPr>
          <w:rFonts w:cs="Arial"/>
        </w:rPr>
        <w:t>Area</w:t>
      </w:r>
      <w:r w:rsidR="002C5EB3" w:rsidRPr="00C0519B">
        <w:rPr>
          <w:rFonts w:cs="Arial"/>
        </w:rPr>
        <w:t>s</w:t>
      </w:r>
      <w:r w:rsidRPr="00C0519B">
        <w:rPr>
          <w:rFonts w:cs="Arial"/>
        </w:rPr>
        <w:t xml:space="preserve"> from 2021 onward (red text</w:t>
      </w:r>
      <w:r w:rsidR="00444A0A" w:rsidRPr="00C0519B">
        <w:rPr>
          <w:rFonts w:cs="Arial"/>
        </w:rPr>
        <w:t xml:space="preserve"> on blue</w:t>
      </w:r>
      <w:r w:rsidR="00145255">
        <w:rPr>
          <w:rFonts w:cs="Arial"/>
        </w:rPr>
        <w:t xml:space="preserve"> cell shading</w:t>
      </w:r>
      <w:r w:rsidRPr="00C0519B">
        <w:rPr>
          <w:rFonts w:cs="Arial"/>
        </w:rPr>
        <w:t xml:space="preserve">) are </w:t>
      </w:r>
      <w:r w:rsidR="002C5EB3" w:rsidRPr="00C0519B">
        <w:rPr>
          <w:rFonts w:cs="Arial"/>
        </w:rPr>
        <w:t xml:space="preserve">projections </w:t>
      </w:r>
      <w:r w:rsidRPr="00C0519B">
        <w:rPr>
          <w:rFonts w:cs="Arial"/>
        </w:rPr>
        <w:t xml:space="preserve">based on the average from </w:t>
      </w:r>
      <w:r w:rsidR="002C5EB3" w:rsidRPr="00C0519B">
        <w:rPr>
          <w:rFonts w:cs="Arial"/>
        </w:rPr>
        <w:t>2017-2020</w:t>
      </w:r>
      <w:r w:rsidR="00444A0A" w:rsidRPr="00C0519B">
        <w:rPr>
          <w:rFonts w:cs="Arial"/>
        </w:rPr>
        <w:t xml:space="preserve">, but </w:t>
      </w:r>
      <w:r w:rsidR="00C25B1F" w:rsidRPr="00C0519B">
        <w:rPr>
          <w:rFonts w:cs="Arial"/>
        </w:rPr>
        <w:t xml:space="preserve">are </w:t>
      </w:r>
      <w:r w:rsidR="00444A0A" w:rsidRPr="00C0519B">
        <w:rPr>
          <w:rFonts w:cs="Arial"/>
        </w:rPr>
        <w:t>not used</w:t>
      </w:r>
      <w:r w:rsidR="001E0616" w:rsidRPr="00C0519B">
        <w:rPr>
          <w:rFonts w:cs="Arial"/>
        </w:rPr>
        <w:t xml:space="preserve"> in the FRL</w:t>
      </w:r>
      <w:r w:rsidR="007C5038" w:rsidRPr="00C0519B">
        <w:rPr>
          <w:rFonts w:cs="Arial"/>
        </w:rPr>
        <w:t>, because any gains from non-forest land would be accounted for as D</w:t>
      </w:r>
      <w:r w:rsidR="00C66559" w:rsidRPr="00C0519B">
        <w:rPr>
          <w:rFonts w:cs="Arial"/>
        </w:rPr>
        <w:t>eforestation</w:t>
      </w:r>
      <w:r w:rsidR="007C5038" w:rsidRPr="00C0519B">
        <w:rPr>
          <w:rFonts w:cs="Arial"/>
        </w:rPr>
        <w:t xml:space="preserve"> land and </w:t>
      </w:r>
      <w:r w:rsidR="00C66559" w:rsidRPr="00C0519B">
        <w:rPr>
          <w:rFonts w:cs="Arial"/>
        </w:rPr>
        <w:t>gains from pre-1990 natural forest represent a change in management.</w:t>
      </w:r>
      <w:r w:rsidR="00F07635" w:rsidRPr="00C0519B">
        <w:rPr>
          <w:rFonts w:cs="Arial"/>
        </w:rPr>
        <w:br w:type="page"/>
      </w:r>
    </w:p>
    <w:p w14:paraId="28063DD7" w14:textId="63A506A5" w:rsidR="00F07635" w:rsidRDefault="00F07635" w:rsidP="00F07635">
      <w:pPr>
        <w:pStyle w:val="Heading1"/>
        <w:rPr>
          <w:rFonts w:cs="Arial"/>
        </w:rPr>
      </w:pPr>
      <w:bookmarkStart w:id="20" w:name="_Toc176952219"/>
      <w:r>
        <w:rPr>
          <w:rFonts w:eastAsia="Calibri"/>
        </w:rPr>
        <w:t xml:space="preserve">Appendix </w:t>
      </w:r>
      <w:r w:rsidR="00D06596">
        <w:rPr>
          <w:rFonts w:eastAsia="Calibri"/>
        </w:rPr>
        <w:t>2</w:t>
      </w:r>
      <w:r>
        <w:rPr>
          <w:rFonts w:eastAsia="Calibri"/>
        </w:rPr>
        <w:t xml:space="preserve">. </w:t>
      </w:r>
      <w:r w:rsidR="00007DD0">
        <w:rPr>
          <w:rFonts w:eastAsia="Calibri"/>
        </w:rPr>
        <w:t>E</w:t>
      </w:r>
      <w:r>
        <w:rPr>
          <w:rFonts w:eastAsia="Calibri"/>
        </w:rPr>
        <w:t>xploratory modelling</w:t>
      </w:r>
      <w:bookmarkEnd w:id="20"/>
    </w:p>
    <w:p w14:paraId="5F9149C8" w14:textId="77777777" w:rsidR="00F07635" w:rsidRDefault="00F07635" w:rsidP="00E251C2">
      <w:pPr>
        <w:rPr>
          <w:rFonts w:cs="Arial"/>
        </w:rPr>
      </w:pPr>
    </w:p>
    <w:p w14:paraId="7787C8B4" w14:textId="1ED290F6" w:rsidR="002469B3" w:rsidRPr="002469B3" w:rsidRDefault="002469B3" w:rsidP="00E2442C">
      <w:pPr>
        <w:pStyle w:val="Heading2"/>
      </w:pPr>
      <w:bookmarkStart w:id="21" w:name="_Toc176952220"/>
      <w:r w:rsidRPr="002469B3">
        <w:t>Defining BAU harvesting</w:t>
      </w:r>
      <w:r w:rsidR="00007DD0">
        <w:t xml:space="preserve"> during the reference period</w:t>
      </w:r>
      <w:bookmarkEnd w:id="21"/>
    </w:p>
    <w:p w14:paraId="6B968707" w14:textId="77777777" w:rsidR="002469B3" w:rsidRDefault="002469B3" w:rsidP="00E251C2">
      <w:pPr>
        <w:rPr>
          <w:rFonts w:cs="Arial"/>
        </w:rPr>
      </w:pPr>
    </w:p>
    <w:p w14:paraId="3D137116" w14:textId="5ED3A2DD" w:rsidR="002469B3" w:rsidRDefault="002469B3" w:rsidP="002469B3">
      <w:pPr>
        <w:spacing w:line="276" w:lineRule="auto"/>
        <w:rPr>
          <w:rFonts w:cs="Arial"/>
        </w:rPr>
      </w:pPr>
      <w:r>
        <w:rPr>
          <w:rFonts w:cs="Arial"/>
        </w:rPr>
        <w:t>Options for developing a Forest Reference Level, including applying the proposed European Union approach outlined by Forsell et al</w:t>
      </w:r>
      <w:r w:rsidR="000F1B95">
        <w:rPr>
          <w:rFonts w:cs="Arial"/>
        </w:rPr>
        <w:t>.,</w:t>
      </w:r>
      <w:r>
        <w:rPr>
          <w:rFonts w:cs="Arial"/>
        </w:rPr>
        <w:t xml:space="preserve"> (2018), have been previously investigated (Wakelin </w:t>
      </w:r>
      <w:r w:rsidR="000F1B95">
        <w:rPr>
          <w:rFonts w:cs="Arial"/>
        </w:rPr>
        <w:t xml:space="preserve">&amp; </w:t>
      </w:r>
      <w:r>
        <w:rPr>
          <w:rFonts w:cs="Arial"/>
        </w:rPr>
        <w:t>Paul</w:t>
      </w:r>
      <w:r w:rsidR="000F1B95">
        <w:rPr>
          <w:rFonts w:cs="Arial"/>
        </w:rPr>
        <w:t>,</w:t>
      </w:r>
      <w:r>
        <w:rPr>
          <w:rFonts w:cs="Arial"/>
        </w:rPr>
        <w:t xml:space="preserve"> 2020</w:t>
      </w:r>
      <w:r w:rsidR="000F1B95">
        <w:rPr>
          <w:rFonts w:cs="Arial"/>
        </w:rPr>
        <w:t>;</w:t>
      </w:r>
      <w:r>
        <w:rPr>
          <w:rFonts w:cs="Arial"/>
        </w:rPr>
        <w:t xml:space="preserve"> Wakelin et al</w:t>
      </w:r>
      <w:r w:rsidR="002C4D4F">
        <w:rPr>
          <w:rFonts w:cs="Arial"/>
        </w:rPr>
        <w:t>.</w:t>
      </w:r>
      <w:r w:rsidR="000F1B95">
        <w:rPr>
          <w:rFonts w:cs="Arial"/>
        </w:rPr>
        <w:t>,</w:t>
      </w:r>
      <w:r>
        <w:rPr>
          <w:rFonts w:cs="Arial"/>
        </w:rPr>
        <w:t xml:space="preserve"> 2021).</w:t>
      </w:r>
    </w:p>
    <w:p w14:paraId="2DE61EAD" w14:textId="77777777" w:rsidR="002469B3" w:rsidRDefault="002469B3" w:rsidP="002469B3">
      <w:pPr>
        <w:spacing w:line="276" w:lineRule="auto"/>
        <w:rPr>
          <w:rFonts w:cs="Arial"/>
        </w:rPr>
      </w:pPr>
    </w:p>
    <w:p w14:paraId="3C492A6E" w14:textId="4CD5E439" w:rsidR="00EF0757" w:rsidRDefault="002469B3" w:rsidP="00EF0757">
      <w:pPr>
        <w:spacing w:line="276" w:lineRule="auto"/>
        <w:rPr>
          <w:rFonts w:cs="Arial"/>
        </w:rPr>
      </w:pPr>
      <w:r>
        <w:rPr>
          <w:rFonts w:cs="Arial"/>
        </w:rPr>
        <w:t>Wakelin et al</w:t>
      </w:r>
      <w:r w:rsidR="002C4D4F">
        <w:rPr>
          <w:rFonts w:cs="Arial"/>
        </w:rPr>
        <w:t>.</w:t>
      </w:r>
      <w:r>
        <w:rPr>
          <w:rFonts w:cs="Arial"/>
        </w:rPr>
        <w:t xml:space="preserve"> (2021) describe a trial application of the EU FRL approach to New Zealand data. </w:t>
      </w:r>
    </w:p>
    <w:p w14:paraId="1CD293F4" w14:textId="77777777" w:rsidR="00EF0757" w:rsidRDefault="00EF0757" w:rsidP="00EF0757">
      <w:pPr>
        <w:spacing w:line="276" w:lineRule="auto"/>
        <w:rPr>
          <w:rFonts w:cs="Arial"/>
        </w:rPr>
      </w:pPr>
      <w:r>
        <w:rPr>
          <w:rFonts w:cs="Arial"/>
        </w:rPr>
        <w:t xml:space="preserve">The central concept of the EU approach is the use of “harvest fraction” to characterise </w:t>
      </w:r>
      <w:r w:rsidRPr="00C33A42">
        <w:rPr>
          <w:rFonts w:cs="Arial"/>
        </w:rPr>
        <w:t>BAU</w:t>
      </w:r>
      <w:r>
        <w:rPr>
          <w:rFonts w:cs="Arial"/>
        </w:rPr>
        <w:t xml:space="preserve"> harvest intensity. This is a useful concept for forests under continuous cover management, where harvest interventions can be more or less frequent and remove more or less volume each time. It has less apparent applicability to forests that have been planted with the intention of future clearfell harvesting in response to market conditions.</w:t>
      </w:r>
    </w:p>
    <w:p w14:paraId="5582C737" w14:textId="77777777" w:rsidR="00EF0757" w:rsidRDefault="00EF0757" w:rsidP="00EF0757">
      <w:pPr>
        <w:spacing w:line="276" w:lineRule="auto"/>
        <w:rPr>
          <w:rFonts w:cs="Arial"/>
        </w:rPr>
      </w:pPr>
    </w:p>
    <w:p w14:paraId="7DC15B36" w14:textId="1CFF6275" w:rsidR="002469B3" w:rsidRDefault="00EF0757" w:rsidP="00EF0757">
      <w:pPr>
        <w:spacing w:line="276" w:lineRule="auto"/>
        <w:rPr>
          <w:rFonts w:cs="Arial"/>
        </w:rPr>
      </w:pPr>
      <w:r>
        <w:rPr>
          <w:rFonts w:cs="Arial"/>
        </w:rPr>
        <w:t xml:space="preserve">Three options were described for projecting the </w:t>
      </w:r>
      <w:r w:rsidRPr="00C33A42">
        <w:rPr>
          <w:rFonts w:cs="Arial"/>
        </w:rPr>
        <w:t>BAU</w:t>
      </w:r>
      <w:r>
        <w:rPr>
          <w:rFonts w:cs="Arial"/>
        </w:rPr>
        <w:t xml:space="preserve"> level of harvest by Forsell et al</w:t>
      </w:r>
      <w:r w:rsidR="000F1B95">
        <w:rPr>
          <w:rFonts w:cs="Arial"/>
        </w:rPr>
        <w:t>.,</w:t>
      </w:r>
      <w:r>
        <w:rPr>
          <w:rFonts w:cs="Arial"/>
        </w:rPr>
        <w:t xml:space="preserve"> (2018):</w:t>
      </w:r>
    </w:p>
    <w:p w14:paraId="7DD53354" w14:textId="77777777" w:rsidR="002469B3" w:rsidRPr="004C214D" w:rsidRDefault="002469B3" w:rsidP="000D6329">
      <w:pPr>
        <w:pStyle w:val="ListParagraph"/>
        <w:numPr>
          <w:ilvl w:val="0"/>
          <w:numId w:val="6"/>
        </w:numPr>
        <w:spacing w:line="276" w:lineRule="auto"/>
        <w:rPr>
          <w:rFonts w:cs="Arial"/>
        </w:rPr>
      </w:pPr>
      <w:r w:rsidRPr="004C214D">
        <w:rPr>
          <w:rFonts w:cs="Arial"/>
        </w:rPr>
        <w:t>Determin</w:t>
      </w:r>
      <w:r>
        <w:rPr>
          <w:rFonts w:cs="Arial"/>
        </w:rPr>
        <w:t>ing</w:t>
      </w:r>
      <w:r w:rsidRPr="004C214D">
        <w:rPr>
          <w:rFonts w:cs="Arial"/>
        </w:rPr>
        <w:t xml:space="preserve"> biomass harvested as a fraction of biomass available for harvest and apply this fraction by age class to estimates of future harvestable biomass availability.</w:t>
      </w:r>
    </w:p>
    <w:p w14:paraId="771F2283" w14:textId="77777777" w:rsidR="002469B3" w:rsidRPr="004C214D" w:rsidRDefault="002469B3" w:rsidP="002469B3">
      <w:pPr>
        <w:spacing w:line="276" w:lineRule="auto"/>
        <w:rPr>
          <w:rFonts w:cs="Arial"/>
        </w:rPr>
      </w:pPr>
    </w:p>
    <w:p w14:paraId="007BE551" w14:textId="77777777" w:rsidR="002469B3" w:rsidRPr="004C214D" w:rsidRDefault="002469B3" w:rsidP="000D6329">
      <w:pPr>
        <w:pStyle w:val="ListParagraph"/>
        <w:numPr>
          <w:ilvl w:val="0"/>
          <w:numId w:val="6"/>
        </w:numPr>
        <w:spacing w:line="276" w:lineRule="auto"/>
        <w:rPr>
          <w:rFonts w:cs="Arial"/>
        </w:rPr>
      </w:pPr>
      <w:r w:rsidRPr="004C214D">
        <w:rPr>
          <w:rFonts w:cs="Arial"/>
        </w:rPr>
        <w:t>Determin</w:t>
      </w:r>
      <w:r>
        <w:rPr>
          <w:rFonts w:cs="Arial"/>
        </w:rPr>
        <w:t>ing</w:t>
      </w:r>
      <w:r w:rsidRPr="004C214D">
        <w:rPr>
          <w:rFonts w:cs="Arial"/>
        </w:rPr>
        <w:t xml:space="preserve"> biomass harvested as a fraction of total biomass and apply this fraction to estimates of future total biomass.</w:t>
      </w:r>
    </w:p>
    <w:p w14:paraId="2C19134B" w14:textId="77777777" w:rsidR="002469B3" w:rsidRPr="004C214D" w:rsidRDefault="002469B3" w:rsidP="002469B3">
      <w:pPr>
        <w:spacing w:line="276" w:lineRule="auto"/>
        <w:rPr>
          <w:rFonts w:cs="Arial"/>
        </w:rPr>
      </w:pPr>
    </w:p>
    <w:p w14:paraId="5905E6EF" w14:textId="77777777" w:rsidR="002469B3" w:rsidRPr="004C214D" w:rsidRDefault="002469B3" w:rsidP="000D6329">
      <w:pPr>
        <w:pStyle w:val="ListParagraph"/>
        <w:numPr>
          <w:ilvl w:val="0"/>
          <w:numId w:val="6"/>
        </w:numPr>
        <w:spacing w:line="276" w:lineRule="auto"/>
        <w:rPr>
          <w:rFonts w:cs="Arial"/>
        </w:rPr>
      </w:pPr>
      <w:r w:rsidRPr="004C214D">
        <w:rPr>
          <w:rFonts w:cs="Arial"/>
        </w:rPr>
        <w:t>As a last resort, assum</w:t>
      </w:r>
      <w:r>
        <w:rPr>
          <w:rFonts w:cs="Arial"/>
        </w:rPr>
        <w:t>ing</w:t>
      </w:r>
      <w:r w:rsidRPr="004C214D">
        <w:rPr>
          <w:rFonts w:cs="Arial"/>
        </w:rPr>
        <w:t xml:space="preserve"> that the harvest level during the </w:t>
      </w:r>
      <w:r>
        <w:rPr>
          <w:rFonts w:cs="Arial"/>
        </w:rPr>
        <w:t>reference period</w:t>
      </w:r>
      <w:r w:rsidRPr="004C214D">
        <w:rPr>
          <w:rFonts w:cs="Arial"/>
        </w:rPr>
        <w:t xml:space="preserve"> applies during the </w:t>
      </w:r>
      <w:r>
        <w:rPr>
          <w:rFonts w:cs="Arial"/>
        </w:rPr>
        <w:t>compliance period</w:t>
      </w:r>
      <w:r w:rsidRPr="004C214D">
        <w:rPr>
          <w:rFonts w:cs="Arial"/>
        </w:rPr>
        <w:t xml:space="preserve"> (i.e. any increase in harvest due to the forest maturing is treated as a liability against the FRL).</w:t>
      </w:r>
    </w:p>
    <w:p w14:paraId="52793720" w14:textId="77777777" w:rsidR="002469B3" w:rsidRDefault="002469B3" w:rsidP="002469B3">
      <w:pPr>
        <w:spacing w:line="276" w:lineRule="auto"/>
        <w:rPr>
          <w:rFonts w:cs="Arial"/>
        </w:rPr>
      </w:pPr>
    </w:p>
    <w:p w14:paraId="1A75E31E" w14:textId="1D060FA4" w:rsidR="00663F9D" w:rsidRDefault="002469B3" w:rsidP="002E09FC">
      <w:pPr>
        <w:spacing w:line="276" w:lineRule="auto"/>
        <w:rPr>
          <w:rFonts w:cs="Arial"/>
        </w:rPr>
      </w:pPr>
      <w:r>
        <w:rPr>
          <w:rFonts w:cs="Arial"/>
        </w:rPr>
        <w:t xml:space="preserve">Harvest fraction (harvest volume as a proportion of mature volume available to harvest) </w:t>
      </w:r>
      <w:r w:rsidR="0004572A">
        <w:rPr>
          <w:rFonts w:cs="Arial"/>
        </w:rPr>
        <w:t xml:space="preserve">would normally be calculated from </w:t>
      </w:r>
      <w:r w:rsidR="00901481">
        <w:rPr>
          <w:rFonts w:cs="Arial"/>
        </w:rPr>
        <w:t xml:space="preserve">reported </w:t>
      </w:r>
      <w:r w:rsidR="003C6883">
        <w:rPr>
          <w:rFonts w:cs="Arial"/>
        </w:rPr>
        <w:t>statistics of standing volumes and harvest volumes by age.</w:t>
      </w:r>
      <w:r w:rsidR="00901481">
        <w:rPr>
          <w:rFonts w:cs="Arial"/>
        </w:rPr>
        <w:t xml:space="preserve"> In Figure A2-</w:t>
      </w:r>
      <w:r w:rsidR="00901481" w:rsidRPr="00175971">
        <w:rPr>
          <w:rFonts w:cs="Arial"/>
        </w:rPr>
        <w:t>1</w:t>
      </w:r>
      <w:r w:rsidR="0070424D" w:rsidRPr="00175971">
        <w:rPr>
          <w:rFonts w:cs="Arial"/>
        </w:rPr>
        <w:t xml:space="preserve"> </w:t>
      </w:r>
      <w:r w:rsidR="00957EFB" w:rsidRPr="00175971">
        <w:rPr>
          <w:rFonts w:cs="Arial"/>
        </w:rPr>
        <w:t>(from Wakelin et al.</w:t>
      </w:r>
      <w:r w:rsidR="000F1B95">
        <w:rPr>
          <w:rFonts w:cs="Arial"/>
        </w:rPr>
        <w:t>,</w:t>
      </w:r>
      <w:r w:rsidR="00957EFB" w:rsidRPr="00175971">
        <w:rPr>
          <w:rFonts w:cs="Arial"/>
        </w:rPr>
        <w:t xml:space="preserve"> 2021) </w:t>
      </w:r>
      <w:r w:rsidR="0070424D" w:rsidRPr="00175971">
        <w:rPr>
          <w:rFonts w:cs="Arial"/>
        </w:rPr>
        <w:t>it</w:t>
      </w:r>
      <w:r w:rsidR="0070424D">
        <w:rPr>
          <w:rFonts w:cs="Arial"/>
        </w:rPr>
        <w:t xml:space="preserve"> is instead estimated from </w:t>
      </w:r>
      <w:r w:rsidR="005264E0">
        <w:rPr>
          <w:rFonts w:cs="Arial"/>
        </w:rPr>
        <w:t xml:space="preserve">a </w:t>
      </w:r>
      <w:r w:rsidR="002E09FC">
        <w:rPr>
          <w:rFonts w:cs="Arial"/>
        </w:rPr>
        <w:t>simulation</w:t>
      </w:r>
      <w:r w:rsidR="005264E0">
        <w:rPr>
          <w:rFonts w:cs="Arial"/>
        </w:rPr>
        <w:t xml:space="preserve"> of</w:t>
      </w:r>
      <w:r w:rsidR="002E09FC">
        <w:rPr>
          <w:rFonts w:cs="Arial"/>
        </w:rPr>
        <w:t xml:space="preserve"> model outputs that</w:t>
      </w:r>
      <w:r>
        <w:rPr>
          <w:rFonts w:cs="Arial"/>
        </w:rPr>
        <w:t xml:space="preserve"> </w:t>
      </w:r>
      <w:r w:rsidR="00957EFB">
        <w:rPr>
          <w:rFonts w:cs="Arial"/>
        </w:rPr>
        <w:t xml:space="preserve">based </w:t>
      </w:r>
      <w:r w:rsidR="00D05A8D">
        <w:rPr>
          <w:rFonts w:cs="Arial"/>
        </w:rPr>
        <w:t xml:space="preserve">the allowable level of </w:t>
      </w:r>
      <w:r>
        <w:rPr>
          <w:rFonts w:cs="Arial"/>
        </w:rPr>
        <w:t>harvesting on one of MPI’s Wood Availability Forecast scenarios (Margules Groome</w:t>
      </w:r>
      <w:r w:rsidR="000F1B95">
        <w:rPr>
          <w:rFonts w:cs="Arial"/>
        </w:rPr>
        <w:t>,</w:t>
      </w:r>
      <w:r>
        <w:rPr>
          <w:rFonts w:cs="Arial"/>
        </w:rPr>
        <w:t xml:space="preserve"> 2021)</w:t>
      </w:r>
      <w:r w:rsidR="00FF0764">
        <w:rPr>
          <w:rFonts w:cs="Arial"/>
        </w:rPr>
        <w:t xml:space="preserve">. </w:t>
      </w:r>
    </w:p>
    <w:p w14:paraId="609D4F36" w14:textId="77777777" w:rsidR="00FE2C6C" w:rsidRDefault="00FE2C6C" w:rsidP="002E09FC">
      <w:pPr>
        <w:spacing w:line="276" w:lineRule="auto"/>
        <w:rPr>
          <w:rFonts w:cs="Arial"/>
        </w:rPr>
      </w:pPr>
    </w:p>
    <w:p w14:paraId="0F44B61F" w14:textId="186B25C8" w:rsidR="002469B3" w:rsidRDefault="002469B3" w:rsidP="002E09FC">
      <w:pPr>
        <w:spacing w:line="276" w:lineRule="auto"/>
        <w:rPr>
          <w:rFonts w:cs="Arial"/>
        </w:rPr>
      </w:pPr>
      <w:r>
        <w:rPr>
          <w:rFonts w:cs="Arial"/>
        </w:rPr>
        <w:t xml:space="preserve">In this case the Harvest Fractions are derived from the model outputs, rather than being used </w:t>
      </w:r>
      <w:r w:rsidR="00663F9D">
        <w:rPr>
          <w:rFonts w:cs="Arial"/>
        </w:rPr>
        <w:t xml:space="preserve">to determine the </w:t>
      </w:r>
      <w:r w:rsidR="00D57AFC">
        <w:rPr>
          <w:rFonts w:cs="Arial"/>
        </w:rPr>
        <w:t xml:space="preserve">future </w:t>
      </w:r>
      <w:r w:rsidR="00663F9D">
        <w:rPr>
          <w:rFonts w:cs="Arial"/>
        </w:rPr>
        <w:t>level of harvest by age</w:t>
      </w:r>
      <w:r>
        <w:rPr>
          <w:rFonts w:cs="Arial"/>
        </w:rPr>
        <w:t xml:space="preserve">. </w:t>
      </w:r>
      <w:r w:rsidR="00A9535C">
        <w:rPr>
          <w:rFonts w:cs="Arial"/>
        </w:rPr>
        <w:t xml:space="preserve">Future harvesting </w:t>
      </w:r>
      <w:r w:rsidR="00C74FC5">
        <w:rPr>
          <w:rFonts w:cs="Arial"/>
        </w:rPr>
        <w:t xml:space="preserve">rates were </w:t>
      </w:r>
      <w:r w:rsidR="001C4C22">
        <w:rPr>
          <w:rFonts w:cs="Arial"/>
        </w:rPr>
        <w:t xml:space="preserve">determined by setting target rotation ages and limiting </w:t>
      </w:r>
      <w:r w:rsidR="00AF76EB">
        <w:rPr>
          <w:rFonts w:cs="Arial"/>
        </w:rPr>
        <w:t xml:space="preserve">the rate of inter-annual increases and decreases in </w:t>
      </w:r>
      <w:r w:rsidR="00C74FC5">
        <w:rPr>
          <w:rFonts w:cs="Arial"/>
        </w:rPr>
        <w:t>the harvest level.</w:t>
      </w:r>
      <w:r w:rsidR="00AF76EB">
        <w:rPr>
          <w:rFonts w:cs="Arial"/>
        </w:rPr>
        <w:t xml:space="preserve"> </w:t>
      </w:r>
      <w:r w:rsidR="00D57AFC">
        <w:rPr>
          <w:rFonts w:cs="Arial"/>
        </w:rPr>
        <w:t>For this scenario</w:t>
      </w:r>
      <w:r w:rsidR="008D5328">
        <w:rPr>
          <w:rFonts w:cs="Arial"/>
        </w:rPr>
        <w:t>,</w:t>
      </w:r>
      <w:r w:rsidR="00FE2C6C">
        <w:rPr>
          <w:rFonts w:cs="Arial"/>
        </w:rPr>
        <w:t xml:space="preserve"> the total </w:t>
      </w:r>
      <w:r>
        <w:rPr>
          <w:rFonts w:cs="Arial"/>
        </w:rPr>
        <w:t>harvest fraction falls from over 30% to just over 10%</w:t>
      </w:r>
      <w:r w:rsidR="008D5328">
        <w:rPr>
          <w:rFonts w:cs="Arial"/>
        </w:rPr>
        <w:t xml:space="preserve"> during the 2000-09 reference period</w:t>
      </w:r>
      <w:r>
        <w:rPr>
          <w:rFonts w:cs="Arial"/>
        </w:rPr>
        <w:t xml:space="preserve">. Similar fluctuations </w:t>
      </w:r>
      <w:r w:rsidR="00FE2C6C">
        <w:rPr>
          <w:rFonts w:cs="Arial"/>
        </w:rPr>
        <w:t>we</w:t>
      </w:r>
      <w:r>
        <w:rPr>
          <w:rFonts w:cs="Arial"/>
        </w:rPr>
        <w:t xml:space="preserve">re expected in future due to the uneven age class distribution. Setting the required Harvest Fraction to the average value over 2000-09 or the 2009 value and applying this as a constraint to </w:t>
      </w:r>
      <w:r w:rsidR="00AB0632">
        <w:rPr>
          <w:rFonts w:cs="Arial"/>
        </w:rPr>
        <w:t xml:space="preserve">set the allowable </w:t>
      </w:r>
      <w:r w:rsidR="00D05EE1">
        <w:rPr>
          <w:rFonts w:cs="Arial"/>
        </w:rPr>
        <w:t xml:space="preserve">harvest level </w:t>
      </w:r>
      <w:r>
        <w:rPr>
          <w:rFonts w:cs="Arial"/>
        </w:rPr>
        <w:t xml:space="preserve">would unduly constrain future harvesting without being </w:t>
      </w:r>
      <w:r w:rsidR="00D05EE1">
        <w:rPr>
          <w:rFonts w:cs="Arial"/>
        </w:rPr>
        <w:t>consis</w:t>
      </w:r>
      <w:r w:rsidR="00D05EE1" w:rsidRPr="00537A18">
        <w:rPr>
          <w:rFonts w:cs="Arial"/>
        </w:rPr>
        <w:t>tent</w:t>
      </w:r>
      <w:r w:rsidR="00D05EE1">
        <w:rPr>
          <w:rFonts w:cs="Arial"/>
        </w:rPr>
        <w:t xml:space="preserve"> with</w:t>
      </w:r>
      <w:r>
        <w:rPr>
          <w:rFonts w:cs="Arial"/>
        </w:rPr>
        <w:t xml:space="preserve"> </w:t>
      </w:r>
      <w:r w:rsidRPr="00537A18">
        <w:rPr>
          <w:rFonts w:cs="Arial"/>
        </w:rPr>
        <w:t>BAU</w:t>
      </w:r>
      <w:r>
        <w:rPr>
          <w:rFonts w:cs="Arial"/>
        </w:rPr>
        <w:t xml:space="preserve"> management.  It would </w:t>
      </w:r>
      <w:r w:rsidRPr="005C23C2">
        <w:rPr>
          <w:rFonts w:cs="Arial"/>
        </w:rPr>
        <w:t xml:space="preserve">generate credits or liabilities based on </w:t>
      </w:r>
      <w:r>
        <w:rPr>
          <w:rFonts w:cs="Arial"/>
        </w:rPr>
        <w:t xml:space="preserve">annual </w:t>
      </w:r>
      <w:r w:rsidRPr="005C23C2">
        <w:rPr>
          <w:rFonts w:cs="Arial"/>
        </w:rPr>
        <w:t>harvest areas, volumes and ages that are not consistent with historic practice</w:t>
      </w:r>
      <w:r>
        <w:rPr>
          <w:rFonts w:cs="Arial"/>
        </w:rPr>
        <w:t xml:space="preserve">. It would also </w:t>
      </w:r>
      <w:r w:rsidRPr="005C23C2">
        <w:rPr>
          <w:rFonts w:cs="Arial"/>
        </w:rPr>
        <w:t xml:space="preserve">not replicate </w:t>
      </w:r>
      <w:r>
        <w:rPr>
          <w:rFonts w:cs="Arial"/>
        </w:rPr>
        <w:t>reporting for th</w:t>
      </w:r>
      <w:r w:rsidRPr="005C23C2">
        <w:rPr>
          <w:rFonts w:cs="Arial"/>
        </w:rPr>
        <w:t>e 201</w:t>
      </w:r>
      <w:r>
        <w:rPr>
          <w:rFonts w:cs="Arial"/>
        </w:rPr>
        <w:t>0</w:t>
      </w:r>
      <w:r w:rsidRPr="005C23C2">
        <w:rPr>
          <w:rFonts w:cs="Arial"/>
        </w:rPr>
        <w:t xml:space="preserve">-2021 </w:t>
      </w:r>
      <w:r>
        <w:rPr>
          <w:rFonts w:cs="Arial"/>
        </w:rPr>
        <w:t>period in the NIR.</w:t>
      </w:r>
    </w:p>
    <w:p w14:paraId="5A0B8187" w14:textId="77777777" w:rsidR="002469B3" w:rsidRDefault="002469B3" w:rsidP="002469B3">
      <w:pPr>
        <w:spacing w:line="276" w:lineRule="auto"/>
        <w:rPr>
          <w:rFonts w:cs="Arial"/>
        </w:rPr>
      </w:pPr>
    </w:p>
    <w:p w14:paraId="0674EFB7" w14:textId="77777777" w:rsidR="002469B3" w:rsidRDefault="002469B3" w:rsidP="002469B3">
      <w:pPr>
        <w:rPr>
          <w:rFonts w:cs="Arial"/>
        </w:rPr>
      </w:pPr>
      <w:r w:rsidRPr="00C63BA4">
        <w:rPr>
          <w:rFonts w:cs="Arial"/>
          <w:noProof/>
        </w:rPr>
        <w:drawing>
          <wp:inline distT="0" distB="0" distL="0" distR="0" wp14:anchorId="7ECDC5DC" wp14:editId="372C95A3">
            <wp:extent cx="4938836" cy="3028950"/>
            <wp:effectExtent l="0" t="0" r="0" b="0"/>
            <wp:docPr id="1197161136" name="Picture 9" descr="A graph of a graph showing the number of the fall of the stock market&#10;&#10;Description automatically generated with medium confidence">
              <a:extLst xmlns:a="http://schemas.openxmlformats.org/drawingml/2006/main">
                <a:ext uri="{FF2B5EF4-FFF2-40B4-BE49-F238E27FC236}">
                  <a16:creationId xmlns:a16="http://schemas.microsoft.com/office/drawing/2014/main" id="{0C1B6C8E-AB51-454D-975F-FA2616A5E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61136" name="Picture 9" descr="A graph of a graph showing the number of the fall of the stock market&#10;&#10;Description automatically generated with medium confidence">
                      <a:extLst>
                        <a:ext uri="{FF2B5EF4-FFF2-40B4-BE49-F238E27FC236}">
                          <a16:creationId xmlns:a16="http://schemas.microsoft.com/office/drawing/2014/main" id="{0C1B6C8E-AB51-454D-975F-FA2616A5E920}"/>
                        </a:ext>
                      </a:extLst>
                    </pic:cNvPr>
                    <pic:cNvPicPr>
                      <a:picLocks noChangeAspect="1"/>
                    </pic:cNvPicPr>
                  </pic:nvPicPr>
                  <pic:blipFill>
                    <a:blip r:embed="rId42"/>
                    <a:stretch>
                      <a:fillRect/>
                    </a:stretch>
                  </pic:blipFill>
                  <pic:spPr>
                    <a:xfrm>
                      <a:off x="0" y="0"/>
                      <a:ext cx="4944210" cy="3032246"/>
                    </a:xfrm>
                    <a:prstGeom prst="rect">
                      <a:avLst/>
                    </a:prstGeom>
                  </pic:spPr>
                </pic:pic>
              </a:graphicData>
            </a:graphic>
          </wp:inline>
        </w:drawing>
      </w:r>
    </w:p>
    <w:p w14:paraId="4F1CE086" w14:textId="77777777" w:rsidR="002469B3" w:rsidRDefault="002469B3" w:rsidP="002469B3">
      <w:pPr>
        <w:rPr>
          <w:rFonts w:cs="Arial"/>
        </w:rPr>
      </w:pPr>
    </w:p>
    <w:p w14:paraId="21DE527E" w14:textId="5385691F" w:rsidR="002469B3" w:rsidRPr="00077028" w:rsidRDefault="002469B3" w:rsidP="002469B3">
      <w:pPr>
        <w:rPr>
          <w:rFonts w:cs="Arial"/>
          <w:b/>
          <w:bCs/>
        </w:rPr>
      </w:pPr>
      <w:r w:rsidRPr="00077028">
        <w:rPr>
          <w:rFonts w:cs="Arial"/>
          <w:b/>
          <w:bCs/>
        </w:rPr>
        <w:t xml:space="preserve">Figure </w:t>
      </w:r>
      <w:r w:rsidR="00901481">
        <w:rPr>
          <w:rFonts w:cs="Arial"/>
          <w:b/>
          <w:bCs/>
        </w:rPr>
        <w:t>A2-</w:t>
      </w:r>
      <w:r>
        <w:rPr>
          <w:rFonts w:cs="Arial"/>
          <w:b/>
          <w:bCs/>
        </w:rPr>
        <w:t>1</w:t>
      </w:r>
      <w:r w:rsidRPr="00077028">
        <w:rPr>
          <w:rFonts w:cs="Arial"/>
          <w:b/>
          <w:bCs/>
        </w:rPr>
        <w:t xml:space="preserve">. Harvest fraction </w:t>
      </w:r>
      <w:r>
        <w:rPr>
          <w:rFonts w:cs="Arial"/>
          <w:b/>
          <w:bCs/>
        </w:rPr>
        <w:t xml:space="preserve">– volume harvested </w:t>
      </w:r>
      <w:r w:rsidRPr="00077028">
        <w:rPr>
          <w:rFonts w:cs="Arial"/>
          <w:b/>
          <w:bCs/>
        </w:rPr>
        <w:t>as a proportion of (a) total volume</w:t>
      </w:r>
      <w:r>
        <w:rPr>
          <w:rFonts w:cs="Arial"/>
          <w:b/>
          <w:bCs/>
        </w:rPr>
        <w:t xml:space="preserve"> (blue)</w:t>
      </w:r>
      <w:r w:rsidRPr="00077028">
        <w:rPr>
          <w:rFonts w:cs="Arial"/>
          <w:b/>
          <w:bCs/>
        </w:rPr>
        <w:t>, and (b) total mature volume</w:t>
      </w:r>
      <w:r>
        <w:rPr>
          <w:rFonts w:cs="Arial"/>
          <w:b/>
          <w:bCs/>
        </w:rPr>
        <w:t xml:space="preserve"> (red)</w:t>
      </w:r>
      <w:r w:rsidRPr="00077028">
        <w:rPr>
          <w:rFonts w:cs="Arial"/>
          <w:b/>
          <w:bCs/>
        </w:rPr>
        <w:t xml:space="preserve">.  (The different symbols </w:t>
      </w:r>
      <w:r w:rsidR="00B22A9C">
        <w:rPr>
          <w:rFonts w:cs="Arial"/>
          <w:b/>
          <w:bCs/>
        </w:rPr>
        <w:t xml:space="preserve">just </w:t>
      </w:r>
      <w:r w:rsidRPr="00077028">
        <w:rPr>
          <w:rFonts w:cs="Arial"/>
          <w:b/>
          <w:bCs/>
        </w:rPr>
        <w:t>distinguish between different time periods</w:t>
      </w:r>
      <w:r>
        <w:rPr>
          <w:rFonts w:cs="Arial"/>
          <w:b/>
          <w:bCs/>
        </w:rPr>
        <w:t>, including the reference period (2000-2009</w:t>
      </w:r>
      <w:r w:rsidR="00F52C4D">
        <w:rPr>
          <w:rFonts w:cs="Arial"/>
          <w:b/>
          <w:bCs/>
        </w:rPr>
        <w:t>, coloured dots</w:t>
      </w:r>
      <w:r>
        <w:rPr>
          <w:rFonts w:cs="Arial"/>
          <w:b/>
          <w:bCs/>
        </w:rPr>
        <w:t>) and the compliance period (2021-2030</w:t>
      </w:r>
      <w:r w:rsidR="00F52C4D">
        <w:rPr>
          <w:rFonts w:cs="Arial"/>
          <w:b/>
          <w:bCs/>
        </w:rPr>
        <w:t>, grey dots</w:t>
      </w:r>
      <w:r w:rsidRPr="00077028">
        <w:rPr>
          <w:rFonts w:cs="Arial"/>
          <w:b/>
          <w:bCs/>
        </w:rPr>
        <w:t>)</w:t>
      </w:r>
    </w:p>
    <w:p w14:paraId="690F6F22" w14:textId="77777777" w:rsidR="002469B3" w:rsidRDefault="002469B3" w:rsidP="002469B3">
      <w:pPr>
        <w:rPr>
          <w:rFonts w:cs="Arial"/>
        </w:rPr>
      </w:pPr>
    </w:p>
    <w:p w14:paraId="10275082" w14:textId="77777777" w:rsidR="002469B3" w:rsidRDefault="002469B3" w:rsidP="002469B3">
      <w:pPr>
        <w:rPr>
          <w:rFonts w:cs="Arial"/>
        </w:rPr>
      </w:pPr>
    </w:p>
    <w:p w14:paraId="4F4846F2" w14:textId="77777777" w:rsidR="002469B3" w:rsidRDefault="002469B3" w:rsidP="002469B3">
      <w:pPr>
        <w:spacing w:line="276" w:lineRule="auto"/>
        <w:rPr>
          <w:rFonts w:cs="Arial"/>
        </w:rPr>
      </w:pPr>
      <w:r>
        <w:rPr>
          <w:rFonts w:cs="Arial"/>
        </w:rPr>
        <w:t>In practice, if there is very little mature forest available to be harvested in a year, a higher proportion of it may be harvested, while the opposite is true when the volume of standing mature wood in a harvestable age class is large.</w:t>
      </w:r>
    </w:p>
    <w:p w14:paraId="22D682D7" w14:textId="77777777" w:rsidR="002469B3" w:rsidRDefault="002469B3" w:rsidP="002469B3">
      <w:pPr>
        <w:spacing w:line="276" w:lineRule="auto"/>
        <w:rPr>
          <w:rFonts w:cs="Arial"/>
        </w:rPr>
      </w:pPr>
    </w:p>
    <w:p w14:paraId="1A662C2D" w14:textId="1426329C" w:rsidR="002469B3" w:rsidRDefault="002469B3" w:rsidP="002469B3">
      <w:pPr>
        <w:spacing w:line="276" w:lineRule="auto"/>
        <w:rPr>
          <w:rFonts w:cs="Arial"/>
        </w:rPr>
      </w:pPr>
      <w:r>
        <w:rPr>
          <w:rFonts w:cs="Arial"/>
        </w:rPr>
        <w:t>Vauhkonen et al</w:t>
      </w:r>
      <w:r w:rsidR="00ED7BA3">
        <w:rPr>
          <w:rFonts w:cs="Arial"/>
        </w:rPr>
        <w:t>.</w:t>
      </w:r>
      <w:r>
        <w:rPr>
          <w:rFonts w:cs="Arial"/>
        </w:rPr>
        <w:t xml:space="preserve"> (2021) showed that the initial age class distribution has a large bearing on the applicability of the harvest fraction approach. Their simulations closely matched the New Zealand situation, with a single-species under clearfell management. Only under an initially uniform age class distribution was the harvest fraction approach able to characterise management in the reference period in a way that allowed projections to be consistent with continuation of </w:t>
      </w:r>
      <w:r w:rsidRPr="00CF7422">
        <w:rPr>
          <w:rFonts w:cs="Arial"/>
        </w:rPr>
        <w:t>BAU</w:t>
      </w:r>
      <w:r>
        <w:rPr>
          <w:rFonts w:cs="Arial"/>
        </w:rPr>
        <w:t xml:space="preserve"> forest management.  </w:t>
      </w:r>
    </w:p>
    <w:p w14:paraId="5CB98B6B" w14:textId="77777777" w:rsidR="002469B3" w:rsidRDefault="002469B3" w:rsidP="002469B3">
      <w:pPr>
        <w:spacing w:line="276" w:lineRule="auto"/>
        <w:rPr>
          <w:rFonts w:cs="Arial"/>
        </w:rPr>
      </w:pPr>
    </w:p>
    <w:p w14:paraId="5526763D" w14:textId="77777777" w:rsidR="002469B3" w:rsidRDefault="002469B3" w:rsidP="002469B3">
      <w:pPr>
        <w:spacing w:line="276" w:lineRule="auto"/>
        <w:rPr>
          <w:rFonts w:cs="Arial"/>
        </w:rPr>
      </w:pPr>
      <w:r>
        <w:rPr>
          <w:rFonts w:cs="Arial"/>
        </w:rPr>
        <w:t xml:space="preserve">The authors stated that (emphasis added in bold): </w:t>
      </w:r>
    </w:p>
    <w:p w14:paraId="3F92F15B" w14:textId="53BF3F05" w:rsidR="002469B3" w:rsidRPr="002C3DD6" w:rsidRDefault="002469B3" w:rsidP="002469B3">
      <w:pPr>
        <w:spacing w:line="276" w:lineRule="auto"/>
        <w:ind w:left="567"/>
        <w:rPr>
          <w:rFonts w:ascii="Calibri" w:hAnsi="Calibri"/>
          <w:color w:val="000000" w:themeColor="text1"/>
          <w:szCs w:val="22"/>
          <w:lang w:val="en-NZ"/>
        </w:rPr>
      </w:pPr>
      <w:r w:rsidRPr="002C3DD6">
        <w:rPr>
          <w:i/>
          <w:iCs/>
          <w:color w:val="000000" w:themeColor="text1"/>
        </w:rPr>
        <w:t xml:space="preserve">“…future forest resources and the degree of them that [are] available for different uses such as wood production or carbon sequestration evolve according to both the markets and climate.  In turn, both affect future management regimes and even ownership structure determining the development of forest resources via complex interactions. Therefore, </w:t>
      </w:r>
      <w:r w:rsidRPr="002C3DD6">
        <w:rPr>
          <w:b/>
          <w:bCs/>
          <w:i/>
          <w:iCs/>
          <w:color w:val="000000" w:themeColor="text1"/>
        </w:rPr>
        <w:t>excessive emphases on accurate reproduction of past management practices</w:t>
      </w:r>
      <w:r w:rsidRPr="002C3DD6">
        <w:rPr>
          <w:i/>
          <w:iCs/>
          <w:color w:val="000000" w:themeColor="text1"/>
        </w:rPr>
        <w:t xml:space="preserve"> (hereafter, referred to as the backward-looking nature of the current FRLs) can be in contrast to implementing sustainable forest management or enhancing future carbon stocks. </w:t>
      </w:r>
      <w:r w:rsidRPr="002C3DD6">
        <w:rPr>
          <w:b/>
          <w:bCs/>
          <w:i/>
          <w:iCs/>
          <w:color w:val="000000" w:themeColor="text1"/>
        </w:rPr>
        <w:t>This aspect becomes problematic also if</w:t>
      </w:r>
      <w:r w:rsidRPr="002C3DD6">
        <w:rPr>
          <w:i/>
          <w:iCs/>
          <w:color w:val="000000" w:themeColor="text1"/>
        </w:rPr>
        <w:t xml:space="preserve"> </w:t>
      </w:r>
      <w:r w:rsidRPr="002C3DD6">
        <w:rPr>
          <w:b/>
          <w:bCs/>
          <w:i/>
          <w:iCs/>
          <w:color w:val="000000" w:themeColor="text1"/>
        </w:rPr>
        <w:t>an ability to correctly produce the historical development of the forest resources (in the R</w:t>
      </w:r>
      <w:r w:rsidR="00104B3D">
        <w:rPr>
          <w:b/>
          <w:bCs/>
          <w:i/>
          <w:iCs/>
          <w:color w:val="000000" w:themeColor="text1"/>
        </w:rPr>
        <w:t>eference Period</w:t>
      </w:r>
      <w:r w:rsidRPr="002C3DD6">
        <w:rPr>
          <w:b/>
          <w:bCs/>
          <w:i/>
          <w:iCs/>
          <w:color w:val="000000" w:themeColor="text1"/>
        </w:rPr>
        <w:t xml:space="preserve"> or before the C</w:t>
      </w:r>
      <w:r w:rsidR="00104B3D">
        <w:rPr>
          <w:b/>
          <w:bCs/>
          <w:i/>
          <w:iCs/>
          <w:color w:val="000000" w:themeColor="text1"/>
        </w:rPr>
        <w:t>ompliance Period</w:t>
      </w:r>
      <w:r w:rsidRPr="002C3DD6">
        <w:rPr>
          <w:b/>
          <w:bCs/>
          <w:i/>
          <w:iCs/>
          <w:color w:val="000000" w:themeColor="text1"/>
        </w:rPr>
        <w:t>) becomes a key success criterion</w:t>
      </w:r>
      <w:r w:rsidRPr="002C3DD6">
        <w:rPr>
          <w:i/>
          <w:iCs/>
          <w:color w:val="000000" w:themeColor="text1"/>
        </w:rPr>
        <w:t xml:space="preserve"> for the FRL proposals.</w:t>
      </w:r>
      <w:r w:rsidRPr="002C3DD6">
        <w:rPr>
          <w:color w:val="000000" w:themeColor="text1"/>
        </w:rPr>
        <w:t xml:space="preserve">” </w:t>
      </w:r>
      <w:r>
        <w:rPr>
          <w:color w:val="000000" w:themeColor="text1"/>
        </w:rPr>
        <w:t>(</w:t>
      </w:r>
      <w:r>
        <w:rPr>
          <w:rFonts w:cs="Arial"/>
        </w:rPr>
        <w:t>Vauhkonen et al.</w:t>
      </w:r>
      <w:r w:rsidR="009F1477">
        <w:rPr>
          <w:rFonts w:cs="Arial"/>
        </w:rPr>
        <w:t>,</w:t>
      </w:r>
      <w:r>
        <w:rPr>
          <w:rFonts w:cs="Arial"/>
        </w:rPr>
        <w:t xml:space="preserve"> 2021).</w:t>
      </w:r>
    </w:p>
    <w:p w14:paraId="0341F8D1" w14:textId="77777777" w:rsidR="002469B3" w:rsidRPr="002C3DD6" w:rsidRDefault="002469B3" w:rsidP="002469B3">
      <w:pPr>
        <w:spacing w:line="276" w:lineRule="auto"/>
        <w:rPr>
          <w:rFonts w:cs="Arial"/>
          <w:color w:val="000000" w:themeColor="text1"/>
        </w:rPr>
      </w:pPr>
    </w:p>
    <w:p w14:paraId="14F32BB7" w14:textId="4B59B967" w:rsidR="002469B3" w:rsidRDefault="002469B3" w:rsidP="002469B3">
      <w:pPr>
        <w:spacing w:line="276" w:lineRule="auto"/>
        <w:rPr>
          <w:rFonts w:cs="Arial"/>
          <w:color w:val="000000" w:themeColor="text1"/>
        </w:rPr>
      </w:pPr>
      <w:r>
        <w:rPr>
          <w:rFonts w:cs="Arial"/>
          <w:color w:val="000000" w:themeColor="text1"/>
        </w:rPr>
        <w:t xml:space="preserve">While </w:t>
      </w:r>
      <w:r w:rsidR="00787D23">
        <w:rPr>
          <w:rFonts w:cs="Arial"/>
        </w:rPr>
        <w:t>Vauhkonen et al</w:t>
      </w:r>
      <w:r w:rsidR="000F1B95">
        <w:rPr>
          <w:rFonts w:cs="Arial"/>
        </w:rPr>
        <w:t>.</w:t>
      </w:r>
      <w:r w:rsidR="00787D23">
        <w:rPr>
          <w:rFonts w:cs="Arial"/>
        </w:rPr>
        <w:t xml:space="preserve"> (2021) </w:t>
      </w:r>
      <w:r>
        <w:rPr>
          <w:rFonts w:cs="Arial"/>
          <w:color w:val="000000" w:themeColor="text1"/>
        </w:rPr>
        <w:t>regard the forced reproduction of historic development of the resource as undesirable, they do not provide a clear alternative, other than transparent modelling with an open-source application that simulates management based on transition probabilities, constrained to meet requirements under one of three production scenarios.</w:t>
      </w:r>
      <w:r w:rsidR="00684D21">
        <w:rPr>
          <w:rFonts w:cs="Arial"/>
          <w:color w:val="000000" w:themeColor="text1"/>
        </w:rPr>
        <w:t xml:space="preserve"> </w:t>
      </w:r>
      <w:r w:rsidR="003501C7">
        <w:rPr>
          <w:rFonts w:cs="Arial"/>
          <w:color w:val="000000" w:themeColor="text1"/>
        </w:rPr>
        <w:t xml:space="preserve">An approach using transition probabilities was </w:t>
      </w:r>
      <w:r w:rsidR="00355449">
        <w:rPr>
          <w:rFonts w:cs="Arial"/>
          <w:color w:val="000000" w:themeColor="text1"/>
        </w:rPr>
        <w:t>ultimately</w:t>
      </w:r>
      <w:r w:rsidR="003501C7">
        <w:rPr>
          <w:rFonts w:cs="Arial"/>
          <w:color w:val="000000" w:themeColor="text1"/>
        </w:rPr>
        <w:t xml:space="preserve"> applied for New Zealand’s pre-1990 planted forest FRL, as described </w:t>
      </w:r>
      <w:r w:rsidR="00257CE5">
        <w:rPr>
          <w:rFonts w:cs="Arial"/>
          <w:color w:val="000000" w:themeColor="text1"/>
        </w:rPr>
        <w:t>in Appendix 3</w:t>
      </w:r>
      <w:r w:rsidR="003501C7">
        <w:rPr>
          <w:rFonts w:cs="Arial"/>
          <w:color w:val="000000" w:themeColor="text1"/>
        </w:rPr>
        <w:t>.</w:t>
      </w:r>
    </w:p>
    <w:p w14:paraId="4065AD82" w14:textId="774134E9" w:rsidR="002469B3" w:rsidRPr="002469B3" w:rsidRDefault="00733AC6" w:rsidP="00F56315">
      <w:pPr>
        <w:pStyle w:val="Heading2"/>
      </w:pPr>
      <w:bookmarkStart w:id="22" w:name="_Toc176952221"/>
      <w:r>
        <w:t xml:space="preserve">Data and </w:t>
      </w:r>
      <w:r w:rsidR="004107C1">
        <w:t>e</w:t>
      </w:r>
      <w:r w:rsidR="002469B3" w:rsidRPr="002469B3">
        <w:t xml:space="preserve">xploratory </w:t>
      </w:r>
      <w:r w:rsidR="004107C1">
        <w:t>m</w:t>
      </w:r>
      <w:r w:rsidR="002469B3" w:rsidRPr="002469B3">
        <w:t>odelling</w:t>
      </w:r>
      <w:bookmarkEnd w:id="22"/>
    </w:p>
    <w:p w14:paraId="504089CB" w14:textId="77777777" w:rsidR="002469B3" w:rsidRDefault="002469B3" w:rsidP="00E251C2">
      <w:pPr>
        <w:rPr>
          <w:rFonts w:cs="Arial"/>
        </w:rPr>
      </w:pPr>
    </w:p>
    <w:p w14:paraId="519DF5D7" w14:textId="130A2E3B" w:rsidR="0017176D" w:rsidRPr="00BE54A1" w:rsidRDefault="00FC6353" w:rsidP="0017176D">
      <w:pPr>
        <w:spacing w:line="276" w:lineRule="auto"/>
        <w:rPr>
          <w:rFonts w:cs="Arial"/>
        </w:rPr>
      </w:pPr>
      <w:r w:rsidRPr="00BE54A1">
        <w:rPr>
          <w:rFonts w:cs="Arial"/>
        </w:rPr>
        <w:t xml:space="preserve">Models </w:t>
      </w:r>
      <w:r w:rsidR="00FE0A1A" w:rsidRPr="00BE54A1">
        <w:rPr>
          <w:rFonts w:cs="Arial"/>
        </w:rPr>
        <w:t xml:space="preserve">need </w:t>
      </w:r>
      <w:r w:rsidR="007330AF" w:rsidRPr="00BE54A1">
        <w:rPr>
          <w:rFonts w:cs="Arial"/>
        </w:rPr>
        <w:t>to be base</w:t>
      </w:r>
      <w:r w:rsidR="00F56315" w:rsidRPr="00BE54A1">
        <w:rPr>
          <w:rFonts w:cs="Arial"/>
        </w:rPr>
        <w:t>d</w:t>
      </w:r>
      <w:r w:rsidR="007330AF" w:rsidRPr="00BE54A1">
        <w:rPr>
          <w:rFonts w:cs="Arial"/>
        </w:rPr>
        <w:t xml:space="preserve"> on </w:t>
      </w:r>
      <w:r w:rsidR="00FE0A1A" w:rsidRPr="00BE54A1">
        <w:rPr>
          <w:rFonts w:cs="Arial"/>
        </w:rPr>
        <w:t xml:space="preserve">accurate data if model projections are to be consistent with </w:t>
      </w:r>
      <w:r w:rsidR="007330AF" w:rsidRPr="00BE54A1">
        <w:rPr>
          <w:rFonts w:cs="Arial"/>
        </w:rPr>
        <w:t xml:space="preserve">reported statistics. </w:t>
      </w:r>
      <w:r w:rsidR="00F56315" w:rsidRPr="00BE54A1">
        <w:rPr>
          <w:rFonts w:cs="Arial"/>
        </w:rPr>
        <w:t xml:space="preserve">Issues with </w:t>
      </w:r>
      <w:r w:rsidR="0017176D" w:rsidRPr="00BE54A1">
        <w:rPr>
          <w:rFonts w:cs="Arial"/>
        </w:rPr>
        <w:t xml:space="preserve">data quality and completeness were previously identified in Wakelin et al 2021: </w:t>
      </w:r>
    </w:p>
    <w:p w14:paraId="33ED1EDC" w14:textId="2B0C6C07" w:rsidR="0017176D" w:rsidRPr="00BE54A1" w:rsidRDefault="0017176D" w:rsidP="0017176D">
      <w:pPr>
        <w:pStyle w:val="ListParagraph"/>
        <w:numPr>
          <w:ilvl w:val="0"/>
          <w:numId w:val="1"/>
        </w:numPr>
        <w:spacing w:line="276" w:lineRule="auto"/>
        <w:ind w:left="720"/>
        <w:rPr>
          <w:rFonts w:cs="Arial"/>
        </w:rPr>
      </w:pPr>
      <w:r w:rsidRPr="00BE54A1">
        <w:rPr>
          <w:rFonts w:cs="Arial"/>
        </w:rPr>
        <w:t xml:space="preserve">NEFD area accuracy – particularly small-grower area </w:t>
      </w:r>
      <w:r w:rsidR="00FE1546" w:rsidRPr="00BE54A1">
        <w:rPr>
          <w:rFonts w:cs="Arial"/>
        </w:rPr>
        <w:t>that is not collected in annual surveys</w:t>
      </w:r>
      <w:r w:rsidR="00BE54A1" w:rsidRPr="00BE54A1">
        <w:rPr>
          <w:rFonts w:cs="Arial"/>
        </w:rPr>
        <w:t xml:space="preserve"> </w:t>
      </w:r>
      <w:r w:rsidR="00754A71">
        <w:rPr>
          <w:rFonts w:cs="Arial"/>
        </w:rPr>
        <w:t>but has been imputed from nursery sales</w:t>
      </w:r>
      <w:r w:rsidR="003979E2">
        <w:rPr>
          <w:rFonts w:cs="Arial"/>
        </w:rPr>
        <w:t xml:space="preserve">, </w:t>
      </w:r>
      <w:r w:rsidRPr="00BE54A1">
        <w:rPr>
          <w:rFonts w:cs="Arial"/>
        </w:rPr>
        <w:t xml:space="preserve">and </w:t>
      </w:r>
      <w:r w:rsidR="003979E2">
        <w:rPr>
          <w:rFonts w:cs="Arial"/>
        </w:rPr>
        <w:t>whether</w:t>
      </w:r>
      <w:r w:rsidRPr="00BE54A1">
        <w:rPr>
          <w:rFonts w:cs="Arial"/>
        </w:rPr>
        <w:t xml:space="preserve"> over-mature areas</w:t>
      </w:r>
      <w:r w:rsidR="003979E2">
        <w:rPr>
          <w:rFonts w:cs="Arial"/>
        </w:rPr>
        <w:t xml:space="preserve"> are still </w:t>
      </w:r>
      <w:r w:rsidR="004C5B48">
        <w:rPr>
          <w:rFonts w:cs="Arial"/>
        </w:rPr>
        <w:t>i</w:t>
      </w:r>
      <w:r w:rsidR="003979E2">
        <w:rPr>
          <w:rFonts w:cs="Arial"/>
        </w:rPr>
        <w:t>ntended to be harvested</w:t>
      </w:r>
      <w:r w:rsidRPr="00BE54A1">
        <w:rPr>
          <w:rFonts w:cs="Arial"/>
        </w:rPr>
        <w:t>.</w:t>
      </w:r>
    </w:p>
    <w:p w14:paraId="2AC5AB06" w14:textId="77777777" w:rsidR="0017176D" w:rsidRPr="00BE54A1" w:rsidRDefault="0017176D" w:rsidP="0017176D">
      <w:pPr>
        <w:pStyle w:val="ListParagraph"/>
        <w:numPr>
          <w:ilvl w:val="0"/>
          <w:numId w:val="1"/>
        </w:numPr>
        <w:spacing w:line="276" w:lineRule="auto"/>
        <w:ind w:left="720"/>
        <w:rPr>
          <w:rFonts w:cs="Arial"/>
        </w:rPr>
      </w:pPr>
      <w:r w:rsidRPr="00BE54A1">
        <w:rPr>
          <w:rFonts w:cs="Arial"/>
        </w:rPr>
        <w:t>Age class distribution by species group as of 2009.</w:t>
      </w:r>
    </w:p>
    <w:p w14:paraId="7C3EDB7E" w14:textId="77777777" w:rsidR="0017176D" w:rsidRPr="00BE54A1" w:rsidRDefault="0017176D" w:rsidP="0017176D">
      <w:pPr>
        <w:pStyle w:val="ListParagraph"/>
        <w:numPr>
          <w:ilvl w:val="0"/>
          <w:numId w:val="1"/>
        </w:numPr>
        <w:spacing w:line="276" w:lineRule="auto"/>
        <w:ind w:left="720"/>
        <w:rPr>
          <w:rFonts w:cs="Arial"/>
        </w:rPr>
      </w:pPr>
      <w:r w:rsidRPr="00BE54A1">
        <w:rPr>
          <w:rFonts w:cs="Arial"/>
        </w:rPr>
        <w:t>Time series for afforestation, deforestation and harvesting by age class and species groups.</w:t>
      </w:r>
    </w:p>
    <w:p w14:paraId="12777A92" w14:textId="77777777" w:rsidR="0017176D" w:rsidRPr="00BE54A1" w:rsidRDefault="0017176D" w:rsidP="0017176D">
      <w:pPr>
        <w:pStyle w:val="ListParagraph"/>
        <w:numPr>
          <w:ilvl w:val="0"/>
          <w:numId w:val="1"/>
        </w:numPr>
        <w:spacing w:line="276" w:lineRule="auto"/>
        <w:ind w:left="720"/>
        <w:rPr>
          <w:rFonts w:cs="Arial"/>
        </w:rPr>
      </w:pPr>
      <w:r w:rsidRPr="00BE54A1">
        <w:rPr>
          <w:rFonts w:cs="Arial"/>
        </w:rPr>
        <w:t>Reconciling the yield table for 2000-09 and the resulting simulated harvest volumes with MPI harvest statistics.</w:t>
      </w:r>
    </w:p>
    <w:p w14:paraId="0CA5E804" w14:textId="77777777" w:rsidR="0017176D" w:rsidRPr="00BE54A1" w:rsidRDefault="0017176D" w:rsidP="0017176D">
      <w:pPr>
        <w:pStyle w:val="ListParagraph"/>
        <w:numPr>
          <w:ilvl w:val="0"/>
          <w:numId w:val="1"/>
        </w:numPr>
        <w:spacing w:line="276" w:lineRule="auto"/>
        <w:ind w:left="720"/>
        <w:rPr>
          <w:rFonts w:cs="Arial"/>
        </w:rPr>
      </w:pPr>
      <w:r w:rsidRPr="00BE54A1">
        <w:rPr>
          <w:rFonts w:cs="Arial"/>
        </w:rPr>
        <w:t>Reconciling plot-based and simulation-based carbon stocks for pre-1990 planted forest.</w:t>
      </w:r>
    </w:p>
    <w:p w14:paraId="53C2A50A" w14:textId="77777777" w:rsidR="0017176D" w:rsidRPr="00BE54A1" w:rsidRDefault="0017176D" w:rsidP="0017176D">
      <w:pPr>
        <w:pStyle w:val="ListParagraph"/>
        <w:numPr>
          <w:ilvl w:val="0"/>
          <w:numId w:val="1"/>
        </w:numPr>
        <w:spacing w:line="276" w:lineRule="auto"/>
        <w:ind w:left="720"/>
        <w:rPr>
          <w:rFonts w:cs="Arial"/>
        </w:rPr>
      </w:pPr>
      <w:r w:rsidRPr="00BE54A1">
        <w:rPr>
          <w:rFonts w:cs="Arial"/>
        </w:rPr>
        <w:t>Obtain country-specific end use and half-life estimates for HWPs produced in New Zealand.</w:t>
      </w:r>
    </w:p>
    <w:p w14:paraId="6D424453" w14:textId="77777777" w:rsidR="0017176D" w:rsidRPr="00BE54A1" w:rsidRDefault="0017176D" w:rsidP="0017176D">
      <w:pPr>
        <w:spacing w:line="276" w:lineRule="auto"/>
        <w:ind w:left="360"/>
        <w:rPr>
          <w:rFonts w:cs="Arial"/>
        </w:rPr>
      </w:pPr>
    </w:p>
    <w:p w14:paraId="2244203C" w14:textId="47348B21" w:rsidR="0017176D" w:rsidRDefault="0017176D" w:rsidP="0017176D">
      <w:pPr>
        <w:spacing w:line="276" w:lineRule="auto"/>
        <w:rPr>
          <w:lang w:val="en-NZ" w:eastAsia="en-NZ"/>
        </w:rPr>
      </w:pPr>
      <w:r w:rsidRPr="00BE54A1">
        <w:rPr>
          <w:lang w:val="en-NZ" w:eastAsia="en-NZ"/>
        </w:rPr>
        <w:t xml:space="preserve">The last of these points has been addressed through the survey described in Wekesa et al. </w:t>
      </w:r>
      <w:r w:rsidR="009F1477">
        <w:rPr>
          <w:lang w:val="en-NZ" w:eastAsia="en-NZ"/>
        </w:rPr>
        <w:t>(</w:t>
      </w:r>
      <w:r w:rsidRPr="00BE54A1">
        <w:rPr>
          <w:lang w:val="en-NZ" w:eastAsia="en-NZ"/>
        </w:rPr>
        <w:t>202</w:t>
      </w:r>
      <w:r w:rsidR="00AF52D7">
        <w:rPr>
          <w:lang w:val="en-NZ" w:eastAsia="en-NZ"/>
        </w:rPr>
        <w:t>2</w:t>
      </w:r>
      <w:r w:rsidR="009F1477">
        <w:rPr>
          <w:lang w:val="en-NZ" w:eastAsia="en-NZ"/>
        </w:rPr>
        <w:t>)</w:t>
      </w:r>
      <w:r w:rsidRPr="00BE54A1">
        <w:rPr>
          <w:lang w:val="en-NZ" w:eastAsia="en-NZ"/>
        </w:rPr>
        <w:t>.  However, there are still issues with the accuracy of net stocked area (in total, by species group and by age), and a lack of harvesting and deforestation data by species and age.</w:t>
      </w:r>
      <w:r>
        <w:rPr>
          <w:lang w:val="en-NZ" w:eastAsia="en-NZ"/>
        </w:rPr>
        <w:t xml:space="preserve"> </w:t>
      </w:r>
    </w:p>
    <w:p w14:paraId="2A956FD8" w14:textId="77777777" w:rsidR="0017176D" w:rsidRDefault="0017176D" w:rsidP="0017176D">
      <w:pPr>
        <w:spacing w:line="276" w:lineRule="auto"/>
        <w:rPr>
          <w:lang w:val="en-NZ" w:eastAsia="en-NZ"/>
        </w:rPr>
      </w:pPr>
    </w:p>
    <w:p w14:paraId="5B8C0ED8" w14:textId="5D560C03" w:rsidR="00BF4FAC" w:rsidRDefault="003453E2" w:rsidP="00BF4FAC">
      <w:pPr>
        <w:spacing w:line="276" w:lineRule="auto"/>
        <w:rPr>
          <w:lang w:val="en-NZ" w:eastAsia="en-NZ"/>
        </w:rPr>
      </w:pPr>
      <w:r>
        <w:rPr>
          <w:lang w:val="en-NZ" w:eastAsia="en-NZ"/>
        </w:rPr>
        <w:t xml:space="preserve">Reconciliation of model outputs with </w:t>
      </w:r>
      <w:r w:rsidR="00BF4FAC">
        <w:rPr>
          <w:lang w:val="en-NZ" w:eastAsia="en-NZ"/>
        </w:rPr>
        <w:t xml:space="preserve">production statistics is limited by the small number of yield tables used (three in the LUCAS CRA simulation). Matching all three components - average harvest age, harvest volume and harvest area – on an annual basis is difficult because the relationship between these variables is </w:t>
      </w:r>
      <w:r w:rsidR="006F181B">
        <w:rPr>
          <w:lang w:val="en-NZ" w:eastAsia="en-NZ"/>
        </w:rPr>
        <w:t xml:space="preserve">set </w:t>
      </w:r>
      <w:r w:rsidR="00BF4FAC">
        <w:rPr>
          <w:lang w:val="en-NZ" w:eastAsia="en-NZ"/>
        </w:rPr>
        <w:t xml:space="preserve">by the yield table.   </w:t>
      </w:r>
    </w:p>
    <w:p w14:paraId="2F79D400" w14:textId="77777777" w:rsidR="0017176D" w:rsidRDefault="0017176D" w:rsidP="00E251C2">
      <w:pPr>
        <w:rPr>
          <w:rFonts w:cs="Arial"/>
        </w:rPr>
      </w:pPr>
    </w:p>
    <w:p w14:paraId="5A7C7F92" w14:textId="77777777" w:rsidR="002469B3" w:rsidRDefault="002469B3" w:rsidP="00E251C2">
      <w:pPr>
        <w:rPr>
          <w:rFonts w:cs="Arial"/>
        </w:rPr>
      </w:pPr>
    </w:p>
    <w:p w14:paraId="77C122B9" w14:textId="32B587C5" w:rsidR="006E7491" w:rsidRPr="00CB3D05" w:rsidRDefault="00D51ACA" w:rsidP="006E7491">
      <w:pPr>
        <w:rPr>
          <w:rFonts w:cs="Arial"/>
          <w:b/>
          <w:bCs/>
          <w:i/>
          <w:iCs/>
        </w:rPr>
      </w:pPr>
      <w:r>
        <w:rPr>
          <w:rFonts w:cs="Arial"/>
          <w:b/>
          <w:bCs/>
          <w:i/>
          <w:iCs/>
        </w:rPr>
        <w:t xml:space="preserve">Area data </w:t>
      </w:r>
    </w:p>
    <w:p w14:paraId="475E0360" w14:textId="77777777" w:rsidR="006E7491" w:rsidRDefault="006E7491" w:rsidP="006E7491">
      <w:pPr>
        <w:rPr>
          <w:rFonts w:cs="Arial"/>
        </w:rPr>
      </w:pPr>
    </w:p>
    <w:p w14:paraId="7CB45090" w14:textId="080E2FFA" w:rsidR="006E7491" w:rsidRPr="004E47D6" w:rsidRDefault="00D51ACA" w:rsidP="00C52BE1">
      <w:pPr>
        <w:spacing w:line="276" w:lineRule="auto"/>
        <w:rPr>
          <w:rFonts w:cs="Arial"/>
        </w:rPr>
      </w:pPr>
      <w:r>
        <w:rPr>
          <w:rFonts w:cs="Arial"/>
        </w:rPr>
        <w:t>P</w:t>
      </w:r>
      <w:r w:rsidR="0090358F">
        <w:rPr>
          <w:rFonts w:cs="Arial"/>
        </w:rPr>
        <w:t>re-1990 and post-1989 planted forest areas by age class as of 2009 were provided by M</w:t>
      </w:r>
      <w:r w:rsidR="0090736F">
        <w:rPr>
          <w:rFonts w:cs="Arial"/>
        </w:rPr>
        <w:t>f</w:t>
      </w:r>
      <w:r w:rsidR="0090358F">
        <w:rPr>
          <w:rFonts w:cs="Arial"/>
        </w:rPr>
        <w:t>E</w:t>
      </w:r>
      <w:r w:rsidR="002D3D8F">
        <w:rPr>
          <w:rFonts w:cs="Arial"/>
        </w:rPr>
        <w:t xml:space="preserve"> based on the data for the 2023 NIR submission</w:t>
      </w:r>
      <w:r w:rsidR="001B0CE7">
        <w:rPr>
          <w:rFonts w:cs="Arial"/>
        </w:rPr>
        <w:t xml:space="preserve">. </w:t>
      </w:r>
      <w:r w:rsidR="006205CF">
        <w:rPr>
          <w:rFonts w:cs="Arial"/>
        </w:rPr>
        <w:t>Allocation to species was made based on 2009 data provided by MPI</w:t>
      </w:r>
      <w:r w:rsidR="00C52BE1">
        <w:rPr>
          <w:rFonts w:cs="Arial"/>
        </w:rPr>
        <w:t>.</w:t>
      </w:r>
      <w:r w:rsidR="000826A4">
        <w:rPr>
          <w:rFonts w:cs="Arial"/>
        </w:rPr>
        <w:t xml:space="preserve"> </w:t>
      </w:r>
      <w:r w:rsidR="006E7491" w:rsidRPr="002F6AE1">
        <w:rPr>
          <w:rFonts w:cs="Arial"/>
        </w:rPr>
        <w:t xml:space="preserve">The age profile as </w:t>
      </w:r>
      <w:r w:rsidR="006E7491">
        <w:rPr>
          <w:rFonts w:cs="Arial"/>
        </w:rPr>
        <w:t>of</w:t>
      </w:r>
      <w:r w:rsidR="006E7491" w:rsidRPr="002F6AE1">
        <w:rPr>
          <w:rFonts w:cs="Arial"/>
        </w:rPr>
        <w:t xml:space="preserve"> 20</w:t>
      </w:r>
      <w:r w:rsidR="001C1120">
        <w:rPr>
          <w:rFonts w:cs="Arial"/>
        </w:rPr>
        <w:t>09</w:t>
      </w:r>
      <w:r w:rsidR="006E7491" w:rsidRPr="002F6AE1">
        <w:rPr>
          <w:rFonts w:cs="Arial"/>
        </w:rPr>
        <w:t xml:space="preserve"> is give</w:t>
      </w:r>
      <w:r w:rsidR="006E7491">
        <w:rPr>
          <w:rFonts w:cs="Arial"/>
        </w:rPr>
        <w:t>n</w:t>
      </w:r>
      <w:r w:rsidR="006E7491" w:rsidRPr="002F6AE1">
        <w:rPr>
          <w:rFonts w:cs="Arial"/>
        </w:rPr>
        <w:t xml:space="preserve"> for radiat</w:t>
      </w:r>
      <w:r w:rsidR="006E7491">
        <w:rPr>
          <w:rFonts w:cs="Arial"/>
        </w:rPr>
        <w:t>a</w:t>
      </w:r>
      <w:r w:rsidR="006E7491" w:rsidRPr="002F6AE1">
        <w:rPr>
          <w:rFonts w:cs="Arial"/>
        </w:rPr>
        <w:t xml:space="preserve"> pine and other species in Figure </w:t>
      </w:r>
      <w:r w:rsidR="00C52BE1">
        <w:rPr>
          <w:rFonts w:cs="Arial"/>
        </w:rPr>
        <w:t>A2-</w:t>
      </w:r>
      <w:r w:rsidR="006E7491">
        <w:rPr>
          <w:rFonts w:cs="Arial"/>
        </w:rPr>
        <w:t>2</w:t>
      </w:r>
      <w:r w:rsidR="006E7491" w:rsidRPr="002F6AE1">
        <w:rPr>
          <w:rFonts w:cs="Arial"/>
        </w:rPr>
        <w:t xml:space="preserve"> and Figure </w:t>
      </w:r>
      <w:r w:rsidR="00C52BE1">
        <w:rPr>
          <w:rFonts w:cs="Arial"/>
        </w:rPr>
        <w:t>A2-</w:t>
      </w:r>
      <w:r w:rsidR="006E7491">
        <w:rPr>
          <w:rFonts w:cs="Arial"/>
        </w:rPr>
        <w:t>3</w:t>
      </w:r>
      <w:r w:rsidR="006E7491" w:rsidRPr="002F6AE1">
        <w:rPr>
          <w:rFonts w:cs="Arial"/>
        </w:rPr>
        <w:t xml:space="preserve"> respectively</w:t>
      </w:r>
      <w:r w:rsidR="006E7491">
        <w:rPr>
          <w:rFonts w:cs="Arial"/>
        </w:rPr>
        <w:t xml:space="preserve"> (note the difference in scale)</w:t>
      </w:r>
      <w:r w:rsidR="006E7491" w:rsidRPr="002F6AE1">
        <w:rPr>
          <w:rFonts w:cs="Arial"/>
        </w:rPr>
        <w:t>.</w:t>
      </w:r>
      <w:r w:rsidR="006E7491">
        <w:rPr>
          <w:rFonts w:cs="Arial"/>
        </w:rPr>
        <w:t xml:space="preserve"> The total net stocked area is </w:t>
      </w:r>
      <w:r w:rsidR="006E7491" w:rsidRPr="004E47D6">
        <w:rPr>
          <w:rFonts w:cs="Arial"/>
        </w:rPr>
        <w:t>1</w:t>
      </w:r>
      <w:r w:rsidR="006E7491">
        <w:rPr>
          <w:rFonts w:cs="Arial"/>
        </w:rPr>
        <w:t>,</w:t>
      </w:r>
      <w:r w:rsidR="006E7491" w:rsidRPr="004E47D6">
        <w:rPr>
          <w:rFonts w:cs="Arial"/>
        </w:rPr>
        <w:t>769</w:t>
      </w:r>
      <w:r w:rsidR="006E7491">
        <w:rPr>
          <w:rFonts w:cs="Arial"/>
        </w:rPr>
        <w:t>,</w:t>
      </w:r>
      <w:r w:rsidR="006E7491" w:rsidRPr="004E47D6">
        <w:rPr>
          <w:rFonts w:cs="Arial"/>
        </w:rPr>
        <w:t>25</w:t>
      </w:r>
      <w:r w:rsidR="006E7491">
        <w:rPr>
          <w:rFonts w:cs="Arial"/>
        </w:rPr>
        <w:t>7 ha.</w:t>
      </w:r>
    </w:p>
    <w:p w14:paraId="2C83AA96" w14:textId="77777777" w:rsidR="006E7491" w:rsidRDefault="006E7491" w:rsidP="006E7491">
      <w:pPr>
        <w:rPr>
          <w:rFonts w:cs="Arial"/>
        </w:rPr>
      </w:pPr>
    </w:p>
    <w:p w14:paraId="50DE1992" w14:textId="45A719FC" w:rsidR="00ED2426" w:rsidRPr="008A2879" w:rsidRDefault="00ED2426" w:rsidP="006E7491">
      <w:pPr>
        <w:rPr>
          <w:rFonts w:cs="Arial"/>
        </w:rPr>
      </w:pPr>
      <w:r>
        <w:rPr>
          <w:rFonts w:cs="Arial"/>
          <w:noProof/>
        </w:rPr>
        <w:drawing>
          <wp:inline distT="0" distB="0" distL="0" distR="0" wp14:anchorId="7657CF7E" wp14:editId="504E8AAA">
            <wp:extent cx="5076037" cy="3076575"/>
            <wp:effectExtent l="0" t="0" r="0" b="0"/>
            <wp:docPr id="130334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7745" cy="3083671"/>
                    </a:xfrm>
                    <a:prstGeom prst="rect">
                      <a:avLst/>
                    </a:prstGeom>
                    <a:noFill/>
                  </pic:spPr>
                </pic:pic>
              </a:graphicData>
            </a:graphic>
          </wp:inline>
        </w:drawing>
      </w:r>
    </w:p>
    <w:p w14:paraId="52340326" w14:textId="69BA9F6F" w:rsidR="006E7491" w:rsidRPr="008A2879" w:rsidRDefault="006E7491" w:rsidP="006E7491">
      <w:pPr>
        <w:rPr>
          <w:rFonts w:cs="Arial"/>
        </w:rPr>
      </w:pPr>
    </w:p>
    <w:p w14:paraId="6137F29A" w14:textId="5B57689D" w:rsidR="006E7491" w:rsidRPr="00E0680A" w:rsidRDefault="006E7491" w:rsidP="006E7491">
      <w:pPr>
        <w:rPr>
          <w:rFonts w:cs="Arial"/>
          <w:b/>
          <w:bCs/>
        </w:rPr>
      </w:pPr>
      <w:r w:rsidRPr="0099720A">
        <w:rPr>
          <w:rFonts w:cs="Arial"/>
          <w:b/>
          <w:bCs/>
        </w:rPr>
        <w:t xml:space="preserve">Figure </w:t>
      </w:r>
      <w:r w:rsidR="001F3AF4" w:rsidRPr="00175971">
        <w:rPr>
          <w:rFonts w:cs="Arial"/>
          <w:b/>
          <w:bCs/>
        </w:rPr>
        <w:t>A2-</w:t>
      </w:r>
      <w:r w:rsidRPr="00175971">
        <w:rPr>
          <w:rFonts w:cs="Arial"/>
          <w:b/>
          <w:bCs/>
        </w:rPr>
        <w:t xml:space="preserve">2. Age profile of radiata pine in pre-1990 and post-1989 planted forest as at </w:t>
      </w:r>
      <w:r w:rsidR="001B0CE7" w:rsidRPr="00175971">
        <w:rPr>
          <w:rFonts w:cs="Arial"/>
          <w:b/>
          <w:bCs/>
        </w:rPr>
        <w:t>2009</w:t>
      </w:r>
      <w:r w:rsidRPr="00175971">
        <w:rPr>
          <w:rFonts w:cs="Arial"/>
          <w:b/>
          <w:bCs/>
        </w:rPr>
        <w:t>.</w:t>
      </w:r>
    </w:p>
    <w:p w14:paraId="3A62DF5A" w14:textId="77777777" w:rsidR="006E7491" w:rsidRPr="00E0680A" w:rsidRDefault="006E7491" w:rsidP="006E7491">
      <w:pPr>
        <w:rPr>
          <w:rFonts w:cs="Arial"/>
        </w:rPr>
      </w:pPr>
    </w:p>
    <w:p w14:paraId="7E1F5EA0" w14:textId="77777777" w:rsidR="006E7491" w:rsidRPr="00E0680A" w:rsidRDefault="006E7491" w:rsidP="006E7491">
      <w:pPr>
        <w:rPr>
          <w:rFonts w:cs="Arial"/>
        </w:rPr>
      </w:pPr>
    </w:p>
    <w:p w14:paraId="147E25A6" w14:textId="51BB7FD9" w:rsidR="006E7491" w:rsidRDefault="006E7491" w:rsidP="006E7491">
      <w:pPr>
        <w:spacing w:line="276" w:lineRule="auto"/>
        <w:rPr>
          <w:rFonts w:cs="Arial"/>
        </w:rPr>
      </w:pPr>
      <w:r>
        <w:rPr>
          <w:rFonts w:cs="Arial"/>
        </w:rPr>
        <w:t xml:space="preserve">For all species groups, the post-1989 distribution of area is narrow, as a result of the short period of high afforestation that took place in the mid-1990s.  Also of note is the ‘tail” of pre-1990 forest area that is past the typical rotation ages of 27-29 for radiata pine, </w:t>
      </w:r>
      <w:r w:rsidR="00AE5884">
        <w:rPr>
          <w:rFonts w:cs="Arial"/>
        </w:rPr>
        <w:t>30</w:t>
      </w:r>
      <w:r>
        <w:rPr>
          <w:rFonts w:cs="Arial"/>
        </w:rPr>
        <w:t xml:space="preserve">-45 for other softwoods and </w:t>
      </w:r>
      <w:r w:rsidR="007C1E82">
        <w:rPr>
          <w:rFonts w:cs="Arial"/>
        </w:rPr>
        <w:t>20</w:t>
      </w:r>
      <w:r>
        <w:rPr>
          <w:rFonts w:cs="Arial"/>
        </w:rPr>
        <w:t xml:space="preserve">-30 for hardwoods. </w:t>
      </w:r>
    </w:p>
    <w:p w14:paraId="3B13FC17" w14:textId="77777777" w:rsidR="004A7B29" w:rsidRDefault="004A7B29" w:rsidP="006E7491">
      <w:pPr>
        <w:spacing w:line="276" w:lineRule="auto"/>
        <w:rPr>
          <w:rFonts w:cs="Arial"/>
        </w:rPr>
      </w:pPr>
    </w:p>
    <w:p w14:paraId="46771F28" w14:textId="6B6B9B95" w:rsidR="006E7491" w:rsidRPr="00E0680A" w:rsidRDefault="004A7B29" w:rsidP="006E7491">
      <w:pPr>
        <w:spacing w:line="276" w:lineRule="auto"/>
        <w:rPr>
          <w:rFonts w:cs="Arial"/>
        </w:rPr>
      </w:pPr>
      <w:r>
        <w:rPr>
          <w:rFonts w:cs="Arial"/>
          <w:noProof/>
        </w:rPr>
        <w:drawing>
          <wp:inline distT="0" distB="0" distL="0" distR="0" wp14:anchorId="5DD93042" wp14:editId="74C0AC30">
            <wp:extent cx="5866675" cy="3557905"/>
            <wp:effectExtent l="0" t="0" r="1270" b="4445"/>
            <wp:docPr id="154369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9426" cy="3559574"/>
                    </a:xfrm>
                    <a:prstGeom prst="rect">
                      <a:avLst/>
                    </a:prstGeom>
                    <a:noFill/>
                  </pic:spPr>
                </pic:pic>
              </a:graphicData>
            </a:graphic>
          </wp:inline>
        </w:drawing>
      </w:r>
    </w:p>
    <w:p w14:paraId="62F310CE" w14:textId="1120C088" w:rsidR="006E7491" w:rsidRDefault="006E7491" w:rsidP="006E7491">
      <w:pPr>
        <w:rPr>
          <w:rFonts w:cs="Arial"/>
        </w:rPr>
      </w:pPr>
    </w:p>
    <w:p w14:paraId="21D88F6C" w14:textId="3AB1DB87" w:rsidR="006E7491" w:rsidRPr="00AC297C" w:rsidRDefault="006E7491" w:rsidP="006E7491">
      <w:pPr>
        <w:rPr>
          <w:rFonts w:cs="Arial"/>
          <w:b/>
          <w:bCs/>
        </w:rPr>
      </w:pPr>
      <w:r w:rsidRPr="00AC297C">
        <w:rPr>
          <w:rFonts w:cs="Arial"/>
          <w:b/>
          <w:bCs/>
        </w:rPr>
        <w:t xml:space="preserve">Figure </w:t>
      </w:r>
      <w:r w:rsidR="00262A7A">
        <w:rPr>
          <w:rFonts w:cs="Arial"/>
          <w:b/>
          <w:bCs/>
        </w:rPr>
        <w:t>A2-</w:t>
      </w:r>
      <w:r>
        <w:rPr>
          <w:rFonts w:cs="Arial"/>
          <w:b/>
          <w:bCs/>
        </w:rPr>
        <w:t>3</w:t>
      </w:r>
      <w:r w:rsidRPr="00AC297C">
        <w:rPr>
          <w:rFonts w:cs="Arial"/>
          <w:b/>
          <w:bCs/>
        </w:rPr>
        <w:t xml:space="preserve">. Age profile of </w:t>
      </w:r>
      <w:r w:rsidR="004D1AA0">
        <w:rPr>
          <w:rFonts w:cs="Arial"/>
          <w:b/>
          <w:bCs/>
        </w:rPr>
        <w:t xml:space="preserve">Douglas fir and </w:t>
      </w:r>
      <w:r w:rsidRPr="00AC297C">
        <w:rPr>
          <w:rFonts w:cs="Arial"/>
          <w:b/>
          <w:bCs/>
        </w:rPr>
        <w:t xml:space="preserve">other softwoods and all hardwoods in pre-1990 and post-1989 planted forests as </w:t>
      </w:r>
      <w:r w:rsidR="004D1AA0">
        <w:rPr>
          <w:rFonts w:cs="Arial"/>
          <w:b/>
          <w:bCs/>
        </w:rPr>
        <w:t>at</w:t>
      </w:r>
      <w:r w:rsidRPr="00AC297C">
        <w:rPr>
          <w:rFonts w:cs="Arial"/>
          <w:b/>
          <w:bCs/>
        </w:rPr>
        <w:t xml:space="preserve"> </w:t>
      </w:r>
      <w:r w:rsidR="000826A4" w:rsidRPr="00AC297C">
        <w:rPr>
          <w:rFonts w:cs="Arial"/>
          <w:b/>
          <w:bCs/>
        </w:rPr>
        <w:t>20</w:t>
      </w:r>
      <w:r w:rsidR="000826A4">
        <w:rPr>
          <w:rFonts w:cs="Arial"/>
          <w:b/>
          <w:bCs/>
        </w:rPr>
        <w:t>09</w:t>
      </w:r>
      <w:r w:rsidRPr="00AC297C">
        <w:rPr>
          <w:rFonts w:cs="Arial"/>
          <w:b/>
          <w:bCs/>
        </w:rPr>
        <w:t>.</w:t>
      </w:r>
    </w:p>
    <w:p w14:paraId="0C02DAE2" w14:textId="77777777" w:rsidR="006E7491" w:rsidRDefault="006E7491" w:rsidP="006E7491">
      <w:pPr>
        <w:rPr>
          <w:rFonts w:cs="Arial"/>
        </w:rPr>
      </w:pPr>
    </w:p>
    <w:p w14:paraId="6493CFDD" w14:textId="77777777" w:rsidR="006E7491" w:rsidRDefault="006E7491" w:rsidP="006E7491">
      <w:pPr>
        <w:rPr>
          <w:rFonts w:cs="Arial"/>
        </w:rPr>
      </w:pPr>
    </w:p>
    <w:p w14:paraId="159A413B" w14:textId="77777777" w:rsidR="006E7491" w:rsidRPr="001E66C8" w:rsidRDefault="006E7491" w:rsidP="006E7491">
      <w:pPr>
        <w:rPr>
          <w:b/>
          <w:bCs/>
          <w:i/>
          <w:iCs/>
        </w:rPr>
      </w:pPr>
      <w:r>
        <w:rPr>
          <w:b/>
          <w:bCs/>
          <w:i/>
          <w:iCs/>
        </w:rPr>
        <w:t>Area adjustments</w:t>
      </w:r>
    </w:p>
    <w:p w14:paraId="59C53625" w14:textId="77777777" w:rsidR="006E7491" w:rsidRDefault="006E7491" w:rsidP="006E7491"/>
    <w:p w14:paraId="7DBB0EBE" w14:textId="4679FEF6" w:rsidR="006E7491" w:rsidRDefault="006E7491" w:rsidP="006E7491">
      <w:pPr>
        <w:spacing w:line="276" w:lineRule="auto"/>
      </w:pPr>
      <w:r>
        <w:t xml:space="preserve">Two </w:t>
      </w:r>
      <w:r w:rsidR="004D3C7A">
        <w:t xml:space="preserve">initial </w:t>
      </w:r>
      <w:r>
        <w:t>models were run in FOLPI</w:t>
      </w:r>
      <w:r w:rsidR="004D3C7A">
        <w:t>-</w:t>
      </w:r>
      <w:r>
        <w:t xml:space="preserve">XL </w:t>
      </w:r>
      <w:r w:rsidR="001873FF">
        <w:t>using</w:t>
      </w:r>
      <w:r w:rsidR="00D228B1">
        <w:t xml:space="preserve"> </w:t>
      </w:r>
      <w:r w:rsidR="009471E8">
        <w:t>the area data above and yield tables prepared</w:t>
      </w:r>
      <w:r w:rsidR="009465D9">
        <w:t xml:space="preserve"> in Paul et al.</w:t>
      </w:r>
      <w:r w:rsidR="009F1477">
        <w:t>,</w:t>
      </w:r>
      <w:r w:rsidR="009465D9">
        <w:t xml:space="preserve"> 2024. </w:t>
      </w:r>
      <w:r w:rsidR="00D00D91">
        <w:t xml:space="preserve">The purpose was to </w:t>
      </w:r>
      <w:r w:rsidR="001873FF">
        <w:t xml:space="preserve">explore the </w:t>
      </w:r>
      <w:r w:rsidR="00E05CAC">
        <w:t xml:space="preserve">availability of harvestable biomass </w:t>
      </w:r>
      <w:r w:rsidR="00802B40">
        <w:t>(</w:t>
      </w:r>
      <w:r w:rsidR="00F85185">
        <w:t xml:space="preserve">and therefore </w:t>
      </w:r>
      <w:r w:rsidR="00BD0712">
        <w:t>potential</w:t>
      </w:r>
      <w:r w:rsidR="00F85185">
        <w:t xml:space="preserve"> </w:t>
      </w:r>
      <w:r w:rsidR="00BD0712">
        <w:t xml:space="preserve">annual </w:t>
      </w:r>
      <w:r w:rsidR="00F85185">
        <w:t>harvesting rates</w:t>
      </w:r>
      <w:r w:rsidR="00802B40">
        <w:t>)</w:t>
      </w:r>
      <w:r w:rsidR="00F85185">
        <w:t xml:space="preserve"> </w:t>
      </w:r>
      <w:r w:rsidR="00BD0712">
        <w:t xml:space="preserve">through simulation over the period from 2010 to 2090. </w:t>
      </w:r>
      <w:r w:rsidR="009465D9">
        <w:t>Both models</w:t>
      </w:r>
      <w:r>
        <w:t xml:space="preserve"> included </w:t>
      </w:r>
      <w:r w:rsidR="000B1111">
        <w:t xml:space="preserve">annual </w:t>
      </w:r>
      <w:r>
        <w:t>afforestation and deforestation area</w:t>
      </w:r>
      <w:r w:rsidR="000B1111">
        <w:t>s</w:t>
      </w:r>
      <w:r>
        <w:t xml:space="preserve"> from 2010 to 2022</w:t>
      </w:r>
      <w:r w:rsidR="004F6A3C">
        <w:t xml:space="preserve"> as reported in the greenhouse gas inventory (M</w:t>
      </w:r>
      <w:r w:rsidR="0090736F">
        <w:t>f</w:t>
      </w:r>
      <w:r w:rsidR="004F6A3C">
        <w:t>E</w:t>
      </w:r>
      <w:r w:rsidR="000F1B95">
        <w:t>,</w:t>
      </w:r>
      <w:r w:rsidR="004F6A3C">
        <w:t xml:space="preserve"> 2024)</w:t>
      </w:r>
      <w:r>
        <w:t xml:space="preserve">. The first had no constraints on </w:t>
      </w:r>
      <w:r w:rsidR="004372A6">
        <w:t xml:space="preserve">total </w:t>
      </w:r>
      <w:r w:rsidR="00B10510">
        <w:t xml:space="preserve">destocking </w:t>
      </w:r>
      <w:r>
        <w:t xml:space="preserve">volume or area, while the second was constrained to match MPI </w:t>
      </w:r>
      <w:r w:rsidR="00D64FA3">
        <w:t>roundwood production</w:t>
      </w:r>
      <w:r>
        <w:t xml:space="preserve"> </w:t>
      </w:r>
      <w:r w:rsidR="00D64FA3">
        <w:t>statistics</w:t>
      </w:r>
      <w:r w:rsidR="00450C8B">
        <w:rPr>
          <w:rStyle w:val="FootnoteReference"/>
        </w:rPr>
        <w:footnoteReference w:id="5"/>
      </w:r>
      <w:r w:rsidR="00D64FA3">
        <w:t xml:space="preserve"> </w:t>
      </w:r>
      <w:r>
        <w:t xml:space="preserve">from 2010 to 2022, and also included deforestation </w:t>
      </w:r>
      <w:r w:rsidR="00B10510">
        <w:t xml:space="preserve">area </w:t>
      </w:r>
      <w:r w:rsidR="00CF0B2B">
        <w:t xml:space="preserve">projections </w:t>
      </w:r>
      <w:r>
        <w:t>to 2030</w:t>
      </w:r>
      <w:r w:rsidR="00BD1A27">
        <w:t xml:space="preserve"> </w:t>
      </w:r>
      <w:r w:rsidR="009157CD">
        <w:t xml:space="preserve">used in </w:t>
      </w:r>
      <w:r w:rsidR="00BD1A27">
        <w:t xml:space="preserve">previous </w:t>
      </w:r>
      <w:r w:rsidR="00CF0B2B">
        <w:t xml:space="preserve">modelling </w:t>
      </w:r>
      <w:r w:rsidR="00BD1A27">
        <w:t>(Wakelin et al.</w:t>
      </w:r>
      <w:r w:rsidR="000F1B95">
        <w:t>,</w:t>
      </w:r>
      <w:r w:rsidR="00BD1A27">
        <w:t xml:space="preserve"> 2021)</w:t>
      </w:r>
      <w:r>
        <w:t xml:space="preserve">.  </w:t>
      </w:r>
    </w:p>
    <w:p w14:paraId="0C317F0B" w14:textId="77777777" w:rsidR="006E7491" w:rsidRDefault="006E7491" w:rsidP="006E7491">
      <w:pPr>
        <w:spacing w:line="276" w:lineRule="auto"/>
      </w:pPr>
    </w:p>
    <w:p w14:paraId="61E391C0" w14:textId="1C552C7F" w:rsidR="006E7491" w:rsidRDefault="006E7491" w:rsidP="006E7491">
      <w:pPr>
        <w:spacing w:line="276" w:lineRule="auto"/>
      </w:pPr>
      <w:r>
        <w:t xml:space="preserve">The minimum allowable clearfell age for radiata pine </w:t>
      </w:r>
      <w:r w:rsidR="00CB7727" w:rsidRPr="0099720A">
        <w:t>was</w:t>
      </w:r>
      <w:r w:rsidR="00CB7727">
        <w:t xml:space="preserve"> </w:t>
      </w:r>
      <w:r>
        <w:t xml:space="preserve">set to 19 years from 2010 to 2015 to ensure enough area was available to meet the post-1989 planted forest deforestation area targets, but the model was otherwise limited to </w:t>
      </w:r>
      <w:r w:rsidR="00B10510">
        <w:t xml:space="preserve">destocking </w:t>
      </w:r>
      <w:r>
        <w:t>radiata from age 25, other softwoods from age 40 years and hardwoods from age 25 years.</w:t>
      </w:r>
    </w:p>
    <w:p w14:paraId="725B5AE6" w14:textId="77777777" w:rsidR="006E7491" w:rsidRDefault="006E7491" w:rsidP="006E7491">
      <w:pPr>
        <w:spacing w:line="276" w:lineRule="auto"/>
      </w:pPr>
    </w:p>
    <w:p w14:paraId="35BB15D4" w14:textId="292AED90" w:rsidR="006E7491" w:rsidRDefault="006E7491" w:rsidP="006E7491">
      <w:pPr>
        <w:spacing w:line="276" w:lineRule="auto"/>
      </w:pPr>
      <w:r>
        <w:t xml:space="preserve">Results suggest that </w:t>
      </w:r>
      <w:r w:rsidR="00262A7A">
        <w:t>in</w:t>
      </w:r>
      <w:r>
        <w:t xml:space="preserve"> 2010 there were almost 350 million m</w:t>
      </w:r>
      <w:r w:rsidRPr="0083049E">
        <w:rPr>
          <w:vertAlign w:val="superscript"/>
        </w:rPr>
        <w:t>3</w:t>
      </w:r>
      <w:r>
        <w:t xml:space="preserve"> </w:t>
      </w:r>
      <w:r w:rsidR="001D4ECD">
        <w:t xml:space="preserve">of mature wood </w:t>
      </w:r>
      <w:r>
        <w:t xml:space="preserve">available for immediate harvest (Figure </w:t>
      </w:r>
      <w:r w:rsidR="00C14AC2">
        <w:t>A2-</w:t>
      </w:r>
      <w:r>
        <w:t xml:space="preserve">4). When constrained to instead meet actual </w:t>
      </w:r>
      <w:r w:rsidR="001D4ECD">
        <w:t>roundwood removal statistics</w:t>
      </w:r>
      <w:r>
        <w:t xml:space="preserve"> from 2010 until 2022, another 100 million m</w:t>
      </w:r>
      <w:r w:rsidRPr="0083049E">
        <w:rPr>
          <w:vertAlign w:val="superscript"/>
        </w:rPr>
        <w:t>3</w:t>
      </w:r>
      <w:r>
        <w:t xml:space="preserve"> of additional mature wood built up </w:t>
      </w:r>
      <w:r w:rsidR="000E6F61">
        <w:t xml:space="preserve">so that </w:t>
      </w:r>
      <w:r w:rsidR="00E56649">
        <w:t>over 450 million m</w:t>
      </w:r>
      <w:r w:rsidR="00E56649" w:rsidRPr="00E56649">
        <w:rPr>
          <w:vertAlign w:val="superscript"/>
        </w:rPr>
        <w:t>3</w:t>
      </w:r>
      <w:r>
        <w:t xml:space="preserve"> was available to be </w:t>
      </w:r>
      <w:r w:rsidR="001D4ECD">
        <w:t xml:space="preserve">felled </w:t>
      </w:r>
      <w:r>
        <w:t xml:space="preserve">in 2023 (Figure </w:t>
      </w:r>
      <w:r w:rsidR="00C14AC2">
        <w:t>A2-</w:t>
      </w:r>
      <w:r>
        <w:t>5).</w:t>
      </w:r>
    </w:p>
    <w:p w14:paraId="10336927" w14:textId="77777777" w:rsidR="006E7491" w:rsidRDefault="006E7491" w:rsidP="001C1120"/>
    <w:p w14:paraId="1F55B059" w14:textId="77777777" w:rsidR="006E7491" w:rsidRDefault="006E7491" w:rsidP="006E7491">
      <w:r>
        <w:rPr>
          <w:noProof/>
        </w:rPr>
        <w:drawing>
          <wp:inline distT="0" distB="0" distL="0" distR="0" wp14:anchorId="644D6812" wp14:editId="089E60AC">
            <wp:extent cx="4584700" cy="2755900"/>
            <wp:effectExtent l="0" t="0" r="6350" b="6350"/>
            <wp:docPr id="711114222" name="Picture 71111422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14222" name="Picture 711114222" descr="A graph with blue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5AFC22" w14:textId="77777777" w:rsidR="006E7491" w:rsidRDefault="006E7491" w:rsidP="006E7491"/>
    <w:p w14:paraId="7E8767DC" w14:textId="10D8309A" w:rsidR="006E7491" w:rsidRPr="00C6079A" w:rsidRDefault="006E7491" w:rsidP="006E7491">
      <w:pPr>
        <w:rPr>
          <w:b/>
          <w:bCs/>
        </w:rPr>
      </w:pPr>
      <w:r w:rsidRPr="00C6079A">
        <w:rPr>
          <w:b/>
          <w:bCs/>
        </w:rPr>
        <w:t xml:space="preserve">Figure </w:t>
      </w:r>
      <w:r w:rsidR="00C14AC2">
        <w:rPr>
          <w:b/>
          <w:bCs/>
        </w:rPr>
        <w:t>A2-</w:t>
      </w:r>
      <w:r>
        <w:rPr>
          <w:b/>
          <w:bCs/>
        </w:rPr>
        <w:t>4</w:t>
      </w:r>
      <w:r w:rsidRPr="00C6079A">
        <w:rPr>
          <w:b/>
          <w:bCs/>
        </w:rPr>
        <w:t xml:space="preserve">. Harvest volume </w:t>
      </w:r>
      <w:r w:rsidR="009174B2">
        <w:rPr>
          <w:b/>
          <w:bCs/>
        </w:rPr>
        <w:t>(m</w:t>
      </w:r>
      <w:r w:rsidR="009174B2" w:rsidRPr="009174B2">
        <w:rPr>
          <w:b/>
          <w:bCs/>
          <w:vertAlign w:val="superscript"/>
        </w:rPr>
        <w:t>3</w:t>
      </w:r>
      <w:r w:rsidR="009174B2">
        <w:rPr>
          <w:b/>
          <w:bCs/>
        </w:rPr>
        <w:t xml:space="preserve">) </w:t>
      </w:r>
      <w:r w:rsidRPr="00C6079A">
        <w:rPr>
          <w:b/>
          <w:bCs/>
        </w:rPr>
        <w:t>assuming no harvest volume constraints</w:t>
      </w:r>
      <w:r>
        <w:rPr>
          <w:b/>
          <w:bCs/>
        </w:rPr>
        <w:t xml:space="preserve"> </w:t>
      </w:r>
    </w:p>
    <w:p w14:paraId="2BA85603" w14:textId="77777777" w:rsidR="006E7491" w:rsidRPr="00F44FDE" w:rsidRDefault="006E7491" w:rsidP="006E7491"/>
    <w:p w14:paraId="73F88AED" w14:textId="77777777" w:rsidR="006E7491" w:rsidRDefault="006E7491" w:rsidP="006E7491">
      <w:pPr>
        <w:rPr>
          <w:rFonts w:cs="Arial"/>
        </w:rPr>
      </w:pPr>
      <w:r>
        <w:rPr>
          <w:rFonts w:cs="Arial"/>
          <w:noProof/>
        </w:rPr>
        <w:drawing>
          <wp:inline distT="0" distB="0" distL="0" distR="0" wp14:anchorId="3EEF49B3" wp14:editId="7CEB4019">
            <wp:extent cx="4584700" cy="2755900"/>
            <wp:effectExtent l="0" t="0" r="6350" b="6350"/>
            <wp:docPr id="1426630251" name="Picture 142663025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0251" name="Picture 1426630251" descr="A graph with numbers and a li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F69E23" w14:textId="754A2C56" w:rsidR="006E7491" w:rsidRDefault="006E7491" w:rsidP="006E7491">
      <w:pPr>
        <w:rPr>
          <w:rFonts w:cs="Arial"/>
        </w:rPr>
      </w:pPr>
    </w:p>
    <w:p w14:paraId="301D57E4" w14:textId="00BD8FE4" w:rsidR="006E7491" w:rsidRDefault="006E7491" w:rsidP="006E7491">
      <w:pPr>
        <w:rPr>
          <w:rFonts w:cs="Arial"/>
          <w:b/>
          <w:bCs/>
        </w:rPr>
      </w:pPr>
      <w:r w:rsidRPr="00C6079A">
        <w:rPr>
          <w:rFonts w:cs="Arial"/>
          <w:b/>
          <w:bCs/>
        </w:rPr>
        <w:t xml:space="preserve">Figure </w:t>
      </w:r>
      <w:r w:rsidR="001355CE">
        <w:rPr>
          <w:rFonts w:cs="Arial"/>
          <w:b/>
          <w:bCs/>
        </w:rPr>
        <w:t>A2-</w:t>
      </w:r>
      <w:r>
        <w:rPr>
          <w:rFonts w:cs="Arial"/>
          <w:b/>
          <w:bCs/>
        </w:rPr>
        <w:t>5</w:t>
      </w:r>
      <w:r w:rsidRPr="00C6079A">
        <w:rPr>
          <w:rFonts w:cs="Arial"/>
          <w:b/>
          <w:bCs/>
        </w:rPr>
        <w:t xml:space="preserve">. Harvest volume </w:t>
      </w:r>
      <w:r w:rsidR="009174B2">
        <w:rPr>
          <w:rFonts w:cs="Arial"/>
          <w:b/>
          <w:bCs/>
        </w:rPr>
        <w:t>(m</w:t>
      </w:r>
      <w:r w:rsidR="009174B2" w:rsidRPr="009174B2">
        <w:rPr>
          <w:rFonts w:cs="Arial"/>
          <w:b/>
          <w:bCs/>
          <w:vertAlign w:val="superscript"/>
        </w:rPr>
        <w:t>3</w:t>
      </w:r>
      <w:r w:rsidR="009174B2">
        <w:rPr>
          <w:rFonts w:cs="Arial"/>
          <w:b/>
          <w:bCs/>
        </w:rPr>
        <w:t xml:space="preserve">) </w:t>
      </w:r>
      <w:r w:rsidRPr="00C6079A">
        <w:rPr>
          <w:rFonts w:cs="Arial"/>
          <w:b/>
          <w:bCs/>
        </w:rPr>
        <w:t>assuming 2010-2022 harvest volume is set based on MPI data</w:t>
      </w:r>
      <w:r>
        <w:rPr>
          <w:rFonts w:cs="Arial"/>
          <w:b/>
          <w:bCs/>
        </w:rPr>
        <w:t xml:space="preserve"> </w:t>
      </w:r>
    </w:p>
    <w:p w14:paraId="70C1A1FD" w14:textId="77777777" w:rsidR="006E7491" w:rsidRDefault="006E7491" w:rsidP="006E7491">
      <w:pPr>
        <w:rPr>
          <w:rFonts w:cs="Arial"/>
          <w:b/>
          <w:bCs/>
        </w:rPr>
      </w:pPr>
    </w:p>
    <w:p w14:paraId="4F7050C9" w14:textId="77777777" w:rsidR="006E7491" w:rsidRPr="00F04C67" w:rsidRDefault="006E7491" w:rsidP="006E7491">
      <w:pPr>
        <w:spacing w:line="276" w:lineRule="auto"/>
        <w:rPr>
          <w:rFonts w:cs="Arial"/>
        </w:rPr>
      </w:pPr>
    </w:p>
    <w:p w14:paraId="22D7FBD3" w14:textId="53635954" w:rsidR="006E7491" w:rsidRDefault="006E7491" w:rsidP="006E7491">
      <w:pPr>
        <w:spacing w:line="276" w:lineRule="auto"/>
        <w:rPr>
          <w:rFonts w:cs="Arial"/>
        </w:rPr>
      </w:pPr>
      <w:r w:rsidRPr="00F04C67">
        <w:rPr>
          <w:rFonts w:cs="Arial"/>
        </w:rPr>
        <w:t xml:space="preserve">MPI’s </w:t>
      </w:r>
      <w:r w:rsidR="00E556AD">
        <w:rPr>
          <w:rFonts w:cs="Arial"/>
        </w:rPr>
        <w:t xml:space="preserve">latest </w:t>
      </w:r>
      <w:r w:rsidRPr="00F04C67">
        <w:rPr>
          <w:rFonts w:cs="Arial"/>
        </w:rPr>
        <w:t xml:space="preserve">wood availability forecasts faced </w:t>
      </w:r>
      <w:r>
        <w:rPr>
          <w:rFonts w:cs="Arial"/>
        </w:rPr>
        <w:t xml:space="preserve">a similar </w:t>
      </w:r>
      <w:r w:rsidRPr="00F04C67">
        <w:rPr>
          <w:rFonts w:cs="Arial"/>
        </w:rPr>
        <w:t>issue</w:t>
      </w:r>
      <w:r>
        <w:rPr>
          <w:rFonts w:cs="Arial"/>
        </w:rPr>
        <w:t>, and one approach made after consultation with local forest industry experts was to remove over-mature areas (as of 2019) from the database (Margules Groome</w:t>
      </w:r>
      <w:r w:rsidR="000F1B95">
        <w:rPr>
          <w:rFonts w:cs="Arial"/>
        </w:rPr>
        <w:t>,</w:t>
      </w:r>
      <w:r>
        <w:rPr>
          <w:rFonts w:cs="Arial"/>
        </w:rPr>
        <w:t xml:space="preserve"> 2021). The decision was made to remove from MPI’s wood availability forest models:</w:t>
      </w:r>
    </w:p>
    <w:p w14:paraId="52E48818" w14:textId="77777777" w:rsidR="006E7491" w:rsidRDefault="006E7491" w:rsidP="006E7491">
      <w:pPr>
        <w:spacing w:line="276" w:lineRule="auto"/>
        <w:rPr>
          <w:rFonts w:cs="Arial"/>
        </w:rPr>
      </w:pPr>
    </w:p>
    <w:p w14:paraId="2445F4A3" w14:textId="77777777" w:rsidR="006E7491" w:rsidRPr="001C1120" w:rsidRDefault="006E7491" w:rsidP="000D6329">
      <w:pPr>
        <w:pStyle w:val="ListParagraph"/>
        <w:numPr>
          <w:ilvl w:val="0"/>
          <w:numId w:val="3"/>
        </w:numPr>
        <w:spacing w:line="276" w:lineRule="auto"/>
        <w:rPr>
          <w:rFonts w:cs="Arial"/>
        </w:rPr>
      </w:pPr>
      <w:r w:rsidRPr="001C1120">
        <w:t xml:space="preserve">Radiata pine (large owners) area aged &gt; 35 </w:t>
      </w:r>
      <w:r w:rsidRPr="001C1120">
        <w:rPr>
          <w:rFonts w:cs="Arial"/>
        </w:rPr>
        <w:t>years</w:t>
      </w:r>
    </w:p>
    <w:p w14:paraId="2AC6C49E" w14:textId="77777777" w:rsidR="006E7491" w:rsidRPr="001C1120" w:rsidRDefault="006E7491" w:rsidP="000D6329">
      <w:pPr>
        <w:pStyle w:val="ListParagraph"/>
        <w:numPr>
          <w:ilvl w:val="0"/>
          <w:numId w:val="3"/>
        </w:numPr>
        <w:spacing w:line="276" w:lineRule="auto"/>
      </w:pPr>
      <w:r w:rsidRPr="001C1120">
        <w:t xml:space="preserve">Radiata pine (small owners) area aged &gt; 40 </w:t>
      </w:r>
      <w:r w:rsidRPr="001C1120">
        <w:rPr>
          <w:rFonts w:cs="Arial"/>
        </w:rPr>
        <w:t>years</w:t>
      </w:r>
    </w:p>
    <w:p w14:paraId="2671AC1B" w14:textId="77777777" w:rsidR="006E7491" w:rsidRPr="001C1120" w:rsidRDefault="006E7491" w:rsidP="000D6329">
      <w:pPr>
        <w:pStyle w:val="ListParagraph"/>
        <w:numPr>
          <w:ilvl w:val="0"/>
          <w:numId w:val="3"/>
        </w:numPr>
        <w:spacing w:line="276" w:lineRule="auto"/>
      </w:pPr>
      <w:r w:rsidRPr="001C1120">
        <w:t xml:space="preserve">Douglas fir area aged &gt; 60 </w:t>
      </w:r>
      <w:r w:rsidRPr="001C1120">
        <w:rPr>
          <w:rFonts w:cs="Arial"/>
        </w:rPr>
        <w:t>years</w:t>
      </w:r>
    </w:p>
    <w:p w14:paraId="71E43EF4" w14:textId="77777777" w:rsidR="006E7491" w:rsidRPr="001C1120" w:rsidRDefault="006E7491" w:rsidP="000D6329">
      <w:pPr>
        <w:pStyle w:val="ListParagraph"/>
        <w:numPr>
          <w:ilvl w:val="0"/>
          <w:numId w:val="3"/>
        </w:numPr>
        <w:spacing w:line="276" w:lineRule="auto"/>
      </w:pPr>
      <w:r w:rsidRPr="001C1120">
        <w:t>Other species area aged &gt; 60</w:t>
      </w:r>
      <w:r w:rsidRPr="001C1120">
        <w:rPr>
          <w:rFonts w:cs="Arial"/>
        </w:rPr>
        <w:t xml:space="preserve"> years</w:t>
      </w:r>
    </w:p>
    <w:p w14:paraId="5C500ADA" w14:textId="77777777" w:rsidR="006E7491" w:rsidRDefault="006E7491" w:rsidP="006E7491">
      <w:pPr>
        <w:spacing w:line="276" w:lineRule="auto"/>
        <w:rPr>
          <w:rFonts w:cs="Arial"/>
        </w:rPr>
      </w:pPr>
    </w:p>
    <w:p w14:paraId="05BD42E9" w14:textId="77777777" w:rsidR="006E7491" w:rsidRDefault="006E7491" w:rsidP="006E7491">
      <w:pPr>
        <w:spacing w:line="276" w:lineRule="auto"/>
        <w:rPr>
          <w:rFonts w:cs="Arial"/>
        </w:rPr>
      </w:pPr>
      <w:r>
        <w:rPr>
          <w:rFonts w:cs="Arial"/>
        </w:rPr>
        <w:t>In addition:</w:t>
      </w:r>
    </w:p>
    <w:p w14:paraId="48BCA5D5" w14:textId="77777777" w:rsidR="006E7491" w:rsidRDefault="006E7491" w:rsidP="000D6329">
      <w:pPr>
        <w:pStyle w:val="ListParagraph"/>
        <w:numPr>
          <w:ilvl w:val="0"/>
          <w:numId w:val="4"/>
        </w:numPr>
        <w:spacing w:line="276" w:lineRule="auto"/>
        <w:rPr>
          <w:rFonts w:cs="Arial"/>
        </w:rPr>
      </w:pPr>
      <w:r>
        <w:rPr>
          <w:rFonts w:cs="Arial"/>
        </w:rPr>
        <w:t xml:space="preserve">Areas imputed or from the 2004 Small Forest Owner Survey that were older than 24 </w:t>
      </w:r>
      <w:r w:rsidRPr="00262FD8">
        <w:rPr>
          <w:rFonts w:cs="Arial"/>
        </w:rPr>
        <w:t>years</w:t>
      </w:r>
      <w:r>
        <w:rPr>
          <w:rFonts w:cs="Arial"/>
        </w:rPr>
        <w:t xml:space="preserve"> were removed.</w:t>
      </w:r>
    </w:p>
    <w:p w14:paraId="0832B745" w14:textId="77777777" w:rsidR="006E7491" w:rsidRPr="00215641" w:rsidRDefault="006E7491" w:rsidP="000D6329">
      <w:pPr>
        <w:pStyle w:val="ListParagraph"/>
        <w:numPr>
          <w:ilvl w:val="0"/>
          <w:numId w:val="4"/>
        </w:numPr>
        <w:spacing w:line="276" w:lineRule="auto"/>
        <w:rPr>
          <w:rFonts w:cs="Arial"/>
        </w:rPr>
      </w:pPr>
      <w:r>
        <w:t>Area of stands aged 1-</w:t>
      </w:r>
      <w:r w:rsidRPr="00904532">
        <w:t xml:space="preserve">4 </w:t>
      </w:r>
      <w:r w:rsidRPr="00904532">
        <w:rPr>
          <w:rFonts w:cs="Arial"/>
        </w:rPr>
        <w:t>years</w:t>
      </w:r>
      <w:r>
        <w:t xml:space="preserve"> were reduced by 5% (to better represent net stocked area)</w:t>
      </w:r>
    </w:p>
    <w:p w14:paraId="1CAD9235" w14:textId="77777777" w:rsidR="006E7491" w:rsidRPr="0098567A" w:rsidRDefault="006E7491" w:rsidP="000D6329">
      <w:pPr>
        <w:pStyle w:val="ListParagraph"/>
        <w:numPr>
          <w:ilvl w:val="0"/>
          <w:numId w:val="4"/>
        </w:numPr>
        <w:spacing w:line="276" w:lineRule="auto"/>
        <w:rPr>
          <w:rFonts w:cs="Arial"/>
        </w:rPr>
      </w:pPr>
      <w:r>
        <w:t>A restocking adjustment of 4% was made in East Coast and Canterbury</w:t>
      </w:r>
    </w:p>
    <w:p w14:paraId="49CEC150" w14:textId="77777777" w:rsidR="006E7491" w:rsidRDefault="006E7491" w:rsidP="006E7491">
      <w:pPr>
        <w:spacing w:line="276" w:lineRule="auto"/>
        <w:rPr>
          <w:rFonts w:cs="Arial"/>
        </w:rPr>
      </w:pPr>
    </w:p>
    <w:p w14:paraId="1BA95B93" w14:textId="0DF7BF2E" w:rsidR="007651CF" w:rsidRDefault="00D3592B" w:rsidP="006E7491">
      <w:pPr>
        <w:spacing w:line="276" w:lineRule="auto"/>
        <w:rPr>
          <w:rFonts w:cs="Arial"/>
        </w:rPr>
      </w:pPr>
      <w:r>
        <w:rPr>
          <w:rFonts w:cs="Arial"/>
        </w:rPr>
        <w:t>For the FRL developed</w:t>
      </w:r>
      <w:r w:rsidR="00E958A4">
        <w:rPr>
          <w:rFonts w:cs="Arial"/>
        </w:rPr>
        <w:t xml:space="preserve"> in this report, it was decided to </w:t>
      </w:r>
      <w:r w:rsidR="009A0776">
        <w:rPr>
          <w:rFonts w:cs="Arial"/>
        </w:rPr>
        <w:t xml:space="preserve">follow </w:t>
      </w:r>
      <w:r w:rsidR="00472E3E">
        <w:rPr>
          <w:rFonts w:cs="Arial"/>
        </w:rPr>
        <w:t>the lead provided by MPI’s wood availability forecasts and remove some of the mature area</w:t>
      </w:r>
      <w:r w:rsidR="00780491">
        <w:rPr>
          <w:rFonts w:cs="Arial"/>
        </w:rPr>
        <w:t>, since it can skew estimates of harvest age and</w:t>
      </w:r>
      <w:r w:rsidR="00993168">
        <w:rPr>
          <w:rFonts w:cs="Arial"/>
        </w:rPr>
        <w:t>/or</w:t>
      </w:r>
      <w:r w:rsidR="00780491">
        <w:rPr>
          <w:rFonts w:cs="Arial"/>
        </w:rPr>
        <w:t xml:space="preserve"> volume </w:t>
      </w:r>
      <w:r w:rsidR="00993168">
        <w:rPr>
          <w:rFonts w:cs="Arial"/>
        </w:rPr>
        <w:t xml:space="preserve">and emissions </w:t>
      </w:r>
      <w:r w:rsidR="00780491">
        <w:rPr>
          <w:rFonts w:cs="Arial"/>
        </w:rPr>
        <w:t>upward</w:t>
      </w:r>
      <w:r w:rsidR="005570A0">
        <w:rPr>
          <w:rFonts w:cs="Arial"/>
        </w:rPr>
        <w:t xml:space="preserve"> if </w:t>
      </w:r>
      <w:r w:rsidR="007651CF">
        <w:rPr>
          <w:rFonts w:cs="Arial"/>
        </w:rPr>
        <w:t>retained.</w:t>
      </w:r>
      <w:r w:rsidR="00831FA7">
        <w:rPr>
          <w:rFonts w:cs="Arial"/>
        </w:rPr>
        <w:t xml:space="preserve"> </w:t>
      </w:r>
    </w:p>
    <w:p w14:paraId="1BDAED89" w14:textId="2668C063" w:rsidR="006E7491" w:rsidRDefault="00E958A4" w:rsidP="006E7491">
      <w:pPr>
        <w:spacing w:line="276" w:lineRule="auto"/>
        <w:rPr>
          <w:rFonts w:cs="Arial"/>
        </w:rPr>
      </w:pPr>
      <w:r>
        <w:rPr>
          <w:rFonts w:cs="Arial"/>
        </w:rPr>
        <w:t xml:space="preserve"> </w:t>
      </w:r>
    </w:p>
    <w:p w14:paraId="38D76195" w14:textId="5D6F8B11" w:rsidR="006E7491" w:rsidRDefault="006E7491" w:rsidP="006E7491">
      <w:pPr>
        <w:spacing w:line="276" w:lineRule="auto"/>
        <w:rPr>
          <w:rFonts w:cs="Arial"/>
        </w:rPr>
      </w:pPr>
      <w:r>
        <w:rPr>
          <w:rFonts w:cs="Arial"/>
        </w:rPr>
        <w:t xml:space="preserve">For </w:t>
      </w:r>
      <w:r w:rsidR="001E078E">
        <w:rPr>
          <w:rFonts w:cs="Arial"/>
        </w:rPr>
        <w:t>preparation of the FRL presented in this</w:t>
      </w:r>
      <w:r>
        <w:rPr>
          <w:rFonts w:cs="Arial"/>
        </w:rPr>
        <w:t xml:space="preserve"> report, the following areas were removed:</w:t>
      </w:r>
    </w:p>
    <w:p w14:paraId="39C76F8A" w14:textId="77777777" w:rsidR="006E7491" w:rsidRDefault="006E7491" w:rsidP="006E7491">
      <w:pPr>
        <w:spacing w:line="276" w:lineRule="auto"/>
        <w:rPr>
          <w:rFonts w:cs="Arial"/>
        </w:rPr>
      </w:pPr>
    </w:p>
    <w:p w14:paraId="330ED5E1" w14:textId="7DFE52C1" w:rsidR="006E7491" w:rsidRPr="00200A08" w:rsidRDefault="006E7491" w:rsidP="000D6329">
      <w:pPr>
        <w:pStyle w:val="ListParagraph"/>
        <w:numPr>
          <w:ilvl w:val="0"/>
          <w:numId w:val="5"/>
        </w:numPr>
        <w:spacing w:line="276" w:lineRule="auto"/>
        <w:rPr>
          <w:rFonts w:cs="Arial"/>
          <w:lang w:val="en-NZ"/>
        </w:rPr>
      </w:pPr>
      <w:r w:rsidRPr="00200A08">
        <w:rPr>
          <w:rFonts w:cs="Arial"/>
          <w:lang w:val="en-NZ"/>
        </w:rPr>
        <w:t>Radiata pine aged &gt; 42</w:t>
      </w:r>
      <w:r w:rsidRPr="00200A08">
        <w:rPr>
          <w:rFonts w:cs="Arial"/>
          <w:lang w:val="en-NZ"/>
        </w:rPr>
        <w:tab/>
      </w:r>
      <w:r w:rsidRPr="00200A08">
        <w:rPr>
          <w:rFonts w:cs="Arial"/>
        </w:rPr>
        <w:t>years</w:t>
      </w:r>
      <w:r w:rsidRPr="00200A08">
        <w:rPr>
          <w:rFonts w:cs="Arial"/>
          <w:lang w:val="en-NZ"/>
        </w:rPr>
        <w:tab/>
        <w:t>(8</w:t>
      </w:r>
      <w:r w:rsidR="00B31725">
        <w:rPr>
          <w:rFonts w:cs="Arial"/>
          <w:lang w:val="en-NZ"/>
        </w:rPr>
        <w:t>,</w:t>
      </w:r>
      <w:r w:rsidRPr="00200A08">
        <w:rPr>
          <w:rFonts w:cs="Arial"/>
          <w:lang w:val="en-NZ"/>
        </w:rPr>
        <w:t>860 ha)</w:t>
      </w:r>
    </w:p>
    <w:p w14:paraId="5B2FDCEC" w14:textId="36D0FF10" w:rsidR="006E7491" w:rsidRPr="00200A08" w:rsidRDefault="006E7491" w:rsidP="000D6329">
      <w:pPr>
        <w:pStyle w:val="ListParagraph"/>
        <w:numPr>
          <w:ilvl w:val="0"/>
          <w:numId w:val="5"/>
        </w:numPr>
        <w:spacing w:line="276" w:lineRule="auto"/>
        <w:rPr>
          <w:rFonts w:cs="Arial"/>
        </w:rPr>
      </w:pPr>
      <w:r w:rsidRPr="00200A08">
        <w:rPr>
          <w:rFonts w:cs="Arial"/>
        </w:rPr>
        <w:t>Other softwoods aged &gt; 60 years</w:t>
      </w:r>
      <w:r w:rsidR="0099720A">
        <w:rPr>
          <w:rFonts w:cs="Arial"/>
        </w:rPr>
        <w:t xml:space="preserve"> </w:t>
      </w:r>
      <w:r w:rsidRPr="00200A08">
        <w:rPr>
          <w:rFonts w:cs="Arial"/>
        </w:rPr>
        <w:t>(3</w:t>
      </w:r>
      <w:r w:rsidR="00B31725">
        <w:rPr>
          <w:rFonts w:cs="Arial"/>
        </w:rPr>
        <w:t>,</w:t>
      </w:r>
      <w:r w:rsidRPr="00200A08">
        <w:rPr>
          <w:rFonts w:cs="Arial"/>
        </w:rPr>
        <w:t>835 ha)</w:t>
      </w:r>
    </w:p>
    <w:p w14:paraId="563B2ED0" w14:textId="43273E5A" w:rsidR="006E7491" w:rsidRDefault="006E7491" w:rsidP="000D6329">
      <w:pPr>
        <w:pStyle w:val="ListParagraph"/>
        <w:numPr>
          <w:ilvl w:val="0"/>
          <w:numId w:val="5"/>
        </w:numPr>
        <w:spacing w:line="276" w:lineRule="auto"/>
        <w:rPr>
          <w:rFonts w:cs="Arial"/>
        </w:rPr>
      </w:pPr>
      <w:r w:rsidRPr="00200A08">
        <w:rPr>
          <w:rFonts w:cs="Arial"/>
        </w:rPr>
        <w:t>Hardwoods aged &gt; 60 years</w:t>
      </w:r>
      <w:r w:rsidR="0099720A">
        <w:rPr>
          <w:rFonts w:cs="Arial"/>
        </w:rPr>
        <w:t xml:space="preserve"> </w:t>
      </w:r>
      <w:r w:rsidRPr="00200A08">
        <w:rPr>
          <w:rFonts w:cs="Arial"/>
        </w:rPr>
        <w:t>(</w:t>
      </w:r>
      <w:r>
        <w:rPr>
          <w:rFonts w:cs="Arial"/>
        </w:rPr>
        <w:t>801 ha)</w:t>
      </w:r>
    </w:p>
    <w:p w14:paraId="377FBCAD" w14:textId="77777777" w:rsidR="006E7491" w:rsidRDefault="006E7491" w:rsidP="006E7491">
      <w:pPr>
        <w:spacing w:line="276" w:lineRule="auto"/>
        <w:rPr>
          <w:rFonts w:cs="Arial"/>
        </w:rPr>
      </w:pPr>
    </w:p>
    <w:p w14:paraId="3A760DE4" w14:textId="77777777" w:rsidR="006E7491" w:rsidRDefault="006E7491" w:rsidP="006E7491">
      <w:pPr>
        <w:spacing w:line="276" w:lineRule="auto"/>
        <w:rPr>
          <w:rFonts w:cs="Arial"/>
        </w:rPr>
      </w:pPr>
      <w:r>
        <w:rPr>
          <w:rFonts w:cs="Arial"/>
        </w:rPr>
        <w:t>The total area removed is 13,496 ha or 0.8% of the total area. However, removing these areas had minimal impact on the build-up of mature wood in the forest, with almost 400 million m</w:t>
      </w:r>
      <w:r w:rsidRPr="0083049E">
        <w:rPr>
          <w:rFonts w:cs="Arial"/>
          <w:vertAlign w:val="superscript"/>
        </w:rPr>
        <w:t>3</w:t>
      </w:r>
      <w:r>
        <w:rPr>
          <w:rFonts w:cs="Arial"/>
        </w:rPr>
        <w:t xml:space="preserve"> still available to be harvested in 2023.</w:t>
      </w:r>
    </w:p>
    <w:p w14:paraId="5DFFC3E2" w14:textId="77777777" w:rsidR="006E7491" w:rsidRDefault="006E7491" w:rsidP="006E7491">
      <w:pPr>
        <w:spacing w:line="276" w:lineRule="auto"/>
        <w:rPr>
          <w:rFonts w:cs="Arial"/>
        </w:rPr>
      </w:pPr>
    </w:p>
    <w:p w14:paraId="389151EA" w14:textId="6A87E601" w:rsidR="00A764A3" w:rsidRDefault="00CA4BBF" w:rsidP="006E7491">
      <w:pPr>
        <w:spacing w:line="276" w:lineRule="auto"/>
        <w:rPr>
          <w:rFonts w:cs="Arial"/>
        </w:rPr>
      </w:pPr>
      <w:r>
        <w:rPr>
          <w:rFonts w:cs="Arial"/>
        </w:rPr>
        <w:t xml:space="preserve">A shift to spatial age class mapping of </w:t>
      </w:r>
      <w:r w:rsidR="00970C95">
        <w:rPr>
          <w:rFonts w:cs="Arial"/>
        </w:rPr>
        <w:t xml:space="preserve">planted forest area for the NEFD </w:t>
      </w:r>
      <w:r w:rsidR="00116229">
        <w:rPr>
          <w:rFonts w:cs="Arial"/>
        </w:rPr>
        <w:t xml:space="preserve">may help </w:t>
      </w:r>
      <w:r w:rsidR="00831FA7">
        <w:rPr>
          <w:rFonts w:cs="Arial"/>
        </w:rPr>
        <w:t xml:space="preserve">to better define </w:t>
      </w:r>
      <w:r w:rsidR="008351A3">
        <w:rPr>
          <w:rFonts w:cs="Arial"/>
        </w:rPr>
        <w:t>planted forest areas by age</w:t>
      </w:r>
      <w:r w:rsidR="000C7D65">
        <w:rPr>
          <w:rFonts w:cs="Arial"/>
        </w:rPr>
        <w:t xml:space="preserve"> for use in greenhouse gas inventory reporting and accounting.</w:t>
      </w:r>
      <w:r w:rsidR="00A764A3">
        <w:rPr>
          <w:rFonts w:cs="Arial"/>
        </w:rPr>
        <w:t xml:space="preserve"> If over-mature areas are no longer considered to be production forests, the</w:t>
      </w:r>
      <w:r w:rsidR="00450236">
        <w:rPr>
          <w:rFonts w:cs="Arial"/>
        </w:rPr>
        <w:t xml:space="preserve"> existing yield table may not accurately reflect their ongoing productivity, leading to </w:t>
      </w:r>
      <w:r w:rsidR="00C70689">
        <w:rPr>
          <w:rFonts w:cs="Arial"/>
        </w:rPr>
        <w:t xml:space="preserve">higher modelled removals than </w:t>
      </w:r>
      <w:r w:rsidR="00242852">
        <w:rPr>
          <w:rFonts w:cs="Arial"/>
        </w:rPr>
        <w:t>being achieved.</w:t>
      </w:r>
      <w:r w:rsidR="00E878F3">
        <w:rPr>
          <w:rFonts w:cs="Arial"/>
        </w:rPr>
        <w:t xml:space="preserve"> </w:t>
      </w:r>
      <w:r w:rsidR="00867765">
        <w:rPr>
          <w:rFonts w:cs="Arial"/>
        </w:rPr>
        <w:t>More work is needed to define the areas of permanent planted forest and their productivity.</w:t>
      </w:r>
    </w:p>
    <w:p w14:paraId="7B7FA995" w14:textId="56CE048C" w:rsidR="008C20F0" w:rsidRDefault="00A764A3" w:rsidP="006E7491">
      <w:pPr>
        <w:spacing w:line="276" w:lineRule="auto"/>
        <w:rPr>
          <w:rFonts w:cs="Arial"/>
        </w:rPr>
      </w:pPr>
      <w:r>
        <w:rPr>
          <w:rFonts w:cs="Arial"/>
        </w:rPr>
        <w:t xml:space="preserve"> </w:t>
      </w:r>
    </w:p>
    <w:p w14:paraId="380AB00F" w14:textId="77777777" w:rsidR="006E7491" w:rsidRDefault="006E7491" w:rsidP="006E7491">
      <w:pPr>
        <w:rPr>
          <w:rFonts w:cs="Arial"/>
        </w:rPr>
      </w:pPr>
    </w:p>
    <w:p w14:paraId="0D110C10" w14:textId="77777777" w:rsidR="006E7491" w:rsidRPr="00CB3D05" w:rsidRDefault="006E7491" w:rsidP="006E7491">
      <w:pPr>
        <w:rPr>
          <w:rFonts w:cs="Arial"/>
          <w:b/>
          <w:bCs/>
          <w:i/>
          <w:iCs/>
        </w:rPr>
      </w:pPr>
      <w:r w:rsidRPr="00CB3D05">
        <w:rPr>
          <w:rFonts w:cs="Arial"/>
          <w:b/>
          <w:bCs/>
          <w:i/>
          <w:iCs/>
        </w:rPr>
        <w:t>Simple yield regulation model</w:t>
      </w:r>
    </w:p>
    <w:p w14:paraId="620888C5" w14:textId="77777777" w:rsidR="006E7491" w:rsidRDefault="006E7491" w:rsidP="006E7491">
      <w:pPr>
        <w:rPr>
          <w:rFonts w:cs="Arial"/>
        </w:rPr>
      </w:pPr>
    </w:p>
    <w:p w14:paraId="7C73C7ED" w14:textId="4ECDDBF8" w:rsidR="006E7491" w:rsidRDefault="00C577ED" w:rsidP="006E7491">
      <w:pPr>
        <w:spacing w:line="276" w:lineRule="auto"/>
        <w:rPr>
          <w:rFonts w:cs="Arial"/>
        </w:rPr>
      </w:pPr>
      <w:r>
        <w:rPr>
          <w:rFonts w:cs="Arial"/>
        </w:rPr>
        <w:t>After adjusting the area data as described above</w:t>
      </w:r>
      <w:r w:rsidR="009C1EDC">
        <w:rPr>
          <w:rFonts w:cs="Arial"/>
        </w:rPr>
        <w:t xml:space="preserve">, a revised FOLPI-XL model was developed that added a </w:t>
      </w:r>
      <w:r w:rsidR="006E7491">
        <w:rPr>
          <w:rFonts w:cs="Arial"/>
        </w:rPr>
        <w:t xml:space="preserve">simple constraint to ensure that the annual volume harvested did not decline before 2026. From this point onward, the harvest was allowed to fall and rise by within 20% of the previous year’s harvest. Harvest volumes were well above the roundwood removals reported in MPI statistics, though not as extreme as in the models </w:t>
      </w:r>
      <w:r w:rsidR="00127B33">
        <w:rPr>
          <w:rFonts w:cs="Arial"/>
        </w:rPr>
        <w:t>illustrated in Figures A2-</w:t>
      </w:r>
      <w:r w:rsidR="007B44DF">
        <w:rPr>
          <w:rFonts w:cs="Arial"/>
        </w:rPr>
        <w:t xml:space="preserve">4 and A2-5 </w:t>
      </w:r>
      <w:r w:rsidR="006E7491">
        <w:rPr>
          <w:rFonts w:cs="Arial"/>
        </w:rPr>
        <w:t xml:space="preserve">where volume increases were not constrained. </w:t>
      </w:r>
    </w:p>
    <w:p w14:paraId="00C9D18D" w14:textId="77777777" w:rsidR="006E7491" w:rsidRDefault="006E7491" w:rsidP="006E7491">
      <w:pPr>
        <w:rPr>
          <w:rFonts w:cs="Arial"/>
        </w:rPr>
      </w:pPr>
    </w:p>
    <w:p w14:paraId="5978CAD7" w14:textId="77777777" w:rsidR="006E7491" w:rsidRDefault="006E7491" w:rsidP="006E7491">
      <w:pPr>
        <w:rPr>
          <w:rFonts w:cs="Arial"/>
        </w:rPr>
      </w:pPr>
      <w:r>
        <w:rPr>
          <w:rFonts w:cs="Arial"/>
          <w:noProof/>
        </w:rPr>
        <w:drawing>
          <wp:inline distT="0" distB="0" distL="0" distR="0" wp14:anchorId="68070ABF" wp14:editId="71343167">
            <wp:extent cx="4244340" cy="2577390"/>
            <wp:effectExtent l="19050" t="19050" r="22860" b="13970"/>
            <wp:docPr id="620480869" name="Picture 620480869"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0869" name="Picture 620480869" descr="A graph with blue and orange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9472" cy="2592651"/>
                    </a:xfrm>
                    <a:prstGeom prst="rect">
                      <a:avLst/>
                    </a:prstGeom>
                    <a:noFill/>
                    <a:ln>
                      <a:solidFill>
                        <a:schemeClr val="bg1">
                          <a:lumMod val="65000"/>
                        </a:schemeClr>
                      </a:solidFill>
                    </a:ln>
                  </pic:spPr>
                </pic:pic>
              </a:graphicData>
            </a:graphic>
          </wp:inline>
        </w:drawing>
      </w:r>
    </w:p>
    <w:p w14:paraId="0A0A71ED" w14:textId="77777777" w:rsidR="006E7491" w:rsidRDefault="006E7491" w:rsidP="006E7491">
      <w:pPr>
        <w:rPr>
          <w:rFonts w:cs="Arial"/>
        </w:rPr>
      </w:pPr>
    </w:p>
    <w:p w14:paraId="4DC14B8B" w14:textId="2508297E" w:rsidR="006E7491" w:rsidRDefault="006E7491" w:rsidP="006E7491">
      <w:pPr>
        <w:rPr>
          <w:rFonts w:cs="Arial"/>
          <w:b/>
          <w:bCs/>
        </w:rPr>
      </w:pPr>
      <w:r w:rsidRPr="00184931">
        <w:rPr>
          <w:rFonts w:cs="Arial"/>
          <w:b/>
          <w:bCs/>
        </w:rPr>
        <w:t xml:space="preserve">Figure </w:t>
      </w:r>
      <w:r w:rsidR="002C1221">
        <w:rPr>
          <w:rFonts w:cs="Arial"/>
          <w:b/>
          <w:bCs/>
        </w:rPr>
        <w:t>A2-</w:t>
      </w:r>
      <w:r w:rsidRPr="00184931">
        <w:rPr>
          <w:rFonts w:cs="Arial"/>
          <w:b/>
          <w:bCs/>
        </w:rPr>
        <w:t xml:space="preserve">6. Roundwood removals </w:t>
      </w:r>
      <w:r>
        <w:rPr>
          <w:rFonts w:cs="Arial"/>
          <w:b/>
          <w:bCs/>
        </w:rPr>
        <w:t>(m</w:t>
      </w:r>
      <w:r w:rsidRPr="005E6FEE">
        <w:rPr>
          <w:rFonts w:cs="Arial"/>
          <w:b/>
          <w:bCs/>
          <w:vertAlign w:val="superscript"/>
        </w:rPr>
        <w:t>3</w:t>
      </w:r>
      <w:r>
        <w:rPr>
          <w:rFonts w:cs="Arial"/>
          <w:b/>
          <w:bCs/>
        </w:rPr>
        <w:t xml:space="preserve">) </w:t>
      </w:r>
      <w:r w:rsidRPr="00184931">
        <w:rPr>
          <w:rFonts w:cs="Arial"/>
          <w:b/>
          <w:bCs/>
        </w:rPr>
        <w:t xml:space="preserve">from MPI statistics (“MPI”) compared with </w:t>
      </w:r>
      <w:r w:rsidR="00DC5113">
        <w:rPr>
          <w:rFonts w:cs="Arial"/>
          <w:b/>
          <w:bCs/>
        </w:rPr>
        <w:t xml:space="preserve">a scenario with </w:t>
      </w:r>
      <w:r w:rsidRPr="00184931">
        <w:rPr>
          <w:rFonts w:cs="Arial"/>
          <w:b/>
          <w:bCs/>
        </w:rPr>
        <w:t>harvest volumes based on yield regulation constraints</w:t>
      </w:r>
      <w:r w:rsidR="009174B2">
        <w:rPr>
          <w:rFonts w:cs="Arial"/>
          <w:b/>
          <w:bCs/>
        </w:rPr>
        <w:t>.</w:t>
      </w:r>
      <w:r>
        <w:rPr>
          <w:rFonts w:cs="Arial"/>
          <w:b/>
          <w:bCs/>
        </w:rPr>
        <w:t xml:space="preserve"> </w:t>
      </w:r>
    </w:p>
    <w:p w14:paraId="0B7BE10D" w14:textId="77777777" w:rsidR="006E7491" w:rsidRDefault="006E7491" w:rsidP="006E7491">
      <w:pPr>
        <w:rPr>
          <w:rFonts w:cs="Arial"/>
          <w:b/>
          <w:bCs/>
        </w:rPr>
      </w:pPr>
    </w:p>
    <w:p w14:paraId="2A756320" w14:textId="77777777" w:rsidR="006E7491" w:rsidRDefault="006E7491" w:rsidP="006E7491">
      <w:pPr>
        <w:rPr>
          <w:rFonts w:cs="Arial"/>
          <w:b/>
          <w:bCs/>
        </w:rPr>
      </w:pPr>
    </w:p>
    <w:p w14:paraId="6B9CFA45" w14:textId="77777777" w:rsidR="00A5158D" w:rsidRDefault="00E41BB6" w:rsidP="006E7491">
      <w:pPr>
        <w:rPr>
          <w:rFonts w:cs="Arial"/>
        </w:rPr>
      </w:pPr>
      <w:r>
        <w:rPr>
          <w:rFonts w:cs="Arial"/>
        </w:rPr>
        <w:t xml:space="preserve">Yield regulation constraints are commonly used in </w:t>
      </w:r>
      <w:r w:rsidR="00CD4A7C">
        <w:rPr>
          <w:rFonts w:cs="Arial"/>
        </w:rPr>
        <w:t xml:space="preserve">forest modelling to reflect logistical constraints </w:t>
      </w:r>
      <w:r w:rsidR="00B14AF6">
        <w:rPr>
          <w:rFonts w:cs="Arial"/>
        </w:rPr>
        <w:t>(such as the availability of logging equipment, trucks</w:t>
      </w:r>
      <w:r w:rsidR="001328F4">
        <w:rPr>
          <w:rFonts w:cs="Arial"/>
        </w:rPr>
        <w:t xml:space="preserve">, export ships and mill capacity), the need for continuity of </w:t>
      </w:r>
      <w:r w:rsidR="00551CFD">
        <w:rPr>
          <w:rFonts w:cs="Arial"/>
        </w:rPr>
        <w:t>labour</w:t>
      </w:r>
      <w:r w:rsidR="001328F4">
        <w:rPr>
          <w:rFonts w:cs="Arial"/>
        </w:rPr>
        <w:t xml:space="preserve"> </w:t>
      </w:r>
      <w:r w:rsidR="00CD4A7C">
        <w:rPr>
          <w:rFonts w:cs="Arial"/>
        </w:rPr>
        <w:t xml:space="preserve">and the need </w:t>
      </w:r>
      <w:r w:rsidR="005A7C49">
        <w:rPr>
          <w:rFonts w:cs="Arial"/>
        </w:rPr>
        <w:t>to meet supply contracts</w:t>
      </w:r>
      <w:r w:rsidR="00551CFD">
        <w:rPr>
          <w:rFonts w:cs="Arial"/>
        </w:rPr>
        <w:t>. They prevent</w:t>
      </w:r>
      <w:r w:rsidR="005A7C49">
        <w:rPr>
          <w:rFonts w:cs="Arial"/>
        </w:rPr>
        <w:t xml:space="preserve"> infeasibly large </w:t>
      </w:r>
      <w:r w:rsidR="00B46528">
        <w:rPr>
          <w:rFonts w:cs="Arial"/>
        </w:rPr>
        <w:t xml:space="preserve">variation between production from year to year. </w:t>
      </w:r>
      <w:r w:rsidR="00137BC9">
        <w:rPr>
          <w:rFonts w:cs="Arial"/>
        </w:rPr>
        <w:t xml:space="preserve">They are an alternative to </w:t>
      </w:r>
      <w:r w:rsidR="00696882">
        <w:rPr>
          <w:rFonts w:cs="Arial"/>
        </w:rPr>
        <w:t xml:space="preserve">setting the level of harvest based on historic factors.  </w:t>
      </w:r>
    </w:p>
    <w:p w14:paraId="3D625592" w14:textId="77777777" w:rsidR="00A5158D" w:rsidRDefault="00A5158D" w:rsidP="006E7491">
      <w:pPr>
        <w:rPr>
          <w:rFonts w:cs="Arial"/>
        </w:rPr>
      </w:pPr>
    </w:p>
    <w:p w14:paraId="13F7BB7C" w14:textId="0DF5249B" w:rsidR="00B47CB8" w:rsidRDefault="004A5BBC" w:rsidP="006E7491">
      <w:pPr>
        <w:rPr>
          <w:rFonts w:cs="Arial"/>
        </w:rPr>
      </w:pPr>
      <w:r>
        <w:rPr>
          <w:rFonts w:cs="Arial"/>
        </w:rPr>
        <w:t xml:space="preserve">In this case the constraint </w:t>
      </w:r>
      <w:r w:rsidR="001C0B67">
        <w:rPr>
          <w:rFonts w:cs="Arial"/>
        </w:rPr>
        <w:t xml:space="preserve">allows a steady level of production while there is </w:t>
      </w:r>
      <w:r w:rsidR="00696882">
        <w:rPr>
          <w:rFonts w:cs="Arial"/>
        </w:rPr>
        <w:t xml:space="preserve">mature </w:t>
      </w:r>
      <w:r w:rsidR="001C0B67">
        <w:rPr>
          <w:rFonts w:cs="Arial"/>
        </w:rPr>
        <w:t xml:space="preserve">wood available to harvest, </w:t>
      </w:r>
      <w:r w:rsidR="009021DF">
        <w:rPr>
          <w:rFonts w:cs="Arial"/>
        </w:rPr>
        <w:t>but after the peak in the age class distribution has passed</w:t>
      </w:r>
      <w:r w:rsidR="00655A6B">
        <w:rPr>
          <w:rFonts w:cs="Arial"/>
        </w:rPr>
        <w:t xml:space="preserve">, the harvest is allowed to decline. </w:t>
      </w:r>
      <w:r w:rsidR="00B92B28">
        <w:rPr>
          <w:rFonts w:cs="Arial"/>
        </w:rPr>
        <w:t xml:space="preserve">This decline is due to the uneven age class distribution and is reflected in some of </w:t>
      </w:r>
      <w:r w:rsidR="00A5158D">
        <w:rPr>
          <w:rFonts w:cs="Arial"/>
        </w:rPr>
        <w:t xml:space="preserve">MPI’s wood availability forecasts. </w:t>
      </w:r>
      <w:r w:rsidR="008610F4">
        <w:rPr>
          <w:rFonts w:cs="Arial"/>
        </w:rPr>
        <w:t xml:space="preserve">By allowing the harvest to rise and fall with the age class distribution, </w:t>
      </w:r>
      <w:r w:rsidR="00673930">
        <w:rPr>
          <w:rFonts w:cs="Arial"/>
        </w:rPr>
        <w:t>the harvest age (and age-related characteristics of the logs produced) can be maintained at a</w:t>
      </w:r>
      <w:r w:rsidR="00292D41">
        <w:rPr>
          <w:rFonts w:cs="Arial"/>
        </w:rPr>
        <w:t xml:space="preserve"> </w:t>
      </w:r>
      <w:r w:rsidR="00673930">
        <w:rPr>
          <w:rFonts w:cs="Arial"/>
        </w:rPr>
        <w:t>reasonably consta</w:t>
      </w:r>
      <w:r w:rsidR="00292D41">
        <w:rPr>
          <w:rFonts w:cs="Arial"/>
        </w:rPr>
        <w:t>n</w:t>
      </w:r>
      <w:r w:rsidR="00673930">
        <w:rPr>
          <w:rFonts w:cs="Arial"/>
        </w:rPr>
        <w:t xml:space="preserve">t </w:t>
      </w:r>
      <w:r w:rsidR="00292D41">
        <w:rPr>
          <w:rFonts w:cs="Arial"/>
        </w:rPr>
        <w:t>l</w:t>
      </w:r>
      <w:r w:rsidR="00673930">
        <w:rPr>
          <w:rFonts w:cs="Arial"/>
        </w:rPr>
        <w:t>e</w:t>
      </w:r>
      <w:r w:rsidR="00292D41">
        <w:rPr>
          <w:rFonts w:cs="Arial"/>
        </w:rPr>
        <w:t>v</w:t>
      </w:r>
      <w:r w:rsidR="00673930">
        <w:rPr>
          <w:rFonts w:cs="Arial"/>
        </w:rPr>
        <w:t>el.</w:t>
      </w:r>
      <w:r w:rsidR="00292D41">
        <w:rPr>
          <w:rFonts w:cs="Arial"/>
        </w:rPr>
        <w:t xml:space="preserve"> The alternative is to keep the harvest level constant by varying the harvest age.</w:t>
      </w:r>
      <w:r w:rsidR="00911A67">
        <w:rPr>
          <w:rFonts w:cs="Arial"/>
        </w:rPr>
        <w:t xml:space="preserve"> For example, </w:t>
      </w:r>
      <w:r w:rsidR="00091411">
        <w:rPr>
          <w:rFonts w:cs="Arial"/>
        </w:rPr>
        <w:t xml:space="preserve">for the model illustrated </w:t>
      </w:r>
      <w:r w:rsidR="00911A67">
        <w:rPr>
          <w:rFonts w:cs="Arial"/>
        </w:rPr>
        <w:t>i</w:t>
      </w:r>
      <w:r w:rsidR="00B47CB8">
        <w:rPr>
          <w:rFonts w:cs="Arial"/>
        </w:rPr>
        <w:t xml:space="preserve">n Figure A2-6, it would be possible to </w:t>
      </w:r>
      <w:r w:rsidR="00911A67">
        <w:rPr>
          <w:rFonts w:cs="Arial"/>
        </w:rPr>
        <w:t>reduce</w:t>
      </w:r>
      <w:r w:rsidR="00B47CB8">
        <w:rPr>
          <w:rFonts w:cs="Arial"/>
        </w:rPr>
        <w:t xml:space="preserve"> the </w:t>
      </w:r>
      <w:r w:rsidR="00911A67">
        <w:rPr>
          <w:rFonts w:cs="Arial"/>
        </w:rPr>
        <w:t>modelled</w:t>
      </w:r>
      <w:r w:rsidR="00B47CB8">
        <w:rPr>
          <w:rFonts w:cs="Arial"/>
        </w:rPr>
        <w:t xml:space="preserve"> harvest </w:t>
      </w:r>
      <w:r w:rsidR="00911A67">
        <w:rPr>
          <w:rFonts w:cs="Arial"/>
        </w:rPr>
        <w:t xml:space="preserve">to a level that could be sustained </w:t>
      </w:r>
      <w:r w:rsidR="00E02F7B">
        <w:rPr>
          <w:rFonts w:cs="Arial"/>
        </w:rPr>
        <w:t xml:space="preserve">right through to 2040. </w:t>
      </w:r>
      <w:r w:rsidR="00741941">
        <w:rPr>
          <w:rFonts w:cs="Arial"/>
        </w:rPr>
        <w:t xml:space="preserve">This would bring the initial modelled harvest </w:t>
      </w:r>
      <w:r w:rsidR="00091411">
        <w:rPr>
          <w:rFonts w:cs="Arial"/>
        </w:rPr>
        <w:t xml:space="preserve">volume </w:t>
      </w:r>
      <w:r w:rsidR="00741941">
        <w:rPr>
          <w:rFonts w:cs="Arial"/>
        </w:rPr>
        <w:t>level down closer to MPI</w:t>
      </w:r>
      <w:r w:rsidR="00ED3166">
        <w:rPr>
          <w:rFonts w:cs="Arial"/>
        </w:rPr>
        <w:t>’s production statistics, but would result in much high</w:t>
      </w:r>
      <w:r w:rsidR="00091411">
        <w:rPr>
          <w:rFonts w:cs="Arial"/>
        </w:rPr>
        <w:t>er</w:t>
      </w:r>
      <w:r w:rsidR="00ED3166">
        <w:rPr>
          <w:rFonts w:cs="Arial"/>
        </w:rPr>
        <w:t xml:space="preserve"> average harvest ages than reported by MPI.</w:t>
      </w:r>
    </w:p>
    <w:p w14:paraId="7AC37567" w14:textId="77777777" w:rsidR="00911A67" w:rsidRDefault="00911A67" w:rsidP="006E7491">
      <w:pPr>
        <w:rPr>
          <w:rFonts w:cs="Arial"/>
        </w:rPr>
      </w:pPr>
    </w:p>
    <w:p w14:paraId="712FD8B5" w14:textId="7C381E8E" w:rsidR="001A3753" w:rsidRDefault="001C5213" w:rsidP="00E251C2">
      <w:pPr>
        <w:rPr>
          <w:rFonts w:cs="Arial"/>
        </w:rPr>
      </w:pPr>
      <w:r>
        <w:rPr>
          <w:rFonts w:cs="Arial"/>
        </w:rPr>
        <w:t>Harvesting constraints in the above models did not distinguish between pre-1990 and post-1989 planted forests</w:t>
      </w:r>
      <w:r w:rsidR="00FF1FC4">
        <w:rPr>
          <w:rFonts w:cs="Arial"/>
        </w:rPr>
        <w:t xml:space="preserve">. </w:t>
      </w:r>
      <w:r w:rsidR="006468E1">
        <w:rPr>
          <w:rFonts w:cs="Arial"/>
        </w:rPr>
        <w:t>Despite differences in ownership, i</w:t>
      </w:r>
      <w:r w:rsidR="00AA32B5">
        <w:rPr>
          <w:rFonts w:cs="Arial"/>
        </w:rPr>
        <w:t>t is reasonable to treat the resource as a single entity</w:t>
      </w:r>
      <w:r w:rsidR="00101892">
        <w:rPr>
          <w:rFonts w:cs="Arial"/>
        </w:rPr>
        <w:t xml:space="preserve">. Species groups were also combined, leading to </w:t>
      </w:r>
      <w:r w:rsidR="009B11DD">
        <w:rPr>
          <w:rFonts w:cs="Arial"/>
        </w:rPr>
        <w:t>large fluctuations in the proportions harvested by species each year.</w:t>
      </w:r>
      <w:r w:rsidR="00551516">
        <w:rPr>
          <w:rFonts w:cs="Arial"/>
        </w:rPr>
        <w:t xml:space="preserve"> The </w:t>
      </w:r>
      <w:r w:rsidR="008B4CAA">
        <w:rPr>
          <w:rFonts w:cs="Arial"/>
        </w:rPr>
        <w:t xml:space="preserve">FRL model </w:t>
      </w:r>
      <w:r w:rsidR="00FB454C">
        <w:rPr>
          <w:rFonts w:cs="Arial"/>
        </w:rPr>
        <w:t xml:space="preserve">developed </w:t>
      </w:r>
      <w:r w:rsidR="00CB3533">
        <w:rPr>
          <w:rFonts w:cs="Arial"/>
        </w:rPr>
        <w:t xml:space="preserve">after the initial modelling described here </w:t>
      </w:r>
      <w:r w:rsidR="00D31FF1">
        <w:rPr>
          <w:rFonts w:cs="Arial"/>
        </w:rPr>
        <w:t xml:space="preserve">took into account </w:t>
      </w:r>
      <w:r w:rsidR="001C29E5">
        <w:rPr>
          <w:rFonts w:cs="Arial"/>
        </w:rPr>
        <w:t xml:space="preserve">these </w:t>
      </w:r>
      <w:r w:rsidR="00FF1CFF">
        <w:rPr>
          <w:rFonts w:cs="Arial"/>
        </w:rPr>
        <w:t>findings by</w:t>
      </w:r>
      <w:r w:rsidR="001C29E5">
        <w:rPr>
          <w:rFonts w:cs="Arial"/>
        </w:rPr>
        <w:t>:</w:t>
      </w:r>
    </w:p>
    <w:p w14:paraId="0E3EE677" w14:textId="35D29E27" w:rsidR="001C29E5" w:rsidRDefault="001C29E5" w:rsidP="000D6329">
      <w:pPr>
        <w:pStyle w:val="ListParagraph"/>
        <w:numPr>
          <w:ilvl w:val="0"/>
          <w:numId w:val="23"/>
        </w:numPr>
        <w:rPr>
          <w:rFonts w:cs="Arial"/>
        </w:rPr>
      </w:pPr>
      <w:r>
        <w:rPr>
          <w:rFonts w:cs="Arial"/>
        </w:rPr>
        <w:t>Removing some mature area</w:t>
      </w:r>
      <w:r w:rsidR="00904532">
        <w:rPr>
          <w:rFonts w:cs="Arial"/>
        </w:rPr>
        <w:t>.</w:t>
      </w:r>
    </w:p>
    <w:p w14:paraId="7EA534B7" w14:textId="495D3045" w:rsidR="001C29E5" w:rsidRDefault="001C29E5" w:rsidP="000D6329">
      <w:pPr>
        <w:pStyle w:val="ListParagraph"/>
        <w:numPr>
          <w:ilvl w:val="0"/>
          <w:numId w:val="23"/>
        </w:numPr>
        <w:rPr>
          <w:rFonts w:cs="Arial"/>
        </w:rPr>
      </w:pPr>
      <w:r>
        <w:rPr>
          <w:rFonts w:cs="Arial"/>
        </w:rPr>
        <w:t>Modell</w:t>
      </w:r>
      <w:r w:rsidR="004C32E4" w:rsidRPr="004E5E2C">
        <w:rPr>
          <w:rFonts w:cs="Arial"/>
        </w:rPr>
        <w:t>i</w:t>
      </w:r>
      <w:r>
        <w:rPr>
          <w:rFonts w:cs="Arial"/>
        </w:rPr>
        <w:t>ng species groups separately, to spread</w:t>
      </w:r>
      <w:r w:rsidR="0030160C">
        <w:rPr>
          <w:rFonts w:cs="Arial"/>
        </w:rPr>
        <w:t xml:space="preserve"> the non-radiata pine harvest more evenly across years</w:t>
      </w:r>
      <w:r w:rsidR="00904532">
        <w:rPr>
          <w:rFonts w:cs="Arial"/>
        </w:rPr>
        <w:t>.</w:t>
      </w:r>
    </w:p>
    <w:p w14:paraId="72ED7E6B" w14:textId="2CC00049" w:rsidR="00FF1CFF" w:rsidRDefault="00617B8B" w:rsidP="000D6329">
      <w:pPr>
        <w:pStyle w:val="ListParagraph"/>
        <w:numPr>
          <w:ilvl w:val="0"/>
          <w:numId w:val="23"/>
        </w:numPr>
        <w:rPr>
          <w:rFonts w:cs="Arial"/>
        </w:rPr>
      </w:pPr>
      <w:r>
        <w:rPr>
          <w:rFonts w:cs="Arial"/>
        </w:rPr>
        <w:t xml:space="preserve">Applying a simpler Harvest Fraction based on </w:t>
      </w:r>
      <w:r w:rsidR="00074F8D">
        <w:rPr>
          <w:rFonts w:cs="Arial"/>
        </w:rPr>
        <w:t xml:space="preserve">proportions of available age class areas harvested each year, rather than </w:t>
      </w:r>
      <w:r w:rsidR="00667D00">
        <w:rPr>
          <w:rFonts w:cs="Arial"/>
        </w:rPr>
        <w:t>based on available biomass.</w:t>
      </w:r>
    </w:p>
    <w:p w14:paraId="32688CDC" w14:textId="77777777" w:rsidR="00FF1CFF" w:rsidRDefault="00FF1CFF" w:rsidP="00FF1CFF">
      <w:pPr>
        <w:rPr>
          <w:rFonts w:cs="Arial"/>
        </w:rPr>
      </w:pPr>
    </w:p>
    <w:p w14:paraId="554D50FA" w14:textId="3425F01A" w:rsidR="00FF1CFF" w:rsidRPr="00FF1CFF" w:rsidRDefault="008F5A31" w:rsidP="00FF1CFF">
      <w:pPr>
        <w:rPr>
          <w:rFonts w:cs="Arial"/>
        </w:rPr>
      </w:pPr>
      <w:r>
        <w:rPr>
          <w:rFonts w:cs="Arial"/>
        </w:rPr>
        <w:t>This is described in Appendix 3.</w:t>
      </w:r>
    </w:p>
    <w:p w14:paraId="6ED3343F" w14:textId="77777777" w:rsidR="001A3753" w:rsidRDefault="001A3753" w:rsidP="00E251C2">
      <w:pPr>
        <w:rPr>
          <w:rFonts w:cs="Arial"/>
        </w:rPr>
      </w:pPr>
    </w:p>
    <w:p w14:paraId="1655ED80" w14:textId="1C081909" w:rsidR="001A3753" w:rsidRDefault="001A3753">
      <w:pPr>
        <w:rPr>
          <w:rFonts w:cs="Arial"/>
        </w:rPr>
      </w:pPr>
      <w:r>
        <w:rPr>
          <w:rFonts w:cs="Arial"/>
        </w:rPr>
        <w:br w:type="page"/>
      </w:r>
    </w:p>
    <w:p w14:paraId="7DB53C6B" w14:textId="27CA33C6" w:rsidR="001A3753" w:rsidRDefault="001A3753" w:rsidP="001A3753">
      <w:pPr>
        <w:pStyle w:val="Heading1"/>
      </w:pPr>
      <w:bookmarkStart w:id="23" w:name="_Toc176952222"/>
      <w:r>
        <w:t xml:space="preserve">Appendix </w:t>
      </w:r>
      <w:r w:rsidR="00D06596">
        <w:t>3</w:t>
      </w:r>
      <w:r>
        <w:t>. Harvest Fraction</w:t>
      </w:r>
      <w:r w:rsidR="001941E9">
        <w:t xml:space="preserve"> and other </w:t>
      </w:r>
      <w:r w:rsidR="00794FC9">
        <w:t>assumptions in the FRL model</w:t>
      </w:r>
      <w:bookmarkEnd w:id="23"/>
    </w:p>
    <w:p w14:paraId="4B4A6396" w14:textId="2EDDE9D6" w:rsidR="001A3753" w:rsidRPr="00794FC9" w:rsidRDefault="001A3753" w:rsidP="001A3753">
      <w:pPr>
        <w:spacing w:line="276" w:lineRule="auto"/>
        <w:rPr>
          <w:rFonts w:cs="Arial"/>
          <w:b/>
          <w:bCs/>
        </w:rPr>
      </w:pPr>
      <w:r w:rsidRPr="00794FC9">
        <w:rPr>
          <w:rFonts w:cs="Arial"/>
          <w:b/>
          <w:bCs/>
        </w:rPr>
        <w:t>Harvest fraction</w:t>
      </w:r>
      <w:r w:rsidR="00D55F5B">
        <w:rPr>
          <w:rFonts w:cs="Arial"/>
          <w:b/>
          <w:bCs/>
        </w:rPr>
        <w:t xml:space="preserve"> approach</w:t>
      </w:r>
    </w:p>
    <w:p w14:paraId="405AA9B4" w14:textId="77777777" w:rsidR="00E12EB8" w:rsidRDefault="00E12EB8" w:rsidP="001A3753">
      <w:pPr>
        <w:spacing w:line="276" w:lineRule="auto"/>
        <w:rPr>
          <w:rFonts w:cs="Arial"/>
        </w:rPr>
      </w:pPr>
    </w:p>
    <w:p w14:paraId="5883D624" w14:textId="6D1CFF48" w:rsidR="007F7884" w:rsidRDefault="00DE12F3" w:rsidP="001A3753">
      <w:pPr>
        <w:spacing w:line="276" w:lineRule="auto"/>
        <w:rPr>
          <w:rFonts w:cs="Arial"/>
        </w:rPr>
      </w:pPr>
      <w:r>
        <w:rPr>
          <w:rFonts w:cs="Arial"/>
        </w:rPr>
        <w:t xml:space="preserve">The FRL model is required to estimate forest carbon losses </w:t>
      </w:r>
      <w:r w:rsidR="00E728CA">
        <w:rPr>
          <w:rFonts w:cs="Arial"/>
        </w:rPr>
        <w:t>due to</w:t>
      </w:r>
      <w:r>
        <w:rPr>
          <w:rFonts w:cs="Arial"/>
        </w:rPr>
        <w:t xml:space="preserve"> the continuation of </w:t>
      </w:r>
      <w:r w:rsidR="00963122">
        <w:rPr>
          <w:rFonts w:cs="Arial"/>
        </w:rPr>
        <w:t xml:space="preserve">business-as-usual </w:t>
      </w:r>
      <w:r w:rsidR="000A7CED">
        <w:rPr>
          <w:rFonts w:cs="Arial"/>
        </w:rPr>
        <w:t xml:space="preserve">(BAU) </w:t>
      </w:r>
      <w:r w:rsidR="00963122">
        <w:rPr>
          <w:rFonts w:cs="Arial"/>
        </w:rPr>
        <w:t xml:space="preserve">harvest practices. The </w:t>
      </w:r>
      <w:r w:rsidR="00DF00F7">
        <w:rPr>
          <w:rFonts w:cs="Arial"/>
        </w:rPr>
        <w:t>appr</w:t>
      </w:r>
      <w:r w:rsidR="00E728CA">
        <w:rPr>
          <w:rFonts w:cs="Arial"/>
        </w:rPr>
        <w:t>oach used</w:t>
      </w:r>
      <w:r w:rsidR="00A975EE">
        <w:rPr>
          <w:rFonts w:cs="Arial"/>
        </w:rPr>
        <w:t xml:space="preserve"> </w:t>
      </w:r>
      <w:r w:rsidR="000A7CED">
        <w:rPr>
          <w:rFonts w:cs="Arial"/>
        </w:rPr>
        <w:t xml:space="preserve">to define BAU harvest practices </w:t>
      </w:r>
      <w:r w:rsidR="00A975EE">
        <w:rPr>
          <w:rFonts w:cs="Arial"/>
        </w:rPr>
        <w:t xml:space="preserve">was to determine a </w:t>
      </w:r>
      <w:r w:rsidR="00371925">
        <w:rPr>
          <w:rFonts w:cs="Arial"/>
        </w:rPr>
        <w:t>h</w:t>
      </w:r>
      <w:r w:rsidR="00A975EE">
        <w:rPr>
          <w:rFonts w:cs="Arial"/>
        </w:rPr>
        <w:t xml:space="preserve">arvest fraction by age class over the reference period, corresponding to </w:t>
      </w:r>
      <w:r w:rsidR="00D5656B">
        <w:rPr>
          <w:rFonts w:cs="Arial"/>
        </w:rPr>
        <w:t>the proportion of age class area harvested (i.e. the probability of harvest by age</w:t>
      </w:r>
      <w:r w:rsidR="00143536">
        <w:rPr>
          <w:rFonts w:cs="Arial"/>
        </w:rPr>
        <w:t xml:space="preserve">, as used by </w:t>
      </w:r>
      <w:r w:rsidR="00143536" w:rsidRPr="00E3318C">
        <w:rPr>
          <w:rFonts w:cs="Arial"/>
          <w:szCs w:val="20"/>
        </w:rPr>
        <w:t>Vauhkonen</w:t>
      </w:r>
      <w:r w:rsidR="00143536">
        <w:rPr>
          <w:rFonts w:cs="Arial"/>
          <w:szCs w:val="20"/>
        </w:rPr>
        <w:t xml:space="preserve"> et al.</w:t>
      </w:r>
      <w:r w:rsidR="00D35D7E">
        <w:rPr>
          <w:rFonts w:cs="Arial"/>
          <w:szCs w:val="20"/>
        </w:rPr>
        <w:t>,</w:t>
      </w:r>
      <w:r w:rsidR="00143536">
        <w:rPr>
          <w:rFonts w:cs="Arial"/>
          <w:szCs w:val="20"/>
        </w:rPr>
        <w:t xml:space="preserve"> 2021</w:t>
      </w:r>
      <w:r w:rsidR="00D5656B">
        <w:rPr>
          <w:rFonts w:cs="Arial"/>
        </w:rPr>
        <w:t>)</w:t>
      </w:r>
      <w:r w:rsidR="00BB76DD">
        <w:rPr>
          <w:rFonts w:cs="Arial"/>
        </w:rPr>
        <w:t>.</w:t>
      </w:r>
    </w:p>
    <w:p w14:paraId="46FCCEA7" w14:textId="77777777" w:rsidR="00963122" w:rsidRDefault="00963122" w:rsidP="001A3753">
      <w:pPr>
        <w:spacing w:line="276" w:lineRule="auto"/>
        <w:rPr>
          <w:rFonts w:cs="Arial"/>
        </w:rPr>
      </w:pPr>
    </w:p>
    <w:p w14:paraId="56028984" w14:textId="49C9787C" w:rsidR="003723FE" w:rsidRDefault="00143536" w:rsidP="001A3753">
      <w:pPr>
        <w:spacing w:line="276" w:lineRule="auto"/>
        <w:rPr>
          <w:rFonts w:cs="Arial"/>
        </w:rPr>
      </w:pPr>
      <w:r>
        <w:rPr>
          <w:rFonts w:cs="Arial"/>
        </w:rPr>
        <w:t xml:space="preserve">The </w:t>
      </w:r>
      <w:r w:rsidR="00351C5A">
        <w:rPr>
          <w:rFonts w:cs="Arial"/>
        </w:rPr>
        <w:t xml:space="preserve">source data </w:t>
      </w:r>
      <w:r w:rsidR="00FE1B61">
        <w:rPr>
          <w:rFonts w:cs="Arial"/>
        </w:rPr>
        <w:t xml:space="preserve">used </w:t>
      </w:r>
      <w:r w:rsidR="00351C5A">
        <w:rPr>
          <w:rFonts w:cs="Arial"/>
        </w:rPr>
        <w:t>was the annual single-year age class distribution for planted forests published annually in the National Exotic Forest Description (NEFD)</w:t>
      </w:r>
      <w:r w:rsidR="00FE1B61">
        <w:rPr>
          <w:rFonts w:cs="Arial"/>
        </w:rPr>
        <w:t xml:space="preserve"> (e.g. MPI</w:t>
      </w:r>
      <w:r w:rsidR="006A7A68">
        <w:rPr>
          <w:rFonts w:cs="Arial"/>
        </w:rPr>
        <w:t>,</w:t>
      </w:r>
      <w:r w:rsidR="00FE1B61">
        <w:rPr>
          <w:rFonts w:cs="Arial"/>
        </w:rPr>
        <w:t xml:space="preserve"> 2023). By comparing successive age class distributions </w:t>
      </w:r>
      <w:r w:rsidR="001C0C22">
        <w:rPr>
          <w:rFonts w:cs="Arial"/>
        </w:rPr>
        <w:t xml:space="preserve">for the 1995 to 2022 period </w:t>
      </w:r>
      <w:r w:rsidR="00FE1B61">
        <w:rPr>
          <w:rFonts w:cs="Arial"/>
        </w:rPr>
        <w:t xml:space="preserve">it is possible to see where </w:t>
      </w:r>
      <w:r w:rsidR="005069D4">
        <w:rPr>
          <w:rFonts w:cs="Arial"/>
        </w:rPr>
        <w:t>area has been lost from an age class</w:t>
      </w:r>
      <w:r w:rsidR="00615153">
        <w:rPr>
          <w:rFonts w:cs="Arial"/>
        </w:rPr>
        <w:t xml:space="preserve"> </w:t>
      </w:r>
      <w:r w:rsidR="002447A6">
        <w:rPr>
          <w:rFonts w:cs="Arial"/>
        </w:rPr>
        <w:t>between successive years</w:t>
      </w:r>
      <w:r w:rsidR="00F63FF5">
        <w:rPr>
          <w:rFonts w:cs="Arial"/>
        </w:rPr>
        <w:t xml:space="preserve"> (Figure A3-1)</w:t>
      </w:r>
      <w:r w:rsidR="002447A6">
        <w:rPr>
          <w:rFonts w:cs="Arial"/>
        </w:rPr>
        <w:t>.</w:t>
      </w:r>
      <w:r w:rsidR="00615153">
        <w:rPr>
          <w:rFonts w:cs="Arial"/>
        </w:rPr>
        <w:t xml:space="preserve"> </w:t>
      </w:r>
    </w:p>
    <w:p w14:paraId="4AC27C1A" w14:textId="77777777" w:rsidR="005069D4" w:rsidRDefault="005069D4" w:rsidP="001A3753">
      <w:pPr>
        <w:spacing w:line="276" w:lineRule="auto"/>
        <w:rPr>
          <w:rFonts w:cs="Arial"/>
        </w:rPr>
      </w:pPr>
    </w:p>
    <w:p w14:paraId="029DF631" w14:textId="42E0ACC0" w:rsidR="005069D4" w:rsidRDefault="000E6399" w:rsidP="001A3753">
      <w:pPr>
        <w:spacing w:line="276" w:lineRule="auto"/>
        <w:rPr>
          <w:rFonts w:cs="Arial"/>
        </w:rPr>
      </w:pPr>
      <w:r>
        <w:rPr>
          <w:rFonts w:cs="Arial"/>
          <w:noProof/>
        </w:rPr>
        <w:drawing>
          <wp:inline distT="0" distB="0" distL="0" distR="0" wp14:anchorId="59444BD4" wp14:editId="7D1B641F">
            <wp:extent cx="5765800" cy="4056332"/>
            <wp:effectExtent l="0" t="0" r="6350" b="1905"/>
            <wp:docPr id="1235775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8653" cy="4065374"/>
                    </a:xfrm>
                    <a:prstGeom prst="rect">
                      <a:avLst/>
                    </a:prstGeom>
                    <a:noFill/>
                  </pic:spPr>
                </pic:pic>
              </a:graphicData>
            </a:graphic>
          </wp:inline>
        </w:drawing>
      </w:r>
    </w:p>
    <w:p w14:paraId="17DB38FD" w14:textId="7D80DC56" w:rsidR="005069D4" w:rsidRDefault="005069D4" w:rsidP="001A3753">
      <w:pPr>
        <w:spacing w:line="276" w:lineRule="auto"/>
        <w:rPr>
          <w:rFonts w:cs="Arial"/>
        </w:rPr>
      </w:pPr>
    </w:p>
    <w:p w14:paraId="433C5315" w14:textId="54F2E237" w:rsidR="005069D4" w:rsidRPr="00615153" w:rsidRDefault="00856C63" w:rsidP="001A3753">
      <w:pPr>
        <w:spacing w:line="276" w:lineRule="auto"/>
        <w:rPr>
          <w:rFonts w:cs="Arial"/>
          <w:b/>
          <w:bCs/>
        </w:rPr>
      </w:pPr>
      <w:r w:rsidRPr="00615153">
        <w:rPr>
          <w:rFonts w:cs="Arial"/>
          <w:b/>
          <w:bCs/>
        </w:rPr>
        <w:t xml:space="preserve">Figure A3-1. </w:t>
      </w:r>
      <w:r w:rsidR="009D5D39" w:rsidRPr="00615153">
        <w:rPr>
          <w:rFonts w:cs="Arial"/>
          <w:b/>
          <w:bCs/>
        </w:rPr>
        <w:t xml:space="preserve">Annual </w:t>
      </w:r>
      <w:r w:rsidRPr="00615153">
        <w:rPr>
          <w:rFonts w:cs="Arial"/>
          <w:b/>
          <w:bCs/>
        </w:rPr>
        <w:t xml:space="preserve">Area lost </w:t>
      </w:r>
      <w:r w:rsidR="009D5D39" w:rsidRPr="00615153">
        <w:rPr>
          <w:rFonts w:cs="Arial"/>
          <w:b/>
          <w:bCs/>
        </w:rPr>
        <w:t xml:space="preserve">by age class </w:t>
      </w:r>
      <w:r w:rsidR="00223CC7" w:rsidRPr="00615153">
        <w:rPr>
          <w:rFonts w:cs="Arial"/>
          <w:b/>
          <w:bCs/>
        </w:rPr>
        <w:t>(negative value indicates a gain of area)</w:t>
      </w:r>
    </w:p>
    <w:p w14:paraId="2016974D" w14:textId="77777777" w:rsidR="005069D4" w:rsidRDefault="005069D4" w:rsidP="001A3753">
      <w:pPr>
        <w:spacing w:line="276" w:lineRule="auto"/>
        <w:rPr>
          <w:rFonts w:cs="Arial"/>
        </w:rPr>
      </w:pPr>
    </w:p>
    <w:p w14:paraId="30D8F777" w14:textId="28A4E8A5" w:rsidR="00FE1B61" w:rsidRDefault="002447A6" w:rsidP="001A3753">
      <w:pPr>
        <w:spacing w:line="276" w:lineRule="auto"/>
        <w:rPr>
          <w:rFonts w:cs="Arial"/>
        </w:rPr>
      </w:pPr>
      <w:r>
        <w:rPr>
          <w:rFonts w:cs="Arial"/>
        </w:rPr>
        <w:t xml:space="preserve">It is apparent that </w:t>
      </w:r>
      <w:r w:rsidR="00255926">
        <w:rPr>
          <w:rFonts w:cs="Arial"/>
        </w:rPr>
        <w:t>large areas are lost each year from age classes centred on the average radiata rotation age of 28</w:t>
      </w:r>
      <w:r w:rsidR="00E73D24">
        <w:rPr>
          <w:rFonts w:cs="Arial"/>
        </w:rPr>
        <w:t xml:space="preserve">, while for </w:t>
      </w:r>
      <w:r w:rsidR="005C7545">
        <w:rPr>
          <w:rFonts w:cs="Arial"/>
        </w:rPr>
        <w:t xml:space="preserve">the older age classes </w:t>
      </w:r>
      <w:r w:rsidR="001F3DF3">
        <w:rPr>
          <w:rFonts w:cs="Arial"/>
        </w:rPr>
        <w:t xml:space="preserve">(which hold relatively little area) </w:t>
      </w:r>
      <w:r w:rsidR="005C7545">
        <w:rPr>
          <w:rFonts w:cs="Arial"/>
        </w:rPr>
        <w:t xml:space="preserve">changes are minor. In the </w:t>
      </w:r>
      <w:r w:rsidR="0021354C">
        <w:rPr>
          <w:rFonts w:cs="Arial"/>
        </w:rPr>
        <w:t>younger age classes there are both gains and losses in area.</w:t>
      </w:r>
      <w:r w:rsidR="00E73D24">
        <w:rPr>
          <w:rFonts w:cs="Arial"/>
        </w:rPr>
        <w:t xml:space="preserve"> </w:t>
      </w:r>
    </w:p>
    <w:p w14:paraId="6D2D1954" w14:textId="77777777" w:rsidR="00615153" w:rsidRDefault="00615153" w:rsidP="001A3753">
      <w:pPr>
        <w:spacing w:line="276" w:lineRule="auto"/>
        <w:rPr>
          <w:rFonts w:cs="Arial"/>
        </w:rPr>
      </w:pPr>
    </w:p>
    <w:p w14:paraId="5D553516" w14:textId="0B9335BE" w:rsidR="00615153" w:rsidRDefault="00A61BB7" w:rsidP="001A3753">
      <w:pPr>
        <w:spacing w:line="276" w:lineRule="auto"/>
        <w:rPr>
          <w:rFonts w:cs="Arial"/>
        </w:rPr>
      </w:pPr>
      <w:r>
        <w:rPr>
          <w:rFonts w:cs="Arial"/>
        </w:rPr>
        <w:t>Area</w:t>
      </w:r>
      <w:r w:rsidR="00193D62">
        <w:rPr>
          <w:rFonts w:cs="Arial"/>
        </w:rPr>
        <w:t xml:space="preserve"> data is based on survey returns from the </w:t>
      </w:r>
      <w:r>
        <w:rPr>
          <w:rFonts w:cs="Arial"/>
        </w:rPr>
        <w:t>larger forest growers</w:t>
      </w:r>
      <w:r w:rsidR="005013B7">
        <w:rPr>
          <w:rFonts w:cs="Arial"/>
        </w:rPr>
        <w:t xml:space="preserve"> providing net stocked </w:t>
      </w:r>
      <w:r w:rsidR="007A648D">
        <w:rPr>
          <w:rFonts w:cs="Arial"/>
        </w:rPr>
        <w:t>area of production planted forest</w:t>
      </w:r>
      <w:r>
        <w:rPr>
          <w:rFonts w:cs="Arial"/>
        </w:rPr>
        <w:t>. Area may be lost due to harvesting or deforestation activity</w:t>
      </w:r>
      <w:r w:rsidR="005013B7">
        <w:rPr>
          <w:rFonts w:cs="Arial"/>
        </w:rPr>
        <w:t xml:space="preserve">, but </w:t>
      </w:r>
      <w:r w:rsidR="00F31F78">
        <w:rPr>
          <w:rFonts w:cs="Arial"/>
        </w:rPr>
        <w:t xml:space="preserve">reductions in reported area </w:t>
      </w:r>
      <w:r w:rsidR="005013B7">
        <w:rPr>
          <w:rFonts w:cs="Arial"/>
        </w:rPr>
        <w:t>could also be due to routine remapping</w:t>
      </w:r>
      <w:r w:rsidR="007A648D">
        <w:rPr>
          <w:rFonts w:cs="Arial"/>
        </w:rPr>
        <w:t xml:space="preserve">, </w:t>
      </w:r>
      <w:r w:rsidR="00161B3F">
        <w:rPr>
          <w:rFonts w:cs="Arial"/>
        </w:rPr>
        <w:t xml:space="preserve">changes in mapping standards, forest ownership changes, </w:t>
      </w:r>
      <w:r w:rsidR="007A648D">
        <w:rPr>
          <w:rFonts w:cs="Arial"/>
        </w:rPr>
        <w:t xml:space="preserve">revised estimates following </w:t>
      </w:r>
      <w:r w:rsidR="009D5A1D">
        <w:rPr>
          <w:rFonts w:cs="Arial"/>
        </w:rPr>
        <w:t xml:space="preserve">natural disturbances, </w:t>
      </w:r>
      <w:r w:rsidR="00D837A8">
        <w:rPr>
          <w:rFonts w:cs="Arial"/>
        </w:rPr>
        <w:t xml:space="preserve">changes in management intentions (e.g. no longer considering an area to be part of the production forest estate), </w:t>
      </w:r>
      <w:r w:rsidR="00FD13A6">
        <w:rPr>
          <w:rFonts w:cs="Arial"/>
        </w:rPr>
        <w:t xml:space="preserve">or </w:t>
      </w:r>
      <w:r w:rsidR="00B1388A">
        <w:rPr>
          <w:rFonts w:cs="Arial"/>
        </w:rPr>
        <w:t>errors</w:t>
      </w:r>
      <w:r w:rsidR="00FD13A6">
        <w:rPr>
          <w:rFonts w:cs="Arial"/>
        </w:rPr>
        <w:t xml:space="preserve"> </w:t>
      </w:r>
      <w:r w:rsidR="00BF49C8">
        <w:rPr>
          <w:rFonts w:cs="Arial"/>
        </w:rPr>
        <w:t>in reporting or NEFD data management.</w:t>
      </w:r>
      <w:r w:rsidR="004F49F1">
        <w:rPr>
          <w:rFonts w:cs="Arial"/>
        </w:rPr>
        <w:t xml:space="preserve"> </w:t>
      </w:r>
      <w:r w:rsidR="00474EEF">
        <w:rPr>
          <w:rFonts w:cs="Arial"/>
        </w:rPr>
        <w:t>The gains in area shown in Figure A3-1 are mo</w:t>
      </w:r>
      <w:r w:rsidR="00337C9F">
        <w:rPr>
          <w:rFonts w:cs="Arial"/>
        </w:rPr>
        <w:t>st</w:t>
      </w:r>
      <w:r w:rsidR="00474EEF">
        <w:rPr>
          <w:rFonts w:cs="Arial"/>
        </w:rPr>
        <w:t xml:space="preserve"> likely to be </w:t>
      </w:r>
      <w:r w:rsidR="00337C9F">
        <w:rPr>
          <w:rFonts w:cs="Arial"/>
        </w:rPr>
        <w:t>due to remapping or errors (or correction of previous errors)</w:t>
      </w:r>
      <w:r w:rsidR="00C677B9">
        <w:rPr>
          <w:rFonts w:cs="Arial"/>
        </w:rPr>
        <w:t>.</w:t>
      </w:r>
      <w:r w:rsidR="00766510">
        <w:rPr>
          <w:rFonts w:cs="Arial"/>
        </w:rPr>
        <w:t xml:space="preserve"> </w:t>
      </w:r>
      <w:r w:rsidR="00D66B79">
        <w:rPr>
          <w:rFonts w:cs="Arial"/>
        </w:rPr>
        <w:t xml:space="preserve">Accurate </w:t>
      </w:r>
      <w:r w:rsidR="00323C25">
        <w:rPr>
          <w:rFonts w:cs="Arial"/>
        </w:rPr>
        <w:t>re</w:t>
      </w:r>
      <w:r w:rsidR="00D66B79">
        <w:rPr>
          <w:rFonts w:cs="Arial"/>
        </w:rPr>
        <w:t>mapping of net stocked area is commonly undertaken after silvicultur</w:t>
      </w:r>
      <w:r w:rsidR="006E083E">
        <w:rPr>
          <w:rFonts w:cs="Arial"/>
        </w:rPr>
        <w:t>al interventions are complete</w:t>
      </w:r>
      <w:r w:rsidR="00564D8A">
        <w:rPr>
          <w:rFonts w:cs="Arial"/>
        </w:rPr>
        <w:t xml:space="preserve"> and canopy closure is achieved, sometimes in conjunction with mid-rotation </w:t>
      </w:r>
      <w:r w:rsidR="00945E35">
        <w:rPr>
          <w:rFonts w:cs="Arial"/>
        </w:rPr>
        <w:t xml:space="preserve">field </w:t>
      </w:r>
      <w:r w:rsidR="00564D8A">
        <w:rPr>
          <w:rFonts w:cs="Arial"/>
        </w:rPr>
        <w:t>inventory</w:t>
      </w:r>
      <w:r w:rsidR="00945E35">
        <w:rPr>
          <w:rFonts w:cs="Arial"/>
        </w:rPr>
        <w:t xml:space="preserve"> to improve accuracy of harvest forecasts.</w:t>
      </w:r>
    </w:p>
    <w:p w14:paraId="07D6A6BE" w14:textId="4991A74E" w:rsidR="00DF10E4" w:rsidRDefault="00DF10E4" w:rsidP="001A3753">
      <w:pPr>
        <w:spacing w:line="276" w:lineRule="auto"/>
        <w:rPr>
          <w:rFonts w:cs="Arial"/>
        </w:rPr>
      </w:pPr>
    </w:p>
    <w:p w14:paraId="11E2E43E" w14:textId="76856077" w:rsidR="00E251A9" w:rsidRDefault="0055046A" w:rsidP="001A3753">
      <w:pPr>
        <w:spacing w:line="276" w:lineRule="auto"/>
        <w:rPr>
          <w:rFonts w:cs="Arial"/>
        </w:rPr>
      </w:pPr>
      <w:r>
        <w:rPr>
          <w:rFonts w:cs="Arial"/>
        </w:rPr>
        <w:t xml:space="preserve">Figure A3-2 shows the </w:t>
      </w:r>
      <w:r w:rsidR="00E13089">
        <w:rPr>
          <w:rFonts w:cs="Arial"/>
        </w:rPr>
        <w:t xml:space="preserve">annual </w:t>
      </w:r>
      <w:r w:rsidR="00E10DD7">
        <w:rPr>
          <w:rFonts w:cs="Arial"/>
        </w:rPr>
        <w:t xml:space="preserve">age class </w:t>
      </w:r>
      <w:r>
        <w:rPr>
          <w:rFonts w:cs="Arial"/>
        </w:rPr>
        <w:t xml:space="preserve">share of the total area lost each year </w:t>
      </w:r>
      <w:r w:rsidR="00E10DD7">
        <w:rPr>
          <w:rFonts w:cs="Arial"/>
        </w:rPr>
        <w:t>at ages 15-45</w:t>
      </w:r>
      <w:r>
        <w:rPr>
          <w:rFonts w:cs="Arial"/>
        </w:rPr>
        <w:t xml:space="preserve"> over the reference period 2000-2009</w:t>
      </w:r>
      <w:r w:rsidRPr="0099720A">
        <w:rPr>
          <w:rFonts w:cs="Arial"/>
        </w:rPr>
        <w:t>.</w:t>
      </w:r>
      <w:r w:rsidR="00A4150E">
        <w:rPr>
          <w:rFonts w:cs="Arial"/>
        </w:rPr>
        <w:t xml:space="preserve"> As expected, typical rotation ages for radiata pine (25-30 years) </w:t>
      </w:r>
      <w:r w:rsidR="00310B30">
        <w:rPr>
          <w:rFonts w:cs="Arial"/>
        </w:rPr>
        <w:t>dominate the area loss</w:t>
      </w:r>
      <w:r w:rsidR="007A5375">
        <w:rPr>
          <w:rFonts w:cs="Arial"/>
        </w:rPr>
        <w:t xml:space="preserve">, although on average no </w:t>
      </w:r>
      <w:r w:rsidR="009B0B37">
        <w:rPr>
          <w:rFonts w:cs="Arial"/>
        </w:rPr>
        <w:t xml:space="preserve">single </w:t>
      </w:r>
      <w:r w:rsidR="007A5375">
        <w:rPr>
          <w:rFonts w:cs="Arial"/>
        </w:rPr>
        <w:t xml:space="preserve">age class </w:t>
      </w:r>
      <w:r w:rsidR="009B0B37">
        <w:rPr>
          <w:rFonts w:cs="Arial"/>
        </w:rPr>
        <w:t xml:space="preserve">contributes more than about 16% </w:t>
      </w:r>
      <w:r w:rsidR="0019622F">
        <w:rPr>
          <w:rFonts w:cs="Arial"/>
        </w:rPr>
        <w:t>towards the total area loss.</w:t>
      </w:r>
      <w:r w:rsidR="00E862C5">
        <w:rPr>
          <w:rFonts w:cs="Arial"/>
        </w:rPr>
        <w:t xml:space="preserve"> </w:t>
      </w:r>
      <w:r w:rsidR="00330564">
        <w:rPr>
          <w:rFonts w:cs="Arial"/>
        </w:rPr>
        <w:t xml:space="preserve">The 15 year minimum matches the lowest age at which harvesting is simulated in the LUCAS CRA, and </w:t>
      </w:r>
      <w:r w:rsidR="00875218">
        <w:rPr>
          <w:rFonts w:cs="Arial"/>
        </w:rPr>
        <w:t>reflects the greater uncertainty in attributing area changes at younger ages to management interventions.</w:t>
      </w:r>
    </w:p>
    <w:p w14:paraId="31DDB350" w14:textId="77777777" w:rsidR="00615153" w:rsidRDefault="00615153" w:rsidP="001A3753">
      <w:pPr>
        <w:spacing w:line="276" w:lineRule="auto"/>
        <w:rPr>
          <w:rFonts w:cs="Arial"/>
        </w:rPr>
      </w:pPr>
    </w:p>
    <w:p w14:paraId="427F302B" w14:textId="1B7F940F" w:rsidR="00C677B9" w:rsidRDefault="002764EA" w:rsidP="001A3753">
      <w:pPr>
        <w:spacing w:line="276" w:lineRule="auto"/>
        <w:rPr>
          <w:rFonts w:cs="Arial"/>
        </w:rPr>
      </w:pPr>
      <w:r>
        <w:rPr>
          <w:rFonts w:cs="Arial"/>
          <w:noProof/>
        </w:rPr>
        <w:drawing>
          <wp:inline distT="0" distB="0" distL="0" distR="0" wp14:anchorId="1CAD0381" wp14:editId="58602FEC">
            <wp:extent cx="5943600" cy="3758577"/>
            <wp:effectExtent l="0" t="0" r="0" b="0"/>
            <wp:docPr id="84859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7515" cy="3773700"/>
                    </a:xfrm>
                    <a:prstGeom prst="rect">
                      <a:avLst/>
                    </a:prstGeom>
                    <a:noFill/>
                  </pic:spPr>
                </pic:pic>
              </a:graphicData>
            </a:graphic>
          </wp:inline>
        </w:drawing>
      </w:r>
    </w:p>
    <w:p w14:paraId="5882045B" w14:textId="77777777" w:rsidR="0074731E" w:rsidRDefault="0074731E" w:rsidP="001A3753">
      <w:pPr>
        <w:spacing w:line="276" w:lineRule="auto"/>
        <w:rPr>
          <w:rFonts w:cs="Arial"/>
        </w:rPr>
      </w:pPr>
    </w:p>
    <w:p w14:paraId="72A1FF79" w14:textId="5C5C1960" w:rsidR="0074731E" w:rsidRDefault="0074731E" w:rsidP="0074731E">
      <w:pPr>
        <w:rPr>
          <w:rFonts w:cs="Arial"/>
          <w:b/>
          <w:bCs/>
        </w:rPr>
      </w:pPr>
      <w:r w:rsidRPr="007F6526">
        <w:rPr>
          <w:rFonts w:cs="Arial"/>
          <w:b/>
          <w:bCs/>
        </w:rPr>
        <w:t xml:space="preserve">Figure </w:t>
      </w:r>
      <w:r>
        <w:rPr>
          <w:rFonts w:cs="Arial"/>
          <w:b/>
          <w:bCs/>
        </w:rPr>
        <w:t>A3-2</w:t>
      </w:r>
      <w:r w:rsidRPr="007F6526">
        <w:rPr>
          <w:rFonts w:cs="Arial"/>
          <w:b/>
          <w:bCs/>
        </w:rPr>
        <w:t xml:space="preserve">. </w:t>
      </w:r>
      <w:r>
        <w:rPr>
          <w:rFonts w:cs="Arial"/>
          <w:b/>
          <w:bCs/>
        </w:rPr>
        <w:t>Age class share of the annual harvest,</w:t>
      </w:r>
      <w:r w:rsidRPr="007F6526">
        <w:rPr>
          <w:rFonts w:cs="Arial"/>
          <w:b/>
          <w:bCs/>
        </w:rPr>
        <w:t xml:space="preserve"> from 2000 to 2009.</w:t>
      </w:r>
    </w:p>
    <w:p w14:paraId="05B568B8" w14:textId="77777777" w:rsidR="0074731E" w:rsidRDefault="0074731E" w:rsidP="001A3753">
      <w:pPr>
        <w:spacing w:line="276" w:lineRule="auto"/>
        <w:rPr>
          <w:rFonts w:cs="Arial"/>
        </w:rPr>
      </w:pPr>
    </w:p>
    <w:p w14:paraId="64E45C5B" w14:textId="40106D4E" w:rsidR="005177BB" w:rsidRDefault="002D3106" w:rsidP="001A3753">
      <w:pPr>
        <w:spacing w:line="276" w:lineRule="auto"/>
        <w:rPr>
          <w:rFonts w:cs="Arial"/>
        </w:rPr>
      </w:pPr>
      <w:r>
        <w:rPr>
          <w:rFonts w:cs="Arial"/>
        </w:rPr>
        <w:t xml:space="preserve">The approach to developing a Harvest Fraction to define harvesting practice during the reference period assumes that </w:t>
      </w:r>
      <w:r w:rsidR="00740B1E">
        <w:rPr>
          <w:rFonts w:cs="Arial"/>
        </w:rPr>
        <w:t>the loss of area between ages 15 and 45 equates to a destocking event</w:t>
      </w:r>
      <w:r w:rsidR="005307B3">
        <w:rPr>
          <w:rFonts w:cs="Arial"/>
        </w:rPr>
        <w:t>, which could be either harvesting or deforestation</w:t>
      </w:r>
      <w:r w:rsidR="00056F0B">
        <w:rPr>
          <w:rFonts w:cs="Arial"/>
        </w:rPr>
        <w:t xml:space="preserve">, depending on whether </w:t>
      </w:r>
      <w:r w:rsidR="00EE2E48">
        <w:rPr>
          <w:rFonts w:cs="Arial"/>
        </w:rPr>
        <w:t>destocking is followed by forest re-establishment or land use change.</w:t>
      </w:r>
      <w:r w:rsidR="00F32F95">
        <w:rPr>
          <w:rFonts w:cs="Arial"/>
        </w:rPr>
        <w:t xml:space="preserve">  For the purposes of the FRL, deforestation is assumed to </w:t>
      </w:r>
      <w:r w:rsidR="00A14675">
        <w:rPr>
          <w:rFonts w:cs="Arial"/>
        </w:rPr>
        <w:t>take place at the same range of ages and in the same proportions as harvesting.</w:t>
      </w:r>
      <w:r w:rsidR="003136F8">
        <w:rPr>
          <w:rFonts w:cs="Arial"/>
        </w:rPr>
        <w:t xml:space="preserve"> </w:t>
      </w:r>
      <w:r w:rsidR="006D00DE">
        <w:rPr>
          <w:rFonts w:cs="Arial"/>
        </w:rPr>
        <w:t xml:space="preserve">In this report, “Harvest Fraction” </w:t>
      </w:r>
      <w:r w:rsidR="00CB188B">
        <w:rPr>
          <w:rFonts w:cs="Arial"/>
        </w:rPr>
        <w:t>applies to both harvesting and deforestation, i.e. it is a “Destocking Fraction”.</w:t>
      </w:r>
    </w:p>
    <w:p w14:paraId="3350C732" w14:textId="4052FBD2" w:rsidR="002D3106" w:rsidRDefault="002D3106" w:rsidP="001A3753">
      <w:pPr>
        <w:spacing w:line="276" w:lineRule="auto"/>
        <w:rPr>
          <w:rFonts w:cs="Arial"/>
        </w:rPr>
      </w:pPr>
    </w:p>
    <w:p w14:paraId="4DED6F66" w14:textId="2A18AB85" w:rsidR="00332F6B" w:rsidRDefault="00D3544D" w:rsidP="001A3753">
      <w:pPr>
        <w:spacing w:line="276" w:lineRule="auto"/>
        <w:rPr>
          <w:rFonts w:cs="Arial"/>
        </w:rPr>
      </w:pPr>
      <w:r>
        <w:rPr>
          <w:rFonts w:cs="Arial"/>
        </w:rPr>
        <w:t>Figure A3-3 shows the cumulative area loss</w:t>
      </w:r>
      <w:r w:rsidR="0096644D">
        <w:rPr>
          <w:rFonts w:cs="Arial"/>
        </w:rPr>
        <w:t xml:space="preserve"> by age for each year in the reference period, showing a similar patter</w:t>
      </w:r>
      <w:r w:rsidR="00D41787">
        <w:rPr>
          <w:rFonts w:cs="Arial"/>
        </w:rPr>
        <w:t>n</w:t>
      </w:r>
      <w:r w:rsidR="0096644D">
        <w:rPr>
          <w:rFonts w:cs="Arial"/>
        </w:rPr>
        <w:t xml:space="preserve"> with low apparent destocking </w:t>
      </w:r>
      <w:r w:rsidR="00E436D0">
        <w:rPr>
          <w:rFonts w:cs="Arial"/>
        </w:rPr>
        <w:t xml:space="preserve">from ages 15 to 24, and </w:t>
      </w:r>
      <w:r w:rsidR="00D41787">
        <w:rPr>
          <w:rFonts w:cs="Arial"/>
        </w:rPr>
        <w:t xml:space="preserve">little occurring after about age 33.  The year 2006 stands out </w:t>
      </w:r>
      <w:r w:rsidR="00A779A1">
        <w:rPr>
          <w:rFonts w:cs="Arial"/>
        </w:rPr>
        <w:t xml:space="preserve">as a comparative anomaly, </w:t>
      </w:r>
      <w:r w:rsidR="00D41787">
        <w:rPr>
          <w:rFonts w:cs="Arial"/>
        </w:rPr>
        <w:t>with apparently greater level</w:t>
      </w:r>
      <w:r w:rsidR="00DE37D5">
        <w:rPr>
          <w:rFonts w:cs="Arial"/>
        </w:rPr>
        <w:t>s</w:t>
      </w:r>
      <w:r w:rsidR="00D41787">
        <w:rPr>
          <w:rFonts w:cs="Arial"/>
        </w:rPr>
        <w:t xml:space="preserve"> of destocking occurring at younger ages.</w:t>
      </w:r>
    </w:p>
    <w:p w14:paraId="5D158724" w14:textId="77777777" w:rsidR="00332F6B" w:rsidRDefault="00332F6B" w:rsidP="001A3753">
      <w:pPr>
        <w:spacing w:line="276" w:lineRule="auto"/>
        <w:rPr>
          <w:rFonts w:cs="Arial"/>
        </w:rPr>
      </w:pPr>
    </w:p>
    <w:p w14:paraId="302C6370" w14:textId="65B90BB9" w:rsidR="00332F6B" w:rsidRDefault="00332F6B" w:rsidP="001A3753">
      <w:pPr>
        <w:spacing w:line="276" w:lineRule="auto"/>
        <w:rPr>
          <w:rFonts w:cs="Arial"/>
        </w:rPr>
      </w:pPr>
    </w:p>
    <w:p w14:paraId="2E6F6E0A" w14:textId="26CCD08C" w:rsidR="00332F6B" w:rsidRDefault="005722BA" w:rsidP="001A3753">
      <w:pPr>
        <w:spacing w:line="276" w:lineRule="auto"/>
        <w:rPr>
          <w:rFonts w:cs="Arial"/>
        </w:rPr>
      </w:pPr>
      <w:r>
        <w:rPr>
          <w:rFonts w:cs="Arial"/>
          <w:noProof/>
        </w:rPr>
        <w:drawing>
          <wp:inline distT="0" distB="0" distL="0" distR="0" wp14:anchorId="6CE3A0FB" wp14:editId="6940072D">
            <wp:extent cx="5276884" cy="2876550"/>
            <wp:effectExtent l="0" t="0" r="0" b="0"/>
            <wp:docPr id="1986664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0714" cy="2894992"/>
                    </a:xfrm>
                    <a:prstGeom prst="rect">
                      <a:avLst/>
                    </a:prstGeom>
                    <a:noFill/>
                  </pic:spPr>
                </pic:pic>
              </a:graphicData>
            </a:graphic>
          </wp:inline>
        </w:drawing>
      </w:r>
    </w:p>
    <w:p w14:paraId="20CE9B05" w14:textId="2E556220" w:rsidR="00C453A4" w:rsidRPr="00C453A4" w:rsidRDefault="00570265" w:rsidP="001A3753">
      <w:pPr>
        <w:spacing w:line="276" w:lineRule="auto"/>
        <w:rPr>
          <w:rFonts w:cs="Arial"/>
          <w:b/>
          <w:bCs/>
        </w:rPr>
      </w:pPr>
      <w:r w:rsidRPr="00C453A4">
        <w:rPr>
          <w:rFonts w:cs="Arial"/>
          <w:b/>
          <w:bCs/>
        </w:rPr>
        <w:t xml:space="preserve">Figure A3-3. Cumulative loss of area by age class </w:t>
      </w:r>
      <w:r w:rsidR="00C453A4" w:rsidRPr="00C453A4">
        <w:rPr>
          <w:rFonts w:cs="Arial"/>
          <w:b/>
          <w:bCs/>
        </w:rPr>
        <w:t>for each year in the reference period.</w:t>
      </w:r>
    </w:p>
    <w:p w14:paraId="453F60E6" w14:textId="77777777" w:rsidR="00332F6B" w:rsidRDefault="00332F6B" w:rsidP="001A3753">
      <w:pPr>
        <w:spacing w:line="276" w:lineRule="auto"/>
        <w:rPr>
          <w:rFonts w:cs="Arial"/>
        </w:rPr>
      </w:pPr>
    </w:p>
    <w:p w14:paraId="6844749A" w14:textId="55ACB7CF" w:rsidR="002D3106" w:rsidRDefault="00E044A1" w:rsidP="001A3753">
      <w:pPr>
        <w:spacing w:line="276" w:lineRule="auto"/>
        <w:rPr>
          <w:rFonts w:cs="Arial"/>
        </w:rPr>
      </w:pPr>
      <w:r>
        <w:rPr>
          <w:rFonts w:cs="Arial"/>
        </w:rPr>
        <w:t>Figure A3-2 shows the contribution of each age class to total assumed destocking</w:t>
      </w:r>
      <w:r w:rsidR="00B171E2">
        <w:rPr>
          <w:rFonts w:cs="Arial"/>
        </w:rPr>
        <w:t xml:space="preserve"> in each year</w:t>
      </w:r>
      <w:r>
        <w:rPr>
          <w:rFonts w:cs="Arial"/>
        </w:rPr>
        <w:t xml:space="preserve">, but the </w:t>
      </w:r>
      <w:r w:rsidR="00F24E93">
        <w:rPr>
          <w:rFonts w:cs="Arial"/>
        </w:rPr>
        <w:t>“</w:t>
      </w:r>
      <w:r>
        <w:rPr>
          <w:rFonts w:cs="Arial"/>
        </w:rPr>
        <w:t>Harvest Fraction</w:t>
      </w:r>
      <w:r w:rsidR="00F24E93">
        <w:rPr>
          <w:rFonts w:cs="Arial"/>
        </w:rPr>
        <w:t>”</w:t>
      </w:r>
      <w:r>
        <w:rPr>
          <w:rFonts w:cs="Arial"/>
        </w:rPr>
        <w:t xml:space="preserve"> </w:t>
      </w:r>
      <w:r w:rsidR="00C453A4">
        <w:rPr>
          <w:rFonts w:cs="Arial"/>
        </w:rPr>
        <w:t xml:space="preserve">instead </w:t>
      </w:r>
      <w:r w:rsidR="00D20C1B">
        <w:rPr>
          <w:rFonts w:cs="Arial"/>
        </w:rPr>
        <w:t>shows how much of the area available in a</w:t>
      </w:r>
      <w:r w:rsidR="002E4976">
        <w:rPr>
          <w:rFonts w:cs="Arial"/>
        </w:rPr>
        <w:t xml:space="preserve">n age class </w:t>
      </w:r>
      <w:r w:rsidR="00F24E93">
        <w:rPr>
          <w:rFonts w:cs="Arial"/>
        </w:rPr>
        <w:t>is destocked</w:t>
      </w:r>
      <w:r w:rsidR="00C453A4">
        <w:rPr>
          <w:rFonts w:cs="Arial"/>
        </w:rPr>
        <w:t xml:space="preserve"> each year</w:t>
      </w:r>
      <w:r w:rsidR="00F24E93">
        <w:rPr>
          <w:rFonts w:cs="Arial"/>
        </w:rPr>
        <w:t>. This is shown in Figure A3-</w:t>
      </w:r>
      <w:r w:rsidR="00C453A4">
        <w:rPr>
          <w:rFonts w:cs="Arial"/>
        </w:rPr>
        <w:t>4</w:t>
      </w:r>
      <w:r w:rsidR="009B4C71">
        <w:rPr>
          <w:rFonts w:cs="Arial"/>
        </w:rPr>
        <w:t xml:space="preserve"> for each year in the reference period</w:t>
      </w:r>
      <w:r w:rsidR="00B4259C">
        <w:rPr>
          <w:rFonts w:cs="Arial"/>
        </w:rPr>
        <w:t xml:space="preserve">, together with the </w:t>
      </w:r>
      <w:r w:rsidR="00525FF3">
        <w:rPr>
          <w:rFonts w:cs="Arial"/>
        </w:rPr>
        <w:t>average</w:t>
      </w:r>
      <w:r w:rsidR="00B4259C">
        <w:rPr>
          <w:rFonts w:cs="Arial"/>
        </w:rPr>
        <w:t xml:space="preserve"> over the period</w:t>
      </w:r>
      <w:r w:rsidR="009B4C71">
        <w:rPr>
          <w:rFonts w:cs="Arial"/>
        </w:rPr>
        <w:t>.</w:t>
      </w:r>
    </w:p>
    <w:p w14:paraId="401319D7" w14:textId="77777777" w:rsidR="009B4C71" w:rsidRDefault="009B4C71" w:rsidP="001A3753">
      <w:pPr>
        <w:spacing w:line="276" w:lineRule="auto"/>
        <w:rPr>
          <w:rFonts w:cs="Arial"/>
        </w:rPr>
      </w:pPr>
    </w:p>
    <w:p w14:paraId="3697D901" w14:textId="79B36AA6" w:rsidR="009B4C71" w:rsidRDefault="009B4C71" w:rsidP="001A3753">
      <w:pPr>
        <w:spacing w:line="276" w:lineRule="auto"/>
        <w:rPr>
          <w:rFonts w:cs="Arial"/>
        </w:rPr>
      </w:pPr>
    </w:p>
    <w:p w14:paraId="7404993C" w14:textId="156A9F9B" w:rsidR="009B4C71" w:rsidRDefault="00EC49A7" w:rsidP="001A3753">
      <w:pPr>
        <w:spacing w:line="276" w:lineRule="auto"/>
        <w:rPr>
          <w:rFonts w:cs="Arial"/>
        </w:rPr>
      </w:pPr>
      <w:r>
        <w:rPr>
          <w:rFonts w:cs="Arial"/>
          <w:noProof/>
        </w:rPr>
        <w:drawing>
          <wp:inline distT="0" distB="0" distL="0" distR="0" wp14:anchorId="5FA44523" wp14:editId="36082BFA">
            <wp:extent cx="5386437" cy="2946400"/>
            <wp:effectExtent l="0" t="0" r="5080" b="6350"/>
            <wp:docPr id="187441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2030" cy="2960399"/>
                    </a:xfrm>
                    <a:prstGeom prst="rect">
                      <a:avLst/>
                    </a:prstGeom>
                    <a:noFill/>
                  </pic:spPr>
                </pic:pic>
              </a:graphicData>
            </a:graphic>
          </wp:inline>
        </w:drawing>
      </w:r>
    </w:p>
    <w:p w14:paraId="2EEEE193" w14:textId="2038DAF1" w:rsidR="002F2D32" w:rsidRDefault="002F2D32" w:rsidP="001A3753">
      <w:pPr>
        <w:spacing w:line="276" w:lineRule="auto"/>
        <w:rPr>
          <w:rFonts w:cs="Arial"/>
        </w:rPr>
      </w:pPr>
      <w:r w:rsidRPr="000C6497">
        <w:rPr>
          <w:rFonts w:cs="Arial"/>
          <w:b/>
          <w:bCs/>
        </w:rPr>
        <w:t xml:space="preserve">Figure A3-4. </w:t>
      </w:r>
      <w:r w:rsidR="003136F8" w:rsidRPr="000C6497">
        <w:rPr>
          <w:rFonts w:cs="Arial"/>
          <w:b/>
          <w:bCs/>
        </w:rPr>
        <w:t>“Harvest Fraction</w:t>
      </w:r>
      <w:r w:rsidR="000C6497" w:rsidRPr="000C6497">
        <w:rPr>
          <w:rFonts w:cs="Arial"/>
          <w:b/>
          <w:bCs/>
        </w:rPr>
        <w:t>”, or</w:t>
      </w:r>
      <w:r w:rsidR="000C6497">
        <w:rPr>
          <w:rFonts w:cs="Arial"/>
        </w:rPr>
        <w:t xml:space="preserve"> </w:t>
      </w:r>
      <w:r w:rsidR="000C6497">
        <w:rPr>
          <w:rFonts w:cs="Arial"/>
          <w:b/>
          <w:bCs/>
        </w:rPr>
        <w:t>a</w:t>
      </w:r>
      <w:r w:rsidR="000C6497" w:rsidRPr="007F6526">
        <w:rPr>
          <w:rFonts w:cs="Arial"/>
          <w:b/>
          <w:bCs/>
        </w:rPr>
        <w:t xml:space="preserve">rea </w:t>
      </w:r>
      <w:r w:rsidR="000C6497">
        <w:rPr>
          <w:rFonts w:cs="Arial"/>
          <w:b/>
          <w:bCs/>
        </w:rPr>
        <w:t>destocked</w:t>
      </w:r>
      <w:r w:rsidR="000C6497" w:rsidRPr="007F6526">
        <w:rPr>
          <w:rFonts w:cs="Arial"/>
          <w:b/>
          <w:bCs/>
        </w:rPr>
        <w:t xml:space="preserve"> </w:t>
      </w:r>
      <w:r w:rsidR="00D16237">
        <w:rPr>
          <w:rFonts w:cs="Arial"/>
          <w:b/>
          <w:bCs/>
        </w:rPr>
        <w:t xml:space="preserve">by age </w:t>
      </w:r>
      <w:r w:rsidR="000C6497" w:rsidRPr="007F6526">
        <w:rPr>
          <w:rFonts w:cs="Arial"/>
          <w:b/>
          <w:bCs/>
        </w:rPr>
        <w:t xml:space="preserve">as a proportion of available area in an age class, annually </w:t>
      </w:r>
      <w:r w:rsidR="000C6497">
        <w:rPr>
          <w:rFonts w:cs="Arial"/>
          <w:b/>
          <w:bCs/>
        </w:rPr>
        <w:t xml:space="preserve">over the </w:t>
      </w:r>
      <w:r w:rsidR="000C6497" w:rsidRPr="007F6526">
        <w:rPr>
          <w:rFonts w:cs="Arial"/>
          <w:b/>
          <w:bCs/>
        </w:rPr>
        <w:t>2000 to 2009</w:t>
      </w:r>
      <w:r w:rsidR="000C6497">
        <w:rPr>
          <w:rFonts w:cs="Arial"/>
        </w:rPr>
        <w:t xml:space="preserve"> </w:t>
      </w:r>
      <w:r w:rsidR="000C6497" w:rsidRPr="000C6497">
        <w:rPr>
          <w:rFonts w:cs="Arial"/>
          <w:b/>
          <w:bCs/>
        </w:rPr>
        <w:t>reference period</w:t>
      </w:r>
    </w:p>
    <w:p w14:paraId="732C04A0" w14:textId="77777777" w:rsidR="001A3753" w:rsidRPr="007F6526" w:rsidRDefault="001A3753" w:rsidP="001A3753">
      <w:pPr>
        <w:rPr>
          <w:rFonts w:cs="Arial"/>
          <w:b/>
          <w:bCs/>
        </w:rPr>
      </w:pPr>
    </w:p>
    <w:p w14:paraId="26422D24" w14:textId="05530059" w:rsidR="00950A14" w:rsidRDefault="00205839" w:rsidP="001A3753">
      <w:pPr>
        <w:spacing w:line="276" w:lineRule="auto"/>
        <w:rPr>
          <w:rFonts w:cs="Arial"/>
        </w:rPr>
      </w:pPr>
      <w:r>
        <w:rPr>
          <w:rFonts w:cs="Arial"/>
        </w:rPr>
        <w:t>The area available is defined by the are</w:t>
      </w:r>
      <w:r w:rsidR="008326C3">
        <w:rPr>
          <w:rFonts w:cs="Arial"/>
        </w:rPr>
        <w:t>a</w:t>
      </w:r>
      <w:r>
        <w:rPr>
          <w:rFonts w:cs="Arial"/>
        </w:rPr>
        <w:t xml:space="preserve"> standing at the end of the previous year</w:t>
      </w:r>
      <w:r w:rsidR="00213EA0">
        <w:rPr>
          <w:rFonts w:cs="Arial"/>
        </w:rPr>
        <w:t xml:space="preserve"> in the NEFD age class distribution</w:t>
      </w:r>
      <w:r>
        <w:rPr>
          <w:rFonts w:cs="Arial"/>
        </w:rPr>
        <w:t xml:space="preserve">, while the </w:t>
      </w:r>
      <w:r w:rsidR="008326C3">
        <w:rPr>
          <w:rFonts w:cs="Arial"/>
        </w:rPr>
        <w:t xml:space="preserve">area destocked is the difference between that area and the area left standing </w:t>
      </w:r>
      <w:r w:rsidR="000C6CBC">
        <w:rPr>
          <w:rFonts w:cs="Arial"/>
        </w:rPr>
        <w:t>at the end of the destocking year.</w:t>
      </w:r>
    </w:p>
    <w:p w14:paraId="29CEFE8F" w14:textId="77777777" w:rsidR="00950A14" w:rsidRDefault="00950A14" w:rsidP="001A3753">
      <w:pPr>
        <w:spacing w:line="276" w:lineRule="auto"/>
        <w:rPr>
          <w:rFonts w:cs="Arial"/>
        </w:rPr>
      </w:pPr>
    </w:p>
    <w:p w14:paraId="7ABA54D9" w14:textId="18A3A9A8" w:rsidR="001A3753" w:rsidRDefault="001A3753" w:rsidP="001A3753">
      <w:pPr>
        <w:spacing w:line="276" w:lineRule="auto"/>
        <w:rPr>
          <w:rFonts w:cs="Arial"/>
        </w:rPr>
      </w:pPr>
      <w:r>
        <w:rPr>
          <w:rFonts w:cs="Arial"/>
        </w:rPr>
        <w:t>.</w:t>
      </w:r>
    </w:p>
    <w:p w14:paraId="59560A3B" w14:textId="77777777" w:rsidR="001A3753" w:rsidRDefault="001A3753" w:rsidP="001A3753">
      <w:pPr>
        <w:spacing w:line="276" w:lineRule="auto"/>
        <w:rPr>
          <w:rFonts w:cs="Arial"/>
        </w:rPr>
      </w:pPr>
    </w:p>
    <w:p w14:paraId="23F07F81" w14:textId="77777777" w:rsidR="001A3753" w:rsidRDefault="001A3753" w:rsidP="001A3753">
      <w:pPr>
        <w:spacing w:line="276" w:lineRule="auto"/>
        <w:rPr>
          <w:rFonts w:cs="Arial"/>
        </w:rPr>
      </w:pPr>
      <w:r>
        <w:rPr>
          <w:rFonts w:cs="Arial"/>
        </w:rPr>
        <w:t xml:space="preserve">The age classes with the highest proportion of area felled were the typical rotation age range for radiata pine: 27-29 </w:t>
      </w:r>
      <w:r w:rsidRPr="0077387D">
        <w:rPr>
          <w:rFonts w:cs="Arial"/>
        </w:rPr>
        <w:t>years</w:t>
      </w:r>
      <w:r>
        <w:rPr>
          <w:rFonts w:cs="Arial"/>
        </w:rPr>
        <w:t>. Even at these ages, only about 25% on average of the available area was harvested each year.</w:t>
      </w:r>
    </w:p>
    <w:p w14:paraId="5C584111" w14:textId="77777777" w:rsidR="001A3753" w:rsidRDefault="001A3753" w:rsidP="001A3753">
      <w:pPr>
        <w:spacing w:line="276" w:lineRule="auto"/>
        <w:rPr>
          <w:rFonts w:cs="Arial"/>
        </w:rPr>
      </w:pPr>
    </w:p>
    <w:p w14:paraId="40C514C6" w14:textId="133022CA" w:rsidR="001A3753" w:rsidRDefault="001A3753" w:rsidP="001A3753">
      <w:pPr>
        <w:spacing w:line="276" w:lineRule="auto"/>
        <w:rPr>
          <w:rFonts w:cs="Arial"/>
        </w:rPr>
      </w:pPr>
      <w:r>
        <w:rPr>
          <w:rFonts w:cs="Arial"/>
        </w:rPr>
        <w:t>There is a large amount of variability in the harvest fraction at ages over 26, both between ages for a given year and between years</w:t>
      </w:r>
      <w:r w:rsidR="00590346">
        <w:rPr>
          <w:rFonts w:cs="Arial"/>
        </w:rPr>
        <w:t xml:space="preserve"> (Figure A3-4)</w:t>
      </w:r>
      <w:r>
        <w:rPr>
          <w:rFonts w:cs="Arial"/>
        </w:rPr>
        <w:t xml:space="preserve">. </w:t>
      </w:r>
      <w:r w:rsidR="00E2502B">
        <w:rPr>
          <w:rFonts w:cs="Arial"/>
        </w:rPr>
        <w:t>The average proportion harvested for each age class across 2002-2009</w:t>
      </w:r>
      <w:r w:rsidR="001445AC">
        <w:rPr>
          <w:rFonts w:cs="Arial"/>
        </w:rPr>
        <w:t xml:space="preserve"> was also calculated (Figure A3-4 and Figure A3-5)</w:t>
      </w:r>
      <w:r w:rsidR="00E447D9">
        <w:rPr>
          <w:rFonts w:cs="Arial"/>
        </w:rPr>
        <w:t xml:space="preserve"> and then </w:t>
      </w:r>
      <w:r w:rsidR="00CA0FAB">
        <w:rPr>
          <w:rFonts w:cs="Arial"/>
        </w:rPr>
        <w:t>smoothed using a</w:t>
      </w:r>
      <w:r>
        <w:rPr>
          <w:rFonts w:cs="Arial"/>
        </w:rPr>
        <w:t xml:space="preserve"> three-year rolling average</w:t>
      </w:r>
      <w:r w:rsidR="00CA0FAB">
        <w:rPr>
          <w:rFonts w:cs="Arial"/>
        </w:rPr>
        <w:t xml:space="preserve">. For example, </w:t>
      </w:r>
      <w:r w:rsidR="00841C3A">
        <w:rPr>
          <w:rFonts w:cs="Arial"/>
        </w:rPr>
        <w:t>the fraction</w:t>
      </w:r>
      <w:r w:rsidR="0004085E">
        <w:rPr>
          <w:rFonts w:cs="Arial"/>
        </w:rPr>
        <w:t>s</w:t>
      </w:r>
      <w:r w:rsidR="00841C3A">
        <w:rPr>
          <w:rFonts w:cs="Arial"/>
        </w:rPr>
        <w:t xml:space="preserve"> harvested at ages 14, 15 and 16</w:t>
      </w:r>
      <w:r>
        <w:rPr>
          <w:rFonts w:cs="Arial"/>
        </w:rPr>
        <w:t xml:space="preserve"> </w:t>
      </w:r>
      <w:r w:rsidR="00841C3A">
        <w:rPr>
          <w:rFonts w:cs="Arial"/>
        </w:rPr>
        <w:t>w</w:t>
      </w:r>
      <w:r w:rsidR="0004085E">
        <w:rPr>
          <w:rFonts w:cs="Arial"/>
        </w:rPr>
        <w:t xml:space="preserve">ere averaged and </w:t>
      </w:r>
      <w:r w:rsidR="00B9545F">
        <w:rPr>
          <w:rFonts w:cs="Arial"/>
        </w:rPr>
        <w:t>applied to</w:t>
      </w:r>
      <w:r w:rsidR="00841C3A">
        <w:rPr>
          <w:rFonts w:cs="Arial"/>
        </w:rPr>
        <w:t xml:space="preserve"> age 15</w:t>
      </w:r>
      <w:r w:rsidR="0004085E">
        <w:rPr>
          <w:rFonts w:cs="Arial"/>
        </w:rPr>
        <w:t>, while age 16 used</w:t>
      </w:r>
      <w:r w:rsidR="007865CB">
        <w:rPr>
          <w:rFonts w:cs="Arial"/>
        </w:rPr>
        <w:t xml:space="preserve"> </w:t>
      </w:r>
      <w:r w:rsidR="00B9545F">
        <w:rPr>
          <w:rFonts w:cs="Arial"/>
        </w:rPr>
        <w:t xml:space="preserve">the </w:t>
      </w:r>
      <w:r w:rsidR="007865CB">
        <w:rPr>
          <w:rFonts w:cs="Arial"/>
        </w:rPr>
        <w:t xml:space="preserve">fractions at ages 15, 16, and 17. </w:t>
      </w:r>
      <w:r w:rsidR="00D16B72">
        <w:rPr>
          <w:rFonts w:cs="Arial"/>
        </w:rPr>
        <w:t>The smoothed thre</w:t>
      </w:r>
      <w:r w:rsidR="00DA74FC">
        <w:rPr>
          <w:rFonts w:cs="Arial"/>
        </w:rPr>
        <w:t>e</w:t>
      </w:r>
      <w:r w:rsidR="00D16B72">
        <w:rPr>
          <w:rFonts w:cs="Arial"/>
        </w:rPr>
        <w:t>-year rolling</w:t>
      </w:r>
      <w:r w:rsidR="00DA74FC">
        <w:rPr>
          <w:rFonts w:cs="Arial"/>
        </w:rPr>
        <w:t xml:space="preserve"> </w:t>
      </w:r>
      <w:r w:rsidR="00D16B72">
        <w:rPr>
          <w:rFonts w:cs="Arial"/>
        </w:rPr>
        <w:t>harvest fractions were used</w:t>
      </w:r>
      <w:r>
        <w:rPr>
          <w:rFonts w:cs="Arial"/>
        </w:rPr>
        <w:t xml:space="preserve"> for modelling the </w:t>
      </w:r>
      <w:r w:rsidRPr="0077387D">
        <w:rPr>
          <w:rFonts w:cs="Arial"/>
        </w:rPr>
        <w:t>BAU</w:t>
      </w:r>
      <w:r>
        <w:rPr>
          <w:rFonts w:cs="Arial"/>
        </w:rPr>
        <w:t xml:space="preserve"> harvest schedule (Figure </w:t>
      </w:r>
      <w:r w:rsidR="003C70D2">
        <w:rPr>
          <w:rFonts w:cs="Arial"/>
        </w:rPr>
        <w:t>A3-5</w:t>
      </w:r>
      <w:r>
        <w:rPr>
          <w:rFonts w:cs="Arial"/>
        </w:rPr>
        <w:t>).</w:t>
      </w:r>
    </w:p>
    <w:p w14:paraId="63BAC379" w14:textId="77777777" w:rsidR="001A3753" w:rsidRDefault="001A3753" w:rsidP="001A3753">
      <w:pPr>
        <w:rPr>
          <w:rFonts w:cs="Arial"/>
        </w:rPr>
      </w:pPr>
    </w:p>
    <w:p w14:paraId="0EE9E71B" w14:textId="77777777" w:rsidR="001A3753" w:rsidRDefault="001A3753" w:rsidP="001A3753">
      <w:pPr>
        <w:rPr>
          <w:rFonts w:cs="Arial"/>
        </w:rPr>
      </w:pPr>
    </w:p>
    <w:p w14:paraId="3E53AABC" w14:textId="2E2A0C7D" w:rsidR="001A3753" w:rsidRDefault="001A3753" w:rsidP="001A3753">
      <w:pPr>
        <w:rPr>
          <w:rFonts w:cs="Arial"/>
        </w:rPr>
      </w:pPr>
    </w:p>
    <w:p w14:paraId="2AC9C36B" w14:textId="3D38155A" w:rsidR="001A3753" w:rsidRDefault="004A206B" w:rsidP="001A3753">
      <w:pPr>
        <w:rPr>
          <w:rFonts w:cs="Arial"/>
        </w:rPr>
      </w:pPr>
      <w:r>
        <w:rPr>
          <w:rFonts w:cs="Arial"/>
          <w:noProof/>
        </w:rPr>
        <w:drawing>
          <wp:inline distT="0" distB="0" distL="0" distR="0" wp14:anchorId="2236A338" wp14:editId="163614B8">
            <wp:extent cx="5339715" cy="2945832"/>
            <wp:effectExtent l="0" t="0" r="0" b="6985"/>
            <wp:docPr id="1618856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6465" cy="2949556"/>
                    </a:xfrm>
                    <a:prstGeom prst="rect">
                      <a:avLst/>
                    </a:prstGeom>
                    <a:noFill/>
                  </pic:spPr>
                </pic:pic>
              </a:graphicData>
            </a:graphic>
          </wp:inline>
        </w:drawing>
      </w:r>
    </w:p>
    <w:p w14:paraId="06DD98CD" w14:textId="77777777" w:rsidR="004A206B" w:rsidRDefault="004A206B" w:rsidP="001A3753">
      <w:pPr>
        <w:rPr>
          <w:rFonts w:cs="Arial"/>
        </w:rPr>
      </w:pPr>
    </w:p>
    <w:p w14:paraId="195AA089" w14:textId="0B624186" w:rsidR="001A3753" w:rsidRDefault="001A3753" w:rsidP="001A3753">
      <w:pPr>
        <w:rPr>
          <w:rFonts w:cs="Arial"/>
        </w:rPr>
      </w:pPr>
      <w:r w:rsidRPr="007F6526">
        <w:rPr>
          <w:rFonts w:cs="Arial"/>
          <w:b/>
          <w:bCs/>
        </w:rPr>
        <w:t xml:space="preserve">Figure </w:t>
      </w:r>
      <w:r w:rsidR="00B0241E">
        <w:rPr>
          <w:rFonts w:cs="Arial"/>
          <w:b/>
          <w:bCs/>
        </w:rPr>
        <w:t>A3-5</w:t>
      </w:r>
      <w:r w:rsidRPr="007F6526">
        <w:rPr>
          <w:rFonts w:cs="Arial"/>
          <w:b/>
          <w:bCs/>
        </w:rPr>
        <w:t xml:space="preserve">. </w:t>
      </w:r>
      <w:r w:rsidR="00E3124C">
        <w:rPr>
          <w:rFonts w:cs="Arial"/>
          <w:b/>
          <w:bCs/>
        </w:rPr>
        <w:t>Average</w:t>
      </w:r>
      <w:r>
        <w:rPr>
          <w:rFonts w:cs="Arial"/>
          <w:b/>
          <w:bCs/>
        </w:rPr>
        <w:t xml:space="preserve"> harvest fraction (2000-2009) and three-year rolling average</w:t>
      </w:r>
    </w:p>
    <w:p w14:paraId="44CD783E" w14:textId="77777777" w:rsidR="001A3753" w:rsidRDefault="001A3753" w:rsidP="001A3753">
      <w:pPr>
        <w:rPr>
          <w:rFonts w:cs="Arial"/>
        </w:rPr>
      </w:pPr>
    </w:p>
    <w:p w14:paraId="198ABF83" w14:textId="4D6F71E1" w:rsidR="001A3753" w:rsidRDefault="001A3753" w:rsidP="001A3753">
      <w:pPr>
        <w:spacing w:line="276" w:lineRule="auto"/>
        <w:rPr>
          <w:rFonts w:cs="Arial"/>
        </w:rPr>
      </w:pPr>
      <w:r>
        <w:rPr>
          <w:rFonts w:cs="Arial"/>
        </w:rPr>
        <w:t xml:space="preserve">The sum of proportions from age 15 to age 45 in the three-year rolling average is about 97%, so of the total area entering the age 15 years class, 3% will still be unharvested 26 years later, and this will remain as ‘permanent forest (Figure </w:t>
      </w:r>
      <w:r w:rsidR="00BC37AB">
        <w:rPr>
          <w:rFonts w:cs="Arial"/>
        </w:rPr>
        <w:t>A3-6</w:t>
      </w:r>
      <w:r>
        <w:rPr>
          <w:rFonts w:cs="Arial"/>
        </w:rPr>
        <w:t>).</w:t>
      </w:r>
    </w:p>
    <w:p w14:paraId="7AE1C806" w14:textId="77777777" w:rsidR="001A3753" w:rsidRPr="0098567A" w:rsidRDefault="001A3753" w:rsidP="001A3753">
      <w:pPr>
        <w:rPr>
          <w:rFonts w:cs="Arial"/>
        </w:rPr>
      </w:pPr>
    </w:p>
    <w:p w14:paraId="42C37A4D" w14:textId="68766F46" w:rsidR="001A3753" w:rsidRPr="00F04C67" w:rsidRDefault="001A3753" w:rsidP="001A3753">
      <w:pPr>
        <w:rPr>
          <w:rFonts w:cs="Arial"/>
        </w:rPr>
      </w:pPr>
      <w:r w:rsidRPr="00F04C67">
        <w:rPr>
          <w:rFonts w:cs="Arial"/>
        </w:rPr>
        <w:t xml:space="preserve"> </w:t>
      </w:r>
    </w:p>
    <w:p w14:paraId="6037BA02" w14:textId="7E366F87" w:rsidR="001A3753" w:rsidRDefault="00212414" w:rsidP="001A3753">
      <w:pPr>
        <w:rPr>
          <w:rFonts w:cs="Arial"/>
        </w:rPr>
      </w:pPr>
      <w:r>
        <w:rPr>
          <w:rFonts w:cs="Arial"/>
          <w:noProof/>
        </w:rPr>
        <w:drawing>
          <wp:inline distT="0" distB="0" distL="0" distR="0" wp14:anchorId="1A23D1DF" wp14:editId="60E72C48">
            <wp:extent cx="4975860" cy="2877501"/>
            <wp:effectExtent l="0" t="0" r="0" b="0"/>
            <wp:docPr id="15719629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5192" cy="2882898"/>
                    </a:xfrm>
                    <a:prstGeom prst="rect">
                      <a:avLst/>
                    </a:prstGeom>
                    <a:noFill/>
                  </pic:spPr>
                </pic:pic>
              </a:graphicData>
            </a:graphic>
          </wp:inline>
        </w:drawing>
      </w:r>
    </w:p>
    <w:p w14:paraId="2BF208FC" w14:textId="77777777" w:rsidR="00212414" w:rsidRDefault="00212414" w:rsidP="001A3753">
      <w:pPr>
        <w:rPr>
          <w:rFonts w:cs="Arial"/>
        </w:rPr>
      </w:pPr>
    </w:p>
    <w:p w14:paraId="54E7B6FE" w14:textId="032BEE6F" w:rsidR="001A3753" w:rsidRDefault="001A3753" w:rsidP="001A3753">
      <w:pPr>
        <w:rPr>
          <w:rFonts w:cs="Arial"/>
        </w:rPr>
      </w:pPr>
      <w:r w:rsidRPr="007F6526">
        <w:rPr>
          <w:rFonts w:cs="Arial"/>
          <w:b/>
          <w:bCs/>
        </w:rPr>
        <w:t xml:space="preserve">Figure </w:t>
      </w:r>
      <w:r w:rsidR="00BC37AB">
        <w:rPr>
          <w:rFonts w:cs="Arial"/>
          <w:b/>
          <w:bCs/>
        </w:rPr>
        <w:t>A3-6</w:t>
      </w:r>
      <w:r w:rsidRPr="007F6526">
        <w:rPr>
          <w:rFonts w:cs="Arial"/>
          <w:b/>
          <w:bCs/>
        </w:rPr>
        <w:t xml:space="preserve">. </w:t>
      </w:r>
      <w:r>
        <w:rPr>
          <w:rFonts w:cs="Arial"/>
          <w:b/>
          <w:bCs/>
        </w:rPr>
        <w:t xml:space="preserve">Proportion of an initial area aged 14 that remains unharvested over time, according to the three-year rolling average curve in Figure </w:t>
      </w:r>
      <w:r w:rsidR="00DD6E32">
        <w:rPr>
          <w:rFonts w:cs="Arial"/>
          <w:b/>
          <w:bCs/>
        </w:rPr>
        <w:t>A3-5</w:t>
      </w:r>
      <w:r>
        <w:rPr>
          <w:rFonts w:cs="Arial"/>
          <w:b/>
          <w:bCs/>
        </w:rPr>
        <w:t>.</w:t>
      </w:r>
    </w:p>
    <w:p w14:paraId="58640710" w14:textId="77777777" w:rsidR="001A3753" w:rsidRDefault="001A3753" w:rsidP="001A3753">
      <w:pPr>
        <w:rPr>
          <w:rFonts w:cs="Arial"/>
        </w:rPr>
      </w:pPr>
    </w:p>
    <w:p w14:paraId="106FD405" w14:textId="77777777" w:rsidR="001A3753" w:rsidRDefault="001A3753" w:rsidP="001A3753">
      <w:pPr>
        <w:rPr>
          <w:rFonts w:cs="Arial"/>
        </w:rPr>
      </w:pPr>
    </w:p>
    <w:p w14:paraId="7DEB868B" w14:textId="4B745C66" w:rsidR="00DD6E32" w:rsidRPr="006E14E4" w:rsidRDefault="00DD6E32" w:rsidP="001A3753">
      <w:pPr>
        <w:rPr>
          <w:rFonts w:cs="Arial"/>
          <w:i/>
          <w:iCs/>
        </w:rPr>
      </w:pPr>
      <w:r w:rsidRPr="006E14E4">
        <w:rPr>
          <w:rFonts w:cs="Arial"/>
          <w:i/>
          <w:iCs/>
        </w:rPr>
        <w:t>Trends in Harvest Fraction over time</w:t>
      </w:r>
    </w:p>
    <w:p w14:paraId="4B0E98A9" w14:textId="77777777" w:rsidR="00DD6E32" w:rsidRPr="00DD6E32" w:rsidRDefault="00DD6E32" w:rsidP="001A3753">
      <w:pPr>
        <w:rPr>
          <w:rFonts w:cs="Arial"/>
          <w:b/>
          <w:bCs/>
        </w:rPr>
      </w:pPr>
    </w:p>
    <w:p w14:paraId="2D258A2D" w14:textId="3E9D9451" w:rsidR="001A3753" w:rsidRDefault="001A3753" w:rsidP="001A3753">
      <w:pPr>
        <w:spacing w:line="276" w:lineRule="auto"/>
        <w:rPr>
          <w:rFonts w:cs="Arial"/>
        </w:rPr>
      </w:pPr>
      <w:r>
        <w:rPr>
          <w:rFonts w:cs="Arial"/>
        </w:rPr>
        <w:t xml:space="preserve">There was some evidence that harvest fraction may have peaked in the middle of the 2000-2009 period, around 2004 (Figure </w:t>
      </w:r>
      <w:r w:rsidR="00E07C9C">
        <w:rPr>
          <w:rFonts w:cs="Arial"/>
        </w:rPr>
        <w:t>A3-7</w:t>
      </w:r>
      <w:r>
        <w:rPr>
          <w:rFonts w:cs="Arial"/>
        </w:rPr>
        <w:t xml:space="preserve">) and that it has declined slightly for typical rotation ages of 26-30 during the reference period (Figure </w:t>
      </w:r>
      <w:r w:rsidR="00E07C9C">
        <w:rPr>
          <w:rFonts w:cs="Arial"/>
        </w:rPr>
        <w:t>A3-8</w:t>
      </w:r>
      <w:r>
        <w:rPr>
          <w:rFonts w:cs="Arial"/>
        </w:rPr>
        <w:t xml:space="preserve">). </w:t>
      </w:r>
    </w:p>
    <w:p w14:paraId="1432A955" w14:textId="77777777" w:rsidR="001A3753" w:rsidRDefault="001A3753" w:rsidP="001A3753">
      <w:pPr>
        <w:rPr>
          <w:rFonts w:cs="Arial"/>
        </w:rPr>
      </w:pPr>
    </w:p>
    <w:p w14:paraId="7696D234" w14:textId="77777777" w:rsidR="001A3753" w:rsidRDefault="001A3753" w:rsidP="001A3753">
      <w:pPr>
        <w:rPr>
          <w:rFonts w:cs="Arial"/>
        </w:rPr>
      </w:pPr>
    </w:p>
    <w:p w14:paraId="130B1B2A" w14:textId="31807652" w:rsidR="001A3753" w:rsidRDefault="000F156E" w:rsidP="001A3753">
      <w:pPr>
        <w:rPr>
          <w:rFonts w:cs="Arial"/>
        </w:rPr>
      </w:pPr>
      <w:r>
        <w:rPr>
          <w:rFonts w:cs="Arial"/>
          <w:noProof/>
        </w:rPr>
        <w:drawing>
          <wp:inline distT="0" distB="0" distL="0" distR="0" wp14:anchorId="7759EFD6" wp14:editId="0D7A5A9E">
            <wp:extent cx="5454819" cy="2832100"/>
            <wp:effectExtent l="0" t="0" r="0" b="6350"/>
            <wp:docPr id="9801477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2870" cy="2836280"/>
                    </a:xfrm>
                    <a:prstGeom prst="rect">
                      <a:avLst/>
                    </a:prstGeom>
                    <a:noFill/>
                  </pic:spPr>
                </pic:pic>
              </a:graphicData>
            </a:graphic>
          </wp:inline>
        </w:drawing>
      </w:r>
    </w:p>
    <w:p w14:paraId="2C1DE0EB" w14:textId="77777777" w:rsidR="001A3753" w:rsidRDefault="001A3753" w:rsidP="001A3753">
      <w:pPr>
        <w:rPr>
          <w:rFonts w:cs="Arial"/>
        </w:rPr>
      </w:pPr>
    </w:p>
    <w:p w14:paraId="114A55DD" w14:textId="185D4D05" w:rsidR="001A3753" w:rsidRPr="00FE5D92" w:rsidRDefault="001A3753" w:rsidP="001A3753">
      <w:pPr>
        <w:rPr>
          <w:rFonts w:cs="Arial"/>
          <w:b/>
          <w:bCs/>
        </w:rPr>
      </w:pPr>
      <w:r w:rsidRPr="00FE5D92">
        <w:rPr>
          <w:rFonts w:cs="Arial"/>
          <w:b/>
          <w:bCs/>
        </w:rPr>
        <w:t xml:space="preserve">Figure </w:t>
      </w:r>
      <w:r w:rsidR="00E07C9C">
        <w:rPr>
          <w:rFonts w:cs="Arial"/>
          <w:b/>
          <w:bCs/>
        </w:rPr>
        <w:t>A3-7</w:t>
      </w:r>
      <w:r w:rsidRPr="00FE5D92">
        <w:rPr>
          <w:rFonts w:cs="Arial"/>
          <w:b/>
          <w:bCs/>
        </w:rPr>
        <w:t>. Trend in harvest fraction over time for six ages</w:t>
      </w:r>
      <w:r w:rsidR="00B01282">
        <w:rPr>
          <w:rFonts w:cs="Arial"/>
          <w:b/>
          <w:bCs/>
        </w:rPr>
        <w:t xml:space="preserve"> (15 to 40)</w:t>
      </w:r>
    </w:p>
    <w:p w14:paraId="6BCCC57E" w14:textId="77777777" w:rsidR="001A3753" w:rsidRDefault="001A3753" w:rsidP="001A3753">
      <w:pPr>
        <w:rPr>
          <w:rFonts w:cs="Arial"/>
        </w:rPr>
      </w:pPr>
    </w:p>
    <w:p w14:paraId="29C1542F" w14:textId="77777777" w:rsidR="001A3753" w:rsidRDefault="001A3753" w:rsidP="001A3753">
      <w:pPr>
        <w:rPr>
          <w:rFonts w:cs="Arial"/>
        </w:rPr>
      </w:pPr>
    </w:p>
    <w:p w14:paraId="78C747A4" w14:textId="77777777" w:rsidR="001A3753" w:rsidRDefault="001A3753" w:rsidP="001A3753">
      <w:pPr>
        <w:rPr>
          <w:rFonts w:cs="Arial"/>
        </w:rPr>
      </w:pPr>
    </w:p>
    <w:p w14:paraId="1014641B" w14:textId="77777777" w:rsidR="001A3753" w:rsidRDefault="001A3753" w:rsidP="001A3753">
      <w:pPr>
        <w:rPr>
          <w:rFonts w:cs="Arial"/>
        </w:rPr>
      </w:pPr>
    </w:p>
    <w:p w14:paraId="7951074B" w14:textId="180A960F" w:rsidR="001A3753" w:rsidRDefault="0000280F" w:rsidP="001A3753">
      <w:pPr>
        <w:rPr>
          <w:rFonts w:cs="Arial"/>
        </w:rPr>
      </w:pPr>
      <w:r>
        <w:rPr>
          <w:rFonts w:cs="Arial"/>
          <w:noProof/>
        </w:rPr>
        <w:drawing>
          <wp:inline distT="0" distB="0" distL="0" distR="0" wp14:anchorId="3B42FE06" wp14:editId="1732963E">
            <wp:extent cx="5372100" cy="2860100"/>
            <wp:effectExtent l="0" t="0" r="0" b="0"/>
            <wp:docPr id="4339079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1433" cy="2865069"/>
                    </a:xfrm>
                    <a:prstGeom prst="rect">
                      <a:avLst/>
                    </a:prstGeom>
                    <a:noFill/>
                  </pic:spPr>
                </pic:pic>
              </a:graphicData>
            </a:graphic>
          </wp:inline>
        </w:drawing>
      </w:r>
    </w:p>
    <w:p w14:paraId="3491BDE2" w14:textId="77777777" w:rsidR="001A3753" w:rsidRDefault="001A3753" w:rsidP="001A3753">
      <w:pPr>
        <w:rPr>
          <w:rFonts w:cs="Arial"/>
        </w:rPr>
      </w:pPr>
    </w:p>
    <w:p w14:paraId="562E67D5" w14:textId="259B3450" w:rsidR="001A3753" w:rsidRDefault="001A3753" w:rsidP="001A3753">
      <w:pPr>
        <w:rPr>
          <w:rFonts w:cs="Arial"/>
        </w:rPr>
      </w:pPr>
      <w:r w:rsidRPr="00682E09">
        <w:rPr>
          <w:rFonts w:cs="Arial"/>
          <w:b/>
          <w:bCs/>
        </w:rPr>
        <w:t xml:space="preserve">Figure </w:t>
      </w:r>
      <w:r w:rsidR="00AB3C16">
        <w:rPr>
          <w:rFonts w:cs="Arial"/>
          <w:b/>
          <w:bCs/>
        </w:rPr>
        <w:t>A3-8</w:t>
      </w:r>
      <w:r w:rsidRPr="00682E09">
        <w:rPr>
          <w:rFonts w:cs="Arial"/>
          <w:b/>
          <w:bCs/>
        </w:rPr>
        <w:t>. Tr</w:t>
      </w:r>
      <w:r w:rsidRPr="00FE5D92">
        <w:rPr>
          <w:rFonts w:cs="Arial"/>
          <w:b/>
          <w:bCs/>
        </w:rPr>
        <w:t xml:space="preserve">end in harvest fraction </w:t>
      </w:r>
      <w:r>
        <w:rPr>
          <w:rFonts w:cs="Arial"/>
          <w:b/>
          <w:bCs/>
        </w:rPr>
        <w:t xml:space="preserve">by age </w:t>
      </w:r>
      <w:r w:rsidRPr="00FE5D92">
        <w:rPr>
          <w:rFonts w:cs="Arial"/>
          <w:b/>
          <w:bCs/>
        </w:rPr>
        <w:t xml:space="preserve">over time for six </w:t>
      </w:r>
      <w:r>
        <w:rPr>
          <w:rFonts w:cs="Arial"/>
          <w:b/>
          <w:bCs/>
        </w:rPr>
        <w:t xml:space="preserve">typical rotation </w:t>
      </w:r>
      <w:r w:rsidRPr="00FE5D92">
        <w:rPr>
          <w:rFonts w:cs="Arial"/>
          <w:b/>
          <w:bCs/>
        </w:rPr>
        <w:t>ages</w:t>
      </w:r>
      <w:r w:rsidR="0000280F">
        <w:rPr>
          <w:rFonts w:cs="Arial"/>
          <w:b/>
          <w:bCs/>
        </w:rPr>
        <w:t xml:space="preserve"> (25-30)</w:t>
      </w:r>
    </w:p>
    <w:p w14:paraId="4D524353" w14:textId="77777777" w:rsidR="001A3753" w:rsidRDefault="001A3753" w:rsidP="001A3753">
      <w:pPr>
        <w:rPr>
          <w:rFonts w:cs="Arial"/>
        </w:rPr>
      </w:pPr>
    </w:p>
    <w:p w14:paraId="149E1577" w14:textId="77777777" w:rsidR="00091A71" w:rsidRDefault="00091A71" w:rsidP="00091A71">
      <w:pPr>
        <w:rPr>
          <w:rFonts w:cs="Arial"/>
        </w:rPr>
      </w:pPr>
    </w:p>
    <w:p w14:paraId="22E13AF7" w14:textId="631DF6BF" w:rsidR="001A3753" w:rsidRDefault="001A3753" w:rsidP="00091A71">
      <w:pPr>
        <w:spacing w:line="276" w:lineRule="auto"/>
        <w:rPr>
          <w:rFonts w:cs="Arial"/>
        </w:rPr>
      </w:pPr>
      <w:r>
        <w:rPr>
          <w:rFonts w:cs="Arial"/>
        </w:rPr>
        <w:t>A trend through the reference period should not be extrapolated, but a value at the end of the period can be used if this is more representative than an average (Forsell et al.</w:t>
      </w:r>
      <w:r w:rsidR="00D35D7E">
        <w:rPr>
          <w:rFonts w:cs="Arial"/>
        </w:rPr>
        <w:t>,</w:t>
      </w:r>
      <w:r>
        <w:rPr>
          <w:rFonts w:cs="Arial"/>
        </w:rPr>
        <w:t xml:space="preserve"> 2018). Figure </w:t>
      </w:r>
      <w:r w:rsidR="000C4FDD">
        <w:rPr>
          <w:rFonts w:cs="Arial"/>
        </w:rPr>
        <w:t xml:space="preserve">A3-9 </w:t>
      </w:r>
      <w:r>
        <w:rPr>
          <w:rFonts w:cs="Arial"/>
        </w:rPr>
        <w:t xml:space="preserve">compares the smoothed three-year rolling average harvest fraction for the 2000-2009 period with early- (2000-02), mid- (2003-06) and late-period (2007-09) averages. Harvest fractions in the early and mid-period peak at a narrow range of ages (27-30) and stay relatively high in the middle of the period. In contrast, at the end of the reference period the peak is lower and broader, and this pattern is also followed in the post-2009 period. </w:t>
      </w:r>
    </w:p>
    <w:p w14:paraId="359FD066" w14:textId="77777777" w:rsidR="001A3753" w:rsidRDefault="001A3753" w:rsidP="001A3753">
      <w:pPr>
        <w:rPr>
          <w:rFonts w:cs="Arial"/>
        </w:rPr>
      </w:pPr>
    </w:p>
    <w:p w14:paraId="4F0ABB83" w14:textId="5992D093" w:rsidR="001A3753" w:rsidRDefault="005F674C" w:rsidP="001A3753">
      <w:pPr>
        <w:rPr>
          <w:rFonts w:cs="Arial"/>
        </w:rPr>
      </w:pPr>
      <w:r>
        <w:rPr>
          <w:rFonts w:cs="Arial"/>
          <w:noProof/>
        </w:rPr>
        <w:drawing>
          <wp:inline distT="0" distB="0" distL="0" distR="0" wp14:anchorId="174826C6" wp14:editId="5309D7DD">
            <wp:extent cx="5428832" cy="3067050"/>
            <wp:effectExtent l="0" t="0" r="635" b="0"/>
            <wp:docPr id="1894723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4178" cy="3070070"/>
                    </a:xfrm>
                    <a:prstGeom prst="rect">
                      <a:avLst/>
                    </a:prstGeom>
                    <a:noFill/>
                  </pic:spPr>
                </pic:pic>
              </a:graphicData>
            </a:graphic>
          </wp:inline>
        </w:drawing>
      </w:r>
    </w:p>
    <w:p w14:paraId="69C85DFD" w14:textId="12801E21" w:rsidR="001A3753" w:rsidRDefault="001A3753" w:rsidP="001A3753">
      <w:pPr>
        <w:rPr>
          <w:rFonts w:cs="Arial"/>
        </w:rPr>
      </w:pPr>
    </w:p>
    <w:p w14:paraId="46CAA51A" w14:textId="7420A61E" w:rsidR="001A3753" w:rsidRPr="0095332B" w:rsidRDefault="001A3753" w:rsidP="001A3753">
      <w:pPr>
        <w:rPr>
          <w:rFonts w:cs="Arial"/>
          <w:b/>
          <w:bCs/>
        </w:rPr>
      </w:pPr>
      <w:r w:rsidRPr="0095332B">
        <w:rPr>
          <w:rFonts w:cs="Arial"/>
          <w:b/>
          <w:bCs/>
        </w:rPr>
        <w:t xml:space="preserve">Figure </w:t>
      </w:r>
      <w:r w:rsidR="000F7A4A">
        <w:rPr>
          <w:rFonts w:cs="Arial"/>
          <w:b/>
          <w:bCs/>
        </w:rPr>
        <w:t>A3-9</w:t>
      </w:r>
      <w:r w:rsidRPr="0095332B">
        <w:rPr>
          <w:rFonts w:cs="Arial"/>
          <w:b/>
          <w:bCs/>
        </w:rPr>
        <w:t xml:space="preserve">.  </w:t>
      </w:r>
      <w:r w:rsidR="00E3124C">
        <w:rPr>
          <w:rFonts w:cs="Arial"/>
          <w:b/>
          <w:bCs/>
        </w:rPr>
        <w:t xml:space="preserve">Average </w:t>
      </w:r>
      <w:r w:rsidRPr="0095332B">
        <w:rPr>
          <w:rFonts w:cs="Arial"/>
          <w:b/>
          <w:bCs/>
        </w:rPr>
        <w:t>harvest fraction by age</w:t>
      </w:r>
      <w:r>
        <w:rPr>
          <w:rFonts w:cs="Arial"/>
          <w:b/>
          <w:bCs/>
        </w:rPr>
        <w:t>,</w:t>
      </w:r>
      <w:r w:rsidRPr="0095332B">
        <w:rPr>
          <w:rFonts w:cs="Arial"/>
          <w:b/>
          <w:bCs/>
        </w:rPr>
        <w:t xml:space="preserve"> derived </w:t>
      </w:r>
      <w:r w:rsidR="005F674C">
        <w:rPr>
          <w:rFonts w:cs="Arial"/>
          <w:b/>
          <w:bCs/>
        </w:rPr>
        <w:t xml:space="preserve">from NEFD data </w:t>
      </w:r>
      <w:r w:rsidRPr="0095332B">
        <w:rPr>
          <w:rFonts w:cs="Arial"/>
          <w:b/>
          <w:bCs/>
        </w:rPr>
        <w:t>for different time periods</w:t>
      </w:r>
      <w:r w:rsidR="008F0EE9">
        <w:rPr>
          <w:rFonts w:cs="Arial"/>
          <w:b/>
          <w:bCs/>
        </w:rPr>
        <w:t xml:space="preserve"> (all 3-year rolling averages)</w:t>
      </w:r>
      <w:r>
        <w:rPr>
          <w:rFonts w:cs="Arial"/>
          <w:b/>
          <w:bCs/>
        </w:rPr>
        <w:t>,</w:t>
      </w:r>
      <w:r w:rsidRPr="0095332B">
        <w:rPr>
          <w:rFonts w:cs="Arial"/>
          <w:b/>
          <w:bCs/>
        </w:rPr>
        <w:t xml:space="preserve"> and </w:t>
      </w:r>
      <w:r w:rsidR="00EC499C">
        <w:rPr>
          <w:rFonts w:cs="Arial"/>
          <w:b/>
          <w:bCs/>
        </w:rPr>
        <w:t xml:space="preserve">also harvest fraction </w:t>
      </w:r>
      <w:r w:rsidRPr="0095332B">
        <w:rPr>
          <w:rFonts w:cs="Arial"/>
          <w:b/>
          <w:bCs/>
        </w:rPr>
        <w:t>derived from a LUCAS CRA simulation run.</w:t>
      </w:r>
    </w:p>
    <w:p w14:paraId="672CA964" w14:textId="77777777" w:rsidR="001A3753" w:rsidRDefault="001A3753" w:rsidP="001A3753">
      <w:pPr>
        <w:rPr>
          <w:rFonts w:cs="Arial"/>
        </w:rPr>
      </w:pPr>
    </w:p>
    <w:p w14:paraId="407F1FC0" w14:textId="20A22B09" w:rsidR="00AD6EA3" w:rsidRDefault="00AD6EA3" w:rsidP="001A3753">
      <w:pPr>
        <w:spacing w:line="276" w:lineRule="auto"/>
        <w:rPr>
          <w:rFonts w:cs="Arial"/>
        </w:rPr>
      </w:pPr>
      <w:r w:rsidRPr="009174B2">
        <w:rPr>
          <w:rFonts w:cs="Arial"/>
        </w:rPr>
        <w:t xml:space="preserve">Figure A3-9 also includes the Harvest Fraction derived from a LUCAS CRA simulation run, which is </w:t>
      </w:r>
      <w:r w:rsidR="00D15CD1" w:rsidRPr="009174B2">
        <w:rPr>
          <w:rFonts w:cs="Arial"/>
        </w:rPr>
        <w:t xml:space="preserve">also derived </w:t>
      </w:r>
      <w:r w:rsidR="00D93601" w:rsidRPr="009174B2">
        <w:rPr>
          <w:rFonts w:cs="Arial"/>
        </w:rPr>
        <w:t>from annual NEFD age class area data</w:t>
      </w:r>
      <w:r w:rsidR="009B7721" w:rsidRPr="009174B2">
        <w:rPr>
          <w:rFonts w:cs="Arial"/>
        </w:rPr>
        <w:t>, but is</w:t>
      </w:r>
      <w:r w:rsidR="00D93601" w:rsidRPr="009174B2">
        <w:rPr>
          <w:rFonts w:cs="Arial"/>
        </w:rPr>
        <w:t xml:space="preserve"> </w:t>
      </w:r>
      <w:r w:rsidRPr="009174B2">
        <w:rPr>
          <w:rFonts w:cs="Arial"/>
        </w:rPr>
        <w:t>influenced by the post-2009 period</w:t>
      </w:r>
      <w:r w:rsidR="009B7721" w:rsidRPr="009174B2">
        <w:rPr>
          <w:rFonts w:cs="Arial"/>
        </w:rPr>
        <w:t xml:space="preserve"> because of steps taken to balance age class areas through the time series to </w:t>
      </w:r>
      <w:r w:rsidR="000F661D" w:rsidRPr="009174B2">
        <w:rPr>
          <w:rFonts w:cs="Arial"/>
        </w:rPr>
        <w:t>the latest greenhouse gas inventory reporting year.</w:t>
      </w:r>
      <w:r w:rsidR="009174B2">
        <w:rPr>
          <w:rFonts w:cs="Arial"/>
        </w:rPr>
        <w:t xml:space="preserve"> Values are provided in Table A3-1.</w:t>
      </w:r>
    </w:p>
    <w:p w14:paraId="5434CF00" w14:textId="77777777" w:rsidR="00AD6EA3" w:rsidRDefault="00AD6EA3" w:rsidP="001A3753">
      <w:pPr>
        <w:spacing w:line="276" w:lineRule="auto"/>
        <w:rPr>
          <w:rFonts w:cs="Arial"/>
        </w:rPr>
      </w:pPr>
    </w:p>
    <w:p w14:paraId="0C556276" w14:textId="4BDAADE9" w:rsidR="00B24C67" w:rsidRPr="009174B2" w:rsidRDefault="00C06BF7" w:rsidP="001A3753">
      <w:pPr>
        <w:spacing w:line="276" w:lineRule="auto"/>
        <w:rPr>
          <w:rFonts w:cs="Arial"/>
          <w:b/>
          <w:bCs/>
        </w:rPr>
      </w:pPr>
      <w:r w:rsidRPr="009174B2">
        <w:rPr>
          <w:rFonts w:cs="Arial"/>
          <w:b/>
          <w:bCs/>
        </w:rPr>
        <w:t>Table A3-1 Average harvest fraction by age, derived from NEFD data for different time periods (all 3-year rolling averages), and also harvest fraction derived from a LUCAS CRA simulation run.</w:t>
      </w:r>
    </w:p>
    <w:p w14:paraId="0C22401A" w14:textId="77777777" w:rsidR="00C06BF7" w:rsidRDefault="00C06BF7" w:rsidP="001A3753">
      <w:pPr>
        <w:spacing w:line="276" w:lineRule="auto"/>
        <w:rPr>
          <w:rFonts w:cs="Arial"/>
        </w:rPr>
      </w:pPr>
    </w:p>
    <w:tbl>
      <w:tblPr>
        <w:tblStyle w:val="TableGrid"/>
        <w:tblW w:w="0" w:type="auto"/>
        <w:tblLook w:val="04A0" w:firstRow="1" w:lastRow="0" w:firstColumn="1" w:lastColumn="0" w:noHBand="0" w:noVBand="1"/>
      </w:tblPr>
      <w:tblGrid>
        <w:gridCol w:w="960"/>
        <w:gridCol w:w="976"/>
        <w:gridCol w:w="976"/>
        <w:gridCol w:w="976"/>
        <w:gridCol w:w="976"/>
        <w:gridCol w:w="976"/>
        <w:gridCol w:w="976"/>
      </w:tblGrid>
      <w:tr w:rsidR="00EF30B8" w:rsidRPr="00B24C67" w14:paraId="7077AF6B" w14:textId="77777777" w:rsidTr="00D400DD">
        <w:trPr>
          <w:trHeight w:val="290"/>
        </w:trPr>
        <w:tc>
          <w:tcPr>
            <w:tcW w:w="960" w:type="dxa"/>
            <w:noWrap/>
          </w:tcPr>
          <w:p w14:paraId="2B5BD24A" w14:textId="77777777" w:rsidR="00EF30B8" w:rsidRPr="009174B2" w:rsidRDefault="00EF30B8" w:rsidP="00B24C67">
            <w:pPr>
              <w:spacing w:line="276" w:lineRule="auto"/>
              <w:rPr>
                <w:rFonts w:cs="Arial"/>
                <w:b/>
                <w:bCs/>
                <w:lang w:val="en-NZ"/>
              </w:rPr>
            </w:pPr>
          </w:p>
        </w:tc>
        <w:tc>
          <w:tcPr>
            <w:tcW w:w="5856" w:type="dxa"/>
            <w:gridSpan w:val="6"/>
            <w:noWrap/>
          </w:tcPr>
          <w:p w14:paraId="2F2318B5" w14:textId="05D1B0D7" w:rsidR="00EF30B8" w:rsidRPr="009174B2" w:rsidRDefault="00EF30B8" w:rsidP="00C06BF7">
            <w:pPr>
              <w:spacing w:line="276" w:lineRule="auto"/>
              <w:jc w:val="center"/>
              <w:rPr>
                <w:rFonts w:cs="Arial"/>
                <w:b/>
                <w:bCs/>
              </w:rPr>
            </w:pPr>
            <w:r w:rsidRPr="009174B2">
              <w:rPr>
                <w:rFonts w:cs="Arial"/>
                <w:b/>
                <w:bCs/>
              </w:rPr>
              <w:t>Average harvest fraction by age for different periods</w:t>
            </w:r>
          </w:p>
        </w:tc>
      </w:tr>
      <w:tr w:rsidR="00B24C67" w:rsidRPr="00B24C67" w14:paraId="31402A98" w14:textId="77777777" w:rsidTr="00B24C67">
        <w:trPr>
          <w:trHeight w:val="290"/>
        </w:trPr>
        <w:tc>
          <w:tcPr>
            <w:tcW w:w="960" w:type="dxa"/>
            <w:noWrap/>
            <w:hideMark/>
          </w:tcPr>
          <w:p w14:paraId="375E5A4C" w14:textId="6D4AE569" w:rsidR="00B24C67" w:rsidRPr="009174B2" w:rsidRDefault="00EF30B8" w:rsidP="00B24C67">
            <w:pPr>
              <w:spacing w:line="276" w:lineRule="auto"/>
              <w:rPr>
                <w:rFonts w:cs="Arial"/>
                <w:b/>
                <w:bCs/>
                <w:lang w:val="en-NZ"/>
              </w:rPr>
            </w:pPr>
            <w:r w:rsidRPr="009174B2">
              <w:rPr>
                <w:rFonts w:cs="Arial"/>
                <w:b/>
                <w:bCs/>
                <w:lang w:val="en-NZ"/>
              </w:rPr>
              <w:t>Age</w:t>
            </w:r>
          </w:p>
        </w:tc>
        <w:tc>
          <w:tcPr>
            <w:tcW w:w="976" w:type="dxa"/>
            <w:noWrap/>
            <w:hideMark/>
          </w:tcPr>
          <w:p w14:paraId="39BAD839" w14:textId="0A4537A1" w:rsidR="00B24C67" w:rsidRPr="009174B2" w:rsidRDefault="00B24C67" w:rsidP="00BE5339">
            <w:pPr>
              <w:spacing w:line="276" w:lineRule="auto"/>
              <w:jc w:val="center"/>
              <w:rPr>
                <w:rFonts w:cs="Arial"/>
                <w:b/>
                <w:bCs/>
              </w:rPr>
            </w:pPr>
            <w:r w:rsidRPr="009174B2">
              <w:rPr>
                <w:rFonts w:cs="Arial"/>
                <w:b/>
                <w:bCs/>
              </w:rPr>
              <w:t>2000-02 avg</w:t>
            </w:r>
            <w:r w:rsidR="009174B2">
              <w:rPr>
                <w:rFonts w:cs="Arial"/>
                <w:b/>
                <w:bCs/>
              </w:rPr>
              <w:t>.</w:t>
            </w:r>
          </w:p>
        </w:tc>
        <w:tc>
          <w:tcPr>
            <w:tcW w:w="976" w:type="dxa"/>
            <w:noWrap/>
            <w:hideMark/>
          </w:tcPr>
          <w:p w14:paraId="5005C88A" w14:textId="77777777" w:rsidR="00B24C67" w:rsidRPr="009174B2" w:rsidRDefault="00B24C67" w:rsidP="00BE5339">
            <w:pPr>
              <w:spacing w:line="276" w:lineRule="auto"/>
              <w:jc w:val="center"/>
              <w:rPr>
                <w:rFonts w:cs="Arial"/>
                <w:b/>
                <w:bCs/>
              </w:rPr>
            </w:pPr>
            <w:r w:rsidRPr="009174B2">
              <w:rPr>
                <w:rFonts w:cs="Arial"/>
                <w:b/>
                <w:bCs/>
              </w:rPr>
              <w:t>2003-06 avg.</w:t>
            </w:r>
          </w:p>
        </w:tc>
        <w:tc>
          <w:tcPr>
            <w:tcW w:w="976" w:type="dxa"/>
            <w:noWrap/>
            <w:hideMark/>
          </w:tcPr>
          <w:p w14:paraId="08EB3B11" w14:textId="77777777" w:rsidR="00B24C67" w:rsidRPr="009174B2" w:rsidRDefault="00B24C67" w:rsidP="00BE5339">
            <w:pPr>
              <w:spacing w:line="276" w:lineRule="auto"/>
              <w:jc w:val="center"/>
              <w:rPr>
                <w:rFonts w:cs="Arial"/>
                <w:b/>
                <w:bCs/>
              </w:rPr>
            </w:pPr>
            <w:r w:rsidRPr="009174B2">
              <w:rPr>
                <w:rFonts w:cs="Arial"/>
                <w:b/>
                <w:bCs/>
              </w:rPr>
              <w:t>2007-09 avg.</w:t>
            </w:r>
          </w:p>
        </w:tc>
        <w:tc>
          <w:tcPr>
            <w:tcW w:w="976" w:type="dxa"/>
            <w:noWrap/>
            <w:hideMark/>
          </w:tcPr>
          <w:p w14:paraId="4345A1FD" w14:textId="77777777" w:rsidR="00B24C67" w:rsidRPr="009174B2" w:rsidRDefault="00B24C67" w:rsidP="00BE5339">
            <w:pPr>
              <w:spacing w:line="276" w:lineRule="auto"/>
              <w:jc w:val="center"/>
              <w:rPr>
                <w:rFonts w:cs="Arial"/>
                <w:b/>
                <w:bCs/>
              </w:rPr>
            </w:pPr>
            <w:r w:rsidRPr="009174B2">
              <w:rPr>
                <w:rFonts w:cs="Arial"/>
                <w:b/>
                <w:bCs/>
              </w:rPr>
              <w:t>2000-09</w:t>
            </w:r>
          </w:p>
        </w:tc>
        <w:tc>
          <w:tcPr>
            <w:tcW w:w="976" w:type="dxa"/>
            <w:noWrap/>
            <w:hideMark/>
          </w:tcPr>
          <w:p w14:paraId="61644432" w14:textId="160357D5" w:rsidR="00B24C67" w:rsidRPr="009174B2" w:rsidRDefault="009174B2" w:rsidP="00BE5339">
            <w:pPr>
              <w:spacing w:line="276" w:lineRule="auto"/>
              <w:jc w:val="center"/>
              <w:rPr>
                <w:rFonts w:cs="Arial"/>
                <w:b/>
                <w:bCs/>
              </w:rPr>
            </w:pPr>
            <w:r w:rsidRPr="009174B2">
              <w:rPr>
                <w:rFonts w:cs="Arial"/>
                <w:b/>
                <w:bCs/>
              </w:rPr>
              <w:t>P</w:t>
            </w:r>
            <w:r>
              <w:rPr>
                <w:rFonts w:cs="Arial"/>
                <w:b/>
                <w:bCs/>
              </w:rPr>
              <w:t>ost</w:t>
            </w:r>
            <w:r w:rsidR="00B24C67" w:rsidRPr="009174B2">
              <w:rPr>
                <w:rFonts w:cs="Arial"/>
                <w:b/>
                <w:bCs/>
              </w:rPr>
              <w:t>-2009</w:t>
            </w:r>
          </w:p>
        </w:tc>
        <w:tc>
          <w:tcPr>
            <w:tcW w:w="976" w:type="dxa"/>
            <w:noWrap/>
            <w:hideMark/>
          </w:tcPr>
          <w:p w14:paraId="5E991179" w14:textId="77777777" w:rsidR="00B24C67" w:rsidRPr="009174B2" w:rsidRDefault="00B24C67" w:rsidP="00BE5339">
            <w:pPr>
              <w:spacing w:line="276" w:lineRule="auto"/>
              <w:jc w:val="center"/>
              <w:rPr>
                <w:rFonts w:cs="Arial"/>
                <w:b/>
                <w:bCs/>
              </w:rPr>
            </w:pPr>
            <w:r w:rsidRPr="009174B2">
              <w:rPr>
                <w:rFonts w:cs="Arial"/>
                <w:b/>
                <w:bCs/>
              </w:rPr>
              <w:t>LUCAS</w:t>
            </w:r>
          </w:p>
        </w:tc>
      </w:tr>
      <w:tr w:rsidR="00B24C67" w:rsidRPr="00B24C67" w14:paraId="38BE6813" w14:textId="77777777" w:rsidTr="00B24C67">
        <w:trPr>
          <w:trHeight w:val="290"/>
        </w:trPr>
        <w:tc>
          <w:tcPr>
            <w:tcW w:w="960" w:type="dxa"/>
            <w:noWrap/>
            <w:hideMark/>
          </w:tcPr>
          <w:p w14:paraId="05AEE8AE" w14:textId="77777777" w:rsidR="00B24C67" w:rsidRPr="00B24C67" w:rsidRDefault="00B24C67" w:rsidP="00B24C67">
            <w:pPr>
              <w:spacing w:line="276" w:lineRule="auto"/>
              <w:rPr>
                <w:rFonts w:cs="Arial"/>
              </w:rPr>
            </w:pPr>
            <w:r w:rsidRPr="00B24C67">
              <w:rPr>
                <w:rFonts w:cs="Arial"/>
              </w:rPr>
              <w:t>15</w:t>
            </w:r>
          </w:p>
        </w:tc>
        <w:tc>
          <w:tcPr>
            <w:tcW w:w="976" w:type="dxa"/>
            <w:noWrap/>
            <w:hideMark/>
          </w:tcPr>
          <w:p w14:paraId="22211E6C" w14:textId="77777777" w:rsidR="00B24C67" w:rsidRPr="00B24C67" w:rsidRDefault="00B24C67" w:rsidP="00B24C67">
            <w:pPr>
              <w:spacing w:line="276" w:lineRule="auto"/>
              <w:rPr>
                <w:rFonts w:cs="Arial"/>
              </w:rPr>
            </w:pPr>
            <w:r w:rsidRPr="00B24C67">
              <w:rPr>
                <w:rFonts w:cs="Arial"/>
              </w:rPr>
              <w:t>0.2%</w:t>
            </w:r>
          </w:p>
        </w:tc>
        <w:tc>
          <w:tcPr>
            <w:tcW w:w="976" w:type="dxa"/>
            <w:noWrap/>
            <w:hideMark/>
          </w:tcPr>
          <w:p w14:paraId="6B98EC73" w14:textId="77777777" w:rsidR="00B24C67" w:rsidRPr="00B24C67" w:rsidRDefault="00B24C67" w:rsidP="00B24C67">
            <w:pPr>
              <w:spacing w:line="276" w:lineRule="auto"/>
              <w:rPr>
                <w:rFonts w:cs="Arial"/>
              </w:rPr>
            </w:pPr>
            <w:r w:rsidRPr="00B24C67">
              <w:rPr>
                <w:rFonts w:cs="Arial"/>
              </w:rPr>
              <w:t>1.4%</w:t>
            </w:r>
          </w:p>
        </w:tc>
        <w:tc>
          <w:tcPr>
            <w:tcW w:w="976" w:type="dxa"/>
            <w:noWrap/>
            <w:hideMark/>
          </w:tcPr>
          <w:p w14:paraId="64B3E219" w14:textId="77777777" w:rsidR="00B24C67" w:rsidRPr="00B24C67" w:rsidRDefault="00B24C67" w:rsidP="00B24C67">
            <w:pPr>
              <w:spacing w:line="276" w:lineRule="auto"/>
              <w:rPr>
                <w:rFonts w:cs="Arial"/>
              </w:rPr>
            </w:pPr>
            <w:r w:rsidRPr="00B24C67">
              <w:rPr>
                <w:rFonts w:cs="Arial"/>
              </w:rPr>
              <w:t>0.3%</w:t>
            </w:r>
          </w:p>
        </w:tc>
        <w:tc>
          <w:tcPr>
            <w:tcW w:w="976" w:type="dxa"/>
            <w:noWrap/>
            <w:hideMark/>
          </w:tcPr>
          <w:p w14:paraId="63F5CFB1" w14:textId="77777777" w:rsidR="00B24C67" w:rsidRPr="00B24C67" w:rsidRDefault="00B24C67" w:rsidP="00B24C67">
            <w:pPr>
              <w:spacing w:line="276" w:lineRule="auto"/>
              <w:rPr>
                <w:rFonts w:cs="Arial"/>
              </w:rPr>
            </w:pPr>
            <w:r w:rsidRPr="00B24C67">
              <w:rPr>
                <w:rFonts w:cs="Arial"/>
              </w:rPr>
              <w:t>0.7%</w:t>
            </w:r>
          </w:p>
        </w:tc>
        <w:tc>
          <w:tcPr>
            <w:tcW w:w="976" w:type="dxa"/>
            <w:noWrap/>
            <w:hideMark/>
          </w:tcPr>
          <w:p w14:paraId="682DA7BE"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3A891A30" w14:textId="77777777" w:rsidR="00B24C67" w:rsidRPr="00B24C67" w:rsidRDefault="00B24C67" w:rsidP="00B24C67">
            <w:pPr>
              <w:spacing w:line="276" w:lineRule="auto"/>
              <w:rPr>
                <w:rFonts w:cs="Arial"/>
              </w:rPr>
            </w:pPr>
            <w:r w:rsidRPr="00B24C67">
              <w:rPr>
                <w:rFonts w:cs="Arial"/>
              </w:rPr>
              <w:t>0.8%</w:t>
            </w:r>
          </w:p>
        </w:tc>
      </w:tr>
      <w:tr w:rsidR="00B24C67" w:rsidRPr="00B24C67" w14:paraId="26F5CA7A" w14:textId="77777777" w:rsidTr="00B24C67">
        <w:trPr>
          <w:trHeight w:val="290"/>
        </w:trPr>
        <w:tc>
          <w:tcPr>
            <w:tcW w:w="960" w:type="dxa"/>
            <w:noWrap/>
            <w:hideMark/>
          </w:tcPr>
          <w:p w14:paraId="7BAB6310" w14:textId="77777777" w:rsidR="00B24C67" w:rsidRPr="00B24C67" w:rsidRDefault="00B24C67" w:rsidP="00B24C67">
            <w:pPr>
              <w:spacing w:line="276" w:lineRule="auto"/>
              <w:rPr>
                <w:rFonts w:cs="Arial"/>
              </w:rPr>
            </w:pPr>
            <w:r w:rsidRPr="00B24C67">
              <w:rPr>
                <w:rFonts w:cs="Arial"/>
              </w:rPr>
              <w:t>16</w:t>
            </w:r>
          </w:p>
        </w:tc>
        <w:tc>
          <w:tcPr>
            <w:tcW w:w="976" w:type="dxa"/>
            <w:noWrap/>
            <w:hideMark/>
          </w:tcPr>
          <w:p w14:paraId="7904458F" w14:textId="77777777" w:rsidR="00B24C67" w:rsidRPr="00B24C67" w:rsidRDefault="00B24C67" w:rsidP="00B24C67">
            <w:pPr>
              <w:spacing w:line="276" w:lineRule="auto"/>
              <w:rPr>
                <w:rFonts w:cs="Arial"/>
              </w:rPr>
            </w:pPr>
            <w:r w:rsidRPr="00B24C67">
              <w:rPr>
                <w:rFonts w:cs="Arial"/>
              </w:rPr>
              <w:t>0.3%</w:t>
            </w:r>
          </w:p>
        </w:tc>
        <w:tc>
          <w:tcPr>
            <w:tcW w:w="976" w:type="dxa"/>
            <w:noWrap/>
            <w:hideMark/>
          </w:tcPr>
          <w:p w14:paraId="33ED7CC1" w14:textId="77777777" w:rsidR="00B24C67" w:rsidRPr="00B24C67" w:rsidRDefault="00B24C67" w:rsidP="00B24C67">
            <w:pPr>
              <w:spacing w:line="276" w:lineRule="auto"/>
              <w:rPr>
                <w:rFonts w:cs="Arial"/>
              </w:rPr>
            </w:pPr>
            <w:r w:rsidRPr="00B24C67">
              <w:rPr>
                <w:rFonts w:cs="Arial"/>
              </w:rPr>
              <w:t>1.2%</w:t>
            </w:r>
          </w:p>
        </w:tc>
        <w:tc>
          <w:tcPr>
            <w:tcW w:w="976" w:type="dxa"/>
            <w:noWrap/>
            <w:hideMark/>
          </w:tcPr>
          <w:p w14:paraId="38D7D10E" w14:textId="77777777" w:rsidR="00B24C67" w:rsidRPr="00B24C67" w:rsidRDefault="00B24C67" w:rsidP="00B24C67">
            <w:pPr>
              <w:spacing w:line="276" w:lineRule="auto"/>
              <w:rPr>
                <w:rFonts w:cs="Arial"/>
              </w:rPr>
            </w:pPr>
            <w:r w:rsidRPr="00B24C67">
              <w:rPr>
                <w:rFonts w:cs="Arial"/>
              </w:rPr>
              <w:t>0.3%</w:t>
            </w:r>
          </w:p>
        </w:tc>
        <w:tc>
          <w:tcPr>
            <w:tcW w:w="976" w:type="dxa"/>
            <w:noWrap/>
            <w:hideMark/>
          </w:tcPr>
          <w:p w14:paraId="4A7BD0DD" w14:textId="77777777" w:rsidR="00B24C67" w:rsidRPr="00B24C67" w:rsidRDefault="00B24C67" w:rsidP="00B24C67">
            <w:pPr>
              <w:spacing w:line="276" w:lineRule="auto"/>
              <w:rPr>
                <w:rFonts w:cs="Arial"/>
              </w:rPr>
            </w:pPr>
            <w:r w:rsidRPr="00B24C67">
              <w:rPr>
                <w:rFonts w:cs="Arial"/>
              </w:rPr>
              <w:t>0.7%</w:t>
            </w:r>
          </w:p>
        </w:tc>
        <w:tc>
          <w:tcPr>
            <w:tcW w:w="976" w:type="dxa"/>
            <w:noWrap/>
            <w:hideMark/>
          </w:tcPr>
          <w:p w14:paraId="0B0892C4"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62F332EE" w14:textId="77777777" w:rsidR="00B24C67" w:rsidRPr="00B24C67" w:rsidRDefault="00B24C67" w:rsidP="00B24C67">
            <w:pPr>
              <w:spacing w:line="276" w:lineRule="auto"/>
              <w:rPr>
                <w:rFonts w:cs="Arial"/>
              </w:rPr>
            </w:pPr>
            <w:r w:rsidRPr="00B24C67">
              <w:rPr>
                <w:rFonts w:cs="Arial"/>
              </w:rPr>
              <w:t>0.7%</w:t>
            </w:r>
          </w:p>
        </w:tc>
      </w:tr>
      <w:tr w:rsidR="00B24C67" w:rsidRPr="00B24C67" w14:paraId="6DD4DED5" w14:textId="77777777" w:rsidTr="00B24C67">
        <w:trPr>
          <w:trHeight w:val="290"/>
        </w:trPr>
        <w:tc>
          <w:tcPr>
            <w:tcW w:w="960" w:type="dxa"/>
            <w:noWrap/>
            <w:hideMark/>
          </w:tcPr>
          <w:p w14:paraId="3E656105" w14:textId="77777777" w:rsidR="00B24C67" w:rsidRPr="00B24C67" w:rsidRDefault="00B24C67" w:rsidP="00B24C67">
            <w:pPr>
              <w:spacing w:line="276" w:lineRule="auto"/>
              <w:rPr>
                <w:rFonts w:cs="Arial"/>
              </w:rPr>
            </w:pPr>
            <w:r w:rsidRPr="00B24C67">
              <w:rPr>
                <w:rFonts w:cs="Arial"/>
              </w:rPr>
              <w:t>17</w:t>
            </w:r>
          </w:p>
        </w:tc>
        <w:tc>
          <w:tcPr>
            <w:tcW w:w="976" w:type="dxa"/>
            <w:noWrap/>
            <w:hideMark/>
          </w:tcPr>
          <w:p w14:paraId="5247C738" w14:textId="77777777" w:rsidR="00B24C67" w:rsidRPr="00B24C67" w:rsidRDefault="00B24C67" w:rsidP="00B24C67">
            <w:pPr>
              <w:spacing w:line="276" w:lineRule="auto"/>
              <w:rPr>
                <w:rFonts w:cs="Arial"/>
              </w:rPr>
            </w:pPr>
            <w:r w:rsidRPr="00B24C67">
              <w:rPr>
                <w:rFonts w:cs="Arial"/>
              </w:rPr>
              <w:t>0.5%</w:t>
            </w:r>
          </w:p>
        </w:tc>
        <w:tc>
          <w:tcPr>
            <w:tcW w:w="976" w:type="dxa"/>
            <w:noWrap/>
            <w:hideMark/>
          </w:tcPr>
          <w:p w14:paraId="26B29759" w14:textId="77777777" w:rsidR="00B24C67" w:rsidRPr="00B24C67" w:rsidRDefault="00B24C67" w:rsidP="00B24C67">
            <w:pPr>
              <w:spacing w:line="276" w:lineRule="auto"/>
              <w:rPr>
                <w:rFonts w:cs="Arial"/>
              </w:rPr>
            </w:pPr>
            <w:r w:rsidRPr="00B24C67">
              <w:rPr>
                <w:rFonts w:cs="Arial"/>
              </w:rPr>
              <w:t>1.3%</w:t>
            </w:r>
          </w:p>
        </w:tc>
        <w:tc>
          <w:tcPr>
            <w:tcW w:w="976" w:type="dxa"/>
            <w:noWrap/>
            <w:hideMark/>
          </w:tcPr>
          <w:p w14:paraId="2C64E94E"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3657231D"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47EAD7D7"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176737D0" w14:textId="77777777" w:rsidR="00B24C67" w:rsidRPr="00B24C67" w:rsidRDefault="00B24C67" w:rsidP="00B24C67">
            <w:pPr>
              <w:spacing w:line="276" w:lineRule="auto"/>
              <w:rPr>
                <w:rFonts w:cs="Arial"/>
              </w:rPr>
            </w:pPr>
            <w:r w:rsidRPr="00B24C67">
              <w:rPr>
                <w:rFonts w:cs="Arial"/>
              </w:rPr>
              <w:t>0.8%</w:t>
            </w:r>
          </w:p>
        </w:tc>
      </w:tr>
      <w:tr w:rsidR="00B24C67" w:rsidRPr="00B24C67" w14:paraId="29BD4816" w14:textId="77777777" w:rsidTr="00B24C67">
        <w:trPr>
          <w:trHeight w:val="290"/>
        </w:trPr>
        <w:tc>
          <w:tcPr>
            <w:tcW w:w="960" w:type="dxa"/>
            <w:noWrap/>
            <w:hideMark/>
          </w:tcPr>
          <w:p w14:paraId="1A757B08" w14:textId="77777777" w:rsidR="00B24C67" w:rsidRPr="00B24C67" w:rsidRDefault="00B24C67" w:rsidP="00B24C67">
            <w:pPr>
              <w:spacing w:line="276" w:lineRule="auto"/>
              <w:rPr>
                <w:rFonts w:cs="Arial"/>
              </w:rPr>
            </w:pPr>
            <w:r w:rsidRPr="00B24C67">
              <w:rPr>
                <w:rFonts w:cs="Arial"/>
              </w:rPr>
              <w:t>18</w:t>
            </w:r>
          </w:p>
        </w:tc>
        <w:tc>
          <w:tcPr>
            <w:tcW w:w="976" w:type="dxa"/>
            <w:noWrap/>
            <w:hideMark/>
          </w:tcPr>
          <w:p w14:paraId="27FD99E1"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47051A84"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29D70243" w14:textId="77777777" w:rsidR="00B24C67" w:rsidRPr="00B24C67" w:rsidRDefault="00B24C67" w:rsidP="00B24C67">
            <w:pPr>
              <w:spacing w:line="276" w:lineRule="auto"/>
              <w:rPr>
                <w:rFonts w:cs="Arial"/>
              </w:rPr>
            </w:pPr>
            <w:r w:rsidRPr="00B24C67">
              <w:rPr>
                <w:rFonts w:cs="Arial"/>
              </w:rPr>
              <w:t>1.3%</w:t>
            </w:r>
          </w:p>
        </w:tc>
        <w:tc>
          <w:tcPr>
            <w:tcW w:w="976" w:type="dxa"/>
            <w:noWrap/>
            <w:hideMark/>
          </w:tcPr>
          <w:p w14:paraId="387E82AE"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68682BD8"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7F66E71D" w14:textId="77777777" w:rsidR="00B24C67" w:rsidRPr="00B24C67" w:rsidRDefault="00B24C67" w:rsidP="00B24C67">
            <w:pPr>
              <w:spacing w:line="276" w:lineRule="auto"/>
              <w:rPr>
                <w:rFonts w:cs="Arial"/>
              </w:rPr>
            </w:pPr>
            <w:r w:rsidRPr="00B24C67">
              <w:rPr>
                <w:rFonts w:cs="Arial"/>
              </w:rPr>
              <w:t>1.0%</w:t>
            </w:r>
          </w:p>
        </w:tc>
      </w:tr>
      <w:tr w:rsidR="00B24C67" w:rsidRPr="00B24C67" w14:paraId="0D53DD53" w14:textId="77777777" w:rsidTr="00B24C67">
        <w:trPr>
          <w:trHeight w:val="290"/>
        </w:trPr>
        <w:tc>
          <w:tcPr>
            <w:tcW w:w="960" w:type="dxa"/>
            <w:noWrap/>
            <w:hideMark/>
          </w:tcPr>
          <w:p w14:paraId="5D8333E8" w14:textId="77777777" w:rsidR="00B24C67" w:rsidRPr="00B24C67" w:rsidRDefault="00B24C67" w:rsidP="00B24C67">
            <w:pPr>
              <w:spacing w:line="276" w:lineRule="auto"/>
              <w:rPr>
                <w:rFonts w:cs="Arial"/>
              </w:rPr>
            </w:pPr>
            <w:r w:rsidRPr="00B24C67">
              <w:rPr>
                <w:rFonts w:cs="Arial"/>
              </w:rPr>
              <w:t>19</w:t>
            </w:r>
          </w:p>
        </w:tc>
        <w:tc>
          <w:tcPr>
            <w:tcW w:w="976" w:type="dxa"/>
            <w:noWrap/>
            <w:hideMark/>
          </w:tcPr>
          <w:p w14:paraId="0D6B22CD"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6222CBF1" w14:textId="77777777" w:rsidR="00B24C67" w:rsidRPr="00B24C67" w:rsidRDefault="00B24C67" w:rsidP="00B24C67">
            <w:pPr>
              <w:spacing w:line="276" w:lineRule="auto"/>
              <w:rPr>
                <w:rFonts w:cs="Arial"/>
              </w:rPr>
            </w:pPr>
            <w:r w:rsidRPr="00B24C67">
              <w:rPr>
                <w:rFonts w:cs="Arial"/>
              </w:rPr>
              <w:t>1.2%</w:t>
            </w:r>
          </w:p>
        </w:tc>
        <w:tc>
          <w:tcPr>
            <w:tcW w:w="976" w:type="dxa"/>
            <w:noWrap/>
            <w:hideMark/>
          </w:tcPr>
          <w:p w14:paraId="6BF6C29A" w14:textId="77777777" w:rsidR="00B24C67" w:rsidRPr="00B24C67" w:rsidRDefault="00B24C67" w:rsidP="00B24C67">
            <w:pPr>
              <w:spacing w:line="276" w:lineRule="auto"/>
              <w:rPr>
                <w:rFonts w:cs="Arial"/>
              </w:rPr>
            </w:pPr>
            <w:r w:rsidRPr="00B24C67">
              <w:rPr>
                <w:rFonts w:cs="Arial"/>
              </w:rPr>
              <w:t>1.5%</w:t>
            </w:r>
          </w:p>
        </w:tc>
        <w:tc>
          <w:tcPr>
            <w:tcW w:w="976" w:type="dxa"/>
            <w:noWrap/>
            <w:hideMark/>
          </w:tcPr>
          <w:p w14:paraId="749476EB" w14:textId="77777777" w:rsidR="00B24C67" w:rsidRPr="00B24C67" w:rsidRDefault="00B24C67" w:rsidP="00B24C67">
            <w:pPr>
              <w:spacing w:line="276" w:lineRule="auto"/>
              <w:rPr>
                <w:rFonts w:cs="Arial"/>
              </w:rPr>
            </w:pPr>
            <w:r w:rsidRPr="00B24C67">
              <w:rPr>
                <w:rFonts w:cs="Arial"/>
              </w:rPr>
              <w:t>1.2%</w:t>
            </w:r>
          </w:p>
        </w:tc>
        <w:tc>
          <w:tcPr>
            <w:tcW w:w="976" w:type="dxa"/>
            <w:noWrap/>
            <w:hideMark/>
          </w:tcPr>
          <w:p w14:paraId="7EA301A4"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4E82DC8D" w14:textId="77777777" w:rsidR="00B24C67" w:rsidRPr="00B24C67" w:rsidRDefault="00B24C67" w:rsidP="00B24C67">
            <w:pPr>
              <w:spacing w:line="276" w:lineRule="auto"/>
              <w:rPr>
                <w:rFonts w:cs="Arial"/>
              </w:rPr>
            </w:pPr>
            <w:r w:rsidRPr="00B24C67">
              <w:rPr>
                <w:rFonts w:cs="Arial"/>
              </w:rPr>
              <w:t>0.9%</w:t>
            </w:r>
          </w:p>
        </w:tc>
      </w:tr>
      <w:tr w:rsidR="00B24C67" w:rsidRPr="00B24C67" w14:paraId="0D699283" w14:textId="77777777" w:rsidTr="00B24C67">
        <w:trPr>
          <w:trHeight w:val="290"/>
        </w:trPr>
        <w:tc>
          <w:tcPr>
            <w:tcW w:w="960" w:type="dxa"/>
            <w:noWrap/>
            <w:hideMark/>
          </w:tcPr>
          <w:p w14:paraId="655E734B" w14:textId="77777777" w:rsidR="00B24C67" w:rsidRPr="00B24C67" w:rsidRDefault="00B24C67" w:rsidP="00B24C67">
            <w:pPr>
              <w:spacing w:line="276" w:lineRule="auto"/>
              <w:rPr>
                <w:rFonts w:cs="Arial"/>
              </w:rPr>
            </w:pPr>
            <w:r w:rsidRPr="00B24C67">
              <w:rPr>
                <w:rFonts w:cs="Arial"/>
              </w:rPr>
              <w:t>20</w:t>
            </w:r>
          </w:p>
        </w:tc>
        <w:tc>
          <w:tcPr>
            <w:tcW w:w="976" w:type="dxa"/>
            <w:noWrap/>
            <w:hideMark/>
          </w:tcPr>
          <w:p w14:paraId="737A02A6"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2AC4848E"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501E04F1"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2AB064B9"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4C14D882"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56C2E21F" w14:textId="77777777" w:rsidR="00B24C67" w:rsidRPr="00B24C67" w:rsidRDefault="00B24C67" w:rsidP="00B24C67">
            <w:pPr>
              <w:spacing w:line="276" w:lineRule="auto"/>
              <w:rPr>
                <w:rFonts w:cs="Arial"/>
              </w:rPr>
            </w:pPr>
            <w:r w:rsidRPr="00B24C67">
              <w:rPr>
                <w:rFonts w:cs="Arial"/>
              </w:rPr>
              <w:t>0.8%</w:t>
            </w:r>
          </w:p>
        </w:tc>
      </w:tr>
      <w:tr w:rsidR="00B24C67" w:rsidRPr="00B24C67" w14:paraId="76BCFF90" w14:textId="77777777" w:rsidTr="00B24C67">
        <w:trPr>
          <w:trHeight w:val="290"/>
        </w:trPr>
        <w:tc>
          <w:tcPr>
            <w:tcW w:w="960" w:type="dxa"/>
            <w:noWrap/>
            <w:hideMark/>
          </w:tcPr>
          <w:p w14:paraId="26265780" w14:textId="77777777" w:rsidR="00B24C67" w:rsidRPr="00B24C67" w:rsidRDefault="00B24C67" w:rsidP="00B24C67">
            <w:pPr>
              <w:spacing w:line="276" w:lineRule="auto"/>
              <w:rPr>
                <w:rFonts w:cs="Arial"/>
              </w:rPr>
            </w:pPr>
            <w:r w:rsidRPr="00B24C67">
              <w:rPr>
                <w:rFonts w:cs="Arial"/>
              </w:rPr>
              <w:t>21</w:t>
            </w:r>
          </w:p>
        </w:tc>
        <w:tc>
          <w:tcPr>
            <w:tcW w:w="976" w:type="dxa"/>
            <w:noWrap/>
            <w:hideMark/>
          </w:tcPr>
          <w:p w14:paraId="27F78DE9" w14:textId="77777777" w:rsidR="00B24C67" w:rsidRPr="00B24C67" w:rsidRDefault="00B24C67" w:rsidP="00B24C67">
            <w:pPr>
              <w:spacing w:line="276" w:lineRule="auto"/>
              <w:rPr>
                <w:rFonts w:cs="Arial"/>
              </w:rPr>
            </w:pPr>
            <w:r w:rsidRPr="00B24C67">
              <w:rPr>
                <w:rFonts w:cs="Arial"/>
              </w:rPr>
              <w:t>0.8%</w:t>
            </w:r>
          </w:p>
        </w:tc>
        <w:tc>
          <w:tcPr>
            <w:tcW w:w="976" w:type="dxa"/>
            <w:noWrap/>
            <w:hideMark/>
          </w:tcPr>
          <w:p w14:paraId="5F0BF743" w14:textId="77777777" w:rsidR="00B24C67" w:rsidRPr="00B24C67" w:rsidRDefault="00B24C67" w:rsidP="00B24C67">
            <w:pPr>
              <w:spacing w:line="276" w:lineRule="auto"/>
              <w:rPr>
                <w:rFonts w:cs="Arial"/>
              </w:rPr>
            </w:pPr>
            <w:r w:rsidRPr="00B24C67">
              <w:rPr>
                <w:rFonts w:cs="Arial"/>
              </w:rPr>
              <w:t>1.4%</w:t>
            </w:r>
          </w:p>
        </w:tc>
        <w:tc>
          <w:tcPr>
            <w:tcW w:w="976" w:type="dxa"/>
            <w:noWrap/>
            <w:hideMark/>
          </w:tcPr>
          <w:p w14:paraId="6919BA73" w14:textId="77777777" w:rsidR="00B24C67" w:rsidRPr="00B24C67" w:rsidRDefault="00B24C67" w:rsidP="00B24C67">
            <w:pPr>
              <w:spacing w:line="276" w:lineRule="auto"/>
              <w:rPr>
                <w:rFonts w:cs="Arial"/>
              </w:rPr>
            </w:pPr>
            <w:r w:rsidRPr="00B24C67">
              <w:rPr>
                <w:rFonts w:cs="Arial"/>
              </w:rPr>
              <w:t>0.9%</w:t>
            </w:r>
          </w:p>
        </w:tc>
        <w:tc>
          <w:tcPr>
            <w:tcW w:w="976" w:type="dxa"/>
            <w:noWrap/>
            <w:hideMark/>
          </w:tcPr>
          <w:p w14:paraId="1B12CA50" w14:textId="77777777" w:rsidR="00B24C67" w:rsidRPr="00B24C67" w:rsidRDefault="00B24C67" w:rsidP="00B24C67">
            <w:pPr>
              <w:spacing w:line="276" w:lineRule="auto"/>
              <w:rPr>
                <w:rFonts w:cs="Arial"/>
              </w:rPr>
            </w:pPr>
            <w:r w:rsidRPr="00B24C67">
              <w:rPr>
                <w:rFonts w:cs="Arial"/>
              </w:rPr>
              <w:t>1.1%</w:t>
            </w:r>
          </w:p>
        </w:tc>
        <w:tc>
          <w:tcPr>
            <w:tcW w:w="976" w:type="dxa"/>
            <w:noWrap/>
            <w:hideMark/>
          </w:tcPr>
          <w:p w14:paraId="3AE80E31" w14:textId="77777777" w:rsidR="00B24C67" w:rsidRPr="00B24C67" w:rsidRDefault="00B24C67" w:rsidP="00B24C67">
            <w:pPr>
              <w:spacing w:line="276" w:lineRule="auto"/>
              <w:rPr>
                <w:rFonts w:cs="Arial"/>
              </w:rPr>
            </w:pPr>
            <w:r w:rsidRPr="00B24C67">
              <w:rPr>
                <w:rFonts w:cs="Arial"/>
              </w:rPr>
              <w:t>1.1%</w:t>
            </w:r>
          </w:p>
        </w:tc>
        <w:tc>
          <w:tcPr>
            <w:tcW w:w="976" w:type="dxa"/>
            <w:noWrap/>
            <w:hideMark/>
          </w:tcPr>
          <w:p w14:paraId="7375514E" w14:textId="77777777" w:rsidR="00B24C67" w:rsidRPr="00B24C67" w:rsidRDefault="00B24C67" w:rsidP="00B24C67">
            <w:pPr>
              <w:spacing w:line="276" w:lineRule="auto"/>
              <w:rPr>
                <w:rFonts w:cs="Arial"/>
              </w:rPr>
            </w:pPr>
            <w:r w:rsidRPr="00B24C67">
              <w:rPr>
                <w:rFonts w:cs="Arial"/>
              </w:rPr>
              <w:t>0.8%</w:t>
            </w:r>
          </w:p>
        </w:tc>
      </w:tr>
      <w:tr w:rsidR="00B24C67" w:rsidRPr="00B24C67" w14:paraId="5F2A765C" w14:textId="77777777" w:rsidTr="00B24C67">
        <w:trPr>
          <w:trHeight w:val="290"/>
        </w:trPr>
        <w:tc>
          <w:tcPr>
            <w:tcW w:w="960" w:type="dxa"/>
            <w:noWrap/>
            <w:hideMark/>
          </w:tcPr>
          <w:p w14:paraId="4BA53C9C" w14:textId="77777777" w:rsidR="00B24C67" w:rsidRPr="00B24C67" w:rsidRDefault="00B24C67" w:rsidP="00B24C67">
            <w:pPr>
              <w:spacing w:line="276" w:lineRule="auto"/>
              <w:rPr>
                <w:rFonts w:cs="Arial"/>
              </w:rPr>
            </w:pPr>
            <w:r w:rsidRPr="00B24C67">
              <w:rPr>
                <w:rFonts w:cs="Arial"/>
              </w:rPr>
              <w:t>22</w:t>
            </w:r>
          </w:p>
        </w:tc>
        <w:tc>
          <w:tcPr>
            <w:tcW w:w="976" w:type="dxa"/>
            <w:noWrap/>
            <w:hideMark/>
          </w:tcPr>
          <w:p w14:paraId="1D130BE8" w14:textId="77777777" w:rsidR="00B24C67" w:rsidRPr="00B24C67" w:rsidRDefault="00B24C67" w:rsidP="00B24C67">
            <w:pPr>
              <w:spacing w:line="276" w:lineRule="auto"/>
              <w:rPr>
                <w:rFonts w:cs="Arial"/>
              </w:rPr>
            </w:pPr>
            <w:r w:rsidRPr="00B24C67">
              <w:rPr>
                <w:rFonts w:cs="Arial"/>
              </w:rPr>
              <w:t>1.2%</w:t>
            </w:r>
          </w:p>
        </w:tc>
        <w:tc>
          <w:tcPr>
            <w:tcW w:w="976" w:type="dxa"/>
            <w:noWrap/>
            <w:hideMark/>
          </w:tcPr>
          <w:p w14:paraId="7EBC97F2" w14:textId="77777777" w:rsidR="00B24C67" w:rsidRPr="00B24C67" w:rsidRDefault="00B24C67" w:rsidP="00B24C67">
            <w:pPr>
              <w:spacing w:line="276" w:lineRule="auto"/>
              <w:rPr>
                <w:rFonts w:cs="Arial"/>
              </w:rPr>
            </w:pPr>
            <w:r w:rsidRPr="00B24C67">
              <w:rPr>
                <w:rFonts w:cs="Arial"/>
              </w:rPr>
              <w:t>1.4%</w:t>
            </w:r>
          </w:p>
        </w:tc>
        <w:tc>
          <w:tcPr>
            <w:tcW w:w="976" w:type="dxa"/>
            <w:noWrap/>
            <w:hideMark/>
          </w:tcPr>
          <w:p w14:paraId="241E28DC"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341242D5" w14:textId="77777777" w:rsidR="00B24C67" w:rsidRPr="00B24C67" w:rsidRDefault="00B24C67" w:rsidP="00B24C67">
            <w:pPr>
              <w:spacing w:line="276" w:lineRule="auto"/>
              <w:rPr>
                <w:rFonts w:cs="Arial"/>
              </w:rPr>
            </w:pPr>
            <w:r w:rsidRPr="00B24C67">
              <w:rPr>
                <w:rFonts w:cs="Arial"/>
              </w:rPr>
              <w:t>1.2%</w:t>
            </w:r>
          </w:p>
        </w:tc>
        <w:tc>
          <w:tcPr>
            <w:tcW w:w="976" w:type="dxa"/>
            <w:noWrap/>
            <w:hideMark/>
          </w:tcPr>
          <w:p w14:paraId="3B9AC716" w14:textId="77777777" w:rsidR="00B24C67" w:rsidRPr="00B24C67" w:rsidRDefault="00B24C67" w:rsidP="00B24C67">
            <w:pPr>
              <w:spacing w:line="276" w:lineRule="auto"/>
              <w:rPr>
                <w:rFonts w:cs="Arial"/>
              </w:rPr>
            </w:pPr>
            <w:r w:rsidRPr="00B24C67">
              <w:rPr>
                <w:rFonts w:cs="Arial"/>
              </w:rPr>
              <w:t>1.0%</w:t>
            </w:r>
          </w:p>
        </w:tc>
        <w:tc>
          <w:tcPr>
            <w:tcW w:w="976" w:type="dxa"/>
            <w:noWrap/>
            <w:hideMark/>
          </w:tcPr>
          <w:p w14:paraId="3BD46B70" w14:textId="77777777" w:rsidR="00B24C67" w:rsidRPr="00B24C67" w:rsidRDefault="00B24C67" w:rsidP="00B24C67">
            <w:pPr>
              <w:spacing w:line="276" w:lineRule="auto"/>
              <w:rPr>
                <w:rFonts w:cs="Arial"/>
              </w:rPr>
            </w:pPr>
            <w:r w:rsidRPr="00B24C67">
              <w:rPr>
                <w:rFonts w:cs="Arial"/>
              </w:rPr>
              <w:t>1.1%</w:t>
            </w:r>
          </w:p>
        </w:tc>
      </w:tr>
      <w:tr w:rsidR="00B24C67" w:rsidRPr="00B24C67" w14:paraId="57ED6273" w14:textId="77777777" w:rsidTr="00B24C67">
        <w:trPr>
          <w:trHeight w:val="290"/>
        </w:trPr>
        <w:tc>
          <w:tcPr>
            <w:tcW w:w="960" w:type="dxa"/>
            <w:noWrap/>
            <w:hideMark/>
          </w:tcPr>
          <w:p w14:paraId="7B0B9CFB" w14:textId="77777777" w:rsidR="00B24C67" w:rsidRPr="00B24C67" w:rsidRDefault="00B24C67" w:rsidP="00B24C67">
            <w:pPr>
              <w:spacing w:line="276" w:lineRule="auto"/>
              <w:rPr>
                <w:rFonts w:cs="Arial"/>
              </w:rPr>
            </w:pPr>
            <w:r w:rsidRPr="00B24C67">
              <w:rPr>
                <w:rFonts w:cs="Arial"/>
              </w:rPr>
              <w:t>23</w:t>
            </w:r>
          </w:p>
        </w:tc>
        <w:tc>
          <w:tcPr>
            <w:tcW w:w="976" w:type="dxa"/>
            <w:noWrap/>
            <w:hideMark/>
          </w:tcPr>
          <w:p w14:paraId="0792492A" w14:textId="77777777" w:rsidR="00B24C67" w:rsidRPr="00B24C67" w:rsidRDefault="00B24C67" w:rsidP="00B24C67">
            <w:pPr>
              <w:spacing w:line="276" w:lineRule="auto"/>
              <w:rPr>
                <w:rFonts w:cs="Arial"/>
              </w:rPr>
            </w:pPr>
            <w:r w:rsidRPr="00B24C67">
              <w:rPr>
                <w:rFonts w:cs="Arial"/>
              </w:rPr>
              <w:t>2.2%</w:t>
            </w:r>
          </w:p>
        </w:tc>
        <w:tc>
          <w:tcPr>
            <w:tcW w:w="976" w:type="dxa"/>
            <w:noWrap/>
            <w:hideMark/>
          </w:tcPr>
          <w:p w14:paraId="120D8D07" w14:textId="77777777" w:rsidR="00B24C67" w:rsidRPr="00B24C67" w:rsidRDefault="00B24C67" w:rsidP="00B24C67">
            <w:pPr>
              <w:spacing w:line="276" w:lineRule="auto"/>
              <w:rPr>
                <w:rFonts w:cs="Arial"/>
              </w:rPr>
            </w:pPr>
            <w:r w:rsidRPr="00B24C67">
              <w:rPr>
                <w:rFonts w:cs="Arial"/>
              </w:rPr>
              <w:t>3.1%</w:t>
            </w:r>
          </w:p>
        </w:tc>
        <w:tc>
          <w:tcPr>
            <w:tcW w:w="976" w:type="dxa"/>
            <w:noWrap/>
            <w:hideMark/>
          </w:tcPr>
          <w:p w14:paraId="2CE804EF" w14:textId="77777777" w:rsidR="00B24C67" w:rsidRPr="00B24C67" w:rsidRDefault="00B24C67" w:rsidP="00B24C67">
            <w:pPr>
              <w:spacing w:line="276" w:lineRule="auto"/>
              <w:rPr>
                <w:rFonts w:cs="Arial"/>
              </w:rPr>
            </w:pPr>
            <w:r w:rsidRPr="00B24C67">
              <w:rPr>
                <w:rFonts w:cs="Arial"/>
              </w:rPr>
              <w:t>1.7%</w:t>
            </w:r>
          </w:p>
        </w:tc>
        <w:tc>
          <w:tcPr>
            <w:tcW w:w="976" w:type="dxa"/>
            <w:noWrap/>
            <w:hideMark/>
          </w:tcPr>
          <w:p w14:paraId="5C1211ED" w14:textId="77777777" w:rsidR="00B24C67" w:rsidRPr="00B24C67" w:rsidRDefault="00B24C67" w:rsidP="00B24C67">
            <w:pPr>
              <w:spacing w:line="276" w:lineRule="auto"/>
              <w:rPr>
                <w:rFonts w:cs="Arial"/>
              </w:rPr>
            </w:pPr>
            <w:r w:rsidRPr="00B24C67">
              <w:rPr>
                <w:rFonts w:cs="Arial"/>
              </w:rPr>
              <w:t>2.4%</w:t>
            </w:r>
          </w:p>
        </w:tc>
        <w:tc>
          <w:tcPr>
            <w:tcW w:w="976" w:type="dxa"/>
            <w:noWrap/>
            <w:hideMark/>
          </w:tcPr>
          <w:p w14:paraId="3C46876A" w14:textId="77777777" w:rsidR="00B24C67" w:rsidRPr="00B24C67" w:rsidRDefault="00B24C67" w:rsidP="00B24C67">
            <w:pPr>
              <w:spacing w:line="276" w:lineRule="auto"/>
              <w:rPr>
                <w:rFonts w:cs="Arial"/>
              </w:rPr>
            </w:pPr>
            <w:r w:rsidRPr="00B24C67">
              <w:rPr>
                <w:rFonts w:cs="Arial"/>
              </w:rPr>
              <w:t>1.7%</w:t>
            </w:r>
          </w:p>
        </w:tc>
        <w:tc>
          <w:tcPr>
            <w:tcW w:w="976" w:type="dxa"/>
            <w:noWrap/>
            <w:hideMark/>
          </w:tcPr>
          <w:p w14:paraId="78C5D0EF" w14:textId="77777777" w:rsidR="00B24C67" w:rsidRPr="00B24C67" w:rsidRDefault="00B24C67" w:rsidP="00B24C67">
            <w:pPr>
              <w:spacing w:line="276" w:lineRule="auto"/>
              <w:rPr>
                <w:rFonts w:cs="Arial"/>
              </w:rPr>
            </w:pPr>
            <w:r w:rsidRPr="00B24C67">
              <w:rPr>
                <w:rFonts w:cs="Arial"/>
              </w:rPr>
              <w:t>1.6%</w:t>
            </w:r>
          </w:p>
        </w:tc>
      </w:tr>
      <w:tr w:rsidR="00B24C67" w:rsidRPr="00B24C67" w14:paraId="7DA619D4" w14:textId="77777777" w:rsidTr="00B24C67">
        <w:trPr>
          <w:trHeight w:val="290"/>
        </w:trPr>
        <w:tc>
          <w:tcPr>
            <w:tcW w:w="960" w:type="dxa"/>
            <w:noWrap/>
            <w:hideMark/>
          </w:tcPr>
          <w:p w14:paraId="48E6B8E8" w14:textId="77777777" w:rsidR="00B24C67" w:rsidRPr="00B24C67" w:rsidRDefault="00B24C67" w:rsidP="00B24C67">
            <w:pPr>
              <w:spacing w:line="276" w:lineRule="auto"/>
              <w:rPr>
                <w:rFonts w:cs="Arial"/>
              </w:rPr>
            </w:pPr>
            <w:r w:rsidRPr="00B24C67">
              <w:rPr>
                <w:rFonts w:cs="Arial"/>
              </w:rPr>
              <w:t>24</w:t>
            </w:r>
          </w:p>
        </w:tc>
        <w:tc>
          <w:tcPr>
            <w:tcW w:w="976" w:type="dxa"/>
            <w:noWrap/>
            <w:hideMark/>
          </w:tcPr>
          <w:p w14:paraId="56508208" w14:textId="77777777" w:rsidR="00B24C67" w:rsidRPr="00B24C67" w:rsidRDefault="00B24C67" w:rsidP="00B24C67">
            <w:pPr>
              <w:spacing w:line="276" w:lineRule="auto"/>
              <w:rPr>
                <w:rFonts w:cs="Arial"/>
              </w:rPr>
            </w:pPr>
            <w:r w:rsidRPr="00B24C67">
              <w:rPr>
                <w:rFonts w:cs="Arial"/>
              </w:rPr>
              <w:t>4.8%</w:t>
            </w:r>
          </w:p>
        </w:tc>
        <w:tc>
          <w:tcPr>
            <w:tcW w:w="976" w:type="dxa"/>
            <w:noWrap/>
            <w:hideMark/>
          </w:tcPr>
          <w:p w14:paraId="6999605E" w14:textId="77777777" w:rsidR="00B24C67" w:rsidRPr="00B24C67" w:rsidRDefault="00B24C67" w:rsidP="00B24C67">
            <w:pPr>
              <w:spacing w:line="276" w:lineRule="auto"/>
              <w:rPr>
                <w:rFonts w:cs="Arial"/>
              </w:rPr>
            </w:pPr>
            <w:r w:rsidRPr="00B24C67">
              <w:rPr>
                <w:rFonts w:cs="Arial"/>
              </w:rPr>
              <w:t>6.3%</w:t>
            </w:r>
          </w:p>
        </w:tc>
        <w:tc>
          <w:tcPr>
            <w:tcW w:w="976" w:type="dxa"/>
            <w:noWrap/>
            <w:hideMark/>
          </w:tcPr>
          <w:p w14:paraId="3C12F2D4" w14:textId="77777777" w:rsidR="00B24C67" w:rsidRPr="00B24C67" w:rsidRDefault="00B24C67" w:rsidP="00B24C67">
            <w:pPr>
              <w:spacing w:line="276" w:lineRule="auto"/>
              <w:rPr>
                <w:rFonts w:cs="Arial"/>
              </w:rPr>
            </w:pPr>
            <w:r w:rsidRPr="00B24C67">
              <w:rPr>
                <w:rFonts w:cs="Arial"/>
              </w:rPr>
              <w:t>4.0%</w:t>
            </w:r>
          </w:p>
        </w:tc>
        <w:tc>
          <w:tcPr>
            <w:tcW w:w="976" w:type="dxa"/>
            <w:noWrap/>
            <w:hideMark/>
          </w:tcPr>
          <w:p w14:paraId="3DFA9272" w14:textId="77777777" w:rsidR="00B24C67" w:rsidRPr="00B24C67" w:rsidRDefault="00B24C67" w:rsidP="00B24C67">
            <w:pPr>
              <w:spacing w:line="276" w:lineRule="auto"/>
              <w:rPr>
                <w:rFonts w:cs="Arial"/>
              </w:rPr>
            </w:pPr>
            <w:r w:rsidRPr="00B24C67">
              <w:rPr>
                <w:rFonts w:cs="Arial"/>
              </w:rPr>
              <w:t>5.1%</w:t>
            </w:r>
          </w:p>
        </w:tc>
        <w:tc>
          <w:tcPr>
            <w:tcW w:w="976" w:type="dxa"/>
            <w:noWrap/>
            <w:hideMark/>
          </w:tcPr>
          <w:p w14:paraId="50D0FAAD" w14:textId="77777777" w:rsidR="00B24C67" w:rsidRPr="00B24C67" w:rsidRDefault="00B24C67" w:rsidP="00B24C67">
            <w:pPr>
              <w:spacing w:line="276" w:lineRule="auto"/>
              <w:rPr>
                <w:rFonts w:cs="Arial"/>
              </w:rPr>
            </w:pPr>
            <w:r w:rsidRPr="00B24C67">
              <w:rPr>
                <w:rFonts w:cs="Arial"/>
              </w:rPr>
              <w:t>3.4%</w:t>
            </w:r>
          </w:p>
        </w:tc>
        <w:tc>
          <w:tcPr>
            <w:tcW w:w="976" w:type="dxa"/>
            <w:noWrap/>
            <w:hideMark/>
          </w:tcPr>
          <w:p w14:paraId="7C2DA1D3" w14:textId="77777777" w:rsidR="00B24C67" w:rsidRPr="00B24C67" w:rsidRDefault="00B24C67" w:rsidP="00B24C67">
            <w:pPr>
              <w:spacing w:line="276" w:lineRule="auto"/>
              <w:rPr>
                <w:rFonts w:cs="Arial"/>
              </w:rPr>
            </w:pPr>
            <w:r w:rsidRPr="00B24C67">
              <w:rPr>
                <w:rFonts w:cs="Arial"/>
              </w:rPr>
              <w:t>4.3%</w:t>
            </w:r>
          </w:p>
        </w:tc>
      </w:tr>
      <w:tr w:rsidR="00B24C67" w:rsidRPr="00B24C67" w14:paraId="3BBAE50C" w14:textId="77777777" w:rsidTr="00B24C67">
        <w:trPr>
          <w:trHeight w:val="290"/>
        </w:trPr>
        <w:tc>
          <w:tcPr>
            <w:tcW w:w="960" w:type="dxa"/>
            <w:noWrap/>
            <w:hideMark/>
          </w:tcPr>
          <w:p w14:paraId="6839D5B8" w14:textId="77777777" w:rsidR="00B24C67" w:rsidRPr="00B24C67" w:rsidRDefault="00B24C67" w:rsidP="00B24C67">
            <w:pPr>
              <w:spacing w:line="276" w:lineRule="auto"/>
              <w:rPr>
                <w:rFonts w:cs="Arial"/>
              </w:rPr>
            </w:pPr>
            <w:r w:rsidRPr="00B24C67">
              <w:rPr>
                <w:rFonts w:cs="Arial"/>
              </w:rPr>
              <w:t>25</w:t>
            </w:r>
          </w:p>
        </w:tc>
        <w:tc>
          <w:tcPr>
            <w:tcW w:w="976" w:type="dxa"/>
            <w:noWrap/>
            <w:hideMark/>
          </w:tcPr>
          <w:p w14:paraId="0DC8EFDA" w14:textId="77777777" w:rsidR="00B24C67" w:rsidRPr="00B24C67" w:rsidRDefault="00B24C67" w:rsidP="00B24C67">
            <w:pPr>
              <w:spacing w:line="276" w:lineRule="auto"/>
              <w:rPr>
                <w:rFonts w:cs="Arial"/>
              </w:rPr>
            </w:pPr>
            <w:r w:rsidRPr="00B24C67">
              <w:rPr>
                <w:rFonts w:cs="Arial"/>
              </w:rPr>
              <w:t>10.0%</w:t>
            </w:r>
          </w:p>
        </w:tc>
        <w:tc>
          <w:tcPr>
            <w:tcW w:w="976" w:type="dxa"/>
            <w:noWrap/>
            <w:hideMark/>
          </w:tcPr>
          <w:p w14:paraId="70A64945" w14:textId="77777777" w:rsidR="00B24C67" w:rsidRPr="00B24C67" w:rsidRDefault="00B24C67" w:rsidP="00B24C67">
            <w:pPr>
              <w:spacing w:line="276" w:lineRule="auto"/>
              <w:rPr>
                <w:rFonts w:cs="Arial"/>
              </w:rPr>
            </w:pPr>
            <w:r w:rsidRPr="00B24C67">
              <w:rPr>
                <w:rFonts w:cs="Arial"/>
              </w:rPr>
              <w:t>11.5%</w:t>
            </w:r>
          </w:p>
        </w:tc>
        <w:tc>
          <w:tcPr>
            <w:tcW w:w="976" w:type="dxa"/>
            <w:noWrap/>
            <w:hideMark/>
          </w:tcPr>
          <w:p w14:paraId="3655DC6B" w14:textId="77777777" w:rsidR="00B24C67" w:rsidRPr="00B24C67" w:rsidRDefault="00B24C67" w:rsidP="00B24C67">
            <w:pPr>
              <w:spacing w:line="276" w:lineRule="auto"/>
              <w:rPr>
                <w:rFonts w:cs="Arial"/>
              </w:rPr>
            </w:pPr>
            <w:r w:rsidRPr="00B24C67">
              <w:rPr>
                <w:rFonts w:cs="Arial"/>
              </w:rPr>
              <w:t>7.5%</w:t>
            </w:r>
          </w:p>
        </w:tc>
        <w:tc>
          <w:tcPr>
            <w:tcW w:w="976" w:type="dxa"/>
            <w:noWrap/>
            <w:hideMark/>
          </w:tcPr>
          <w:p w14:paraId="16F5D48F" w14:textId="77777777" w:rsidR="00B24C67" w:rsidRPr="00B24C67" w:rsidRDefault="00B24C67" w:rsidP="00B24C67">
            <w:pPr>
              <w:spacing w:line="276" w:lineRule="auto"/>
              <w:rPr>
                <w:rFonts w:cs="Arial"/>
              </w:rPr>
            </w:pPr>
            <w:r w:rsidRPr="00B24C67">
              <w:rPr>
                <w:rFonts w:cs="Arial"/>
              </w:rPr>
              <w:t>9.8%</w:t>
            </w:r>
          </w:p>
        </w:tc>
        <w:tc>
          <w:tcPr>
            <w:tcW w:w="976" w:type="dxa"/>
            <w:noWrap/>
            <w:hideMark/>
          </w:tcPr>
          <w:p w14:paraId="6FE823B3" w14:textId="77777777" w:rsidR="00B24C67" w:rsidRPr="00B24C67" w:rsidRDefault="00B24C67" w:rsidP="00B24C67">
            <w:pPr>
              <w:spacing w:line="276" w:lineRule="auto"/>
              <w:rPr>
                <w:rFonts w:cs="Arial"/>
              </w:rPr>
            </w:pPr>
            <w:r w:rsidRPr="00B24C67">
              <w:rPr>
                <w:rFonts w:cs="Arial"/>
              </w:rPr>
              <w:t>6.7%</w:t>
            </w:r>
          </w:p>
        </w:tc>
        <w:tc>
          <w:tcPr>
            <w:tcW w:w="976" w:type="dxa"/>
            <w:noWrap/>
            <w:hideMark/>
          </w:tcPr>
          <w:p w14:paraId="37AE7B3F" w14:textId="77777777" w:rsidR="00B24C67" w:rsidRPr="00B24C67" w:rsidRDefault="00B24C67" w:rsidP="00B24C67">
            <w:pPr>
              <w:spacing w:line="276" w:lineRule="auto"/>
              <w:rPr>
                <w:rFonts w:cs="Arial"/>
              </w:rPr>
            </w:pPr>
            <w:r w:rsidRPr="00B24C67">
              <w:rPr>
                <w:rFonts w:cs="Arial"/>
              </w:rPr>
              <w:t>8.2%</w:t>
            </w:r>
          </w:p>
        </w:tc>
      </w:tr>
      <w:tr w:rsidR="00B24C67" w:rsidRPr="00B24C67" w14:paraId="3165D5FC" w14:textId="77777777" w:rsidTr="00B24C67">
        <w:trPr>
          <w:trHeight w:val="290"/>
        </w:trPr>
        <w:tc>
          <w:tcPr>
            <w:tcW w:w="960" w:type="dxa"/>
            <w:noWrap/>
            <w:hideMark/>
          </w:tcPr>
          <w:p w14:paraId="0BF1C9F1" w14:textId="77777777" w:rsidR="00B24C67" w:rsidRPr="00B24C67" w:rsidRDefault="00B24C67" w:rsidP="00B24C67">
            <w:pPr>
              <w:spacing w:line="276" w:lineRule="auto"/>
              <w:rPr>
                <w:rFonts w:cs="Arial"/>
              </w:rPr>
            </w:pPr>
            <w:r w:rsidRPr="00B24C67">
              <w:rPr>
                <w:rFonts w:cs="Arial"/>
              </w:rPr>
              <w:t>26</w:t>
            </w:r>
          </w:p>
        </w:tc>
        <w:tc>
          <w:tcPr>
            <w:tcW w:w="976" w:type="dxa"/>
            <w:noWrap/>
            <w:hideMark/>
          </w:tcPr>
          <w:p w14:paraId="55DCC817" w14:textId="77777777" w:rsidR="00B24C67" w:rsidRPr="00B24C67" w:rsidRDefault="00B24C67" w:rsidP="00B24C67">
            <w:pPr>
              <w:spacing w:line="276" w:lineRule="auto"/>
              <w:rPr>
                <w:rFonts w:cs="Arial"/>
              </w:rPr>
            </w:pPr>
            <w:r w:rsidRPr="00B24C67">
              <w:rPr>
                <w:rFonts w:cs="Arial"/>
              </w:rPr>
              <w:t>16.3%</w:t>
            </w:r>
          </w:p>
        </w:tc>
        <w:tc>
          <w:tcPr>
            <w:tcW w:w="976" w:type="dxa"/>
            <w:noWrap/>
            <w:hideMark/>
          </w:tcPr>
          <w:p w14:paraId="11F4F446" w14:textId="77777777" w:rsidR="00B24C67" w:rsidRPr="00B24C67" w:rsidRDefault="00B24C67" w:rsidP="00B24C67">
            <w:pPr>
              <w:spacing w:line="276" w:lineRule="auto"/>
              <w:rPr>
                <w:rFonts w:cs="Arial"/>
              </w:rPr>
            </w:pPr>
            <w:r w:rsidRPr="00B24C67">
              <w:rPr>
                <w:rFonts w:cs="Arial"/>
              </w:rPr>
              <w:t>17.0%</w:t>
            </w:r>
          </w:p>
        </w:tc>
        <w:tc>
          <w:tcPr>
            <w:tcW w:w="976" w:type="dxa"/>
            <w:noWrap/>
            <w:hideMark/>
          </w:tcPr>
          <w:p w14:paraId="7D4BD3B4" w14:textId="77777777" w:rsidR="00B24C67" w:rsidRPr="00B24C67" w:rsidRDefault="00B24C67" w:rsidP="00B24C67">
            <w:pPr>
              <w:spacing w:line="276" w:lineRule="auto"/>
              <w:rPr>
                <w:rFonts w:cs="Arial"/>
              </w:rPr>
            </w:pPr>
            <w:r w:rsidRPr="00B24C67">
              <w:rPr>
                <w:rFonts w:cs="Arial"/>
              </w:rPr>
              <w:t>12.5%</w:t>
            </w:r>
          </w:p>
        </w:tc>
        <w:tc>
          <w:tcPr>
            <w:tcW w:w="976" w:type="dxa"/>
            <w:noWrap/>
            <w:hideMark/>
          </w:tcPr>
          <w:p w14:paraId="61059C05" w14:textId="77777777" w:rsidR="00B24C67" w:rsidRPr="00B24C67" w:rsidRDefault="00B24C67" w:rsidP="00B24C67">
            <w:pPr>
              <w:spacing w:line="276" w:lineRule="auto"/>
              <w:rPr>
                <w:rFonts w:cs="Arial"/>
              </w:rPr>
            </w:pPr>
            <w:r w:rsidRPr="00B24C67">
              <w:rPr>
                <w:rFonts w:cs="Arial"/>
              </w:rPr>
              <w:t>15.5%</w:t>
            </w:r>
          </w:p>
        </w:tc>
        <w:tc>
          <w:tcPr>
            <w:tcW w:w="976" w:type="dxa"/>
            <w:noWrap/>
            <w:hideMark/>
          </w:tcPr>
          <w:p w14:paraId="2F3F60EE" w14:textId="77777777" w:rsidR="00B24C67" w:rsidRPr="00B24C67" w:rsidRDefault="00B24C67" w:rsidP="00B24C67">
            <w:pPr>
              <w:spacing w:line="276" w:lineRule="auto"/>
              <w:rPr>
                <w:rFonts w:cs="Arial"/>
              </w:rPr>
            </w:pPr>
            <w:r w:rsidRPr="00B24C67">
              <w:rPr>
                <w:rFonts w:cs="Arial"/>
              </w:rPr>
              <w:t>10.4%</w:t>
            </w:r>
          </w:p>
        </w:tc>
        <w:tc>
          <w:tcPr>
            <w:tcW w:w="976" w:type="dxa"/>
            <w:noWrap/>
            <w:hideMark/>
          </w:tcPr>
          <w:p w14:paraId="2D7660A1" w14:textId="77777777" w:rsidR="00B24C67" w:rsidRPr="00B24C67" w:rsidRDefault="00B24C67" w:rsidP="00B24C67">
            <w:pPr>
              <w:spacing w:line="276" w:lineRule="auto"/>
              <w:rPr>
                <w:rFonts w:cs="Arial"/>
              </w:rPr>
            </w:pPr>
            <w:r w:rsidRPr="00B24C67">
              <w:rPr>
                <w:rFonts w:cs="Arial"/>
              </w:rPr>
              <w:t>11.6%</w:t>
            </w:r>
          </w:p>
        </w:tc>
      </w:tr>
      <w:tr w:rsidR="00B24C67" w:rsidRPr="00B24C67" w14:paraId="7D77E2FA" w14:textId="77777777" w:rsidTr="00B24C67">
        <w:trPr>
          <w:trHeight w:val="290"/>
        </w:trPr>
        <w:tc>
          <w:tcPr>
            <w:tcW w:w="960" w:type="dxa"/>
            <w:noWrap/>
            <w:hideMark/>
          </w:tcPr>
          <w:p w14:paraId="2ACEE1B1" w14:textId="77777777" w:rsidR="00B24C67" w:rsidRPr="00B24C67" w:rsidRDefault="00B24C67" w:rsidP="00B24C67">
            <w:pPr>
              <w:spacing w:line="276" w:lineRule="auto"/>
              <w:rPr>
                <w:rFonts w:cs="Arial"/>
              </w:rPr>
            </w:pPr>
            <w:r w:rsidRPr="00B24C67">
              <w:rPr>
                <w:rFonts w:cs="Arial"/>
              </w:rPr>
              <w:t>27</w:t>
            </w:r>
          </w:p>
        </w:tc>
        <w:tc>
          <w:tcPr>
            <w:tcW w:w="976" w:type="dxa"/>
            <w:noWrap/>
            <w:hideMark/>
          </w:tcPr>
          <w:p w14:paraId="5DB4FF2B" w14:textId="77777777" w:rsidR="00B24C67" w:rsidRPr="00B24C67" w:rsidRDefault="00B24C67" w:rsidP="00B24C67">
            <w:pPr>
              <w:spacing w:line="276" w:lineRule="auto"/>
              <w:rPr>
                <w:rFonts w:cs="Arial"/>
              </w:rPr>
            </w:pPr>
            <w:r w:rsidRPr="00B24C67">
              <w:rPr>
                <w:rFonts w:cs="Arial"/>
              </w:rPr>
              <w:t>23.3%</w:t>
            </w:r>
          </w:p>
        </w:tc>
        <w:tc>
          <w:tcPr>
            <w:tcW w:w="976" w:type="dxa"/>
            <w:noWrap/>
            <w:hideMark/>
          </w:tcPr>
          <w:p w14:paraId="03ADF37C" w14:textId="77777777" w:rsidR="00B24C67" w:rsidRPr="00B24C67" w:rsidRDefault="00B24C67" w:rsidP="00B24C67">
            <w:pPr>
              <w:spacing w:line="276" w:lineRule="auto"/>
              <w:rPr>
                <w:rFonts w:cs="Arial"/>
              </w:rPr>
            </w:pPr>
            <w:r w:rsidRPr="00B24C67">
              <w:rPr>
                <w:rFonts w:cs="Arial"/>
              </w:rPr>
              <w:t>21.9%</w:t>
            </w:r>
          </w:p>
        </w:tc>
        <w:tc>
          <w:tcPr>
            <w:tcW w:w="976" w:type="dxa"/>
            <w:noWrap/>
            <w:hideMark/>
          </w:tcPr>
          <w:p w14:paraId="43628DE0" w14:textId="77777777" w:rsidR="00B24C67" w:rsidRPr="00B24C67" w:rsidRDefault="00B24C67" w:rsidP="00B24C67">
            <w:pPr>
              <w:spacing w:line="276" w:lineRule="auto"/>
              <w:rPr>
                <w:rFonts w:cs="Arial"/>
              </w:rPr>
            </w:pPr>
            <w:r w:rsidRPr="00B24C67">
              <w:rPr>
                <w:rFonts w:cs="Arial"/>
              </w:rPr>
              <w:t>15.8%</w:t>
            </w:r>
          </w:p>
        </w:tc>
        <w:tc>
          <w:tcPr>
            <w:tcW w:w="976" w:type="dxa"/>
            <w:noWrap/>
            <w:hideMark/>
          </w:tcPr>
          <w:p w14:paraId="36E99C33" w14:textId="77777777" w:rsidR="00B24C67" w:rsidRPr="00B24C67" w:rsidRDefault="00B24C67" w:rsidP="00B24C67">
            <w:pPr>
              <w:spacing w:line="276" w:lineRule="auto"/>
              <w:rPr>
                <w:rFonts w:cs="Arial"/>
              </w:rPr>
            </w:pPr>
            <w:r w:rsidRPr="00B24C67">
              <w:rPr>
                <w:rFonts w:cs="Arial"/>
              </w:rPr>
              <w:t>20.5%</w:t>
            </w:r>
          </w:p>
        </w:tc>
        <w:tc>
          <w:tcPr>
            <w:tcW w:w="976" w:type="dxa"/>
            <w:noWrap/>
            <w:hideMark/>
          </w:tcPr>
          <w:p w14:paraId="3B1A117E" w14:textId="77777777" w:rsidR="00B24C67" w:rsidRPr="00B24C67" w:rsidRDefault="00B24C67" w:rsidP="00B24C67">
            <w:pPr>
              <w:spacing w:line="276" w:lineRule="auto"/>
              <w:rPr>
                <w:rFonts w:cs="Arial"/>
              </w:rPr>
            </w:pPr>
            <w:r w:rsidRPr="00B24C67">
              <w:rPr>
                <w:rFonts w:cs="Arial"/>
              </w:rPr>
              <w:t>13.9%</w:t>
            </w:r>
          </w:p>
        </w:tc>
        <w:tc>
          <w:tcPr>
            <w:tcW w:w="976" w:type="dxa"/>
            <w:noWrap/>
            <w:hideMark/>
          </w:tcPr>
          <w:p w14:paraId="721DD4C1" w14:textId="77777777" w:rsidR="00B24C67" w:rsidRPr="00B24C67" w:rsidRDefault="00B24C67" w:rsidP="00B24C67">
            <w:pPr>
              <w:spacing w:line="276" w:lineRule="auto"/>
              <w:rPr>
                <w:rFonts w:cs="Arial"/>
              </w:rPr>
            </w:pPr>
            <w:r w:rsidRPr="00B24C67">
              <w:rPr>
                <w:rFonts w:cs="Arial"/>
              </w:rPr>
              <w:t>14.0%</w:t>
            </w:r>
          </w:p>
        </w:tc>
      </w:tr>
      <w:tr w:rsidR="00B24C67" w:rsidRPr="00B24C67" w14:paraId="709F9139" w14:textId="77777777" w:rsidTr="00B24C67">
        <w:trPr>
          <w:trHeight w:val="290"/>
        </w:trPr>
        <w:tc>
          <w:tcPr>
            <w:tcW w:w="960" w:type="dxa"/>
            <w:noWrap/>
            <w:hideMark/>
          </w:tcPr>
          <w:p w14:paraId="7B4B7C30" w14:textId="77777777" w:rsidR="00B24C67" w:rsidRPr="00B24C67" w:rsidRDefault="00B24C67" w:rsidP="00B24C67">
            <w:pPr>
              <w:spacing w:line="276" w:lineRule="auto"/>
              <w:rPr>
                <w:rFonts w:cs="Arial"/>
              </w:rPr>
            </w:pPr>
            <w:r w:rsidRPr="00B24C67">
              <w:rPr>
                <w:rFonts w:cs="Arial"/>
              </w:rPr>
              <w:t>28</w:t>
            </w:r>
          </w:p>
        </w:tc>
        <w:tc>
          <w:tcPr>
            <w:tcW w:w="976" w:type="dxa"/>
            <w:noWrap/>
            <w:hideMark/>
          </w:tcPr>
          <w:p w14:paraId="19E848E2" w14:textId="77777777" w:rsidR="00B24C67" w:rsidRPr="00B24C67" w:rsidRDefault="00B24C67" w:rsidP="00B24C67">
            <w:pPr>
              <w:spacing w:line="276" w:lineRule="auto"/>
              <w:rPr>
                <w:rFonts w:cs="Arial"/>
              </w:rPr>
            </w:pPr>
            <w:r w:rsidRPr="00B24C67">
              <w:rPr>
                <w:rFonts w:cs="Arial"/>
              </w:rPr>
              <w:t>26.2%</w:t>
            </w:r>
          </w:p>
        </w:tc>
        <w:tc>
          <w:tcPr>
            <w:tcW w:w="976" w:type="dxa"/>
            <w:noWrap/>
            <w:hideMark/>
          </w:tcPr>
          <w:p w14:paraId="7F40BAEC" w14:textId="77777777" w:rsidR="00B24C67" w:rsidRPr="00B24C67" w:rsidRDefault="00B24C67" w:rsidP="00B24C67">
            <w:pPr>
              <w:spacing w:line="276" w:lineRule="auto"/>
              <w:rPr>
                <w:rFonts w:cs="Arial"/>
              </w:rPr>
            </w:pPr>
            <w:r w:rsidRPr="00B24C67">
              <w:rPr>
                <w:rFonts w:cs="Arial"/>
              </w:rPr>
              <w:t>26.1%</w:t>
            </w:r>
          </w:p>
        </w:tc>
        <w:tc>
          <w:tcPr>
            <w:tcW w:w="976" w:type="dxa"/>
            <w:noWrap/>
            <w:hideMark/>
          </w:tcPr>
          <w:p w14:paraId="714FF21B" w14:textId="77777777" w:rsidR="00B24C67" w:rsidRPr="00B24C67" w:rsidRDefault="00B24C67" w:rsidP="00B24C67">
            <w:pPr>
              <w:spacing w:line="276" w:lineRule="auto"/>
              <w:rPr>
                <w:rFonts w:cs="Arial"/>
              </w:rPr>
            </w:pPr>
            <w:r w:rsidRPr="00B24C67">
              <w:rPr>
                <w:rFonts w:cs="Arial"/>
              </w:rPr>
              <w:t>18.0%</w:t>
            </w:r>
          </w:p>
        </w:tc>
        <w:tc>
          <w:tcPr>
            <w:tcW w:w="976" w:type="dxa"/>
            <w:noWrap/>
            <w:hideMark/>
          </w:tcPr>
          <w:p w14:paraId="2307F81C" w14:textId="77777777" w:rsidR="00B24C67" w:rsidRPr="00B24C67" w:rsidRDefault="00B24C67" w:rsidP="00B24C67">
            <w:pPr>
              <w:spacing w:line="276" w:lineRule="auto"/>
              <w:rPr>
                <w:rFonts w:cs="Arial"/>
              </w:rPr>
            </w:pPr>
            <w:r w:rsidRPr="00B24C67">
              <w:rPr>
                <w:rFonts w:cs="Arial"/>
              </w:rPr>
              <w:t>23.7%</w:t>
            </w:r>
          </w:p>
        </w:tc>
        <w:tc>
          <w:tcPr>
            <w:tcW w:w="976" w:type="dxa"/>
            <w:noWrap/>
            <w:hideMark/>
          </w:tcPr>
          <w:p w14:paraId="03C61F38" w14:textId="77777777" w:rsidR="00B24C67" w:rsidRPr="00B24C67" w:rsidRDefault="00B24C67" w:rsidP="00B24C67">
            <w:pPr>
              <w:spacing w:line="276" w:lineRule="auto"/>
              <w:rPr>
                <w:rFonts w:cs="Arial"/>
              </w:rPr>
            </w:pPr>
            <w:r w:rsidRPr="00B24C67">
              <w:rPr>
                <w:rFonts w:cs="Arial"/>
              </w:rPr>
              <w:t>16.0%</w:t>
            </w:r>
          </w:p>
        </w:tc>
        <w:tc>
          <w:tcPr>
            <w:tcW w:w="976" w:type="dxa"/>
            <w:noWrap/>
            <w:hideMark/>
          </w:tcPr>
          <w:p w14:paraId="62A86109" w14:textId="77777777" w:rsidR="00B24C67" w:rsidRPr="00B24C67" w:rsidRDefault="00B24C67" w:rsidP="00B24C67">
            <w:pPr>
              <w:spacing w:line="276" w:lineRule="auto"/>
              <w:rPr>
                <w:rFonts w:cs="Arial"/>
              </w:rPr>
            </w:pPr>
            <w:r w:rsidRPr="00B24C67">
              <w:rPr>
                <w:rFonts w:cs="Arial"/>
              </w:rPr>
              <w:t>15.2%</w:t>
            </w:r>
          </w:p>
        </w:tc>
      </w:tr>
      <w:tr w:rsidR="00B24C67" w:rsidRPr="00B24C67" w14:paraId="7579A51B" w14:textId="77777777" w:rsidTr="00B24C67">
        <w:trPr>
          <w:trHeight w:val="290"/>
        </w:trPr>
        <w:tc>
          <w:tcPr>
            <w:tcW w:w="960" w:type="dxa"/>
            <w:noWrap/>
            <w:hideMark/>
          </w:tcPr>
          <w:p w14:paraId="34933AAF" w14:textId="77777777" w:rsidR="00B24C67" w:rsidRPr="00B24C67" w:rsidRDefault="00B24C67" w:rsidP="00B24C67">
            <w:pPr>
              <w:spacing w:line="276" w:lineRule="auto"/>
              <w:rPr>
                <w:rFonts w:cs="Arial"/>
              </w:rPr>
            </w:pPr>
            <w:r w:rsidRPr="00B24C67">
              <w:rPr>
                <w:rFonts w:cs="Arial"/>
              </w:rPr>
              <w:t>29</w:t>
            </w:r>
          </w:p>
        </w:tc>
        <w:tc>
          <w:tcPr>
            <w:tcW w:w="976" w:type="dxa"/>
            <w:noWrap/>
            <w:hideMark/>
          </w:tcPr>
          <w:p w14:paraId="0F3F1289" w14:textId="77777777" w:rsidR="00B24C67" w:rsidRPr="00B24C67" w:rsidRDefault="00B24C67" w:rsidP="00B24C67">
            <w:pPr>
              <w:spacing w:line="276" w:lineRule="auto"/>
              <w:rPr>
                <w:rFonts w:cs="Arial"/>
              </w:rPr>
            </w:pPr>
            <w:r w:rsidRPr="00B24C67">
              <w:rPr>
                <w:rFonts w:cs="Arial"/>
              </w:rPr>
              <w:t>24.9%</w:t>
            </w:r>
          </w:p>
        </w:tc>
        <w:tc>
          <w:tcPr>
            <w:tcW w:w="976" w:type="dxa"/>
            <w:noWrap/>
            <w:hideMark/>
          </w:tcPr>
          <w:p w14:paraId="01B6C5C6" w14:textId="77777777" w:rsidR="00B24C67" w:rsidRPr="00B24C67" w:rsidRDefault="00B24C67" w:rsidP="00B24C67">
            <w:pPr>
              <w:spacing w:line="276" w:lineRule="auto"/>
              <w:rPr>
                <w:rFonts w:cs="Arial"/>
              </w:rPr>
            </w:pPr>
            <w:r w:rsidRPr="00B24C67">
              <w:rPr>
                <w:rFonts w:cs="Arial"/>
              </w:rPr>
              <w:t>26.8%</w:t>
            </w:r>
          </w:p>
        </w:tc>
        <w:tc>
          <w:tcPr>
            <w:tcW w:w="976" w:type="dxa"/>
            <w:noWrap/>
            <w:hideMark/>
          </w:tcPr>
          <w:p w14:paraId="5BCDF2A7" w14:textId="77777777" w:rsidR="00B24C67" w:rsidRPr="00B24C67" w:rsidRDefault="00B24C67" w:rsidP="00B24C67">
            <w:pPr>
              <w:spacing w:line="276" w:lineRule="auto"/>
              <w:rPr>
                <w:rFonts w:cs="Arial"/>
              </w:rPr>
            </w:pPr>
            <w:r w:rsidRPr="00B24C67">
              <w:rPr>
                <w:rFonts w:cs="Arial"/>
              </w:rPr>
              <w:t>18.7%</w:t>
            </w:r>
          </w:p>
        </w:tc>
        <w:tc>
          <w:tcPr>
            <w:tcW w:w="976" w:type="dxa"/>
            <w:noWrap/>
            <w:hideMark/>
          </w:tcPr>
          <w:p w14:paraId="06E2D394" w14:textId="77777777" w:rsidR="00B24C67" w:rsidRPr="00B24C67" w:rsidRDefault="00B24C67" w:rsidP="00B24C67">
            <w:pPr>
              <w:spacing w:line="276" w:lineRule="auto"/>
              <w:rPr>
                <w:rFonts w:cs="Arial"/>
              </w:rPr>
            </w:pPr>
            <w:r w:rsidRPr="00B24C67">
              <w:rPr>
                <w:rFonts w:cs="Arial"/>
              </w:rPr>
              <w:t>23.8%</w:t>
            </w:r>
          </w:p>
        </w:tc>
        <w:tc>
          <w:tcPr>
            <w:tcW w:w="976" w:type="dxa"/>
            <w:noWrap/>
            <w:hideMark/>
          </w:tcPr>
          <w:p w14:paraId="46DB9641" w14:textId="77777777" w:rsidR="00B24C67" w:rsidRPr="00B24C67" w:rsidRDefault="00B24C67" w:rsidP="00B24C67">
            <w:pPr>
              <w:spacing w:line="276" w:lineRule="auto"/>
              <w:rPr>
                <w:rFonts w:cs="Arial"/>
              </w:rPr>
            </w:pPr>
            <w:r w:rsidRPr="00B24C67">
              <w:rPr>
                <w:rFonts w:cs="Arial"/>
              </w:rPr>
              <w:t>17.2%</w:t>
            </w:r>
          </w:p>
        </w:tc>
        <w:tc>
          <w:tcPr>
            <w:tcW w:w="976" w:type="dxa"/>
            <w:noWrap/>
            <w:hideMark/>
          </w:tcPr>
          <w:p w14:paraId="71200C02" w14:textId="77777777" w:rsidR="00B24C67" w:rsidRPr="00B24C67" w:rsidRDefault="00B24C67" w:rsidP="00B24C67">
            <w:pPr>
              <w:spacing w:line="276" w:lineRule="auto"/>
              <w:rPr>
                <w:rFonts w:cs="Arial"/>
              </w:rPr>
            </w:pPr>
            <w:r w:rsidRPr="00B24C67">
              <w:rPr>
                <w:rFonts w:cs="Arial"/>
              </w:rPr>
              <w:t>17.5%</w:t>
            </w:r>
          </w:p>
        </w:tc>
      </w:tr>
      <w:tr w:rsidR="00B24C67" w:rsidRPr="00B24C67" w14:paraId="2367CAB9" w14:textId="77777777" w:rsidTr="00B24C67">
        <w:trPr>
          <w:trHeight w:val="290"/>
        </w:trPr>
        <w:tc>
          <w:tcPr>
            <w:tcW w:w="960" w:type="dxa"/>
            <w:noWrap/>
            <w:hideMark/>
          </w:tcPr>
          <w:p w14:paraId="56BFEABA" w14:textId="77777777" w:rsidR="00B24C67" w:rsidRPr="00B24C67" w:rsidRDefault="00B24C67" w:rsidP="00B24C67">
            <w:pPr>
              <w:spacing w:line="276" w:lineRule="auto"/>
              <w:rPr>
                <w:rFonts w:cs="Arial"/>
              </w:rPr>
            </w:pPr>
            <w:r w:rsidRPr="00B24C67">
              <w:rPr>
                <w:rFonts w:cs="Arial"/>
              </w:rPr>
              <w:t>30</w:t>
            </w:r>
          </w:p>
        </w:tc>
        <w:tc>
          <w:tcPr>
            <w:tcW w:w="976" w:type="dxa"/>
            <w:noWrap/>
            <w:hideMark/>
          </w:tcPr>
          <w:p w14:paraId="1B9CCD65" w14:textId="77777777" w:rsidR="00B24C67" w:rsidRPr="00B24C67" w:rsidRDefault="00B24C67" w:rsidP="00B24C67">
            <w:pPr>
              <w:spacing w:line="276" w:lineRule="auto"/>
              <w:rPr>
                <w:rFonts w:cs="Arial"/>
              </w:rPr>
            </w:pPr>
            <w:r w:rsidRPr="00B24C67">
              <w:rPr>
                <w:rFonts w:cs="Arial"/>
              </w:rPr>
              <w:t>20.1%</w:t>
            </w:r>
          </w:p>
        </w:tc>
        <w:tc>
          <w:tcPr>
            <w:tcW w:w="976" w:type="dxa"/>
            <w:noWrap/>
            <w:hideMark/>
          </w:tcPr>
          <w:p w14:paraId="69805DC7" w14:textId="77777777" w:rsidR="00B24C67" w:rsidRPr="00B24C67" w:rsidRDefault="00B24C67" w:rsidP="00B24C67">
            <w:pPr>
              <w:spacing w:line="276" w:lineRule="auto"/>
              <w:rPr>
                <w:rFonts w:cs="Arial"/>
              </w:rPr>
            </w:pPr>
            <w:r w:rsidRPr="00B24C67">
              <w:rPr>
                <w:rFonts w:cs="Arial"/>
              </w:rPr>
              <w:t>26.1%</w:t>
            </w:r>
          </w:p>
        </w:tc>
        <w:tc>
          <w:tcPr>
            <w:tcW w:w="976" w:type="dxa"/>
            <w:noWrap/>
            <w:hideMark/>
          </w:tcPr>
          <w:p w14:paraId="7C9A7D12" w14:textId="77777777" w:rsidR="00B24C67" w:rsidRPr="00B24C67" w:rsidRDefault="00B24C67" w:rsidP="00B24C67">
            <w:pPr>
              <w:spacing w:line="276" w:lineRule="auto"/>
              <w:rPr>
                <w:rFonts w:cs="Arial"/>
              </w:rPr>
            </w:pPr>
            <w:r w:rsidRPr="00B24C67">
              <w:rPr>
                <w:rFonts w:cs="Arial"/>
              </w:rPr>
              <w:t>18.7%</w:t>
            </w:r>
          </w:p>
        </w:tc>
        <w:tc>
          <w:tcPr>
            <w:tcW w:w="976" w:type="dxa"/>
            <w:noWrap/>
            <w:hideMark/>
          </w:tcPr>
          <w:p w14:paraId="4DBD1D50" w14:textId="77777777" w:rsidR="00B24C67" w:rsidRPr="00B24C67" w:rsidRDefault="00B24C67" w:rsidP="00B24C67">
            <w:pPr>
              <w:spacing w:line="276" w:lineRule="auto"/>
              <w:rPr>
                <w:rFonts w:cs="Arial"/>
              </w:rPr>
            </w:pPr>
            <w:r w:rsidRPr="00B24C67">
              <w:rPr>
                <w:rFonts w:cs="Arial"/>
              </w:rPr>
              <w:t>22.1%</w:t>
            </w:r>
          </w:p>
        </w:tc>
        <w:tc>
          <w:tcPr>
            <w:tcW w:w="976" w:type="dxa"/>
            <w:noWrap/>
            <w:hideMark/>
          </w:tcPr>
          <w:p w14:paraId="6B1A76FA" w14:textId="77777777" w:rsidR="00B24C67" w:rsidRPr="00B24C67" w:rsidRDefault="00B24C67" w:rsidP="00B24C67">
            <w:pPr>
              <w:spacing w:line="276" w:lineRule="auto"/>
              <w:rPr>
                <w:rFonts w:cs="Arial"/>
              </w:rPr>
            </w:pPr>
            <w:r w:rsidRPr="00B24C67">
              <w:rPr>
                <w:rFonts w:cs="Arial"/>
              </w:rPr>
              <w:t>17.7%</w:t>
            </w:r>
          </w:p>
        </w:tc>
        <w:tc>
          <w:tcPr>
            <w:tcW w:w="976" w:type="dxa"/>
            <w:noWrap/>
            <w:hideMark/>
          </w:tcPr>
          <w:p w14:paraId="71534AC1" w14:textId="77777777" w:rsidR="00B24C67" w:rsidRPr="00B24C67" w:rsidRDefault="00B24C67" w:rsidP="00B24C67">
            <w:pPr>
              <w:spacing w:line="276" w:lineRule="auto"/>
              <w:rPr>
                <w:rFonts w:cs="Arial"/>
              </w:rPr>
            </w:pPr>
            <w:r w:rsidRPr="00B24C67">
              <w:rPr>
                <w:rFonts w:cs="Arial"/>
              </w:rPr>
              <w:t>15.4%</w:t>
            </w:r>
          </w:p>
        </w:tc>
      </w:tr>
      <w:tr w:rsidR="00B24C67" w:rsidRPr="00B24C67" w14:paraId="0B3573FF" w14:textId="77777777" w:rsidTr="00B24C67">
        <w:trPr>
          <w:trHeight w:val="290"/>
        </w:trPr>
        <w:tc>
          <w:tcPr>
            <w:tcW w:w="960" w:type="dxa"/>
            <w:noWrap/>
            <w:hideMark/>
          </w:tcPr>
          <w:p w14:paraId="5FD8D161" w14:textId="77777777" w:rsidR="00B24C67" w:rsidRPr="00B24C67" w:rsidRDefault="00B24C67" w:rsidP="00B24C67">
            <w:pPr>
              <w:spacing w:line="276" w:lineRule="auto"/>
              <w:rPr>
                <w:rFonts w:cs="Arial"/>
              </w:rPr>
            </w:pPr>
            <w:r w:rsidRPr="00B24C67">
              <w:rPr>
                <w:rFonts w:cs="Arial"/>
              </w:rPr>
              <w:t>31</w:t>
            </w:r>
          </w:p>
        </w:tc>
        <w:tc>
          <w:tcPr>
            <w:tcW w:w="976" w:type="dxa"/>
            <w:noWrap/>
            <w:hideMark/>
          </w:tcPr>
          <w:p w14:paraId="1BE55C98" w14:textId="77777777" w:rsidR="00B24C67" w:rsidRPr="00B24C67" w:rsidRDefault="00B24C67" w:rsidP="00B24C67">
            <w:pPr>
              <w:spacing w:line="276" w:lineRule="auto"/>
              <w:rPr>
                <w:rFonts w:cs="Arial"/>
              </w:rPr>
            </w:pPr>
            <w:r w:rsidRPr="00B24C67">
              <w:rPr>
                <w:rFonts w:cs="Arial"/>
              </w:rPr>
              <w:t>16.4%</w:t>
            </w:r>
          </w:p>
        </w:tc>
        <w:tc>
          <w:tcPr>
            <w:tcW w:w="976" w:type="dxa"/>
            <w:noWrap/>
            <w:hideMark/>
          </w:tcPr>
          <w:p w14:paraId="491DEB57" w14:textId="77777777" w:rsidR="00B24C67" w:rsidRPr="00B24C67" w:rsidRDefault="00B24C67" w:rsidP="00B24C67">
            <w:pPr>
              <w:spacing w:line="276" w:lineRule="auto"/>
              <w:rPr>
                <w:rFonts w:cs="Arial"/>
              </w:rPr>
            </w:pPr>
            <w:r w:rsidRPr="00B24C67">
              <w:rPr>
                <w:rFonts w:cs="Arial"/>
              </w:rPr>
              <w:t>24.0%</w:t>
            </w:r>
          </w:p>
        </w:tc>
        <w:tc>
          <w:tcPr>
            <w:tcW w:w="976" w:type="dxa"/>
            <w:noWrap/>
            <w:hideMark/>
          </w:tcPr>
          <w:p w14:paraId="1BDA4452" w14:textId="77777777" w:rsidR="00B24C67" w:rsidRPr="00B24C67" w:rsidRDefault="00B24C67" w:rsidP="00B24C67">
            <w:pPr>
              <w:spacing w:line="276" w:lineRule="auto"/>
              <w:rPr>
                <w:rFonts w:cs="Arial"/>
              </w:rPr>
            </w:pPr>
            <w:r w:rsidRPr="00B24C67">
              <w:rPr>
                <w:rFonts w:cs="Arial"/>
              </w:rPr>
              <w:t>18.4%</w:t>
            </w:r>
          </w:p>
        </w:tc>
        <w:tc>
          <w:tcPr>
            <w:tcW w:w="976" w:type="dxa"/>
            <w:noWrap/>
            <w:hideMark/>
          </w:tcPr>
          <w:p w14:paraId="1F7BBDDB" w14:textId="77777777" w:rsidR="00B24C67" w:rsidRPr="00B24C67" w:rsidRDefault="00B24C67" w:rsidP="00B24C67">
            <w:pPr>
              <w:spacing w:line="276" w:lineRule="auto"/>
              <w:rPr>
                <w:rFonts w:cs="Arial"/>
              </w:rPr>
            </w:pPr>
            <w:r w:rsidRPr="00B24C67">
              <w:rPr>
                <w:rFonts w:cs="Arial"/>
              </w:rPr>
              <w:t>20.0%</w:t>
            </w:r>
          </w:p>
        </w:tc>
        <w:tc>
          <w:tcPr>
            <w:tcW w:w="976" w:type="dxa"/>
            <w:noWrap/>
            <w:hideMark/>
          </w:tcPr>
          <w:p w14:paraId="692F39A5" w14:textId="77777777" w:rsidR="00B24C67" w:rsidRPr="00B24C67" w:rsidRDefault="00B24C67" w:rsidP="00B24C67">
            <w:pPr>
              <w:spacing w:line="276" w:lineRule="auto"/>
              <w:rPr>
                <w:rFonts w:cs="Arial"/>
              </w:rPr>
            </w:pPr>
            <w:r w:rsidRPr="00B24C67">
              <w:rPr>
                <w:rFonts w:cs="Arial"/>
              </w:rPr>
              <w:t>17.8%</w:t>
            </w:r>
          </w:p>
        </w:tc>
        <w:tc>
          <w:tcPr>
            <w:tcW w:w="976" w:type="dxa"/>
            <w:noWrap/>
            <w:hideMark/>
          </w:tcPr>
          <w:p w14:paraId="53C36CE5" w14:textId="77777777" w:rsidR="00B24C67" w:rsidRPr="00B24C67" w:rsidRDefault="00B24C67" w:rsidP="00B24C67">
            <w:pPr>
              <w:spacing w:line="276" w:lineRule="auto"/>
              <w:rPr>
                <w:rFonts w:cs="Arial"/>
              </w:rPr>
            </w:pPr>
            <w:r w:rsidRPr="00B24C67">
              <w:rPr>
                <w:rFonts w:cs="Arial"/>
              </w:rPr>
              <w:t>14.4%</w:t>
            </w:r>
          </w:p>
        </w:tc>
      </w:tr>
      <w:tr w:rsidR="00B24C67" w:rsidRPr="00B24C67" w14:paraId="4A245B39" w14:textId="77777777" w:rsidTr="00B24C67">
        <w:trPr>
          <w:trHeight w:val="290"/>
        </w:trPr>
        <w:tc>
          <w:tcPr>
            <w:tcW w:w="960" w:type="dxa"/>
            <w:noWrap/>
            <w:hideMark/>
          </w:tcPr>
          <w:p w14:paraId="1CAFB935" w14:textId="77777777" w:rsidR="00B24C67" w:rsidRPr="00B24C67" w:rsidRDefault="00B24C67" w:rsidP="00B24C67">
            <w:pPr>
              <w:spacing w:line="276" w:lineRule="auto"/>
              <w:rPr>
                <w:rFonts w:cs="Arial"/>
              </w:rPr>
            </w:pPr>
            <w:r w:rsidRPr="00B24C67">
              <w:rPr>
                <w:rFonts w:cs="Arial"/>
              </w:rPr>
              <w:t>32</w:t>
            </w:r>
          </w:p>
        </w:tc>
        <w:tc>
          <w:tcPr>
            <w:tcW w:w="976" w:type="dxa"/>
            <w:noWrap/>
            <w:hideMark/>
          </w:tcPr>
          <w:p w14:paraId="1C60E93E" w14:textId="77777777" w:rsidR="00B24C67" w:rsidRPr="00B24C67" w:rsidRDefault="00B24C67" w:rsidP="00B24C67">
            <w:pPr>
              <w:spacing w:line="276" w:lineRule="auto"/>
              <w:rPr>
                <w:rFonts w:cs="Arial"/>
              </w:rPr>
            </w:pPr>
            <w:r w:rsidRPr="00B24C67">
              <w:rPr>
                <w:rFonts w:cs="Arial"/>
              </w:rPr>
              <w:t>12.8%</w:t>
            </w:r>
          </w:p>
        </w:tc>
        <w:tc>
          <w:tcPr>
            <w:tcW w:w="976" w:type="dxa"/>
            <w:noWrap/>
            <w:hideMark/>
          </w:tcPr>
          <w:p w14:paraId="4CE0B1D6" w14:textId="77777777" w:rsidR="00B24C67" w:rsidRPr="00B24C67" w:rsidRDefault="00B24C67" w:rsidP="00B24C67">
            <w:pPr>
              <w:spacing w:line="276" w:lineRule="auto"/>
              <w:rPr>
                <w:rFonts w:cs="Arial"/>
              </w:rPr>
            </w:pPr>
            <w:r w:rsidRPr="00B24C67">
              <w:rPr>
                <w:rFonts w:cs="Arial"/>
              </w:rPr>
              <w:t>20.9%</w:t>
            </w:r>
          </w:p>
        </w:tc>
        <w:tc>
          <w:tcPr>
            <w:tcW w:w="976" w:type="dxa"/>
            <w:noWrap/>
            <w:hideMark/>
          </w:tcPr>
          <w:p w14:paraId="63132F10" w14:textId="77777777" w:rsidR="00B24C67" w:rsidRPr="00B24C67" w:rsidRDefault="00B24C67" w:rsidP="00B24C67">
            <w:pPr>
              <w:spacing w:line="276" w:lineRule="auto"/>
              <w:rPr>
                <w:rFonts w:cs="Arial"/>
              </w:rPr>
            </w:pPr>
            <w:r w:rsidRPr="00B24C67">
              <w:rPr>
                <w:rFonts w:cs="Arial"/>
              </w:rPr>
              <w:t>18.4%</w:t>
            </w:r>
          </w:p>
        </w:tc>
        <w:tc>
          <w:tcPr>
            <w:tcW w:w="976" w:type="dxa"/>
            <w:noWrap/>
            <w:hideMark/>
          </w:tcPr>
          <w:p w14:paraId="72016E39" w14:textId="77777777" w:rsidR="00B24C67" w:rsidRPr="00B24C67" w:rsidRDefault="00B24C67" w:rsidP="00B24C67">
            <w:pPr>
              <w:spacing w:line="276" w:lineRule="auto"/>
              <w:rPr>
                <w:rFonts w:cs="Arial"/>
              </w:rPr>
            </w:pPr>
            <w:r w:rsidRPr="00B24C67">
              <w:rPr>
                <w:rFonts w:cs="Arial"/>
              </w:rPr>
              <w:t>17.8%</w:t>
            </w:r>
          </w:p>
        </w:tc>
        <w:tc>
          <w:tcPr>
            <w:tcW w:w="976" w:type="dxa"/>
            <w:noWrap/>
            <w:hideMark/>
          </w:tcPr>
          <w:p w14:paraId="3BEE72C0" w14:textId="77777777" w:rsidR="00B24C67" w:rsidRPr="00B24C67" w:rsidRDefault="00B24C67" w:rsidP="00B24C67">
            <w:pPr>
              <w:spacing w:line="276" w:lineRule="auto"/>
              <w:rPr>
                <w:rFonts w:cs="Arial"/>
              </w:rPr>
            </w:pPr>
            <w:r w:rsidRPr="00B24C67">
              <w:rPr>
                <w:rFonts w:cs="Arial"/>
              </w:rPr>
              <w:t>16.5%</w:t>
            </w:r>
          </w:p>
        </w:tc>
        <w:tc>
          <w:tcPr>
            <w:tcW w:w="976" w:type="dxa"/>
            <w:noWrap/>
            <w:hideMark/>
          </w:tcPr>
          <w:p w14:paraId="45B4F4E9" w14:textId="77777777" w:rsidR="00B24C67" w:rsidRPr="00B24C67" w:rsidRDefault="00B24C67" w:rsidP="00B24C67">
            <w:pPr>
              <w:spacing w:line="276" w:lineRule="auto"/>
              <w:rPr>
                <w:rFonts w:cs="Arial"/>
              </w:rPr>
            </w:pPr>
            <w:r w:rsidRPr="00B24C67">
              <w:rPr>
                <w:rFonts w:cs="Arial"/>
              </w:rPr>
              <w:t>13.6%</w:t>
            </w:r>
          </w:p>
        </w:tc>
      </w:tr>
      <w:tr w:rsidR="00B24C67" w:rsidRPr="00B24C67" w14:paraId="45FA3845" w14:textId="77777777" w:rsidTr="00B24C67">
        <w:trPr>
          <w:trHeight w:val="290"/>
        </w:trPr>
        <w:tc>
          <w:tcPr>
            <w:tcW w:w="960" w:type="dxa"/>
            <w:noWrap/>
            <w:hideMark/>
          </w:tcPr>
          <w:p w14:paraId="6FCC659B" w14:textId="77777777" w:rsidR="00B24C67" w:rsidRPr="00B24C67" w:rsidRDefault="00B24C67" w:rsidP="00B24C67">
            <w:pPr>
              <w:spacing w:line="276" w:lineRule="auto"/>
              <w:rPr>
                <w:rFonts w:cs="Arial"/>
              </w:rPr>
            </w:pPr>
            <w:r w:rsidRPr="00B24C67">
              <w:rPr>
                <w:rFonts w:cs="Arial"/>
              </w:rPr>
              <w:t>33</w:t>
            </w:r>
          </w:p>
        </w:tc>
        <w:tc>
          <w:tcPr>
            <w:tcW w:w="976" w:type="dxa"/>
            <w:noWrap/>
            <w:hideMark/>
          </w:tcPr>
          <w:p w14:paraId="0F62EB97" w14:textId="77777777" w:rsidR="00B24C67" w:rsidRPr="00B24C67" w:rsidRDefault="00B24C67" w:rsidP="00B24C67">
            <w:pPr>
              <w:spacing w:line="276" w:lineRule="auto"/>
              <w:rPr>
                <w:rFonts w:cs="Arial"/>
              </w:rPr>
            </w:pPr>
            <w:r w:rsidRPr="00B24C67">
              <w:rPr>
                <w:rFonts w:cs="Arial"/>
              </w:rPr>
              <w:t>9.8%</w:t>
            </w:r>
          </w:p>
        </w:tc>
        <w:tc>
          <w:tcPr>
            <w:tcW w:w="976" w:type="dxa"/>
            <w:noWrap/>
            <w:hideMark/>
          </w:tcPr>
          <w:p w14:paraId="60F4B221" w14:textId="77777777" w:rsidR="00B24C67" w:rsidRPr="00B24C67" w:rsidRDefault="00B24C67" w:rsidP="00B24C67">
            <w:pPr>
              <w:spacing w:line="276" w:lineRule="auto"/>
              <w:rPr>
                <w:rFonts w:cs="Arial"/>
              </w:rPr>
            </w:pPr>
            <w:r w:rsidRPr="00B24C67">
              <w:rPr>
                <w:rFonts w:cs="Arial"/>
              </w:rPr>
              <w:t>17.9%</w:t>
            </w:r>
          </w:p>
        </w:tc>
        <w:tc>
          <w:tcPr>
            <w:tcW w:w="976" w:type="dxa"/>
            <w:noWrap/>
            <w:hideMark/>
          </w:tcPr>
          <w:p w14:paraId="2662979F" w14:textId="77777777" w:rsidR="00B24C67" w:rsidRPr="00B24C67" w:rsidRDefault="00B24C67" w:rsidP="00B24C67">
            <w:pPr>
              <w:spacing w:line="276" w:lineRule="auto"/>
              <w:rPr>
                <w:rFonts w:cs="Arial"/>
              </w:rPr>
            </w:pPr>
            <w:r w:rsidRPr="00B24C67">
              <w:rPr>
                <w:rFonts w:cs="Arial"/>
              </w:rPr>
              <w:t>16.8%</w:t>
            </w:r>
          </w:p>
        </w:tc>
        <w:tc>
          <w:tcPr>
            <w:tcW w:w="976" w:type="dxa"/>
            <w:noWrap/>
            <w:hideMark/>
          </w:tcPr>
          <w:p w14:paraId="2F5F7D5D" w14:textId="77777777" w:rsidR="00B24C67" w:rsidRPr="00B24C67" w:rsidRDefault="00B24C67" w:rsidP="00B24C67">
            <w:pPr>
              <w:spacing w:line="276" w:lineRule="auto"/>
              <w:rPr>
                <w:rFonts w:cs="Arial"/>
              </w:rPr>
            </w:pPr>
            <w:r w:rsidRPr="00B24C67">
              <w:rPr>
                <w:rFonts w:cs="Arial"/>
              </w:rPr>
              <w:t>15.1%</w:t>
            </w:r>
          </w:p>
        </w:tc>
        <w:tc>
          <w:tcPr>
            <w:tcW w:w="976" w:type="dxa"/>
            <w:noWrap/>
            <w:hideMark/>
          </w:tcPr>
          <w:p w14:paraId="7D592103" w14:textId="77777777" w:rsidR="00B24C67" w:rsidRPr="00B24C67" w:rsidRDefault="00B24C67" w:rsidP="00B24C67">
            <w:pPr>
              <w:spacing w:line="276" w:lineRule="auto"/>
              <w:rPr>
                <w:rFonts w:cs="Arial"/>
              </w:rPr>
            </w:pPr>
            <w:r w:rsidRPr="00B24C67">
              <w:rPr>
                <w:rFonts w:cs="Arial"/>
              </w:rPr>
              <w:t>14.7%</w:t>
            </w:r>
          </w:p>
        </w:tc>
        <w:tc>
          <w:tcPr>
            <w:tcW w:w="976" w:type="dxa"/>
            <w:noWrap/>
            <w:hideMark/>
          </w:tcPr>
          <w:p w14:paraId="5F547430" w14:textId="77777777" w:rsidR="00B24C67" w:rsidRPr="00B24C67" w:rsidRDefault="00B24C67" w:rsidP="00B24C67">
            <w:pPr>
              <w:spacing w:line="276" w:lineRule="auto"/>
              <w:rPr>
                <w:rFonts w:cs="Arial"/>
              </w:rPr>
            </w:pPr>
            <w:r w:rsidRPr="00B24C67">
              <w:rPr>
                <w:rFonts w:cs="Arial"/>
              </w:rPr>
              <w:t>11.0%</w:t>
            </w:r>
          </w:p>
        </w:tc>
      </w:tr>
      <w:tr w:rsidR="00B24C67" w:rsidRPr="00B24C67" w14:paraId="31536AB2" w14:textId="77777777" w:rsidTr="00B24C67">
        <w:trPr>
          <w:trHeight w:val="290"/>
        </w:trPr>
        <w:tc>
          <w:tcPr>
            <w:tcW w:w="960" w:type="dxa"/>
            <w:noWrap/>
            <w:hideMark/>
          </w:tcPr>
          <w:p w14:paraId="2B4D78F3" w14:textId="77777777" w:rsidR="00B24C67" w:rsidRPr="00B24C67" w:rsidRDefault="00B24C67" w:rsidP="00B24C67">
            <w:pPr>
              <w:spacing w:line="276" w:lineRule="auto"/>
              <w:rPr>
                <w:rFonts w:cs="Arial"/>
              </w:rPr>
            </w:pPr>
            <w:r w:rsidRPr="00B24C67">
              <w:rPr>
                <w:rFonts w:cs="Arial"/>
              </w:rPr>
              <w:t>34</w:t>
            </w:r>
          </w:p>
        </w:tc>
        <w:tc>
          <w:tcPr>
            <w:tcW w:w="976" w:type="dxa"/>
            <w:noWrap/>
            <w:hideMark/>
          </w:tcPr>
          <w:p w14:paraId="5625B980" w14:textId="77777777" w:rsidR="00B24C67" w:rsidRPr="00B24C67" w:rsidRDefault="00B24C67" w:rsidP="00B24C67">
            <w:pPr>
              <w:spacing w:line="276" w:lineRule="auto"/>
              <w:rPr>
                <w:rFonts w:cs="Arial"/>
              </w:rPr>
            </w:pPr>
            <w:r w:rsidRPr="00B24C67">
              <w:rPr>
                <w:rFonts w:cs="Arial"/>
              </w:rPr>
              <w:t>7.0%</w:t>
            </w:r>
          </w:p>
        </w:tc>
        <w:tc>
          <w:tcPr>
            <w:tcW w:w="976" w:type="dxa"/>
            <w:noWrap/>
            <w:hideMark/>
          </w:tcPr>
          <w:p w14:paraId="004A3853" w14:textId="77777777" w:rsidR="00B24C67" w:rsidRPr="00B24C67" w:rsidRDefault="00B24C67" w:rsidP="00B24C67">
            <w:pPr>
              <w:spacing w:line="276" w:lineRule="auto"/>
              <w:rPr>
                <w:rFonts w:cs="Arial"/>
              </w:rPr>
            </w:pPr>
            <w:r w:rsidRPr="00B24C67">
              <w:rPr>
                <w:rFonts w:cs="Arial"/>
              </w:rPr>
              <w:t>16.3%</w:t>
            </w:r>
          </w:p>
        </w:tc>
        <w:tc>
          <w:tcPr>
            <w:tcW w:w="976" w:type="dxa"/>
            <w:noWrap/>
            <w:hideMark/>
          </w:tcPr>
          <w:p w14:paraId="3A5F6CF1" w14:textId="77777777" w:rsidR="00B24C67" w:rsidRPr="00B24C67" w:rsidRDefault="00B24C67" w:rsidP="00B24C67">
            <w:pPr>
              <w:spacing w:line="276" w:lineRule="auto"/>
              <w:rPr>
                <w:rFonts w:cs="Arial"/>
              </w:rPr>
            </w:pPr>
            <w:r w:rsidRPr="00B24C67">
              <w:rPr>
                <w:rFonts w:cs="Arial"/>
              </w:rPr>
              <w:t>14.6%</w:t>
            </w:r>
          </w:p>
        </w:tc>
        <w:tc>
          <w:tcPr>
            <w:tcW w:w="976" w:type="dxa"/>
            <w:noWrap/>
            <w:hideMark/>
          </w:tcPr>
          <w:p w14:paraId="79E33A82" w14:textId="77777777" w:rsidR="00B24C67" w:rsidRPr="00B24C67" w:rsidRDefault="00B24C67" w:rsidP="00B24C67">
            <w:pPr>
              <w:spacing w:line="276" w:lineRule="auto"/>
              <w:rPr>
                <w:rFonts w:cs="Arial"/>
              </w:rPr>
            </w:pPr>
            <w:r w:rsidRPr="00B24C67">
              <w:rPr>
                <w:rFonts w:cs="Arial"/>
              </w:rPr>
              <w:t>13.0%</w:t>
            </w:r>
          </w:p>
        </w:tc>
        <w:tc>
          <w:tcPr>
            <w:tcW w:w="976" w:type="dxa"/>
            <w:noWrap/>
            <w:hideMark/>
          </w:tcPr>
          <w:p w14:paraId="1D48771A" w14:textId="77777777" w:rsidR="00B24C67" w:rsidRPr="00B24C67" w:rsidRDefault="00B24C67" w:rsidP="00B24C67">
            <w:pPr>
              <w:spacing w:line="276" w:lineRule="auto"/>
              <w:rPr>
                <w:rFonts w:cs="Arial"/>
              </w:rPr>
            </w:pPr>
            <w:r w:rsidRPr="00B24C67">
              <w:rPr>
                <w:rFonts w:cs="Arial"/>
              </w:rPr>
              <w:t>13.3%</w:t>
            </w:r>
          </w:p>
        </w:tc>
        <w:tc>
          <w:tcPr>
            <w:tcW w:w="976" w:type="dxa"/>
            <w:noWrap/>
            <w:hideMark/>
          </w:tcPr>
          <w:p w14:paraId="000DED40" w14:textId="77777777" w:rsidR="00B24C67" w:rsidRPr="00B24C67" w:rsidRDefault="00B24C67" w:rsidP="00B24C67">
            <w:pPr>
              <w:spacing w:line="276" w:lineRule="auto"/>
              <w:rPr>
                <w:rFonts w:cs="Arial"/>
              </w:rPr>
            </w:pPr>
            <w:r w:rsidRPr="00B24C67">
              <w:rPr>
                <w:rFonts w:cs="Arial"/>
              </w:rPr>
              <w:t>10.0%</w:t>
            </w:r>
          </w:p>
        </w:tc>
      </w:tr>
      <w:tr w:rsidR="00B24C67" w:rsidRPr="00B24C67" w14:paraId="5BCB83B5" w14:textId="77777777" w:rsidTr="00B24C67">
        <w:trPr>
          <w:trHeight w:val="290"/>
        </w:trPr>
        <w:tc>
          <w:tcPr>
            <w:tcW w:w="960" w:type="dxa"/>
            <w:noWrap/>
            <w:hideMark/>
          </w:tcPr>
          <w:p w14:paraId="6830FC37" w14:textId="77777777" w:rsidR="00B24C67" w:rsidRPr="00B24C67" w:rsidRDefault="00B24C67" w:rsidP="00B24C67">
            <w:pPr>
              <w:spacing w:line="276" w:lineRule="auto"/>
              <w:rPr>
                <w:rFonts w:cs="Arial"/>
              </w:rPr>
            </w:pPr>
            <w:r w:rsidRPr="00B24C67">
              <w:rPr>
                <w:rFonts w:cs="Arial"/>
              </w:rPr>
              <w:t>35</w:t>
            </w:r>
          </w:p>
        </w:tc>
        <w:tc>
          <w:tcPr>
            <w:tcW w:w="976" w:type="dxa"/>
            <w:noWrap/>
            <w:hideMark/>
          </w:tcPr>
          <w:p w14:paraId="3A48B162" w14:textId="77777777" w:rsidR="00B24C67" w:rsidRPr="00B24C67" w:rsidRDefault="00B24C67" w:rsidP="00B24C67">
            <w:pPr>
              <w:spacing w:line="276" w:lineRule="auto"/>
              <w:rPr>
                <w:rFonts w:cs="Arial"/>
              </w:rPr>
            </w:pPr>
            <w:r w:rsidRPr="00B24C67">
              <w:rPr>
                <w:rFonts w:cs="Arial"/>
              </w:rPr>
              <w:t>6.5%</w:t>
            </w:r>
          </w:p>
        </w:tc>
        <w:tc>
          <w:tcPr>
            <w:tcW w:w="976" w:type="dxa"/>
            <w:noWrap/>
            <w:hideMark/>
          </w:tcPr>
          <w:p w14:paraId="11C9C98E" w14:textId="77777777" w:rsidR="00B24C67" w:rsidRPr="00B24C67" w:rsidRDefault="00B24C67" w:rsidP="00B24C67">
            <w:pPr>
              <w:spacing w:line="276" w:lineRule="auto"/>
              <w:rPr>
                <w:rFonts w:cs="Arial"/>
              </w:rPr>
            </w:pPr>
            <w:r w:rsidRPr="00B24C67">
              <w:rPr>
                <w:rFonts w:cs="Arial"/>
              </w:rPr>
              <w:t>15.0%</w:t>
            </w:r>
          </w:p>
        </w:tc>
        <w:tc>
          <w:tcPr>
            <w:tcW w:w="976" w:type="dxa"/>
            <w:noWrap/>
            <w:hideMark/>
          </w:tcPr>
          <w:p w14:paraId="054614F8" w14:textId="77777777" w:rsidR="00B24C67" w:rsidRPr="00B24C67" w:rsidRDefault="00B24C67" w:rsidP="00B24C67">
            <w:pPr>
              <w:spacing w:line="276" w:lineRule="auto"/>
              <w:rPr>
                <w:rFonts w:cs="Arial"/>
              </w:rPr>
            </w:pPr>
            <w:r w:rsidRPr="00B24C67">
              <w:rPr>
                <w:rFonts w:cs="Arial"/>
              </w:rPr>
              <w:t>11.2%</w:t>
            </w:r>
          </w:p>
        </w:tc>
        <w:tc>
          <w:tcPr>
            <w:tcW w:w="976" w:type="dxa"/>
            <w:noWrap/>
            <w:hideMark/>
          </w:tcPr>
          <w:p w14:paraId="6C9F3366" w14:textId="77777777" w:rsidR="00B24C67" w:rsidRPr="00B24C67" w:rsidRDefault="00B24C67" w:rsidP="00B24C67">
            <w:pPr>
              <w:spacing w:line="276" w:lineRule="auto"/>
              <w:rPr>
                <w:rFonts w:cs="Arial"/>
              </w:rPr>
            </w:pPr>
            <w:r w:rsidRPr="00B24C67">
              <w:rPr>
                <w:rFonts w:cs="Arial"/>
              </w:rPr>
              <w:t>11.3%</w:t>
            </w:r>
          </w:p>
        </w:tc>
        <w:tc>
          <w:tcPr>
            <w:tcW w:w="976" w:type="dxa"/>
            <w:noWrap/>
            <w:hideMark/>
          </w:tcPr>
          <w:p w14:paraId="3283D0EF" w14:textId="77777777" w:rsidR="00B24C67" w:rsidRPr="00B24C67" w:rsidRDefault="00B24C67" w:rsidP="00B24C67">
            <w:pPr>
              <w:spacing w:line="276" w:lineRule="auto"/>
              <w:rPr>
                <w:rFonts w:cs="Arial"/>
              </w:rPr>
            </w:pPr>
            <w:r w:rsidRPr="00B24C67">
              <w:rPr>
                <w:rFonts w:cs="Arial"/>
              </w:rPr>
              <w:t>13.1%</w:t>
            </w:r>
          </w:p>
        </w:tc>
        <w:tc>
          <w:tcPr>
            <w:tcW w:w="976" w:type="dxa"/>
            <w:noWrap/>
            <w:hideMark/>
          </w:tcPr>
          <w:p w14:paraId="05F3247D" w14:textId="77777777" w:rsidR="00B24C67" w:rsidRPr="00B24C67" w:rsidRDefault="00B24C67" w:rsidP="00B24C67">
            <w:pPr>
              <w:spacing w:line="276" w:lineRule="auto"/>
              <w:rPr>
                <w:rFonts w:cs="Arial"/>
              </w:rPr>
            </w:pPr>
            <w:r w:rsidRPr="00B24C67">
              <w:rPr>
                <w:rFonts w:cs="Arial"/>
              </w:rPr>
              <w:t>10.5%</w:t>
            </w:r>
          </w:p>
        </w:tc>
      </w:tr>
      <w:tr w:rsidR="00B24C67" w:rsidRPr="00B24C67" w14:paraId="70016B55" w14:textId="77777777" w:rsidTr="00B24C67">
        <w:trPr>
          <w:trHeight w:val="290"/>
        </w:trPr>
        <w:tc>
          <w:tcPr>
            <w:tcW w:w="960" w:type="dxa"/>
            <w:noWrap/>
            <w:hideMark/>
          </w:tcPr>
          <w:p w14:paraId="2988AEB7" w14:textId="77777777" w:rsidR="00B24C67" w:rsidRPr="00B24C67" w:rsidRDefault="00B24C67" w:rsidP="00B24C67">
            <w:pPr>
              <w:spacing w:line="276" w:lineRule="auto"/>
              <w:rPr>
                <w:rFonts w:cs="Arial"/>
              </w:rPr>
            </w:pPr>
            <w:r w:rsidRPr="00B24C67">
              <w:rPr>
                <w:rFonts w:cs="Arial"/>
              </w:rPr>
              <w:t>36</w:t>
            </w:r>
          </w:p>
        </w:tc>
        <w:tc>
          <w:tcPr>
            <w:tcW w:w="976" w:type="dxa"/>
            <w:noWrap/>
            <w:hideMark/>
          </w:tcPr>
          <w:p w14:paraId="7BA374E6" w14:textId="77777777" w:rsidR="00B24C67" w:rsidRPr="00B24C67" w:rsidRDefault="00B24C67" w:rsidP="00B24C67">
            <w:pPr>
              <w:spacing w:line="276" w:lineRule="auto"/>
              <w:rPr>
                <w:rFonts w:cs="Arial"/>
              </w:rPr>
            </w:pPr>
            <w:r w:rsidRPr="00B24C67">
              <w:rPr>
                <w:rFonts w:cs="Arial"/>
              </w:rPr>
              <w:t>7.2%</w:t>
            </w:r>
          </w:p>
        </w:tc>
        <w:tc>
          <w:tcPr>
            <w:tcW w:w="976" w:type="dxa"/>
            <w:noWrap/>
            <w:hideMark/>
          </w:tcPr>
          <w:p w14:paraId="48C89444" w14:textId="77777777" w:rsidR="00B24C67" w:rsidRPr="00B24C67" w:rsidRDefault="00B24C67" w:rsidP="00B24C67">
            <w:pPr>
              <w:spacing w:line="276" w:lineRule="auto"/>
              <w:rPr>
                <w:rFonts w:cs="Arial"/>
              </w:rPr>
            </w:pPr>
            <w:r w:rsidRPr="00B24C67">
              <w:rPr>
                <w:rFonts w:cs="Arial"/>
              </w:rPr>
              <w:t>16.2%</w:t>
            </w:r>
          </w:p>
        </w:tc>
        <w:tc>
          <w:tcPr>
            <w:tcW w:w="976" w:type="dxa"/>
            <w:noWrap/>
            <w:hideMark/>
          </w:tcPr>
          <w:p w14:paraId="51ECC028" w14:textId="77777777" w:rsidR="00B24C67" w:rsidRPr="00B24C67" w:rsidRDefault="00B24C67" w:rsidP="00B24C67">
            <w:pPr>
              <w:spacing w:line="276" w:lineRule="auto"/>
              <w:rPr>
                <w:rFonts w:cs="Arial"/>
              </w:rPr>
            </w:pPr>
            <w:r w:rsidRPr="00B24C67">
              <w:rPr>
                <w:rFonts w:cs="Arial"/>
              </w:rPr>
              <w:t>10.1%</w:t>
            </w:r>
          </w:p>
        </w:tc>
        <w:tc>
          <w:tcPr>
            <w:tcW w:w="976" w:type="dxa"/>
            <w:noWrap/>
            <w:hideMark/>
          </w:tcPr>
          <w:p w14:paraId="02949501" w14:textId="77777777" w:rsidR="00B24C67" w:rsidRPr="00B24C67" w:rsidRDefault="00B24C67" w:rsidP="00B24C67">
            <w:pPr>
              <w:spacing w:line="276" w:lineRule="auto"/>
              <w:rPr>
                <w:rFonts w:cs="Arial"/>
              </w:rPr>
            </w:pPr>
            <w:r w:rsidRPr="00B24C67">
              <w:rPr>
                <w:rFonts w:cs="Arial"/>
              </w:rPr>
              <w:t>11.7%</w:t>
            </w:r>
          </w:p>
        </w:tc>
        <w:tc>
          <w:tcPr>
            <w:tcW w:w="976" w:type="dxa"/>
            <w:noWrap/>
            <w:hideMark/>
          </w:tcPr>
          <w:p w14:paraId="1924EC02" w14:textId="77777777" w:rsidR="00B24C67" w:rsidRPr="00B24C67" w:rsidRDefault="00B24C67" w:rsidP="00B24C67">
            <w:pPr>
              <w:spacing w:line="276" w:lineRule="auto"/>
              <w:rPr>
                <w:rFonts w:cs="Arial"/>
              </w:rPr>
            </w:pPr>
            <w:r w:rsidRPr="00B24C67">
              <w:rPr>
                <w:rFonts w:cs="Arial"/>
              </w:rPr>
              <w:t>12.2%</w:t>
            </w:r>
          </w:p>
        </w:tc>
        <w:tc>
          <w:tcPr>
            <w:tcW w:w="976" w:type="dxa"/>
            <w:noWrap/>
            <w:hideMark/>
          </w:tcPr>
          <w:p w14:paraId="387EB563" w14:textId="77777777" w:rsidR="00B24C67" w:rsidRPr="00B24C67" w:rsidRDefault="00B24C67" w:rsidP="00B24C67">
            <w:pPr>
              <w:spacing w:line="276" w:lineRule="auto"/>
              <w:rPr>
                <w:rFonts w:cs="Arial"/>
              </w:rPr>
            </w:pPr>
            <w:r w:rsidRPr="00B24C67">
              <w:rPr>
                <w:rFonts w:cs="Arial"/>
              </w:rPr>
              <w:t>8.9%</w:t>
            </w:r>
          </w:p>
        </w:tc>
      </w:tr>
      <w:tr w:rsidR="00B24C67" w:rsidRPr="00B24C67" w14:paraId="052A9618" w14:textId="77777777" w:rsidTr="00B24C67">
        <w:trPr>
          <w:trHeight w:val="290"/>
        </w:trPr>
        <w:tc>
          <w:tcPr>
            <w:tcW w:w="960" w:type="dxa"/>
            <w:noWrap/>
            <w:hideMark/>
          </w:tcPr>
          <w:p w14:paraId="017F89F4" w14:textId="77777777" w:rsidR="00B24C67" w:rsidRPr="00B24C67" w:rsidRDefault="00B24C67" w:rsidP="00B24C67">
            <w:pPr>
              <w:spacing w:line="276" w:lineRule="auto"/>
              <w:rPr>
                <w:rFonts w:cs="Arial"/>
              </w:rPr>
            </w:pPr>
            <w:r w:rsidRPr="00B24C67">
              <w:rPr>
                <w:rFonts w:cs="Arial"/>
              </w:rPr>
              <w:t>37</w:t>
            </w:r>
          </w:p>
        </w:tc>
        <w:tc>
          <w:tcPr>
            <w:tcW w:w="976" w:type="dxa"/>
            <w:noWrap/>
            <w:hideMark/>
          </w:tcPr>
          <w:p w14:paraId="14DC02AD" w14:textId="77777777" w:rsidR="00B24C67" w:rsidRPr="00B24C67" w:rsidRDefault="00B24C67" w:rsidP="00B24C67">
            <w:pPr>
              <w:spacing w:line="276" w:lineRule="auto"/>
              <w:rPr>
                <w:rFonts w:cs="Arial"/>
              </w:rPr>
            </w:pPr>
            <w:r w:rsidRPr="00B24C67">
              <w:rPr>
                <w:rFonts w:cs="Arial"/>
              </w:rPr>
              <w:t>7.8%</w:t>
            </w:r>
          </w:p>
        </w:tc>
        <w:tc>
          <w:tcPr>
            <w:tcW w:w="976" w:type="dxa"/>
            <w:noWrap/>
            <w:hideMark/>
          </w:tcPr>
          <w:p w14:paraId="575F60B1" w14:textId="77777777" w:rsidR="00B24C67" w:rsidRPr="00B24C67" w:rsidRDefault="00B24C67" w:rsidP="00B24C67">
            <w:pPr>
              <w:spacing w:line="276" w:lineRule="auto"/>
              <w:rPr>
                <w:rFonts w:cs="Arial"/>
              </w:rPr>
            </w:pPr>
            <w:r w:rsidRPr="00B24C67">
              <w:rPr>
                <w:rFonts w:cs="Arial"/>
              </w:rPr>
              <w:t>15.2%</w:t>
            </w:r>
          </w:p>
        </w:tc>
        <w:tc>
          <w:tcPr>
            <w:tcW w:w="976" w:type="dxa"/>
            <w:noWrap/>
            <w:hideMark/>
          </w:tcPr>
          <w:p w14:paraId="010D5456" w14:textId="77777777" w:rsidR="00B24C67" w:rsidRPr="00B24C67" w:rsidRDefault="00B24C67" w:rsidP="00B24C67">
            <w:pPr>
              <w:spacing w:line="276" w:lineRule="auto"/>
              <w:rPr>
                <w:rFonts w:cs="Arial"/>
              </w:rPr>
            </w:pPr>
            <w:r w:rsidRPr="00B24C67">
              <w:rPr>
                <w:rFonts w:cs="Arial"/>
              </w:rPr>
              <w:t>9.9%</w:t>
            </w:r>
          </w:p>
        </w:tc>
        <w:tc>
          <w:tcPr>
            <w:tcW w:w="976" w:type="dxa"/>
            <w:noWrap/>
            <w:hideMark/>
          </w:tcPr>
          <w:p w14:paraId="776923EE" w14:textId="77777777" w:rsidR="00B24C67" w:rsidRPr="00B24C67" w:rsidRDefault="00B24C67" w:rsidP="00B24C67">
            <w:pPr>
              <w:spacing w:line="276" w:lineRule="auto"/>
              <w:rPr>
                <w:rFonts w:cs="Arial"/>
              </w:rPr>
            </w:pPr>
            <w:r w:rsidRPr="00B24C67">
              <w:rPr>
                <w:rFonts w:cs="Arial"/>
              </w:rPr>
              <w:t>11.4%</w:t>
            </w:r>
          </w:p>
        </w:tc>
        <w:tc>
          <w:tcPr>
            <w:tcW w:w="976" w:type="dxa"/>
            <w:noWrap/>
            <w:hideMark/>
          </w:tcPr>
          <w:p w14:paraId="1794669D" w14:textId="77777777" w:rsidR="00B24C67" w:rsidRPr="00B24C67" w:rsidRDefault="00B24C67" w:rsidP="00B24C67">
            <w:pPr>
              <w:spacing w:line="276" w:lineRule="auto"/>
              <w:rPr>
                <w:rFonts w:cs="Arial"/>
              </w:rPr>
            </w:pPr>
            <w:r w:rsidRPr="00B24C67">
              <w:rPr>
                <w:rFonts w:cs="Arial"/>
              </w:rPr>
              <w:t>10.6%</w:t>
            </w:r>
          </w:p>
        </w:tc>
        <w:tc>
          <w:tcPr>
            <w:tcW w:w="976" w:type="dxa"/>
            <w:noWrap/>
            <w:hideMark/>
          </w:tcPr>
          <w:p w14:paraId="33314B82" w14:textId="77777777" w:rsidR="00B24C67" w:rsidRPr="00B24C67" w:rsidRDefault="00B24C67" w:rsidP="00B24C67">
            <w:pPr>
              <w:spacing w:line="276" w:lineRule="auto"/>
              <w:rPr>
                <w:rFonts w:cs="Arial"/>
              </w:rPr>
            </w:pPr>
            <w:r w:rsidRPr="00B24C67">
              <w:rPr>
                <w:rFonts w:cs="Arial"/>
              </w:rPr>
              <w:t>7.0%</w:t>
            </w:r>
          </w:p>
        </w:tc>
      </w:tr>
      <w:tr w:rsidR="00B24C67" w:rsidRPr="00B24C67" w14:paraId="35758EA9" w14:textId="77777777" w:rsidTr="00B24C67">
        <w:trPr>
          <w:trHeight w:val="290"/>
        </w:trPr>
        <w:tc>
          <w:tcPr>
            <w:tcW w:w="960" w:type="dxa"/>
            <w:noWrap/>
            <w:hideMark/>
          </w:tcPr>
          <w:p w14:paraId="4DCCBE5B" w14:textId="77777777" w:rsidR="00B24C67" w:rsidRPr="00B24C67" w:rsidRDefault="00B24C67" w:rsidP="00B24C67">
            <w:pPr>
              <w:spacing w:line="276" w:lineRule="auto"/>
              <w:rPr>
                <w:rFonts w:cs="Arial"/>
              </w:rPr>
            </w:pPr>
            <w:r w:rsidRPr="00B24C67">
              <w:rPr>
                <w:rFonts w:cs="Arial"/>
              </w:rPr>
              <w:t>38</w:t>
            </w:r>
          </w:p>
        </w:tc>
        <w:tc>
          <w:tcPr>
            <w:tcW w:w="976" w:type="dxa"/>
            <w:noWrap/>
            <w:hideMark/>
          </w:tcPr>
          <w:p w14:paraId="42AF8645" w14:textId="77777777" w:rsidR="00B24C67" w:rsidRPr="00B24C67" w:rsidRDefault="00B24C67" w:rsidP="00B24C67">
            <w:pPr>
              <w:spacing w:line="276" w:lineRule="auto"/>
              <w:rPr>
                <w:rFonts w:cs="Arial"/>
              </w:rPr>
            </w:pPr>
            <w:r w:rsidRPr="00B24C67">
              <w:rPr>
                <w:rFonts w:cs="Arial"/>
              </w:rPr>
              <w:t>7.5%</w:t>
            </w:r>
          </w:p>
        </w:tc>
        <w:tc>
          <w:tcPr>
            <w:tcW w:w="976" w:type="dxa"/>
            <w:noWrap/>
            <w:hideMark/>
          </w:tcPr>
          <w:p w14:paraId="62BEDD68" w14:textId="77777777" w:rsidR="00B24C67" w:rsidRPr="00B24C67" w:rsidRDefault="00B24C67" w:rsidP="00B24C67">
            <w:pPr>
              <w:spacing w:line="276" w:lineRule="auto"/>
              <w:rPr>
                <w:rFonts w:cs="Arial"/>
              </w:rPr>
            </w:pPr>
            <w:r w:rsidRPr="00B24C67">
              <w:rPr>
                <w:rFonts w:cs="Arial"/>
              </w:rPr>
              <w:t>14.4%</w:t>
            </w:r>
          </w:p>
        </w:tc>
        <w:tc>
          <w:tcPr>
            <w:tcW w:w="976" w:type="dxa"/>
            <w:noWrap/>
            <w:hideMark/>
          </w:tcPr>
          <w:p w14:paraId="4F40BE8A" w14:textId="77777777" w:rsidR="00B24C67" w:rsidRPr="00B24C67" w:rsidRDefault="00B24C67" w:rsidP="00B24C67">
            <w:pPr>
              <w:spacing w:line="276" w:lineRule="auto"/>
              <w:rPr>
                <w:rFonts w:cs="Arial"/>
              </w:rPr>
            </w:pPr>
            <w:r w:rsidRPr="00B24C67">
              <w:rPr>
                <w:rFonts w:cs="Arial"/>
              </w:rPr>
              <w:t>10.0%</w:t>
            </w:r>
          </w:p>
        </w:tc>
        <w:tc>
          <w:tcPr>
            <w:tcW w:w="976" w:type="dxa"/>
            <w:noWrap/>
            <w:hideMark/>
          </w:tcPr>
          <w:p w14:paraId="01DA9339" w14:textId="77777777" w:rsidR="00B24C67" w:rsidRPr="00B24C67" w:rsidRDefault="00B24C67" w:rsidP="00B24C67">
            <w:pPr>
              <w:spacing w:line="276" w:lineRule="auto"/>
              <w:rPr>
                <w:rFonts w:cs="Arial"/>
              </w:rPr>
            </w:pPr>
            <w:r w:rsidRPr="00B24C67">
              <w:rPr>
                <w:rFonts w:cs="Arial"/>
              </w:rPr>
              <w:t>11.0%</w:t>
            </w:r>
          </w:p>
        </w:tc>
        <w:tc>
          <w:tcPr>
            <w:tcW w:w="976" w:type="dxa"/>
            <w:noWrap/>
            <w:hideMark/>
          </w:tcPr>
          <w:p w14:paraId="394E9214" w14:textId="77777777" w:rsidR="00B24C67" w:rsidRPr="00B24C67" w:rsidRDefault="00B24C67" w:rsidP="00B24C67">
            <w:pPr>
              <w:spacing w:line="276" w:lineRule="auto"/>
              <w:rPr>
                <w:rFonts w:cs="Arial"/>
              </w:rPr>
            </w:pPr>
            <w:r w:rsidRPr="00B24C67">
              <w:rPr>
                <w:rFonts w:cs="Arial"/>
              </w:rPr>
              <w:t>9.3%</w:t>
            </w:r>
          </w:p>
        </w:tc>
        <w:tc>
          <w:tcPr>
            <w:tcW w:w="976" w:type="dxa"/>
            <w:noWrap/>
            <w:hideMark/>
          </w:tcPr>
          <w:p w14:paraId="1646CEBB" w14:textId="77777777" w:rsidR="00B24C67" w:rsidRPr="00B24C67" w:rsidRDefault="00B24C67" w:rsidP="00B24C67">
            <w:pPr>
              <w:spacing w:line="276" w:lineRule="auto"/>
              <w:rPr>
                <w:rFonts w:cs="Arial"/>
              </w:rPr>
            </w:pPr>
            <w:r w:rsidRPr="00B24C67">
              <w:rPr>
                <w:rFonts w:cs="Arial"/>
              </w:rPr>
              <w:t>6.2%</w:t>
            </w:r>
          </w:p>
        </w:tc>
      </w:tr>
      <w:tr w:rsidR="00B24C67" w:rsidRPr="00B24C67" w14:paraId="2540D664" w14:textId="77777777" w:rsidTr="00B24C67">
        <w:trPr>
          <w:trHeight w:val="290"/>
        </w:trPr>
        <w:tc>
          <w:tcPr>
            <w:tcW w:w="960" w:type="dxa"/>
            <w:noWrap/>
            <w:hideMark/>
          </w:tcPr>
          <w:p w14:paraId="79EEC21B" w14:textId="77777777" w:rsidR="00B24C67" w:rsidRPr="00B24C67" w:rsidRDefault="00B24C67" w:rsidP="00B24C67">
            <w:pPr>
              <w:spacing w:line="276" w:lineRule="auto"/>
              <w:rPr>
                <w:rFonts w:cs="Arial"/>
              </w:rPr>
            </w:pPr>
            <w:r w:rsidRPr="00B24C67">
              <w:rPr>
                <w:rFonts w:cs="Arial"/>
              </w:rPr>
              <w:t>39</w:t>
            </w:r>
          </w:p>
        </w:tc>
        <w:tc>
          <w:tcPr>
            <w:tcW w:w="976" w:type="dxa"/>
            <w:noWrap/>
            <w:hideMark/>
          </w:tcPr>
          <w:p w14:paraId="57998868" w14:textId="77777777" w:rsidR="00B24C67" w:rsidRPr="00B24C67" w:rsidRDefault="00B24C67" w:rsidP="00B24C67">
            <w:pPr>
              <w:spacing w:line="276" w:lineRule="auto"/>
              <w:rPr>
                <w:rFonts w:cs="Arial"/>
              </w:rPr>
            </w:pPr>
            <w:r w:rsidRPr="00B24C67">
              <w:rPr>
                <w:rFonts w:cs="Arial"/>
              </w:rPr>
              <w:t>8.0%</w:t>
            </w:r>
          </w:p>
        </w:tc>
        <w:tc>
          <w:tcPr>
            <w:tcW w:w="976" w:type="dxa"/>
            <w:noWrap/>
            <w:hideMark/>
          </w:tcPr>
          <w:p w14:paraId="3812EEB3" w14:textId="77777777" w:rsidR="00B24C67" w:rsidRPr="00B24C67" w:rsidRDefault="00B24C67" w:rsidP="00B24C67">
            <w:pPr>
              <w:spacing w:line="276" w:lineRule="auto"/>
              <w:rPr>
                <w:rFonts w:cs="Arial"/>
              </w:rPr>
            </w:pPr>
            <w:r w:rsidRPr="00B24C67">
              <w:rPr>
                <w:rFonts w:cs="Arial"/>
              </w:rPr>
              <w:t>13.5%</w:t>
            </w:r>
          </w:p>
        </w:tc>
        <w:tc>
          <w:tcPr>
            <w:tcW w:w="976" w:type="dxa"/>
            <w:noWrap/>
            <w:hideMark/>
          </w:tcPr>
          <w:p w14:paraId="495C189A" w14:textId="77777777" w:rsidR="00B24C67" w:rsidRPr="00B24C67" w:rsidRDefault="00B24C67" w:rsidP="00B24C67">
            <w:pPr>
              <w:spacing w:line="276" w:lineRule="auto"/>
              <w:rPr>
                <w:rFonts w:cs="Arial"/>
              </w:rPr>
            </w:pPr>
            <w:r w:rsidRPr="00B24C67">
              <w:rPr>
                <w:rFonts w:cs="Arial"/>
              </w:rPr>
              <w:t>11.2%</w:t>
            </w:r>
          </w:p>
        </w:tc>
        <w:tc>
          <w:tcPr>
            <w:tcW w:w="976" w:type="dxa"/>
            <w:noWrap/>
            <w:hideMark/>
          </w:tcPr>
          <w:p w14:paraId="6D28A209" w14:textId="77777777" w:rsidR="00B24C67" w:rsidRPr="00B24C67" w:rsidRDefault="00B24C67" w:rsidP="00B24C67">
            <w:pPr>
              <w:spacing w:line="276" w:lineRule="auto"/>
              <w:rPr>
                <w:rFonts w:cs="Arial"/>
              </w:rPr>
            </w:pPr>
            <w:r w:rsidRPr="00B24C67">
              <w:rPr>
                <w:rFonts w:cs="Arial"/>
              </w:rPr>
              <w:t>11.1%</w:t>
            </w:r>
          </w:p>
        </w:tc>
        <w:tc>
          <w:tcPr>
            <w:tcW w:w="976" w:type="dxa"/>
            <w:noWrap/>
            <w:hideMark/>
          </w:tcPr>
          <w:p w14:paraId="4ADD2828" w14:textId="77777777" w:rsidR="00B24C67" w:rsidRPr="00B24C67" w:rsidRDefault="00B24C67" w:rsidP="00B24C67">
            <w:pPr>
              <w:spacing w:line="276" w:lineRule="auto"/>
              <w:rPr>
                <w:rFonts w:cs="Arial"/>
              </w:rPr>
            </w:pPr>
            <w:r w:rsidRPr="00B24C67">
              <w:rPr>
                <w:rFonts w:cs="Arial"/>
              </w:rPr>
              <w:t>9.2%</w:t>
            </w:r>
          </w:p>
        </w:tc>
        <w:tc>
          <w:tcPr>
            <w:tcW w:w="976" w:type="dxa"/>
            <w:noWrap/>
            <w:hideMark/>
          </w:tcPr>
          <w:p w14:paraId="215A6E29" w14:textId="77777777" w:rsidR="00B24C67" w:rsidRPr="00B24C67" w:rsidRDefault="00B24C67" w:rsidP="00B24C67">
            <w:pPr>
              <w:spacing w:line="276" w:lineRule="auto"/>
              <w:rPr>
                <w:rFonts w:cs="Arial"/>
              </w:rPr>
            </w:pPr>
            <w:r w:rsidRPr="00B24C67">
              <w:rPr>
                <w:rFonts w:cs="Arial"/>
              </w:rPr>
              <w:t>6.3%</w:t>
            </w:r>
          </w:p>
        </w:tc>
      </w:tr>
      <w:tr w:rsidR="00B24C67" w:rsidRPr="00B24C67" w14:paraId="78C7C289" w14:textId="77777777" w:rsidTr="00B24C67">
        <w:trPr>
          <w:trHeight w:val="290"/>
        </w:trPr>
        <w:tc>
          <w:tcPr>
            <w:tcW w:w="960" w:type="dxa"/>
            <w:noWrap/>
            <w:hideMark/>
          </w:tcPr>
          <w:p w14:paraId="436D7659" w14:textId="77777777" w:rsidR="00B24C67" w:rsidRPr="00B24C67" w:rsidRDefault="00B24C67" w:rsidP="00B24C67">
            <w:pPr>
              <w:spacing w:line="276" w:lineRule="auto"/>
              <w:rPr>
                <w:rFonts w:cs="Arial"/>
              </w:rPr>
            </w:pPr>
            <w:r w:rsidRPr="00B24C67">
              <w:rPr>
                <w:rFonts w:cs="Arial"/>
              </w:rPr>
              <w:t>40</w:t>
            </w:r>
          </w:p>
        </w:tc>
        <w:tc>
          <w:tcPr>
            <w:tcW w:w="976" w:type="dxa"/>
            <w:noWrap/>
            <w:hideMark/>
          </w:tcPr>
          <w:p w14:paraId="5961FAC3" w14:textId="77777777" w:rsidR="00B24C67" w:rsidRPr="00B24C67" w:rsidRDefault="00B24C67" w:rsidP="00B24C67">
            <w:pPr>
              <w:spacing w:line="276" w:lineRule="auto"/>
              <w:rPr>
                <w:rFonts w:cs="Arial"/>
              </w:rPr>
            </w:pPr>
            <w:r w:rsidRPr="00B24C67">
              <w:rPr>
                <w:rFonts w:cs="Arial"/>
              </w:rPr>
              <w:t>7.3%</w:t>
            </w:r>
          </w:p>
        </w:tc>
        <w:tc>
          <w:tcPr>
            <w:tcW w:w="976" w:type="dxa"/>
            <w:noWrap/>
            <w:hideMark/>
          </w:tcPr>
          <w:p w14:paraId="1EDE0127" w14:textId="77777777" w:rsidR="00B24C67" w:rsidRPr="00B24C67" w:rsidRDefault="00B24C67" w:rsidP="00B24C67">
            <w:pPr>
              <w:spacing w:line="276" w:lineRule="auto"/>
              <w:rPr>
                <w:rFonts w:cs="Arial"/>
              </w:rPr>
            </w:pPr>
            <w:r w:rsidRPr="00B24C67">
              <w:rPr>
                <w:rFonts w:cs="Arial"/>
              </w:rPr>
              <w:t>12.2%</w:t>
            </w:r>
          </w:p>
        </w:tc>
        <w:tc>
          <w:tcPr>
            <w:tcW w:w="976" w:type="dxa"/>
            <w:noWrap/>
            <w:hideMark/>
          </w:tcPr>
          <w:p w14:paraId="45DF07BD" w14:textId="77777777" w:rsidR="00B24C67" w:rsidRPr="00B24C67" w:rsidRDefault="00B24C67" w:rsidP="00B24C67">
            <w:pPr>
              <w:spacing w:line="276" w:lineRule="auto"/>
              <w:rPr>
                <w:rFonts w:cs="Arial"/>
              </w:rPr>
            </w:pPr>
            <w:r w:rsidRPr="00B24C67">
              <w:rPr>
                <w:rFonts w:cs="Arial"/>
              </w:rPr>
              <w:t>10.9%</w:t>
            </w:r>
          </w:p>
        </w:tc>
        <w:tc>
          <w:tcPr>
            <w:tcW w:w="976" w:type="dxa"/>
            <w:noWrap/>
            <w:hideMark/>
          </w:tcPr>
          <w:p w14:paraId="1838BDF2" w14:textId="77777777" w:rsidR="00B24C67" w:rsidRPr="00B24C67" w:rsidRDefault="00B24C67" w:rsidP="00B24C67">
            <w:pPr>
              <w:spacing w:line="276" w:lineRule="auto"/>
              <w:rPr>
                <w:rFonts w:cs="Arial"/>
              </w:rPr>
            </w:pPr>
            <w:r w:rsidRPr="00B24C67">
              <w:rPr>
                <w:rFonts w:cs="Arial"/>
              </w:rPr>
              <w:t>10.4%</w:t>
            </w:r>
          </w:p>
        </w:tc>
        <w:tc>
          <w:tcPr>
            <w:tcW w:w="976" w:type="dxa"/>
            <w:noWrap/>
            <w:hideMark/>
          </w:tcPr>
          <w:p w14:paraId="53DBB00D" w14:textId="77777777" w:rsidR="00B24C67" w:rsidRPr="00B24C67" w:rsidRDefault="00B24C67" w:rsidP="00B24C67">
            <w:pPr>
              <w:spacing w:line="276" w:lineRule="auto"/>
              <w:rPr>
                <w:rFonts w:cs="Arial"/>
              </w:rPr>
            </w:pPr>
            <w:r w:rsidRPr="00B24C67">
              <w:rPr>
                <w:rFonts w:cs="Arial"/>
              </w:rPr>
              <w:t>8.5%</w:t>
            </w:r>
          </w:p>
        </w:tc>
        <w:tc>
          <w:tcPr>
            <w:tcW w:w="976" w:type="dxa"/>
            <w:noWrap/>
            <w:hideMark/>
          </w:tcPr>
          <w:p w14:paraId="2DFDB2F9" w14:textId="77777777" w:rsidR="00B24C67" w:rsidRPr="00B24C67" w:rsidRDefault="00B24C67" w:rsidP="00B24C67">
            <w:pPr>
              <w:spacing w:line="276" w:lineRule="auto"/>
              <w:rPr>
                <w:rFonts w:cs="Arial"/>
              </w:rPr>
            </w:pPr>
            <w:r w:rsidRPr="00B24C67">
              <w:rPr>
                <w:rFonts w:cs="Arial"/>
              </w:rPr>
              <w:t>5.3%</w:t>
            </w:r>
          </w:p>
        </w:tc>
      </w:tr>
      <w:tr w:rsidR="00B24C67" w:rsidRPr="00B24C67" w14:paraId="6E57814A" w14:textId="77777777" w:rsidTr="00B24C67">
        <w:trPr>
          <w:trHeight w:val="290"/>
        </w:trPr>
        <w:tc>
          <w:tcPr>
            <w:tcW w:w="960" w:type="dxa"/>
            <w:noWrap/>
            <w:hideMark/>
          </w:tcPr>
          <w:p w14:paraId="227EF7EF" w14:textId="77777777" w:rsidR="00B24C67" w:rsidRPr="00B24C67" w:rsidRDefault="00B24C67" w:rsidP="00B24C67">
            <w:pPr>
              <w:spacing w:line="276" w:lineRule="auto"/>
              <w:rPr>
                <w:rFonts w:cs="Arial"/>
              </w:rPr>
            </w:pPr>
            <w:r w:rsidRPr="00B24C67">
              <w:rPr>
                <w:rFonts w:cs="Arial"/>
              </w:rPr>
              <w:t>41</w:t>
            </w:r>
          </w:p>
        </w:tc>
        <w:tc>
          <w:tcPr>
            <w:tcW w:w="976" w:type="dxa"/>
            <w:noWrap/>
            <w:hideMark/>
          </w:tcPr>
          <w:p w14:paraId="7BFA5088" w14:textId="77777777" w:rsidR="00B24C67" w:rsidRPr="00B24C67" w:rsidRDefault="00B24C67" w:rsidP="00B24C67">
            <w:pPr>
              <w:spacing w:line="276" w:lineRule="auto"/>
              <w:rPr>
                <w:rFonts w:cs="Arial"/>
              </w:rPr>
            </w:pPr>
            <w:r w:rsidRPr="00B24C67">
              <w:rPr>
                <w:rFonts w:cs="Arial"/>
              </w:rPr>
              <w:t>8.5%</w:t>
            </w:r>
          </w:p>
        </w:tc>
        <w:tc>
          <w:tcPr>
            <w:tcW w:w="976" w:type="dxa"/>
            <w:noWrap/>
            <w:hideMark/>
          </w:tcPr>
          <w:p w14:paraId="4CF060E6" w14:textId="77777777" w:rsidR="00B24C67" w:rsidRPr="00B24C67" w:rsidRDefault="00B24C67" w:rsidP="00B24C67">
            <w:pPr>
              <w:spacing w:line="276" w:lineRule="auto"/>
              <w:rPr>
                <w:rFonts w:cs="Arial"/>
              </w:rPr>
            </w:pPr>
            <w:r w:rsidRPr="00B24C67">
              <w:rPr>
                <w:rFonts w:cs="Arial"/>
              </w:rPr>
              <w:t>11.5%</w:t>
            </w:r>
          </w:p>
        </w:tc>
        <w:tc>
          <w:tcPr>
            <w:tcW w:w="976" w:type="dxa"/>
            <w:noWrap/>
            <w:hideMark/>
          </w:tcPr>
          <w:p w14:paraId="3CC23C2F" w14:textId="77777777" w:rsidR="00B24C67" w:rsidRPr="00B24C67" w:rsidRDefault="00B24C67" w:rsidP="00B24C67">
            <w:pPr>
              <w:spacing w:line="276" w:lineRule="auto"/>
              <w:rPr>
                <w:rFonts w:cs="Arial"/>
              </w:rPr>
            </w:pPr>
            <w:r w:rsidRPr="00B24C67">
              <w:rPr>
                <w:rFonts w:cs="Arial"/>
              </w:rPr>
              <w:t>9.0%</w:t>
            </w:r>
          </w:p>
        </w:tc>
        <w:tc>
          <w:tcPr>
            <w:tcW w:w="976" w:type="dxa"/>
            <w:noWrap/>
            <w:hideMark/>
          </w:tcPr>
          <w:p w14:paraId="028BAEBF" w14:textId="77777777" w:rsidR="00B24C67" w:rsidRPr="00B24C67" w:rsidRDefault="00B24C67" w:rsidP="00B24C67">
            <w:pPr>
              <w:spacing w:line="276" w:lineRule="auto"/>
              <w:rPr>
                <w:rFonts w:cs="Arial"/>
              </w:rPr>
            </w:pPr>
            <w:r w:rsidRPr="00B24C67">
              <w:rPr>
                <w:rFonts w:cs="Arial"/>
              </w:rPr>
              <w:t>9.9%</w:t>
            </w:r>
          </w:p>
        </w:tc>
        <w:tc>
          <w:tcPr>
            <w:tcW w:w="976" w:type="dxa"/>
            <w:noWrap/>
            <w:hideMark/>
          </w:tcPr>
          <w:p w14:paraId="43BB766E" w14:textId="77777777" w:rsidR="00B24C67" w:rsidRPr="00B24C67" w:rsidRDefault="00B24C67" w:rsidP="00B24C67">
            <w:pPr>
              <w:spacing w:line="276" w:lineRule="auto"/>
              <w:rPr>
                <w:rFonts w:cs="Arial"/>
              </w:rPr>
            </w:pPr>
            <w:r w:rsidRPr="00B24C67">
              <w:rPr>
                <w:rFonts w:cs="Arial"/>
              </w:rPr>
              <w:t>7.6%</w:t>
            </w:r>
          </w:p>
        </w:tc>
        <w:tc>
          <w:tcPr>
            <w:tcW w:w="976" w:type="dxa"/>
            <w:noWrap/>
            <w:hideMark/>
          </w:tcPr>
          <w:p w14:paraId="09BB37C7" w14:textId="77777777" w:rsidR="00B24C67" w:rsidRPr="00B24C67" w:rsidRDefault="00B24C67" w:rsidP="00B24C67">
            <w:pPr>
              <w:spacing w:line="276" w:lineRule="auto"/>
              <w:rPr>
                <w:rFonts w:cs="Arial"/>
              </w:rPr>
            </w:pPr>
            <w:r w:rsidRPr="00B24C67">
              <w:rPr>
                <w:rFonts w:cs="Arial"/>
              </w:rPr>
              <w:t>4.3%</w:t>
            </w:r>
          </w:p>
        </w:tc>
      </w:tr>
      <w:tr w:rsidR="00B24C67" w:rsidRPr="00B24C67" w14:paraId="4F9F9933" w14:textId="77777777" w:rsidTr="00B24C67">
        <w:trPr>
          <w:trHeight w:val="290"/>
        </w:trPr>
        <w:tc>
          <w:tcPr>
            <w:tcW w:w="960" w:type="dxa"/>
            <w:noWrap/>
            <w:hideMark/>
          </w:tcPr>
          <w:p w14:paraId="2E07F656" w14:textId="77777777" w:rsidR="00B24C67" w:rsidRPr="00B24C67" w:rsidRDefault="00B24C67" w:rsidP="00B24C67">
            <w:pPr>
              <w:spacing w:line="276" w:lineRule="auto"/>
              <w:rPr>
                <w:rFonts w:cs="Arial"/>
              </w:rPr>
            </w:pPr>
            <w:r w:rsidRPr="00B24C67">
              <w:rPr>
                <w:rFonts w:cs="Arial"/>
              </w:rPr>
              <w:t>42</w:t>
            </w:r>
          </w:p>
        </w:tc>
        <w:tc>
          <w:tcPr>
            <w:tcW w:w="976" w:type="dxa"/>
            <w:noWrap/>
            <w:hideMark/>
          </w:tcPr>
          <w:p w14:paraId="0281FDDD" w14:textId="77777777" w:rsidR="00B24C67" w:rsidRPr="00B24C67" w:rsidRDefault="00B24C67" w:rsidP="00B24C67">
            <w:pPr>
              <w:spacing w:line="276" w:lineRule="auto"/>
              <w:rPr>
                <w:rFonts w:cs="Arial"/>
              </w:rPr>
            </w:pPr>
            <w:r w:rsidRPr="00B24C67">
              <w:rPr>
                <w:rFonts w:cs="Arial"/>
              </w:rPr>
              <w:t>9.8%</w:t>
            </w:r>
          </w:p>
        </w:tc>
        <w:tc>
          <w:tcPr>
            <w:tcW w:w="976" w:type="dxa"/>
            <w:noWrap/>
            <w:hideMark/>
          </w:tcPr>
          <w:p w14:paraId="4FF4B8BD" w14:textId="77777777" w:rsidR="00B24C67" w:rsidRPr="00B24C67" w:rsidRDefault="00B24C67" w:rsidP="00B24C67">
            <w:pPr>
              <w:spacing w:line="276" w:lineRule="auto"/>
              <w:rPr>
                <w:rFonts w:cs="Arial"/>
              </w:rPr>
            </w:pPr>
            <w:r w:rsidRPr="00B24C67">
              <w:rPr>
                <w:rFonts w:cs="Arial"/>
              </w:rPr>
              <w:t>11.1%</w:t>
            </w:r>
          </w:p>
        </w:tc>
        <w:tc>
          <w:tcPr>
            <w:tcW w:w="976" w:type="dxa"/>
            <w:noWrap/>
            <w:hideMark/>
          </w:tcPr>
          <w:p w14:paraId="7A600001" w14:textId="77777777" w:rsidR="00B24C67" w:rsidRPr="00B24C67" w:rsidRDefault="00B24C67" w:rsidP="00B24C67">
            <w:pPr>
              <w:spacing w:line="276" w:lineRule="auto"/>
              <w:rPr>
                <w:rFonts w:cs="Arial"/>
              </w:rPr>
            </w:pPr>
            <w:r w:rsidRPr="00B24C67">
              <w:rPr>
                <w:rFonts w:cs="Arial"/>
              </w:rPr>
              <w:t>7.9%</w:t>
            </w:r>
          </w:p>
        </w:tc>
        <w:tc>
          <w:tcPr>
            <w:tcW w:w="976" w:type="dxa"/>
            <w:noWrap/>
            <w:hideMark/>
          </w:tcPr>
          <w:p w14:paraId="4FED12EF" w14:textId="77777777" w:rsidR="00B24C67" w:rsidRPr="00B24C67" w:rsidRDefault="00B24C67" w:rsidP="00B24C67">
            <w:pPr>
              <w:spacing w:line="276" w:lineRule="auto"/>
              <w:rPr>
                <w:rFonts w:cs="Arial"/>
              </w:rPr>
            </w:pPr>
            <w:r w:rsidRPr="00B24C67">
              <w:rPr>
                <w:rFonts w:cs="Arial"/>
              </w:rPr>
              <w:t>9.8%</w:t>
            </w:r>
          </w:p>
        </w:tc>
        <w:tc>
          <w:tcPr>
            <w:tcW w:w="976" w:type="dxa"/>
            <w:noWrap/>
            <w:hideMark/>
          </w:tcPr>
          <w:p w14:paraId="54FC3C4E" w14:textId="77777777" w:rsidR="00B24C67" w:rsidRPr="00B24C67" w:rsidRDefault="00B24C67" w:rsidP="00B24C67">
            <w:pPr>
              <w:spacing w:line="276" w:lineRule="auto"/>
              <w:rPr>
                <w:rFonts w:cs="Arial"/>
              </w:rPr>
            </w:pPr>
            <w:r w:rsidRPr="00B24C67">
              <w:rPr>
                <w:rFonts w:cs="Arial"/>
              </w:rPr>
              <w:t>6.6%</w:t>
            </w:r>
          </w:p>
        </w:tc>
        <w:tc>
          <w:tcPr>
            <w:tcW w:w="976" w:type="dxa"/>
            <w:noWrap/>
            <w:hideMark/>
          </w:tcPr>
          <w:p w14:paraId="6BA2623C" w14:textId="77777777" w:rsidR="00B24C67" w:rsidRPr="00B24C67" w:rsidRDefault="00B24C67" w:rsidP="00B24C67">
            <w:pPr>
              <w:spacing w:line="276" w:lineRule="auto"/>
              <w:rPr>
                <w:rFonts w:cs="Arial"/>
              </w:rPr>
            </w:pPr>
            <w:r w:rsidRPr="00B24C67">
              <w:rPr>
                <w:rFonts w:cs="Arial"/>
              </w:rPr>
              <w:t>4.3%</w:t>
            </w:r>
          </w:p>
        </w:tc>
      </w:tr>
      <w:tr w:rsidR="00B24C67" w:rsidRPr="00B24C67" w14:paraId="5C748DC2" w14:textId="77777777" w:rsidTr="00B24C67">
        <w:trPr>
          <w:trHeight w:val="290"/>
        </w:trPr>
        <w:tc>
          <w:tcPr>
            <w:tcW w:w="960" w:type="dxa"/>
            <w:noWrap/>
            <w:hideMark/>
          </w:tcPr>
          <w:p w14:paraId="38C507AE" w14:textId="77777777" w:rsidR="00B24C67" w:rsidRPr="00B24C67" w:rsidRDefault="00B24C67" w:rsidP="00B24C67">
            <w:pPr>
              <w:spacing w:line="276" w:lineRule="auto"/>
              <w:rPr>
                <w:rFonts w:cs="Arial"/>
              </w:rPr>
            </w:pPr>
            <w:r w:rsidRPr="00B24C67">
              <w:rPr>
                <w:rFonts w:cs="Arial"/>
              </w:rPr>
              <w:t>43</w:t>
            </w:r>
          </w:p>
        </w:tc>
        <w:tc>
          <w:tcPr>
            <w:tcW w:w="976" w:type="dxa"/>
            <w:noWrap/>
            <w:hideMark/>
          </w:tcPr>
          <w:p w14:paraId="79C462FE" w14:textId="77777777" w:rsidR="00B24C67" w:rsidRPr="00B24C67" w:rsidRDefault="00B24C67" w:rsidP="00B24C67">
            <w:pPr>
              <w:spacing w:line="276" w:lineRule="auto"/>
              <w:rPr>
                <w:rFonts w:cs="Arial"/>
              </w:rPr>
            </w:pPr>
            <w:r w:rsidRPr="00B24C67">
              <w:rPr>
                <w:rFonts w:cs="Arial"/>
              </w:rPr>
              <w:t>16.1%</w:t>
            </w:r>
          </w:p>
        </w:tc>
        <w:tc>
          <w:tcPr>
            <w:tcW w:w="976" w:type="dxa"/>
            <w:noWrap/>
            <w:hideMark/>
          </w:tcPr>
          <w:p w14:paraId="7E16A0BB" w14:textId="77777777" w:rsidR="00B24C67" w:rsidRPr="00B24C67" w:rsidRDefault="00B24C67" w:rsidP="00B24C67">
            <w:pPr>
              <w:spacing w:line="276" w:lineRule="auto"/>
              <w:rPr>
                <w:rFonts w:cs="Arial"/>
              </w:rPr>
            </w:pPr>
            <w:r w:rsidRPr="00B24C67">
              <w:rPr>
                <w:rFonts w:cs="Arial"/>
              </w:rPr>
              <w:t>11.3%</w:t>
            </w:r>
          </w:p>
        </w:tc>
        <w:tc>
          <w:tcPr>
            <w:tcW w:w="976" w:type="dxa"/>
            <w:noWrap/>
            <w:hideMark/>
          </w:tcPr>
          <w:p w14:paraId="45212CE1" w14:textId="77777777" w:rsidR="00B24C67" w:rsidRPr="00B24C67" w:rsidRDefault="00B24C67" w:rsidP="00B24C67">
            <w:pPr>
              <w:spacing w:line="276" w:lineRule="auto"/>
              <w:rPr>
                <w:rFonts w:cs="Arial"/>
              </w:rPr>
            </w:pPr>
            <w:r w:rsidRPr="00B24C67">
              <w:rPr>
                <w:rFonts w:cs="Arial"/>
              </w:rPr>
              <w:t>7.5%</w:t>
            </w:r>
          </w:p>
        </w:tc>
        <w:tc>
          <w:tcPr>
            <w:tcW w:w="976" w:type="dxa"/>
            <w:noWrap/>
            <w:hideMark/>
          </w:tcPr>
          <w:p w14:paraId="24C392D3" w14:textId="77777777" w:rsidR="00B24C67" w:rsidRPr="00B24C67" w:rsidRDefault="00B24C67" w:rsidP="00B24C67">
            <w:pPr>
              <w:spacing w:line="276" w:lineRule="auto"/>
              <w:rPr>
                <w:rFonts w:cs="Arial"/>
              </w:rPr>
            </w:pPr>
            <w:r w:rsidRPr="00B24C67">
              <w:rPr>
                <w:rFonts w:cs="Arial"/>
              </w:rPr>
              <w:t>11.6%</w:t>
            </w:r>
          </w:p>
        </w:tc>
        <w:tc>
          <w:tcPr>
            <w:tcW w:w="976" w:type="dxa"/>
            <w:noWrap/>
            <w:hideMark/>
          </w:tcPr>
          <w:p w14:paraId="7DE46F62" w14:textId="77777777" w:rsidR="00B24C67" w:rsidRPr="00B24C67" w:rsidRDefault="00B24C67" w:rsidP="00B24C67">
            <w:pPr>
              <w:spacing w:line="276" w:lineRule="auto"/>
              <w:rPr>
                <w:rFonts w:cs="Arial"/>
              </w:rPr>
            </w:pPr>
            <w:r w:rsidRPr="00B24C67">
              <w:rPr>
                <w:rFonts w:cs="Arial"/>
              </w:rPr>
              <w:t>6.9%</w:t>
            </w:r>
          </w:p>
        </w:tc>
        <w:tc>
          <w:tcPr>
            <w:tcW w:w="976" w:type="dxa"/>
            <w:noWrap/>
            <w:hideMark/>
          </w:tcPr>
          <w:p w14:paraId="3F91EE6C" w14:textId="77777777" w:rsidR="00B24C67" w:rsidRPr="00B24C67" w:rsidRDefault="00B24C67" w:rsidP="00B24C67">
            <w:pPr>
              <w:spacing w:line="276" w:lineRule="auto"/>
              <w:rPr>
                <w:rFonts w:cs="Arial"/>
              </w:rPr>
            </w:pPr>
            <w:r w:rsidRPr="00B24C67">
              <w:rPr>
                <w:rFonts w:cs="Arial"/>
              </w:rPr>
              <w:t>4.1%</w:t>
            </w:r>
          </w:p>
        </w:tc>
      </w:tr>
      <w:tr w:rsidR="00B24C67" w:rsidRPr="00B24C67" w14:paraId="48A7EAA7" w14:textId="77777777" w:rsidTr="00B24C67">
        <w:trPr>
          <w:trHeight w:val="290"/>
        </w:trPr>
        <w:tc>
          <w:tcPr>
            <w:tcW w:w="960" w:type="dxa"/>
            <w:noWrap/>
            <w:hideMark/>
          </w:tcPr>
          <w:p w14:paraId="7E6F3439" w14:textId="77777777" w:rsidR="00B24C67" w:rsidRPr="00B24C67" w:rsidRDefault="00B24C67" w:rsidP="00B24C67">
            <w:pPr>
              <w:spacing w:line="276" w:lineRule="auto"/>
              <w:rPr>
                <w:rFonts w:cs="Arial"/>
              </w:rPr>
            </w:pPr>
            <w:r w:rsidRPr="00B24C67">
              <w:rPr>
                <w:rFonts w:cs="Arial"/>
              </w:rPr>
              <w:t>44</w:t>
            </w:r>
          </w:p>
        </w:tc>
        <w:tc>
          <w:tcPr>
            <w:tcW w:w="976" w:type="dxa"/>
            <w:noWrap/>
            <w:hideMark/>
          </w:tcPr>
          <w:p w14:paraId="0B336C5E" w14:textId="77777777" w:rsidR="00B24C67" w:rsidRPr="00B24C67" w:rsidRDefault="00B24C67" w:rsidP="00B24C67">
            <w:pPr>
              <w:spacing w:line="276" w:lineRule="auto"/>
              <w:rPr>
                <w:rFonts w:cs="Arial"/>
              </w:rPr>
            </w:pPr>
            <w:r w:rsidRPr="00B24C67">
              <w:rPr>
                <w:rFonts w:cs="Arial"/>
              </w:rPr>
              <w:t>18.1%</w:t>
            </w:r>
          </w:p>
        </w:tc>
        <w:tc>
          <w:tcPr>
            <w:tcW w:w="976" w:type="dxa"/>
            <w:noWrap/>
            <w:hideMark/>
          </w:tcPr>
          <w:p w14:paraId="4ED0F6CA" w14:textId="77777777" w:rsidR="00B24C67" w:rsidRPr="00B24C67" w:rsidRDefault="00B24C67" w:rsidP="00B24C67">
            <w:pPr>
              <w:spacing w:line="276" w:lineRule="auto"/>
              <w:rPr>
                <w:rFonts w:cs="Arial"/>
              </w:rPr>
            </w:pPr>
            <w:r w:rsidRPr="00B24C67">
              <w:rPr>
                <w:rFonts w:cs="Arial"/>
              </w:rPr>
              <w:t>11.7%</w:t>
            </w:r>
          </w:p>
        </w:tc>
        <w:tc>
          <w:tcPr>
            <w:tcW w:w="976" w:type="dxa"/>
            <w:noWrap/>
            <w:hideMark/>
          </w:tcPr>
          <w:p w14:paraId="41987667" w14:textId="77777777" w:rsidR="00B24C67" w:rsidRPr="00B24C67" w:rsidRDefault="00B24C67" w:rsidP="00B24C67">
            <w:pPr>
              <w:spacing w:line="276" w:lineRule="auto"/>
              <w:rPr>
                <w:rFonts w:cs="Arial"/>
              </w:rPr>
            </w:pPr>
            <w:r w:rsidRPr="00B24C67">
              <w:rPr>
                <w:rFonts w:cs="Arial"/>
              </w:rPr>
              <w:t>13.3%</w:t>
            </w:r>
          </w:p>
        </w:tc>
        <w:tc>
          <w:tcPr>
            <w:tcW w:w="976" w:type="dxa"/>
            <w:noWrap/>
            <w:hideMark/>
          </w:tcPr>
          <w:p w14:paraId="11033127" w14:textId="77777777" w:rsidR="00B24C67" w:rsidRPr="00B24C67" w:rsidRDefault="00B24C67" w:rsidP="00B24C67">
            <w:pPr>
              <w:spacing w:line="276" w:lineRule="auto"/>
              <w:rPr>
                <w:rFonts w:cs="Arial"/>
              </w:rPr>
            </w:pPr>
            <w:r w:rsidRPr="00B24C67">
              <w:rPr>
                <w:rFonts w:cs="Arial"/>
              </w:rPr>
              <w:t>14.1%</w:t>
            </w:r>
          </w:p>
        </w:tc>
        <w:tc>
          <w:tcPr>
            <w:tcW w:w="976" w:type="dxa"/>
            <w:noWrap/>
            <w:hideMark/>
          </w:tcPr>
          <w:p w14:paraId="42814F94" w14:textId="77777777" w:rsidR="00B24C67" w:rsidRPr="00B24C67" w:rsidRDefault="00B24C67" w:rsidP="00B24C67">
            <w:pPr>
              <w:spacing w:line="276" w:lineRule="auto"/>
              <w:rPr>
                <w:rFonts w:cs="Arial"/>
              </w:rPr>
            </w:pPr>
            <w:r w:rsidRPr="00B24C67">
              <w:rPr>
                <w:rFonts w:cs="Arial"/>
              </w:rPr>
              <w:t>7.6%</w:t>
            </w:r>
          </w:p>
        </w:tc>
        <w:tc>
          <w:tcPr>
            <w:tcW w:w="976" w:type="dxa"/>
            <w:noWrap/>
            <w:hideMark/>
          </w:tcPr>
          <w:p w14:paraId="75D6B342" w14:textId="77777777" w:rsidR="00B24C67" w:rsidRPr="00B24C67" w:rsidRDefault="00B24C67" w:rsidP="00B24C67">
            <w:pPr>
              <w:spacing w:line="276" w:lineRule="auto"/>
              <w:rPr>
                <w:rFonts w:cs="Arial"/>
              </w:rPr>
            </w:pPr>
            <w:r w:rsidRPr="00B24C67">
              <w:rPr>
                <w:rFonts w:cs="Arial"/>
              </w:rPr>
              <w:t>5.6%</w:t>
            </w:r>
          </w:p>
        </w:tc>
      </w:tr>
      <w:tr w:rsidR="00B24C67" w:rsidRPr="00B24C67" w14:paraId="0954B996" w14:textId="77777777" w:rsidTr="00B24C67">
        <w:trPr>
          <w:trHeight w:val="290"/>
        </w:trPr>
        <w:tc>
          <w:tcPr>
            <w:tcW w:w="960" w:type="dxa"/>
            <w:noWrap/>
            <w:hideMark/>
          </w:tcPr>
          <w:p w14:paraId="6CE1F649" w14:textId="77777777" w:rsidR="00B24C67" w:rsidRPr="00B24C67" w:rsidRDefault="00B24C67" w:rsidP="00B24C67">
            <w:pPr>
              <w:spacing w:line="276" w:lineRule="auto"/>
              <w:rPr>
                <w:rFonts w:cs="Arial"/>
              </w:rPr>
            </w:pPr>
            <w:r w:rsidRPr="00B24C67">
              <w:rPr>
                <w:rFonts w:cs="Arial"/>
              </w:rPr>
              <w:t>45</w:t>
            </w:r>
          </w:p>
        </w:tc>
        <w:tc>
          <w:tcPr>
            <w:tcW w:w="976" w:type="dxa"/>
            <w:noWrap/>
            <w:hideMark/>
          </w:tcPr>
          <w:p w14:paraId="33B244C2" w14:textId="77777777" w:rsidR="00B24C67" w:rsidRPr="00B24C67" w:rsidRDefault="00B24C67" w:rsidP="00B24C67">
            <w:pPr>
              <w:spacing w:line="276" w:lineRule="auto"/>
              <w:rPr>
                <w:rFonts w:cs="Arial"/>
              </w:rPr>
            </w:pPr>
            <w:r w:rsidRPr="00B24C67">
              <w:rPr>
                <w:rFonts w:cs="Arial"/>
              </w:rPr>
              <w:t>17.9%</w:t>
            </w:r>
          </w:p>
        </w:tc>
        <w:tc>
          <w:tcPr>
            <w:tcW w:w="976" w:type="dxa"/>
            <w:noWrap/>
            <w:hideMark/>
          </w:tcPr>
          <w:p w14:paraId="5904923A" w14:textId="77777777" w:rsidR="00B24C67" w:rsidRPr="00B24C67" w:rsidRDefault="00B24C67" w:rsidP="00B24C67">
            <w:pPr>
              <w:spacing w:line="276" w:lineRule="auto"/>
              <w:rPr>
                <w:rFonts w:cs="Arial"/>
              </w:rPr>
            </w:pPr>
            <w:r w:rsidRPr="00B24C67">
              <w:rPr>
                <w:rFonts w:cs="Arial"/>
              </w:rPr>
              <w:t>10.9%</w:t>
            </w:r>
          </w:p>
        </w:tc>
        <w:tc>
          <w:tcPr>
            <w:tcW w:w="976" w:type="dxa"/>
            <w:noWrap/>
            <w:hideMark/>
          </w:tcPr>
          <w:p w14:paraId="1F6AAD6A" w14:textId="77777777" w:rsidR="00B24C67" w:rsidRPr="00B24C67" w:rsidRDefault="00B24C67" w:rsidP="00B24C67">
            <w:pPr>
              <w:spacing w:line="276" w:lineRule="auto"/>
              <w:rPr>
                <w:rFonts w:cs="Arial"/>
              </w:rPr>
            </w:pPr>
            <w:r w:rsidRPr="00B24C67">
              <w:rPr>
                <w:rFonts w:cs="Arial"/>
              </w:rPr>
              <w:t>14.1%</w:t>
            </w:r>
          </w:p>
        </w:tc>
        <w:tc>
          <w:tcPr>
            <w:tcW w:w="976" w:type="dxa"/>
            <w:noWrap/>
            <w:hideMark/>
          </w:tcPr>
          <w:p w14:paraId="5A8B7607" w14:textId="77777777" w:rsidR="00B24C67" w:rsidRPr="00B24C67" w:rsidRDefault="00B24C67" w:rsidP="00B24C67">
            <w:pPr>
              <w:spacing w:line="276" w:lineRule="auto"/>
              <w:rPr>
                <w:rFonts w:cs="Arial"/>
              </w:rPr>
            </w:pPr>
            <w:r w:rsidRPr="00B24C67">
              <w:rPr>
                <w:rFonts w:cs="Arial"/>
              </w:rPr>
              <w:t>14.0%</w:t>
            </w:r>
          </w:p>
        </w:tc>
        <w:tc>
          <w:tcPr>
            <w:tcW w:w="976" w:type="dxa"/>
            <w:noWrap/>
            <w:hideMark/>
          </w:tcPr>
          <w:p w14:paraId="333BBF10" w14:textId="77777777" w:rsidR="00B24C67" w:rsidRPr="00B24C67" w:rsidRDefault="00B24C67" w:rsidP="00B24C67">
            <w:pPr>
              <w:spacing w:line="276" w:lineRule="auto"/>
              <w:rPr>
                <w:rFonts w:cs="Arial"/>
              </w:rPr>
            </w:pPr>
            <w:r w:rsidRPr="00B24C67">
              <w:rPr>
                <w:rFonts w:cs="Arial"/>
              </w:rPr>
              <w:t>8.0%</w:t>
            </w:r>
          </w:p>
        </w:tc>
        <w:tc>
          <w:tcPr>
            <w:tcW w:w="976" w:type="dxa"/>
            <w:noWrap/>
            <w:hideMark/>
          </w:tcPr>
          <w:p w14:paraId="161D9E75" w14:textId="77777777" w:rsidR="00B24C67" w:rsidRPr="00B24C67" w:rsidRDefault="00B24C67" w:rsidP="00B24C67">
            <w:pPr>
              <w:spacing w:line="276" w:lineRule="auto"/>
              <w:rPr>
                <w:rFonts w:cs="Arial"/>
              </w:rPr>
            </w:pPr>
            <w:r w:rsidRPr="00B24C67">
              <w:rPr>
                <w:rFonts w:cs="Arial"/>
              </w:rPr>
              <w:t>7.6%</w:t>
            </w:r>
          </w:p>
        </w:tc>
      </w:tr>
    </w:tbl>
    <w:p w14:paraId="2720E49A" w14:textId="77777777" w:rsidR="00B24C67" w:rsidRDefault="00B24C67" w:rsidP="001A3753">
      <w:pPr>
        <w:spacing w:line="276" w:lineRule="auto"/>
        <w:rPr>
          <w:rFonts w:cs="Arial"/>
        </w:rPr>
      </w:pPr>
    </w:p>
    <w:p w14:paraId="4C83E25F" w14:textId="0979B471" w:rsidR="001A3753" w:rsidRDefault="001A3753" w:rsidP="001A3753">
      <w:pPr>
        <w:spacing w:line="276" w:lineRule="auto"/>
        <w:rPr>
          <w:rFonts w:cs="Arial"/>
        </w:rPr>
      </w:pPr>
      <w:r>
        <w:rPr>
          <w:rFonts w:cs="Arial"/>
        </w:rPr>
        <w:t>Three harvest fraction options were modelled</w:t>
      </w:r>
      <w:r w:rsidR="00980E94">
        <w:rPr>
          <w:rFonts w:cs="Arial"/>
        </w:rPr>
        <w:t xml:space="preserve"> in FOLPI-XL to derive a destocking schedule</w:t>
      </w:r>
      <w:r>
        <w:rPr>
          <w:rStyle w:val="FootnoteReference"/>
          <w:rFonts w:cs="Arial"/>
        </w:rPr>
        <w:footnoteReference w:id="6"/>
      </w:r>
      <w:r>
        <w:rPr>
          <w:rFonts w:cs="Arial"/>
        </w:rPr>
        <w:t>:</w:t>
      </w:r>
    </w:p>
    <w:p w14:paraId="7A903358" w14:textId="77777777" w:rsidR="001A3753" w:rsidRDefault="001A3753" w:rsidP="001A3753">
      <w:pPr>
        <w:spacing w:line="276" w:lineRule="auto"/>
        <w:rPr>
          <w:rFonts w:cs="Arial"/>
        </w:rPr>
      </w:pPr>
    </w:p>
    <w:p w14:paraId="090EB933" w14:textId="1F5287E3" w:rsidR="001A3753" w:rsidRDefault="00C62DB5" w:rsidP="000D6329">
      <w:pPr>
        <w:pStyle w:val="ListParagraph"/>
        <w:numPr>
          <w:ilvl w:val="0"/>
          <w:numId w:val="9"/>
        </w:numPr>
        <w:spacing w:line="276" w:lineRule="auto"/>
        <w:rPr>
          <w:rFonts w:cs="Arial"/>
        </w:rPr>
      </w:pPr>
      <w:r>
        <w:rPr>
          <w:rFonts w:cs="Arial"/>
        </w:rPr>
        <w:t xml:space="preserve">Scion 2000-09 </w:t>
      </w:r>
      <w:r w:rsidR="00FA0779">
        <w:rPr>
          <w:rFonts w:cs="Arial"/>
        </w:rPr>
        <w:t>(</w:t>
      </w:r>
      <w:r>
        <w:rPr>
          <w:rFonts w:cs="Arial"/>
        </w:rPr>
        <w:t>3-year rolling average</w:t>
      </w:r>
      <w:r w:rsidR="00A130EF">
        <w:rPr>
          <w:rFonts w:cs="Arial"/>
        </w:rPr>
        <w:t xml:space="preserve"> </w:t>
      </w:r>
      <w:r w:rsidR="00DF72B2">
        <w:rPr>
          <w:rFonts w:cs="Arial"/>
        </w:rPr>
        <w:t xml:space="preserve">from NEFD data </w:t>
      </w:r>
      <w:r w:rsidR="00A130EF">
        <w:rPr>
          <w:rFonts w:cs="Arial"/>
        </w:rPr>
        <w:t xml:space="preserve">for </w:t>
      </w:r>
      <w:r w:rsidR="00DF72B2">
        <w:rPr>
          <w:rFonts w:cs="Arial"/>
        </w:rPr>
        <w:t xml:space="preserve">the </w:t>
      </w:r>
      <w:r w:rsidR="00A130EF">
        <w:rPr>
          <w:rFonts w:cs="Arial"/>
        </w:rPr>
        <w:t>reference period</w:t>
      </w:r>
      <w:r w:rsidR="00DF72B2">
        <w:rPr>
          <w:rFonts w:cs="Arial"/>
        </w:rPr>
        <w:t>)</w:t>
      </w:r>
      <w:r w:rsidR="001A3753">
        <w:rPr>
          <w:rFonts w:cs="Arial"/>
        </w:rPr>
        <w:t xml:space="preserve"> </w:t>
      </w:r>
    </w:p>
    <w:p w14:paraId="14E38151" w14:textId="64AAAA0F" w:rsidR="001A3753" w:rsidRDefault="00C62DB5" w:rsidP="000D6329">
      <w:pPr>
        <w:pStyle w:val="ListParagraph"/>
        <w:numPr>
          <w:ilvl w:val="0"/>
          <w:numId w:val="9"/>
        </w:numPr>
        <w:spacing w:line="276" w:lineRule="auto"/>
        <w:rPr>
          <w:rFonts w:cs="Arial"/>
        </w:rPr>
      </w:pPr>
      <w:r>
        <w:rPr>
          <w:rFonts w:cs="Arial"/>
        </w:rPr>
        <w:t xml:space="preserve">Scion </w:t>
      </w:r>
      <w:r w:rsidR="00A130EF">
        <w:rPr>
          <w:rFonts w:cs="Arial"/>
        </w:rPr>
        <w:t xml:space="preserve">2007-09 </w:t>
      </w:r>
      <w:r w:rsidR="00C152BA">
        <w:rPr>
          <w:rFonts w:cs="Arial"/>
        </w:rPr>
        <w:t>(</w:t>
      </w:r>
      <w:r w:rsidR="00A130EF">
        <w:rPr>
          <w:rFonts w:cs="Arial"/>
        </w:rPr>
        <w:t xml:space="preserve">3-year rolling average </w:t>
      </w:r>
      <w:r w:rsidR="00DF72B2">
        <w:rPr>
          <w:rFonts w:cs="Arial"/>
        </w:rPr>
        <w:t xml:space="preserve">from NEFD data </w:t>
      </w:r>
      <w:r w:rsidR="00A130EF">
        <w:rPr>
          <w:rFonts w:cs="Arial"/>
        </w:rPr>
        <w:t xml:space="preserve">for </w:t>
      </w:r>
      <w:r w:rsidR="00FA0779">
        <w:rPr>
          <w:rFonts w:cs="Arial"/>
        </w:rPr>
        <w:t>the last three years of the</w:t>
      </w:r>
      <w:r w:rsidR="00002CED">
        <w:rPr>
          <w:rFonts w:cs="Arial"/>
        </w:rPr>
        <w:t xml:space="preserve"> </w:t>
      </w:r>
      <w:r w:rsidR="00500764">
        <w:rPr>
          <w:rFonts w:cs="Arial"/>
        </w:rPr>
        <w:t>reference period</w:t>
      </w:r>
      <w:r w:rsidR="00C152BA">
        <w:rPr>
          <w:rFonts w:cs="Arial"/>
        </w:rPr>
        <w:t>)</w:t>
      </w:r>
    </w:p>
    <w:p w14:paraId="76E4C535" w14:textId="325FEE49" w:rsidR="001A3753" w:rsidRDefault="001A3753" w:rsidP="000D6329">
      <w:pPr>
        <w:pStyle w:val="ListParagraph"/>
        <w:numPr>
          <w:ilvl w:val="0"/>
          <w:numId w:val="9"/>
        </w:numPr>
        <w:spacing w:line="276" w:lineRule="auto"/>
        <w:rPr>
          <w:rFonts w:cs="Arial"/>
        </w:rPr>
      </w:pPr>
      <w:r>
        <w:rPr>
          <w:rFonts w:cs="Arial"/>
        </w:rPr>
        <w:t xml:space="preserve">LUCAS </w:t>
      </w:r>
      <w:r w:rsidR="0075401F">
        <w:rPr>
          <w:rFonts w:cs="Arial"/>
        </w:rPr>
        <w:t xml:space="preserve">average </w:t>
      </w:r>
      <w:r>
        <w:rPr>
          <w:rFonts w:cs="Arial"/>
        </w:rPr>
        <w:t>harvest fraction</w:t>
      </w:r>
      <w:r w:rsidR="00BE4C5D">
        <w:rPr>
          <w:rFonts w:cs="Arial"/>
        </w:rPr>
        <w:t>, derived from a LUCAS CRA NIR simulation</w:t>
      </w:r>
      <w:r>
        <w:rPr>
          <w:rFonts w:cs="Arial"/>
        </w:rPr>
        <w:t>.</w:t>
      </w:r>
    </w:p>
    <w:p w14:paraId="416E78B7" w14:textId="77777777" w:rsidR="001A3753" w:rsidRDefault="001A3753" w:rsidP="001A3753">
      <w:pPr>
        <w:spacing w:line="276" w:lineRule="auto"/>
        <w:rPr>
          <w:rFonts w:cs="Arial"/>
        </w:rPr>
      </w:pPr>
    </w:p>
    <w:p w14:paraId="4619E510" w14:textId="15ED8C0E" w:rsidR="001A3753" w:rsidRDefault="001A3753" w:rsidP="001A3753">
      <w:pPr>
        <w:spacing w:line="276" w:lineRule="auto"/>
        <w:rPr>
          <w:rFonts w:cs="Arial"/>
        </w:rPr>
      </w:pPr>
      <w:r>
        <w:rPr>
          <w:rFonts w:cs="Arial"/>
        </w:rPr>
        <w:t xml:space="preserve">In each case, the annual harvest from 2010-2030 was set to a specific area from each age from 15 to 45 years.  These areas were calculated by applying the proportions shown in Figure </w:t>
      </w:r>
      <w:r w:rsidR="00F26D85">
        <w:rPr>
          <w:rFonts w:cs="Arial"/>
        </w:rPr>
        <w:t xml:space="preserve">A3-9 </w:t>
      </w:r>
      <w:r>
        <w:rPr>
          <w:rFonts w:cs="Arial"/>
        </w:rPr>
        <w:t>to the annual area by age class, calculated from the initial area after adjusting for subsequent afforestation, harvesting/replanting and deforestation.</w:t>
      </w:r>
    </w:p>
    <w:p w14:paraId="6A7575D2" w14:textId="77777777" w:rsidR="001A3753" w:rsidRDefault="001A3753" w:rsidP="001A3753">
      <w:pPr>
        <w:spacing w:line="276" w:lineRule="auto"/>
        <w:rPr>
          <w:rFonts w:cs="Arial"/>
        </w:rPr>
      </w:pPr>
    </w:p>
    <w:p w14:paraId="3735DF6B" w14:textId="17F36AC9" w:rsidR="001A3753" w:rsidRDefault="001A3753" w:rsidP="001A3753">
      <w:pPr>
        <w:spacing w:line="276" w:lineRule="auto"/>
        <w:rPr>
          <w:rFonts w:cs="Arial"/>
        </w:rPr>
      </w:pPr>
      <w:r>
        <w:rPr>
          <w:rFonts w:cs="Arial"/>
        </w:rPr>
        <w:t>The model included both pre-1990 planted forest and post-1989 planted forest areas, and the harvest fractions were applied to the combined age class area. The final FRL presented here is based on the 2007-2009 average harvest fraction.</w:t>
      </w:r>
      <w:r w:rsidR="00E9108C">
        <w:rPr>
          <w:rFonts w:cs="Arial"/>
        </w:rPr>
        <w:t xml:space="preserve"> This </w:t>
      </w:r>
      <w:r w:rsidR="003537ED">
        <w:rPr>
          <w:rFonts w:cs="Arial"/>
        </w:rPr>
        <w:t xml:space="preserve">option </w:t>
      </w:r>
      <w:r w:rsidR="00E9108C">
        <w:rPr>
          <w:rFonts w:cs="Arial"/>
        </w:rPr>
        <w:t>defines harvest practice based only on data from the reference period</w:t>
      </w:r>
      <w:r w:rsidR="003537ED">
        <w:rPr>
          <w:rFonts w:cs="Arial"/>
        </w:rPr>
        <w:t xml:space="preserve">, but </w:t>
      </w:r>
      <w:r w:rsidR="00A25ECD">
        <w:rPr>
          <w:rFonts w:cs="Arial"/>
        </w:rPr>
        <w:t xml:space="preserve">restricts this to the latter part of the </w:t>
      </w:r>
      <w:r w:rsidR="007775F2">
        <w:rPr>
          <w:rFonts w:cs="Arial"/>
        </w:rPr>
        <w:t xml:space="preserve">period </w:t>
      </w:r>
      <w:r w:rsidR="009F4448">
        <w:rPr>
          <w:rFonts w:cs="Arial"/>
        </w:rPr>
        <w:t>because of the trend towards harvesting lower proportion</w:t>
      </w:r>
      <w:r w:rsidR="003966DE">
        <w:rPr>
          <w:rFonts w:cs="Arial"/>
        </w:rPr>
        <w:t>s</w:t>
      </w:r>
      <w:r w:rsidR="009F4448">
        <w:rPr>
          <w:rFonts w:cs="Arial"/>
        </w:rPr>
        <w:t xml:space="preserve"> across a wider </w:t>
      </w:r>
      <w:r w:rsidR="003966DE">
        <w:rPr>
          <w:rFonts w:cs="Arial"/>
        </w:rPr>
        <w:t>range of ages.</w:t>
      </w:r>
    </w:p>
    <w:p w14:paraId="71DB6751" w14:textId="77777777" w:rsidR="001A3753" w:rsidRDefault="001A3753" w:rsidP="00E251C2">
      <w:pPr>
        <w:rPr>
          <w:rFonts w:cs="Arial"/>
        </w:rPr>
      </w:pPr>
    </w:p>
    <w:p w14:paraId="43C4E65F" w14:textId="2FECEEAD" w:rsidR="0025460C" w:rsidRDefault="00BF45B8" w:rsidP="0025460C">
      <w:pPr>
        <w:spacing w:line="276" w:lineRule="auto"/>
        <w:rPr>
          <w:rFonts w:cs="Arial"/>
        </w:rPr>
      </w:pPr>
      <w:r>
        <w:rPr>
          <w:rFonts w:cs="Arial"/>
        </w:rPr>
        <w:t>It should be</w:t>
      </w:r>
      <w:r w:rsidR="00B053B0">
        <w:rPr>
          <w:rFonts w:cs="Arial"/>
        </w:rPr>
        <w:t xml:space="preserve"> recognised</w:t>
      </w:r>
      <w:r w:rsidR="00397549">
        <w:rPr>
          <w:rFonts w:cs="Arial"/>
        </w:rPr>
        <w:t xml:space="preserve"> that </w:t>
      </w:r>
      <w:r w:rsidR="004E7952">
        <w:rPr>
          <w:rFonts w:cs="Arial"/>
        </w:rPr>
        <w:t>the proportion of an age class harvested in any year</w:t>
      </w:r>
      <w:r w:rsidR="00B16B9B">
        <w:rPr>
          <w:rFonts w:cs="Arial"/>
        </w:rPr>
        <w:t xml:space="preserve"> would only be expected to remain constant if the age class distribution is even, the mix of </w:t>
      </w:r>
      <w:r w:rsidR="00EE5539">
        <w:rPr>
          <w:rFonts w:cs="Arial"/>
        </w:rPr>
        <w:t xml:space="preserve">species and </w:t>
      </w:r>
      <w:r w:rsidR="00B053B0">
        <w:rPr>
          <w:rFonts w:cs="Arial"/>
        </w:rPr>
        <w:t>forest productivity</w:t>
      </w:r>
      <w:r w:rsidR="00EE5539">
        <w:rPr>
          <w:rFonts w:cs="Arial"/>
        </w:rPr>
        <w:t xml:space="preserve"> is similar </w:t>
      </w:r>
      <w:r w:rsidR="008D5C88">
        <w:rPr>
          <w:rFonts w:cs="Arial"/>
        </w:rPr>
        <w:t>over</w:t>
      </w:r>
      <w:r w:rsidR="00EE5539">
        <w:rPr>
          <w:rFonts w:cs="Arial"/>
        </w:rPr>
        <w:t xml:space="preserve"> time</w:t>
      </w:r>
      <w:r>
        <w:rPr>
          <w:rFonts w:cs="Arial"/>
        </w:rPr>
        <w:t xml:space="preserve"> and demand is constant. </w:t>
      </w:r>
      <w:r w:rsidR="0025460C">
        <w:rPr>
          <w:rFonts w:cs="Arial"/>
        </w:rPr>
        <w:t xml:space="preserve">With an uneven age class distribution, we would expect that in years in which age classes 27-29 years hold a large amount of area, the </w:t>
      </w:r>
      <w:r w:rsidR="0025460C" w:rsidRPr="00BE60DB">
        <w:rPr>
          <w:rFonts w:cs="Arial"/>
        </w:rPr>
        <w:t>proportion</w:t>
      </w:r>
      <w:r w:rsidR="0025460C">
        <w:rPr>
          <w:rFonts w:cs="Arial"/>
        </w:rPr>
        <w:t xml:space="preserve"> harvested may be low</w:t>
      </w:r>
      <w:r w:rsidR="007E1F68">
        <w:rPr>
          <w:rFonts w:cs="Arial"/>
        </w:rPr>
        <w:t xml:space="preserve">. Similarly, </w:t>
      </w:r>
      <w:r w:rsidR="0025460C">
        <w:rPr>
          <w:rFonts w:cs="Arial"/>
        </w:rPr>
        <w:t>in years in which there is less area in these age classes, the proportion harvested may be greater and younger age classes would be more heavily targeted for harvesting than usual.</w:t>
      </w:r>
    </w:p>
    <w:p w14:paraId="5DDE2A19" w14:textId="77777777" w:rsidR="00751725" w:rsidRDefault="00751725" w:rsidP="00E251C2">
      <w:pPr>
        <w:rPr>
          <w:rFonts w:cs="Arial"/>
        </w:rPr>
      </w:pPr>
    </w:p>
    <w:p w14:paraId="793B4FF8" w14:textId="77777777" w:rsidR="00751725" w:rsidRDefault="00751725" w:rsidP="00E251C2">
      <w:pPr>
        <w:rPr>
          <w:rFonts w:cs="Arial"/>
        </w:rPr>
      </w:pPr>
    </w:p>
    <w:p w14:paraId="43D49358" w14:textId="07E248F5" w:rsidR="00751725" w:rsidRDefault="00853C1A" w:rsidP="00D24B18">
      <w:pPr>
        <w:pStyle w:val="Heading2"/>
      </w:pPr>
      <w:bookmarkStart w:id="24" w:name="_Toc176952223"/>
      <w:r>
        <w:t xml:space="preserve">FOLPI-XL Modelling Approach and </w:t>
      </w:r>
      <w:r w:rsidR="0038314D">
        <w:t>scenario outputs</w:t>
      </w:r>
      <w:bookmarkEnd w:id="24"/>
    </w:p>
    <w:p w14:paraId="5E08F149" w14:textId="77777777" w:rsidR="00751725" w:rsidRDefault="00751725" w:rsidP="00E251C2">
      <w:pPr>
        <w:rPr>
          <w:rFonts w:cs="Arial"/>
        </w:rPr>
      </w:pPr>
    </w:p>
    <w:p w14:paraId="258AA06D" w14:textId="579ED12F" w:rsidR="00751725" w:rsidRDefault="00751725" w:rsidP="00751725">
      <w:pPr>
        <w:spacing w:line="276" w:lineRule="auto"/>
      </w:pPr>
      <w:r w:rsidRPr="0029285B">
        <w:rPr>
          <w:lang w:val="en-NZ" w:eastAsia="en-NZ"/>
        </w:rPr>
        <w:t>The FRL is a projection over the period 20</w:t>
      </w:r>
      <w:r>
        <w:rPr>
          <w:lang w:val="en-NZ" w:eastAsia="en-NZ"/>
        </w:rPr>
        <w:t>21</w:t>
      </w:r>
      <w:r w:rsidRPr="0029285B">
        <w:rPr>
          <w:lang w:val="en-NZ" w:eastAsia="en-NZ"/>
        </w:rPr>
        <w:t xml:space="preserve">-2030 of </w:t>
      </w:r>
      <w:r w:rsidRPr="000A4326">
        <w:rPr>
          <w:lang w:val="en-NZ" w:eastAsia="en-NZ"/>
        </w:rPr>
        <w:t>BAU</w:t>
      </w:r>
      <w:r w:rsidRPr="0029285B">
        <w:rPr>
          <w:lang w:val="en-NZ" w:eastAsia="en-NZ"/>
        </w:rPr>
        <w:t xml:space="preserve"> forest management as it was applied during the </w:t>
      </w:r>
      <w:r w:rsidR="002E3A17">
        <w:rPr>
          <w:lang w:val="en-NZ" w:eastAsia="en-NZ"/>
        </w:rPr>
        <w:t xml:space="preserve">2000-2009 </w:t>
      </w:r>
      <w:r>
        <w:rPr>
          <w:lang w:val="en-NZ" w:eastAsia="en-NZ"/>
        </w:rPr>
        <w:t>r</w:t>
      </w:r>
      <w:r w:rsidRPr="0029285B">
        <w:rPr>
          <w:lang w:val="en-NZ" w:eastAsia="en-NZ"/>
        </w:rPr>
        <w:t xml:space="preserve">eference </w:t>
      </w:r>
      <w:r>
        <w:rPr>
          <w:lang w:val="en-NZ" w:eastAsia="en-NZ"/>
        </w:rPr>
        <w:t>p</w:t>
      </w:r>
      <w:r w:rsidRPr="0029285B">
        <w:rPr>
          <w:lang w:val="en-NZ" w:eastAsia="en-NZ"/>
        </w:rPr>
        <w:t xml:space="preserve">eriod. </w:t>
      </w:r>
      <w:r>
        <w:t xml:space="preserve">The approach taken here </w:t>
      </w:r>
      <w:r w:rsidR="004F16B9">
        <w:t>was</w:t>
      </w:r>
      <w:r>
        <w:t xml:space="preserve"> to simulate forestry activity (afforestation, harvesting, replanting and deforestation) from 2010 onward within the Microsoft Excel-based forest estate optimisation software FOLPI-XL (</w:t>
      </w:r>
      <w:hyperlink r:id="rId57" w:history="1">
        <w:r w:rsidRPr="007202D3">
          <w:rPr>
            <w:rStyle w:val="Hyperlink"/>
          </w:rPr>
          <w:t>https://integral.co.nz/</w:t>
        </w:r>
      </w:hyperlink>
      <w:r>
        <w:t xml:space="preserve">), </w:t>
      </w:r>
      <w:r w:rsidR="00AF3997">
        <w:t xml:space="preserve">which is </w:t>
      </w:r>
      <w:r>
        <w:t>based on an earlier version developed at Scion (Garcia</w:t>
      </w:r>
      <w:r w:rsidR="00D35D7E">
        <w:t>,</w:t>
      </w:r>
      <w:r>
        <w:t xml:space="preserve"> 1981</w:t>
      </w:r>
      <w:r w:rsidR="00D35D7E">
        <w:t>;</w:t>
      </w:r>
      <w:r>
        <w:t xml:space="preserve"> Manley </w:t>
      </w:r>
      <w:r w:rsidR="002029C7">
        <w:t xml:space="preserve">&amp; </w:t>
      </w:r>
      <w:r>
        <w:t>Threadgill</w:t>
      </w:r>
      <w:r w:rsidR="00D35D7E">
        <w:t>,</w:t>
      </w:r>
      <w:r>
        <w:t xml:space="preserve"> 1990).</w:t>
      </w:r>
    </w:p>
    <w:p w14:paraId="523947CB" w14:textId="77777777" w:rsidR="00751725" w:rsidRDefault="00751725" w:rsidP="00751725">
      <w:pPr>
        <w:spacing w:line="276" w:lineRule="auto"/>
      </w:pPr>
    </w:p>
    <w:p w14:paraId="38F634F5" w14:textId="77777777" w:rsidR="00632F6E" w:rsidRDefault="004F16B9" w:rsidP="004F16B9">
      <w:pPr>
        <w:spacing w:line="276" w:lineRule="auto"/>
        <w:rPr>
          <w:rFonts w:cs="Arial"/>
        </w:rPr>
      </w:pPr>
      <w:r>
        <w:rPr>
          <w:rFonts w:cs="Arial"/>
        </w:rPr>
        <w:t xml:space="preserve">The model </w:t>
      </w:r>
      <w:r w:rsidR="00066ECE">
        <w:rPr>
          <w:rFonts w:cs="Arial"/>
        </w:rPr>
        <w:t xml:space="preserve">defines the </w:t>
      </w:r>
      <w:r w:rsidR="00E667C8">
        <w:rPr>
          <w:rFonts w:cs="Arial"/>
        </w:rPr>
        <w:t xml:space="preserve">initial state of planted forests in terms of areas by age classes, separated into </w:t>
      </w:r>
      <w:r w:rsidR="00255474">
        <w:rPr>
          <w:rFonts w:cs="Arial"/>
        </w:rPr>
        <w:t xml:space="preserve">three species groups </w:t>
      </w:r>
      <w:r w:rsidR="002E4B9A">
        <w:rPr>
          <w:rFonts w:cs="Arial"/>
        </w:rPr>
        <w:t xml:space="preserve">within </w:t>
      </w:r>
      <w:r w:rsidR="00255474">
        <w:rPr>
          <w:rFonts w:cs="Arial"/>
        </w:rPr>
        <w:t xml:space="preserve">the post-1989 and pre-1990 planted forest categories. </w:t>
      </w:r>
      <w:r w:rsidR="00310EBE">
        <w:rPr>
          <w:rFonts w:cs="Arial"/>
        </w:rPr>
        <w:t>Yield tables describe the carbon stocks (and volume)</w:t>
      </w:r>
      <w:r w:rsidR="00422DB5">
        <w:rPr>
          <w:rFonts w:cs="Arial"/>
        </w:rPr>
        <w:t xml:space="preserve"> in each current age class and </w:t>
      </w:r>
      <w:r w:rsidR="002E4B9A">
        <w:rPr>
          <w:rFonts w:cs="Arial"/>
        </w:rPr>
        <w:t xml:space="preserve">for all </w:t>
      </w:r>
      <w:r w:rsidR="00422DB5">
        <w:rPr>
          <w:rFonts w:cs="Arial"/>
        </w:rPr>
        <w:t>possible future ages</w:t>
      </w:r>
      <w:r w:rsidR="002E4B9A">
        <w:rPr>
          <w:rFonts w:cs="Arial"/>
        </w:rPr>
        <w:t>, including after replanting</w:t>
      </w:r>
      <w:r w:rsidR="00422DB5">
        <w:rPr>
          <w:rFonts w:cs="Arial"/>
        </w:rPr>
        <w:t xml:space="preserve">. </w:t>
      </w:r>
    </w:p>
    <w:p w14:paraId="69EABD5E" w14:textId="77777777" w:rsidR="00632F6E" w:rsidRDefault="00632F6E" w:rsidP="004F16B9">
      <w:pPr>
        <w:spacing w:line="276" w:lineRule="auto"/>
        <w:rPr>
          <w:rFonts w:cs="Arial"/>
        </w:rPr>
      </w:pPr>
    </w:p>
    <w:p w14:paraId="282019D8" w14:textId="2EBE2982" w:rsidR="00466684" w:rsidRDefault="00F749D1" w:rsidP="00466684">
      <w:pPr>
        <w:spacing w:line="276" w:lineRule="auto"/>
      </w:pPr>
      <w:r>
        <w:t xml:space="preserve">As described in Appendix 2, a relatively small amount of </w:t>
      </w:r>
      <w:r w:rsidR="002E6E94">
        <w:t xml:space="preserve">over-mature area was removed from the model </w:t>
      </w:r>
      <w:r w:rsidR="004E031A">
        <w:t>i</w:t>
      </w:r>
      <w:r w:rsidR="001A28C4">
        <w:t xml:space="preserve">n accordance with advice provided by forest industry representatives as part of </w:t>
      </w:r>
      <w:r w:rsidR="004E031A">
        <w:t>a previous wood availability forecasting exercise.</w:t>
      </w:r>
    </w:p>
    <w:p w14:paraId="728C3960" w14:textId="77777777" w:rsidR="00466684" w:rsidRDefault="00466684" w:rsidP="00466684">
      <w:pPr>
        <w:spacing w:line="276" w:lineRule="auto"/>
      </w:pPr>
    </w:p>
    <w:p w14:paraId="088203C7" w14:textId="7AD475D4" w:rsidR="00466684" w:rsidRDefault="00466684" w:rsidP="00466684">
      <w:pPr>
        <w:spacing w:line="276" w:lineRule="auto"/>
      </w:pPr>
      <w:r>
        <w:t xml:space="preserve">Because of the differences in rotation length, the species groups were treated separately when projecting </w:t>
      </w:r>
      <w:r w:rsidRPr="00407B22">
        <w:t>BAU</w:t>
      </w:r>
      <w:r>
        <w:t xml:space="preserve"> management </w:t>
      </w:r>
      <w:r w:rsidR="0004460F">
        <w:t xml:space="preserve">and used species-specific </w:t>
      </w:r>
      <w:r w:rsidR="006B6816">
        <w:t>yield table</w:t>
      </w:r>
      <w:r w:rsidR="00027CA1">
        <w:t>s</w:t>
      </w:r>
      <w:r>
        <w:t xml:space="preserve">. Although these species are </w:t>
      </w:r>
      <w:r w:rsidR="00EC38ED">
        <w:t xml:space="preserve">ultimately </w:t>
      </w:r>
      <w:r>
        <w:t xml:space="preserve">combined for greenhouse gas reporting and share the same yield table, this approach ensures that the </w:t>
      </w:r>
      <w:r w:rsidR="00185A23">
        <w:t xml:space="preserve">destocking </w:t>
      </w:r>
      <w:r>
        <w:t>profile by age does not include years where production is dominated by minor species. Pre-1990 and Post-1989 forests were not constrained separately as they are unlikely to be managed independently in practice.</w:t>
      </w:r>
      <w:r w:rsidR="00BD1927">
        <w:t xml:space="preserve"> </w:t>
      </w:r>
      <w:r w:rsidR="0007038C">
        <w:t>However</w:t>
      </w:r>
      <w:r w:rsidR="00BD1927">
        <w:t xml:space="preserve">, they were separately identified in the </w:t>
      </w:r>
      <w:r w:rsidR="00A346C8">
        <w:t>area data so that different yiel</w:t>
      </w:r>
      <w:r w:rsidR="00E84024">
        <w:t>d</w:t>
      </w:r>
      <w:r w:rsidR="00A346C8">
        <w:t xml:space="preserve"> tables could be applied and </w:t>
      </w:r>
      <w:r w:rsidR="00E84024">
        <w:t>destocking schedules reported separately.</w:t>
      </w:r>
    </w:p>
    <w:p w14:paraId="645AE02E" w14:textId="77777777" w:rsidR="00D6656C" w:rsidRDefault="00D6656C" w:rsidP="00466684">
      <w:pPr>
        <w:spacing w:line="276" w:lineRule="auto"/>
      </w:pPr>
    </w:p>
    <w:p w14:paraId="157F6993" w14:textId="77777777" w:rsidR="00F56A3B" w:rsidRDefault="00F56A3B" w:rsidP="00466684">
      <w:pPr>
        <w:spacing w:line="276" w:lineRule="auto"/>
      </w:pPr>
    </w:p>
    <w:p w14:paraId="653F9F18" w14:textId="005863D0" w:rsidR="00D6656C" w:rsidRDefault="00D6656C" w:rsidP="00466684">
      <w:pPr>
        <w:spacing w:line="276" w:lineRule="auto"/>
      </w:pPr>
      <w:r>
        <w:t>The following yield tables were used (from Paul et al.</w:t>
      </w:r>
      <w:r w:rsidR="002029C7">
        <w:t>,</w:t>
      </w:r>
      <w:r>
        <w:t xml:space="preserve"> 2024):</w:t>
      </w:r>
    </w:p>
    <w:p w14:paraId="2C8507A8" w14:textId="71A70B31" w:rsidR="00D6656C" w:rsidRDefault="00B65584" w:rsidP="000D6329">
      <w:pPr>
        <w:pStyle w:val="ListParagraph"/>
        <w:numPr>
          <w:ilvl w:val="0"/>
          <w:numId w:val="27"/>
        </w:numPr>
        <w:spacing w:line="276" w:lineRule="auto"/>
      </w:pPr>
      <w:r>
        <w:t xml:space="preserve">2a-4 </w:t>
      </w:r>
      <w:r w:rsidR="00D14BF4">
        <w:t xml:space="preserve">- </w:t>
      </w:r>
      <w:r>
        <w:t>Post-1989 radiata pine</w:t>
      </w:r>
    </w:p>
    <w:p w14:paraId="64F99060" w14:textId="12B8E3B5" w:rsidR="00B65584" w:rsidRDefault="00B65584" w:rsidP="000D6329">
      <w:pPr>
        <w:pStyle w:val="ListParagraph"/>
        <w:numPr>
          <w:ilvl w:val="0"/>
          <w:numId w:val="27"/>
        </w:numPr>
        <w:spacing w:line="276" w:lineRule="auto"/>
      </w:pPr>
      <w:r>
        <w:t>2a-5</w:t>
      </w:r>
      <w:r w:rsidR="00855397">
        <w:t xml:space="preserve"> </w:t>
      </w:r>
      <w:r w:rsidR="00D14BF4">
        <w:t xml:space="preserve">- </w:t>
      </w:r>
      <w:r w:rsidR="00855397">
        <w:t>Post-1989 other softwoods</w:t>
      </w:r>
    </w:p>
    <w:p w14:paraId="1C72FA19" w14:textId="3542D679" w:rsidR="00D14BF4" w:rsidRDefault="00B65584" w:rsidP="000D6329">
      <w:pPr>
        <w:pStyle w:val="ListParagraph"/>
        <w:numPr>
          <w:ilvl w:val="0"/>
          <w:numId w:val="27"/>
        </w:numPr>
        <w:spacing w:line="276" w:lineRule="auto"/>
      </w:pPr>
      <w:r>
        <w:t>2a-6</w:t>
      </w:r>
      <w:r w:rsidR="00855397">
        <w:t xml:space="preserve"> </w:t>
      </w:r>
      <w:r w:rsidR="00D14BF4">
        <w:t xml:space="preserve">- </w:t>
      </w:r>
      <w:r w:rsidR="00855397">
        <w:t xml:space="preserve">Post-1989 </w:t>
      </w:r>
      <w:r w:rsidR="00D14BF4">
        <w:t>hardwoods</w:t>
      </w:r>
    </w:p>
    <w:p w14:paraId="0D8BCE2A" w14:textId="77777777" w:rsidR="008D6244" w:rsidRDefault="008D6244" w:rsidP="000D6329">
      <w:pPr>
        <w:pStyle w:val="ListParagraph"/>
        <w:numPr>
          <w:ilvl w:val="0"/>
          <w:numId w:val="27"/>
        </w:numPr>
        <w:spacing w:line="276" w:lineRule="auto"/>
      </w:pPr>
      <w:r>
        <w:t>2b-5 – Pre-1990 radiata pine planted before 1990</w:t>
      </w:r>
    </w:p>
    <w:p w14:paraId="415E84D2" w14:textId="77777777" w:rsidR="00E51B43" w:rsidRDefault="008D6244" w:rsidP="000D6329">
      <w:pPr>
        <w:pStyle w:val="ListParagraph"/>
        <w:numPr>
          <w:ilvl w:val="0"/>
          <w:numId w:val="27"/>
        </w:numPr>
        <w:spacing w:line="276" w:lineRule="auto"/>
      </w:pPr>
      <w:r>
        <w:t>2b-</w:t>
      </w:r>
      <w:r w:rsidR="00E51B43">
        <w:t>7 – Pre-1990 radiata pine planted 1990-2009</w:t>
      </w:r>
    </w:p>
    <w:p w14:paraId="4F5D4DCB" w14:textId="32A6BAF1" w:rsidR="001F4771" w:rsidRDefault="00D14BF4" w:rsidP="000D6329">
      <w:pPr>
        <w:pStyle w:val="ListParagraph"/>
        <w:numPr>
          <w:ilvl w:val="0"/>
          <w:numId w:val="27"/>
        </w:numPr>
        <w:spacing w:line="276" w:lineRule="auto"/>
      </w:pPr>
      <w:r>
        <w:t>2a-2 –</w:t>
      </w:r>
      <w:r w:rsidR="001F4771">
        <w:t xml:space="preserve"> Pre-1990 other softwoods</w:t>
      </w:r>
    </w:p>
    <w:p w14:paraId="653FC7F2" w14:textId="322F740B" w:rsidR="001F4771" w:rsidRDefault="001F4771" w:rsidP="000D6329">
      <w:pPr>
        <w:pStyle w:val="ListParagraph"/>
        <w:numPr>
          <w:ilvl w:val="0"/>
          <w:numId w:val="27"/>
        </w:numPr>
        <w:spacing w:line="276" w:lineRule="auto"/>
      </w:pPr>
      <w:r>
        <w:t>2a</w:t>
      </w:r>
      <w:r w:rsidR="005F59AE">
        <w:t>-3 – Pre</w:t>
      </w:r>
      <w:r w:rsidR="00F56A3B">
        <w:t>-</w:t>
      </w:r>
      <w:r w:rsidR="005F59AE">
        <w:t>1990 hardwoods</w:t>
      </w:r>
    </w:p>
    <w:p w14:paraId="497E4F12" w14:textId="77777777" w:rsidR="001F4771" w:rsidRDefault="001F4771" w:rsidP="001F4771">
      <w:pPr>
        <w:pStyle w:val="ListParagraph"/>
      </w:pPr>
    </w:p>
    <w:p w14:paraId="1440CB52" w14:textId="6A89A5A2" w:rsidR="00784AC0" w:rsidRDefault="002E4B9A" w:rsidP="004F16B9">
      <w:pPr>
        <w:spacing w:line="276" w:lineRule="auto"/>
        <w:rPr>
          <w:rFonts w:cs="Arial"/>
        </w:rPr>
      </w:pPr>
      <w:r>
        <w:rPr>
          <w:rFonts w:cs="Arial"/>
        </w:rPr>
        <w:t>O</w:t>
      </w:r>
      <w:r w:rsidR="006F27E4">
        <w:rPr>
          <w:rFonts w:cs="Arial"/>
        </w:rPr>
        <w:t xml:space="preserve">ptimisation </w:t>
      </w:r>
      <w:r w:rsidR="00B80BB9">
        <w:rPr>
          <w:rFonts w:cs="Arial"/>
        </w:rPr>
        <w:t xml:space="preserve">in FOLPI-XL models </w:t>
      </w:r>
      <w:r w:rsidR="006F27E4">
        <w:rPr>
          <w:rFonts w:cs="Arial"/>
        </w:rPr>
        <w:t xml:space="preserve">uses </w:t>
      </w:r>
      <w:r w:rsidR="004F16B9">
        <w:rPr>
          <w:rFonts w:cs="Arial"/>
        </w:rPr>
        <w:t xml:space="preserve">linear programming </w:t>
      </w:r>
      <w:r w:rsidR="006F27E4">
        <w:rPr>
          <w:rFonts w:cs="Arial"/>
        </w:rPr>
        <w:t xml:space="preserve">to produce a schedule of future harvest activity that maximises the value of an </w:t>
      </w:r>
      <w:r w:rsidR="006F27E4" w:rsidRPr="00212B19">
        <w:rPr>
          <w:rFonts w:cs="Arial"/>
          <w:i/>
          <w:iCs/>
        </w:rPr>
        <w:t>objective function</w:t>
      </w:r>
      <w:r w:rsidR="006F27E4">
        <w:rPr>
          <w:rFonts w:cs="Arial"/>
        </w:rPr>
        <w:t xml:space="preserve"> </w:t>
      </w:r>
      <w:r w:rsidR="00D37077">
        <w:rPr>
          <w:rFonts w:cs="Arial"/>
        </w:rPr>
        <w:t>while meeting constraints</w:t>
      </w:r>
      <w:r w:rsidR="003D5558">
        <w:rPr>
          <w:rFonts w:cs="Arial"/>
        </w:rPr>
        <w:t xml:space="preserve">. </w:t>
      </w:r>
      <w:r w:rsidR="00212B19">
        <w:rPr>
          <w:rFonts w:cs="Arial"/>
        </w:rPr>
        <w:t>In the context of commercial forest managem</w:t>
      </w:r>
      <w:r w:rsidR="00846D04">
        <w:rPr>
          <w:rFonts w:cs="Arial"/>
        </w:rPr>
        <w:t xml:space="preserve">ent, the objective function is normally </w:t>
      </w:r>
      <w:r w:rsidR="006E772E">
        <w:rPr>
          <w:rFonts w:cs="Arial"/>
        </w:rPr>
        <w:t>an equation calculating the net</w:t>
      </w:r>
      <w:r w:rsidR="007E7574">
        <w:rPr>
          <w:rFonts w:cs="Arial"/>
        </w:rPr>
        <w:t xml:space="preserve"> present </w:t>
      </w:r>
      <w:r w:rsidR="006E772E">
        <w:rPr>
          <w:rFonts w:cs="Arial"/>
        </w:rPr>
        <w:t>value of the forest modelled</w:t>
      </w:r>
      <w:r w:rsidR="007E7574">
        <w:rPr>
          <w:rFonts w:cs="Arial"/>
        </w:rPr>
        <w:t xml:space="preserve">, </w:t>
      </w:r>
      <w:r w:rsidR="00575ABB">
        <w:rPr>
          <w:rFonts w:cs="Arial"/>
        </w:rPr>
        <w:t>equal</w:t>
      </w:r>
      <w:r w:rsidR="00454420">
        <w:rPr>
          <w:rFonts w:cs="Arial"/>
        </w:rPr>
        <w:t xml:space="preserve"> to the</w:t>
      </w:r>
      <w:r w:rsidR="00E43456">
        <w:rPr>
          <w:rFonts w:cs="Arial"/>
        </w:rPr>
        <w:t xml:space="preserve"> sum </w:t>
      </w:r>
      <w:r w:rsidR="00313FFE">
        <w:rPr>
          <w:rFonts w:cs="Arial"/>
        </w:rPr>
        <w:t xml:space="preserve">of </w:t>
      </w:r>
      <w:r w:rsidR="00D130CE">
        <w:rPr>
          <w:rFonts w:cs="Arial"/>
        </w:rPr>
        <w:t xml:space="preserve">discounted </w:t>
      </w:r>
      <w:r w:rsidR="00313FFE">
        <w:rPr>
          <w:rFonts w:cs="Arial"/>
        </w:rPr>
        <w:t>future net revenues</w:t>
      </w:r>
      <w:r w:rsidR="00D76371">
        <w:rPr>
          <w:rFonts w:cs="Arial"/>
        </w:rPr>
        <w:t xml:space="preserve">. </w:t>
      </w:r>
      <w:r w:rsidR="003A5E3B">
        <w:rPr>
          <w:rFonts w:cs="Arial"/>
        </w:rPr>
        <w:t>D</w:t>
      </w:r>
      <w:r w:rsidR="00D76371">
        <w:rPr>
          <w:rFonts w:cs="Arial"/>
        </w:rPr>
        <w:t xml:space="preserve">iscounting cashflows </w:t>
      </w:r>
      <w:r w:rsidR="00C0157D">
        <w:rPr>
          <w:rFonts w:cs="Arial"/>
        </w:rPr>
        <w:t>recognises</w:t>
      </w:r>
      <w:r w:rsidR="00D76371">
        <w:rPr>
          <w:rFonts w:cs="Arial"/>
        </w:rPr>
        <w:t xml:space="preserve"> that one </w:t>
      </w:r>
      <w:r w:rsidR="00C0157D">
        <w:rPr>
          <w:rFonts w:cs="Arial"/>
        </w:rPr>
        <w:t>dollar received today is worth more than one dollar received in 50 years</w:t>
      </w:r>
      <w:r w:rsidR="003A5E3B">
        <w:rPr>
          <w:rFonts w:cs="Arial"/>
        </w:rPr>
        <w:t>’</w:t>
      </w:r>
      <w:r w:rsidR="00C0157D">
        <w:rPr>
          <w:rFonts w:cs="Arial"/>
        </w:rPr>
        <w:t xml:space="preserve"> time.</w:t>
      </w:r>
      <w:r w:rsidR="00F0202B">
        <w:rPr>
          <w:rFonts w:cs="Arial"/>
        </w:rPr>
        <w:t xml:space="preserve"> </w:t>
      </w:r>
      <w:r w:rsidR="007D6429">
        <w:rPr>
          <w:rFonts w:cs="Arial"/>
        </w:rPr>
        <w:t xml:space="preserve">Essentially the modelling </w:t>
      </w:r>
      <w:r w:rsidR="006D5FE7">
        <w:rPr>
          <w:rFonts w:cs="Arial"/>
        </w:rPr>
        <w:t xml:space="preserve">exercise seeks a schedule of management activity that will maximise the value of the forest. </w:t>
      </w:r>
      <w:r w:rsidR="00F0202B">
        <w:rPr>
          <w:rFonts w:cs="Arial"/>
        </w:rPr>
        <w:t xml:space="preserve">The FRL model does not include financial information, so the </w:t>
      </w:r>
      <w:r w:rsidR="00DA1DBC">
        <w:rPr>
          <w:rFonts w:cs="Arial"/>
        </w:rPr>
        <w:t xml:space="preserve">objective function is instead to maximise the sum of discounted future </w:t>
      </w:r>
      <w:r w:rsidR="000B3F62">
        <w:rPr>
          <w:rFonts w:cs="Arial"/>
        </w:rPr>
        <w:t xml:space="preserve">harvest </w:t>
      </w:r>
      <w:r w:rsidR="00DA1DBC">
        <w:rPr>
          <w:rFonts w:cs="Arial"/>
        </w:rPr>
        <w:t>volumes</w:t>
      </w:r>
      <w:r w:rsidR="000B3F62">
        <w:rPr>
          <w:rFonts w:cs="Arial"/>
        </w:rPr>
        <w:t>.</w:t>
      </w:r>
      <w:r w:rsidR="009351DE">
        <w:rPr>
          <w:rFonts w:cs="Arial"/>
        </w:rPr>
        <w:t xml:space="preserve"> </w:t>
      </w:r>
      <w:r w:rsidR="000B3F62">
        <w:rPr>
          <w:rFonts w:cs="Arial"/>
        </w:rPr>
        <w:t>D</w:t>
      </w:r>
      <w:r w:rsidR="009351DE">
        <w:rPr>
          <w:rFonts w:cs="Arial"/>
        </w:rPr>
        <w:t>iscounting is still used t</w:t>
      </w:r>
      <w:r w:rsidR="006C4120">
        <w:rPr>
          <w:rFonts w:cs="Arial"/>
        </w:rPr>
        <w:t xml:space="preserve">o drive harvesting towards economically optimal harvest ages, as otherwise the best solution would be to </w:t>
      </w:r>
      <w:r w:rsidR="005A7701">
        <w:rPr>
          <w:rFonts w:cs="Arial"/>
        </w:rPr>
        <w:t>only harvest stands once they ha</w:t>
      </w:r>
      <w:r w:rsidR="00FC7476">
        <w:rPr>
          <w:rFonts w:cs="Arial"/>
        </w:rPr>
        <w:t>ve</w:t>
      </w:r>
      <w:r w:rsidR="005A7701">
        <w:rPr>
          <w:rFonts w:cs="Arial"/>
        </w:rPr>
        <w:t xml:space="preserve"> reached the maximum yield table value.</w:t>
      </w:r>
      <w:r w:rsidR="00DD49C8">
        <w:rPr>
          <w:rFonts w:cs="Arial"/>
        </w:rPr>
        <w:t xml:space="preserve">  </w:t>
      </w:r>
    </w:p>
    <w:p w14:paraId="3CE59C5F" w14:textId="33774B2D" w:rsidR="004F16B9" w:rsidRDefault="004F16B9" w:rsidP="004F16B9">
      <w:pPr>
        <w:spacing w:line="276" w:lineRule="auto"/>
        <w:rPr>
          <w:rFonts w:cs="Arial"/>
        </w:rPr>
      </w:pPr>
    </w:p>
    <w:p w14:paraId="11F0C594" w14:textId="6A7E4FE3" w:rsidR="00784AC0" w:rsidRDefault="00784AC0" w:rsidP="00784AC0">
      <w:pPr>
        <w:spacing w:line="276" w:lineRule="auto"/>
        <w:rPr>
          <w:rFonts w:cs="Arial"/>
        </w:rPr>
      </w:pPr>
      <w:r>
        <w:rPr>
          <w:rFonts w:cs="Arial"/>
        </w:rPr>
        <w:t>In practice</w:t>
      </w:r>
      <w:r w:rsidR="005D5B7C">
        <w:rPr>
          <w:rFonts w:cs="Arial"/>
        </w:rPr>
        <w:t>,</w:t>
      </w:r>
      <w:r>
        <w:rPr>
          <w:rFonts w:cs="Arial"/>
        </w:rPr>
        <w:t xml:space="preserve"> constraints included in the FRL </w:t>
      </w:r>
      <w:r w:rsidR="003612E5">
        <w:rPr>
          <w:rFonts w:cs="Arial"/>
        </w:rPr>
        <w:t xml:space="preserve">model </w:t>
      </w:r>
      <w:r w:rsidR="005D5B7C">
        <w:rPr>
          <w:rFonts w:cs="Arial"/>
        </w:rPr>
        <w:t xml:space="preserve">largely </w:t>
      </w:r>
      <w:r>
        <w:rPr>
          <w:rFonts w:cs="Arial"/>
        </w:rPr>
        <w:t>determine the harvest schedule.</w:t>
      </w:r>
      <w:r w:rsidR="00923E32">
        <w:rPr>
          <w:rFonts w:cs="Arial"/>
        </w:rPr>
        <w:t xml:space="preserve"> </w:t>
      </w:r>
      <w:r w:rsidR="00B7425B">
        <w:rPr>
          <w:rFonts w:cs="Arial"/>
        </w:rPr>
        <w:t>In particular, the use of the “Harvest Fraction” to define</w:t>
      </w:r>
      <w:r w:rsidR="003C4BB6">
        <w:rPr>
          <w:rFonts w:cs="Arial"/>
        </w:rPr>
        <w:t xml:space="preserve"> the continuation of </w:t>
      </w:r>
      <w:r w:rsidR="00672FCC">
        <w:rPr>
          <w:rFonts w:cs="Arial"/>
        </w:rPr>
        <w:t>business-as-usual</w:t>
      </w:r>
      <w:r w:rsidR="003C4BB6">
        <w:rPr>
          <w:rFonts w:cs="Arial"/>
        </w:rPr>
        <w:t xml:space="preserve"> management means that harvest by age class from 2010 to </w:t>
      </w:r>
      <w:r w:rsidR="005011D3">
        <w:rPr>
          <w:rFonts w:cs="Arial"/>
        </w:rPr>
        <w:t>2030 was largely</w:t>
      </w:r>
      <w:r w:rsidR="002A1F76">
        <w:rPr>
          <w:rFonts w:cs="Arial"/>
        </w:rPr>
        <w:t xml:space="preserve"> an input to the model rather than an output. </w:t>
      </w:r>
    </w:p>
    <w:p w14:paraId="2739043E" w14:textId="77777777" w:rsidR="00784AC0" w:rsidRDefault="00784AC0" w:rsidP="004F16B9">
      <w:pPr>
        <w:spacing w:line="276" w:lineRule="auto"/>
        <w:rPr>
          <w:rFonts w:cs="Arial"/>
        </w:rPr>
      </w:pPr>
    </w:p>
    <w:p w14:paraId="4FACCD97" w14:textId="7DF670AE" w:rsidR="004F16B9" w:rsidRDefault="004F16B9" w:rsidP="004F16B9">
      <w:pPr>
        <w:spacing w:line="276" w:lineRule="auto"/>
        <w:rPr>
          <w:rFonts w:cs="Arial"/>
        </w:rPr>
      </w:pPr>
      <w:r w:rsidRPr="008C1789">
        <w:rPr>
          <w:rFonts w:cs="Arial"/>
        </w:rPr>
        <w:t xml:space="preserve">The </w:t>
      </w:r>
      <w:r w:rsidR="009919A0">
        <w:rPr>
          <w:rFonts w:cs="Arial"/>
        </w:rPr>
        <w:t>FRL</w:t>
      </w:r>
      <w:r w:rsidRPr="008C1789">
        <w:rPr>
          <w:rFonts w:cs="Arial"/>
        </w:rPr>
        <w:t xml:space="preserve"> model was </w:t>
      </w:r>
      <w:r>
        <w:rPr>
          <w:rFonts w:cs="Arial"/>
        </w:rPr>
        <w:t xml:space="preserve">further </w:t>
      </w:r>
      <w:r w:rsidRPr="008C1789">
        <w:rPr>
          <w:rFonts w:cs="Arial"/>
        </w:rPr>
        <w:t>constrained as follows:</w:t>
      </w:r>
    </w:p>
    <w:p w14:paraId="3357F4F8" w14:textId="77777777" w:rsidR="004F16B9" w:rsidRDefault="004F16B9" w:rsidP="004F16B9">
      <w:pPr>
        <w:spacing w:line="276" w:lineRule="auto"/>
        <w:rPr>
          <w:rFonts w:cs="Arial"/>
        </w:rPr>
      </w:pPr>
    </w:p>
    <w:p w14:paraId="505DA323" w14:textId="2B0C928F" w:rsidR="004F16B9" w:rsidRDefault="004F16B9" w:rsidP="000D6329">
      <w:pPr>
        <w:pStyle w:val="ListParagraph"/>
        <w:numPr>
          <w:ilvl w:val="0"/>
          <w:numId w:val="7"/>
        </w:numPr>
        <w:spacing w:line="276" w:lineRule="auto"/>
        <w:rPr>
          <w:rFonts w:cs="Arial"/>
        </w:rPr>
      </w:pPr>
      <w:r>
        <w:rPr>
          <w:rFonts w:cs="Arial"/>
        </w:rPr>
        <w:t xml:space="preserve">The minimum clearfell age allowed through to the end of the compliance period was 15 for radiata pine, 35 for other softwoods and 20 for hardwoods. These </w:t>
      </w:r>
      <w:r w:rsidR="0028026A">
        <w:rPr>
          <w:rFonts w:cs="Arial"/>
        </w:rPr>
        <w:t xml:space="preserve">limits </w:t>
      </w:r>
      <w:r>
        <w:rPr>
          <w:rFonts w:cs="Arial"/>
        </w:rPr>
        <w:t xml:space="preserve">were increased to </w:t>
      </w:r>
      <w:r w:rsidR="00653003">
        <w:rPr>
          <w:rFonts w:cs="Arial"/>
        </w:rPr>
        <w:t xml:space="preserve">ages </w:t>
      </w:r>
      <w:r>
        <w:rPr>
          <w:rFonts w:cs="Arial"/>
        </w:rPr>
        <w:t xml:space="preserve">closer to the target rotation age </w:t>
      </w:r>
      <w:r w:rsidR="0008128E">
        <w:rPr>
          <w:rFonts w:cs="Arial"/>
        </w:rPr>
        <w:t xml:space="preserve">for each species group </w:t>
      </w:r>
      <w:r>
        <w:rPr>
          <w:rFonts w:cs="Arial"/>
        </w:rPr>
        <w:t>in the longer term</w:t>
      </w:r>
      <w:r w:rsidR="00300E87">
        <w:rPr>
          <w:rFonts w:cs="Arial"/>
        </w:rPr>
        <w:t xml:space="preserve"> (</w:t>
      </w:r>
      <w:r w:rsidR="00102F98">
        <w:rPr>
          <w:rFonts w:cs="Arial"/>
        </w:rPr>
        <w:t xml:space="preserve">i.e. </w:t>
      </w:r>
      <w:r w:rsidR="00300E87">
        <w:rPr>
          <w:rFonts w:cs="Arial"/>
        </w:rPr>
        <w:t xml:space="preserve">beyond the </w:t>
      </w:r>
      <w:r w:rsidR="0028026A">
        <w:rPr>
          <w:rFonts w:cs="Arial"/>
        </w:rPr>
        <w:t>compliance period</w:t>
      </w:r>
      <w:r w:rsidR="00102F98">
        <w:rPr>
          <w:rFonts w:cs="Arial"/>
        </w:rPr>
        <w:t>, when harvest fraction constraints were no</w:t>
      </w:r>
      <w:r w:rsidR="00444FB4">
        <w:rPr>
          <w:rFonts w:cs="Arial"/>
        </w:rPr>
        <w:t xml:space="preserve"> longer</w:t>
      </w:r>
      <w:r w:rsidR="00102F98">
        <w:rPr>
          <w:rFonts w:cs="Arial"/>
        </w:rPr>
        <w:t xml:space="preserve"> applied</w:t>
      </w:r>
      <w:r w:rsidR="00F669FD">
        <w:rPr>
          <w:rFonts w:cs="Arial"/>
        </w:rPr>
        <w:t xml:space="preserve"> and the model would otherwise chose to </w:t>
      </w:r>
      <w:r w:rsidR="007D6F9E">
        <w:rPr>
          <w:rFonts w:cs="Arial"/>
        </w:rPr>
        <w:t>harvest as early as possible</w:t>
      </w:r>
      <w:r w:rsidR="0028026A">
        <w:rPr>
          <w:rFonts w:cs="Arial"/>
        </w:rPr>
        <w:t>)</w:t>
      </w:r>
      <w:r>
        <w:rPr>
          <w:rFonts w:cs="Arial"/>
        </w:rPr>
        <w:t>.</w:t>
      </w:r>
      <w:r w:rsidR="00611296">
        <w:rPr>
          <w:rFonts w:cs="Arial"/>
        </w:rPr>
        <w:t xml:space="preserve"> </w:t>
      </w:r>
    </w:p>
    <w:p w14:paraId="334855C6" w14:textId="77777777" w:rsidR="004F16B9" w:rsidRDefault="004F16B9" w:rsidP="000D6329">
      <w:pPr>
        <w:pStyle w:val="ListParagraph"/>
        <w:numPr>
          <w:ilvl w:val="0"/>
          <w:numId w:val="7"/>
        </w:numPr>
        <w:spacing w:line="276" w:lineRule="auto"/>
        <w:rPr>
          <w:rFonts w:cs="Arial"/>
        </w:rPr>
      </w:pPr>
      <w:r>
        <w:rPr>
          <w:rFonts w:cs="Arial"/>
        </w:rPr>
        <w:t>No harvesting of stands older than 45 was permitted.</w:t>
      </w:r>
    </w:p>
    <w:p w14:paraId="790F6185" w14:textId="6AF30333" w:rsidR="004F16B9" w:rsidRDefault="004F16B9" w:rsidP="000D6329">
      <w:pPr>
        <w:pStyle w:val="ListParagraph"/>
        <w:numPr>
          <w:ilvl w:val="0"/>
          <w:numId w:val="7"/>
        </w:numPr>
        <w:spacing w:line="276" w:lineRule="auto"/>
        <w:rPr>
          <w:rFonts w:cs="Arial"/>
        </w:rPr>
      </w:pPr>
      <w:r>
        <w:rPr>
          <w:rFonts w:cs="Arial"/>
        </w:rPr>
        <w:t xml:space="preserve">The annual harvest from </w:t>
      </w:r>
      <w:r w:rsidR="00B77C3E">
        <w:rPr>
          <w:rFonts w:cs="Arial"/>
        </w:rPr>
        <w:t>species other than radiata pine</w:t>
      </w:r>
      <w:r>
        <w:rPr>
          <w:rFonts w:cs="Arial"/>
        </w:rPr>
        <w:t xml:space="preserve"> was constrained to create a relatively even level that would not dominate in any </w:t>
      </w:r>
      <w:r w:rsidR="00B721EF">
        <w:rPr>
          <w:rFonts w:cs="Arial"/>
        </w:rPr>
        <w:t xml:space="preserve">individual </w:t>
      </w:r>
      <w:r>
        <w:rPr>
          <w:rFonts w:cs="Arial"/>
        </w:rPr>
        <w:t>year. Other softwoods production was constrained to be within the range 0.5 – 2.5 million m</w:t>
      </w:r>
      <w:r w:rsidRPr="00AF523E">
        <w:rPr>
          <w:rFonts w:cs="Arial"/>
          <w:vertAlign w:val="superscript"/>
        </w:rPr>
        <w:t>3</w:t>
      </w:r>
      <w:r>
        <w:rPr>
          <w:rFonts w:cs="Arial"/>
        </w:rPr>
        <w:t>, while hardwood production was constrained to be within 0.3 – 0.8 million m</w:t>
      </w:r>
      <w:r w:rsidRPr="00980362">
        <w:rPr>
          <w:rFonts w:cs="Arial"/>
          <w:vertAlign w:val="superscript"/>
        </w:rPr>
        <w:t>3</w:t>
      </w:r>
      <w:r>
        <w:rPr>
          <w:rFonts w:cs="Arial"/>
        </w:rPr>
        <w:t>.</w:t>
      </w:r>
    </w:p>
    <w:p w14:paraId="5E1D2E4A" w14:textId="31753D03" w:rsidR="004F16B9" w:rsidRDefault="004F16B9" w:rsidP="000D6329">
      <w:pPr>
        <w:pStyle w:val="ListParagraph"/>
        <w:numPr>
          <w:ilvl w:val="0"/>
          <w:numId w:val="7"/>
        </w:numPr>
        <w:spacing w:line="276" w:lineRule="auto"/>
        <w:rPr>
          <w:rFonts w:cs="Arial"/>
        </w:rPr>
      </w:pPr>
      <w:r>
        <w:rPr>
          <w:rFonts w:cs="Arial"/>
        </w:rPr>
        <w:t>The total harvest in the long term (after the compliance period) was required to be within the range 33.0 – 50.0 million m</w:t>
      </w:r>
      <w:r w:rsidRPr="005226E8">
        <w:rPr>
          <w:rFonts w:cs="Arial"/>
          <w:vertAlign w:val="superscript"/>
        </w:rPr>
        <w:t>3</w:t>
      </w:r>
      <w:r>
        <w:rPr>
          <w:rFonts w:cs="Arial"/>
        </w:rPr>
        <w:t>.  These limits were set based on the outputs from unconstrained runs, to smooth out production levels. A ± 25% limit was also placed on the rate of change in harvest volume from one year to the next.</w:t>
      </w:r>
    </w:p>
    <w:p w14:paraId="2085BA35" w14:textId="77777777" w:rsidR="004F16B9" w:rsidRDefault="004F16B9" w:rsidP="004F16B9">
      <w:pPr>
        <w:spacing w:line="276" w:lineRule="auto"/>
        <w:rPr>
          <w:rFonts w:cs="Arial"/>
        </w:rPr>
      </w:pPr>
    </w:p>
    <w:p w14:paraId="45453741" w14:textId="08C5E257" w:rsidR="004F16B9" w:rsidRPr="00EE79CA" w:rsidRDefault="004F16B9" w:rsidP="004F16B9">
      <w:pPr>
        <w:spacing w:line="276" w:lineRule="auto"/>
        <w:rPr>
          <w:rFonts w:cs="Arial"/>
        </w:rPr>
      </w:pPr>
      <w:r>
        <w:rPr>
          <w:rFonts w:cs="Arial"/>
        </w:rPr>
        <w:t>The evolution of pre-1990 planted forest area over time was simulated with annual deforestation from pre-1990 planted forest and post-1989 planted forest separately</w:t>
      </w:r>
      <w:r w:rsidR="007E6D91">
        <w:rPr>
          <w:rFonts w:cs="Arial"/>
        </w:rPr>
        <w:t xml:space="preserve"> to 2030</w:t>
      </w:r>
      <w:r>
        <w:rPr>
          <w:rFonts w:cs="Arial"/>
        </w:rPr>
        <w:t xml:space="preserve">. Annual afforestation into each species </w:t>
      </w:r>
      <w:r w:rsidR="00B551DC">
        <w:rPr>
          <w:rFonts w:cs="Arial"/>
        </w:rPr>
        <w:t xml:space="preserve">(post-1989 forest land) </w:t>
      </w:r>
      <w:r>
        <w:rPr>
          <w:rFonts w:cs="Arial"/>
        </w:rPr>
        <w:t>was also included to 2020.</w:t>
      </w:r>
      <w:r w:rsidR="007E6D91">
        <w:rPr>
          <w:rFonts w:cs="Arial"/>
        </w:rPr>
        <w:t xml:space="preserve"> Simulations ran until 2090.</w:t>
      </w:r>
    </w:p>
    <w:p w14:paraId="37651F7E" w14:textId="77777777" w:rsidR="004F16B9" w:rsidRDefault="004F16B9" w:rsidP="00751725">
      <w:pPr>
        <w:spacing w:line="276" w:lineRule="auto"/>
      </w:pPr>
    </w:p>
    <w:p w14:paraId="04D0A52E" w14:textId="6874052C" w:rsidR="004F16B9" w:rsidRPr="00182896" w:rsidRDefault="00B71A15" w:rsidP="00751725">
      <w:pPr>
        <w:spacing w:line="276" w:lineRule="auto"/>
        <w:rPr>
          <w:b/>
          <w:bCs/>
        </w:rPr>
      </w:pPr>
      <w:r w:rsidRPr="00182896">
        <w:rPr>
          <w:b/>
          <w:bCs/>
        </w:rPr>
        <w:t>LUCAS CRA Simulation</w:t>
      </w:r>
    </w:p>
    <w:p w14:paraId="32CB9DD3" w14:textId="77777777" w:rsidR="00B71A15" w:rsidRDefault="00B71A15" w:rsidP="00751725">
      <w:pPr>
        <w:spacing w:line="276" w:lineRule="auto"/>
      </w:pPr>
    </w:p>
    <w:p w14:paraId="67ABC0BF" w14:textId="2EBE3862" w:rsidR="00081EAB" w:rsidRDefault="00DF7579" w:rsidP="00182896">
      <w:pPr>
        <w:spacing w:line="276" w:lineRule="auto"/>
        <w:rPr>
          <w:lang w:val="en-NZ" w:eastAsia="en-NZ"/>
        </w:rPr>
      </w:pPr>
      <w:r>
        <w:rPr>
          <w:lang w:val="en-NZ" w:eastAsia="en-NZ"/>
        </w:rPr>
        <w:t>T</w:t>
      </w:r>
      <w:r w:rsidR="00D34BC1">
        <w:rPr>
          <w:lang w:val="en-NZ" w:eastAsia="en-NZ"/>
        </w:rPr>
        <w:t>he FRL should be produced using the same data and models used for greenhouse gas inventory reporting</w:t>
      </w:r>
      <w:r w:rsidR="00BA193D">
        <w:rPr>
          <w:lang w:val="en-NZ" w:eastAsia="en-NZ"/>
        </w:rPr>
        <w:t xml:space="preserve">, to remove other possible sources of differences when comparing FRL net emissions with reported actual emissions. </w:t>
      </w:r>
      <w:r w:rsidR="006614B7">
        <w:rPr>
          <w:lang w:val="en-NZ" w:eastAsia="en-NZ"/>
        </w:rPr>
        <w:t xml:space="preserve">The aim of the modelling in FOLPI-XL was to produce a BAU harvesting schedule </w:t>
      </w:r>
      <w:r w:rsidR="00081EAB">
        <w:rPr>
          <w:lang w:val="en-NZ" w:eastAsia="en-NZ"/>
        </w:rPr>
        <w:t>(areas</w:t>
      </w:r>
      <w:r w:rsidR="001F1664">
        <w:rPr>
          <w:lang w:val="en-NZ" w:eastAsia="en-NZ"/>
        </w:rPr>
        <w:t xml:space="preserve"> harvested by age) </w:t>
      </w:r>
      <w:r w:rsidR="006614B7">
        <w:rPr>
          <w:lang w:val="en-NZ" w:eastAsia="en-NZ"/>
        </w:rPr>
        <w:t xml:space="preserve">from 2010 to 2030 </w:t>
      </w:r>
      <w:r w:rsidR="00081EAB">
        <w:rPr>
          <w:lang w:val="en-NZ" w:eastAsia="en-NZ"/>
        </w:rPr>
        <w:t xml:space="preserve">that could be replicated within the </w:t>
      </w:r>
      <w:r w:rsidR="00A0061E">
        <w:t xml:space="preserve">LUCAS Calculation and Reporting Application (CRA) </w:t>
      </w:r>
      <w:r w:rsidR="001F1664">
        <w:rPr>
          <w:lang w:val="en-NZ" w:eastAsia="en-NZ"/>
        </w:rPr>
        <w:t xml:space="preserve">software </w:t>
      </w:r>
      <w:r w:rsidR="00081EAB">
        <w:rPr>
          <w:lang w:val="en-NZ" w:eastAsia="en-NZ"/>
        </w:rPr>
        <w:t>used for greenhouse gas inventory reporting.</w:t>
      </w:r>
      <w:r w:rsidR="0053299E">
        <w:rPr>
          <w:lang w:val="en-NZ" w:eastAsia="en-NZ"/>
        </w:rPr>
        <w:t xml:space="preserve"> </w:t>
      </w:r>
      <w:r w:rsidR="00DD1B5C">
        <w:rPr>
          <w:lang w:val="en-NZ" w:eastAsia="en-NZ"/>
        </w:rPr>
        <w:t xml:space="preserve">The LUCAS CRA </w:t>
      </w:r>
      <w:r w:rsidR="00A0061E">
        <w:rPr>
          <w:lang w:val="en-NZ" w:eastAsia="en-NZ"/>
        </w:rPr>
        <w:t>simulates</w:t>
      </w:r>
      <w:r w:rsidR="00AD2F60">
        <w:rPr>
          <w:lang w:val="en-NZ" w:eastAsia="en-NZ"/>
        </w:rPr>
        <w:t xml:space="preserve"> </w:t>
      </w:r>
      <w:r w:rsidR="00A0061E">
        <w:t xml:space="preserve">activity including land use change, harvesting and replanting and the resulting stocks and stock changes in the IPCC </w:t>
      </w:r>
      <w:r w:rsidR="00756123">
        <w:t xml:space="preserve">carbon </w:t>
      </w:r>
      <w:r w:rsidR="00A0061E">
        <w:t>pools.</w:t>
      </w:r>
    </w:p>
    <w:p w14:paraId="3A07EBEB" w14:textId="77777777" w:rsidR="00081EAB" w:rsidRDefault="00081EAB" w:rsidP="00182896">
      <w:pPr>
        <w:spacing w:line="276" w:lineRule="auto"/>
        <w:rPr>
          <w:lang w:val="en-NZ" w:eastAsia="en-NZ"/>
        </w:rPr>
      </w:pPr>
    </w:p>
    <w:p w14:paraId="381D95E3" w14:textId="48F621A0" w:rsidR="00AB7F05" w:rsidRDefault="002B20CA" w:rsidP="00182896">
      <w:pPr>
        <w:spacing w:line="276" w:lineRule="auto"/>
        <w:rPr>
          <w:lang w:val="en-NZ" w:eastAsia="en-NZ"/>
        </w:rPr>
      </w:pPr>
      <w:r>
        <w:t>In practice, the FOLPI-XL model used to develop a harvest profile through time is unable to replicate the full complexity of the pathways within the CRA, including historic and future land use changes and their impacts on carbon stocks</w:t>
      </w:r>
      <w:r w:rsidR="00DF7579">
        <w:t xml:space="preserve">, and the </w:t>
      </w:r>
      <w:r w:rsidR="00377668">
        <w:t>“</w:t>
      </w:r>
      <w:r w:rsidR="00DF7579">
        <w:t>carbon equivalent forests</w:t>
      </w:r>
      <w:r w:rsidR="00377668">
        <w:t>” accounting provision</w:t>
      </w:r>
      <w:r>
        <w:t>.</w:t>
      </w:r>
      <w:r w:rsidR="00504360">
        <w:t xml:space="preserve"> </w:t>
      </w:r>
      <w:r w:rsidR="00E16B6E">
        <w:t xml:space="preserve">The following section </w:t>
      </w:r>
      <w:r w:rsidR="006D08D8">
        <w:t>describe</w:t>
      </w:r>
      <w:r w:rsidR="00520C3A">
        <w:t>s</w:t>
      </w:r>
      <w:r w:rsidR="006D08D8">
        <w:t xml:space="preserve"> the </w:t>
      </w:r>
      <w:r w:rsidR="004A5387">
        <w:t xml:space="preserve">detailed </w:t>
      </w:r>
      <w:r w:rsidR="006D08D8">
        <w:t>FOLPI</w:t>
      </w:r>
      <w:r w:rsidR="004B29FF">
        <w:t>-XL</w:t>
      </w:r>
      <w:r w:rsidR="006D08D8">
        <w:t xml:space="preserve"> model outputs</w:t>
      </w:r>
      <w:r w:rsidR="004A5387">
        <w:t xml:space="preserve">. </w:t>
      </w:r>
      <w:r w:rsidR="00E9598E">
        <w:t>Final e</w:t>
      </w:r>
      <w:r w:rsidR="00E9598E" w:rsidRPr="0029285B">
        <w:t xml:space="preserve">stimates of harvest area by age for each year, in pre-1990 and post-1990 forest separately, </w:t>
      </w:r>
      <w:r w:rsidR="00E9598E">
        <w:t xml:space="preserve">and </w:t>
      </w:r>
      <w:r w:rsidR="00E9598E" w:rsidRPr="0029285B">
        <w:t>for all species combined</w:t>
      </w:r>
      <w:r w:rsidR="00E9598E">
        <w:t xml:space="preserve">, are given in Appendix </w:t>
      </w:r>
      <w:r w:rsidR="00FE7BCF">
        <w:t>4</w:t>
      </w:r>
      <w:r w:rsidR="00E9598E" w:rsidRPr="0029285B">
        <w:t>.</w:t>
      </w:r>
      <w:r w:rsidR="00FE7BCF">
        <w:t xml:space="preserve"> The net emissions resulting from </w:t>
      </w:r>
      <w:r w:rsidR="00F94C94">
        <w:t xml:space="preserve">replicating this harvest schedule in the LUCAS CRA are given in </w:t>
      </w:r>
      <w:r w:rsidR="002404D2">
        <w:t xml:space="preserve">Table 6(a) in </w:t>
      </w:r>
      <w:r w:rsidR="00F94C94">
        <w:t>the results</w:t>
      </w:r>
      <w:r w:rsidR="008E1942">
        <w:t xml:space="preserve"> </w:t>
      </w:r>
      <w:r w:rsidR="003A164C">
        <w:t>section of this report</w:t>
      </w:r>
      <w:r w:rsidR="008E1942">
        <w:t xml:space="preserve">.  </w:t>
      </w:r>
    </w:p>
    <w:p w14:paraId="71CD2210" w14:textId="77777777" w:rsidR="00AB7F05" w:rsidRDefault="00AB7F05" w:rsidP="00182896">
      <w:pPr>
        <w:spacing w:line="276" w:lineRule="auto"/>
        <w:rPr>
          <w:lang w:val="en-NZ" w:eastAsia="en-NZ"/>
        </w:rPr>
      </w:pPr>
    </w:p>
    <w:p w14:paraId="08DC4E60" w14:textId="32A28B70" w:rsidR="008E1942" w:rsidRDefault="00540D1F" w:rsidP="00182896">
      <w:pPr>
        <w:spacing w:line="276" w:lineRule="auto"/>
        <w:rPr>
          <w:lang w:val="en-NZ" w:eastAsia="en-NZ"/>
        </w:rPr>
      </w:pPr>
      <w:r>
        <w:rPr>
          <w:lang w:val="en-NZ" w:eastAsia="en-NZ"/>
        </w:rPr>
        <w:t xml:space="preserve">Note that </w:t>
      </w:r>
      <w:r w:rsidR="00F26A11">
        <w:rPr>
          <w:lang w:val="en-NZ" w:eastAsia="en-NZ"/>
        </w:rPr>
        <w:t xml:space="preserve">other components of the FRL given in the results tables presented in this report </w:t>
      </w:r>
      <w:r w:rsidR="00F77B0C">
        <w:rPr>
          <w:lang w:val="en-NZ" w:eastAsia="en-NZ"/>
        </w:rPr>
        <w:t>require information that was not included in the FOLPI-XL model and were calculated externally. This includes:</w:t>
      </w:r>
      <w:r w:rsidR="00C17CED">
        <w:rPr>
          <w:lang w:val="en-NZ" w:eastAsia="en-NZ"/>
        </w:rPr>
        <w:br/>
      </w:r>
    </w:p>
    <w:p w14:paraId="23EB071B" w14:textId="3E29EDED" w:rsidR="00C17CED" w:rsidRDefault="00C17CED" w:rsidP="000D6329">
      <w:pPr>
        <w:pStyle w:val="ListParagraph"/>
        <w:numPr>
          <w:ilvl w:val="0"/>
          <w:numId w:val="20"/>
        </w:numPr>
        <w:spacing w:line="276" w:lineRule="auto"/>
        <w:rPr>
          <w:lang w:val="en-NZ" w:eastAsia="en-NZ"/>
        </w:rPr>
      </w:pPr>
      <w:r>
        <w:rPr>
          <w:lang w:val="en-NZ" w:eastAsia="en-NZ"/>
        </w:rPr>
        <w:t>Soil carbon stock changes associated with land use change</w:t>
      </w:r>
      <w:r w:rsidR="00085889">
        <w:rPr>
          <w:lang w:val="en-NZ" w:eastAsia="en-NZ"/>
        </w:rPr>
        <w:t>.</w:t>
      </w:r>
    </w:p>
    <w:p w14:paraId="7B7096B8" w14:textId="43058194" w:rsidR="00085889" w:rsidRDefault="00085889" w:rsidP="000D6329">
      <w:pPr>
        <w:pStyle w:val="ListParagraph"/>
        <w:numPr>
          <w:ilvl w:val="0"/>
          <w:numId w:val="20"/>
        </w:numPr>
        <w:spacing w:line="276" w:lineRule="auto"/>
        <w:rPr>
          <w:lang w:val="en-NZ" w:eastAsia="en-NZ"/>
        </w:rPr>
      </w:pPr>
      <w:r>
        <w:rPr>
          <w:lang w:val="en-NZ" w:eastAsia="en-NZ"/>
        </w:rPr>
        <w:t>Non-CO</w:t>
      </w:r>
      <w:r w:rsidRPr="00F266EA">
        <w:rPr>
          <w:vertAlign w:val="subscript"/>
          <w:lang w:val="en-NZ" w:eastAsia="en-NZ"/>
        </w:rPr>
        <w:t>2</w:t>
      </w:r>
      <w:r>
        <w:rPr>
          <w:lang w:val="en-NZ" w:eastAsia="en-NZ"/>
        </w:rPr>
        <w:t xml:space="preserve"> emissions from wildfires.</w:t>
      </w:r>
    </w:p>
    <w:p w14:paraId="0009102B" w14:textId="17B22D9C" w:rsidR="00DC423E" w:rsidRDefault="00DC423E" w:rsidP="000D6329">
      <w:pPr>
        <w:pStyle w:val="ListParagraph"/>
        <w:numPr>
          <w:ilvl w:val="0"/>
          <w:numId w:val="20"/>
        </w:numPr>
        <w:spacing w:line="276" w:lineRule="auto"/>
      </w:pPr>
      <w:r>
        <w:t>Stock changes in the harvested wood products pool resulting from harvest of pre-1990 forests (see Appendix 5).</w:t>
      </w:r>
    </w:p>
    <w:p w14:paraId="2965B210" w14:textId="6E8F7E0A" w:rsidR="005910D0" w:rsidRDefault="005910D0" w:rsidP="000D6329">
      <w:pPr>
        <w:pStyle w:val="ListParagraph"/>
        <w:numPr>
          <w:ilvl w:val="0"/>
          <w:numId w:val="20"/>
        </w:numPr>
        <w:spacing w:line="276" w:lineRule="auto"/>
      </w:pPr>
      <w:r>
        <w:t>Contribution</w:t>
      </w:r>
      <w:r w:rsidR="00F266EA">
        <w:t>s to the pre-1990 forest FRL from pre-1990 natural forests</w:t>
      </w:r>
      <w:r>
        <w:t>, as described in Wakelin and Paul (2024).</w:t>
      </w:r>
    </w:p>
    <w:p w14:paraId="7CBB27AD" w14:textId="77777777" w:rsidR="00085889" w:rsidRPr="00C17CED" w:rsidRDefault="00085889" w:rsidP="00F266EA">
      <w:pPr>
        <w:pStyle w:val="ListParagraph"/>
        <w:spacing w:line="276" w:lineRule="auto"/>
        <w:rPr>
          <w:lang w:val="en-NZ" w:eastAsia="en-NZ"/>
        </w:rPr>
      </w:pPr>
    </w:p>
    <w:p w14:paraId="63598D1D" w14:textId="6989772F" w:rsidR="00713084" w:rsidRDefault="00747F78" w:rsidP="00713084">
      <w:pPr>
        <w:pStyle w:val="Heading2"/>
      </w:pPr>
      <w:bookmarkStart w:id="25" w:name="_Toc176952224"/>
      <w:r>
        <w:t>Outputs from FOLPI-XL modelling</w:t>
      </w:r>
      <w:r w:rsidR="00713084">
        <w:t xml:space="preserve"> to 2030</w:t>
      </w:r>
      <w:bookmarkEnd w:id="25"/>
    </w:p>
    <w:p w14:paraId="7D878C7D" w14:textId="77777777" w:rsidR="00713084" w:rsidRDefault="00713084" w:rsidP="00713084">
      <w:pPr>
        <w:rPr>
          <w:rFonts w:cs="Arial"/>
        </w:rPr>
      </w:pPr>
    </w:p>
    <w:p w14:paraId="54259A62" w14:textId="77777777" w:rsidR="00713084" w:rsidRPr="00115AFC" w:rsidRDefault="00713084" w:rsidP="00713084">
      <w:pPr>
        <w:rPr>
          <w:rFonts w:cs="Arial"/>
          <w:b/>
          <w:bCs/>
          <w:i/>
          <w:iCs/>
        </w:rPr>
      </w:pPr>
      <w:r w:rsidRPr="00115AFC">
        <w:rPr>
          <w:rFonts w:cs="Arial"/>
          <w:b/>
          <w:bCs/>
          <w:i/>
          <w:iCs/>
        </w:rPr>
        <w:t>Harvest profile</w:t>
      </w:r>
    </w:p>
    <w:p w14:paraId="41A08EEC" w14:textId="77777777" w:rsidR="00713084" w:rsidRDefault="00713084" w:rsidP="00713084">
      <w:pPr>
        <w:rPr>
          <w:rFonts w:cs="Arial"/>
        </w:rPr>
      </w:pPr>
    </w:p>
    <w:p w14:paraId="4797CE19" w14:textId="2D9D0EF9" w:rsidR="00713084" w:rsidRDefault="00713084" w:rsidP="00713084">
      <w:pPr>
        <w:spacing w:line="276" w:lineRule="auto"/>
        <w:rPr>
          <w:rFonts w:cs="Arial"/>
        </w:rPr>
      </w:pPr>
      <w:r>
        <w:rPr>
          <w:rFonts w:cs="Arial"/>
        </w:rPr>
        <w:t>The primary objective of modelling undertaken in FOLPI</w:t>
      </w:r>
      <w:r w:rsidR="00747F78">
        <w:rPr>
          <w:rFonts w:cs="Arial"/>
        </w:rPr>
        <w:t>-</w:t>
      </w:r>
      <w:r>
        <w:rPr>
          <w:rFonts w:cs="Arial"/>
        </w:rPr>
        <w:t xml:space="preserve">XL was to derive a harvest profile of annual harvest areas by age. Harvest and deforestation areas by age are </w:t>
      </w:r>
      <w:r w:rsidR="00875915">
        <w:rPr>
          <w:rFonts w:cs="Arial"/>
        </w:rPr>
        <w:t xml:space="preserve">given </w:t>
      </w:r>
      <w:r>
        <w:rPr>
          <w:rFonts w:cs="Arial"/>
        </w:rPr>
        <w:t xml:space="preserve">in Appendix </w:t>
      </w:r>
      <w:r w:rsidR="00402512">
        <w:rPr>
          <w:rFonts w:cs="Arial"/>
        </w:rPr>
        <w:t>4</w:t>
      </w:r>
      <w:r>
        <w:rPr>
          <w:rFonts w:cs="Arial"/>
        </w:rPr>
        <w:t xml:space="preserve">, and were subsequently used as inputs to the LUCAS CRA. </w:t>
      </w:r>
      <w:r w:rsidR="002F4B98">
        <w:rPr>
          <w:rFonts w:cs="Arial"/>
        </w:rPr>
        <w:t>Th</w:t>
      </w:r>
      <w:r w:rsidR="00854C79">
        <w:rPr>
          <w:rFonts w:cs="Arial"/>
        </w:rPr>
        <w:t xml:space="preserve">ese harvest areas are based on </w:t>
      </w:r>
      <w:r w:rsidR="002F400A">
        <w:rPr>
          <w:rFonts w:cs="Arial"/>
        </w:rPr>
        <w:t xml:space="preserve">a scenario labelled </w:t>
      </w:r>
      <w:r w:rsidR="00220DAF">
        <w:rPr>
          <w:rFonts w:cs="Arial"/>
        </w:rPr>
        <w:t>“</w:t>
      </w:r>
      <w:r w:rsidR="00220DAF" w:rsidRPr="00045643">
        <w:rPr>
          <w:rFonts w:cs="Arial"/>
          <w:i/>
          <w:iCs/>
        </w:rPr>
        <w:t>H1HF</w:t>
      </w:r>
      <w:r w:rsidR="00220DAF">
        <w:rPr>
          <w:rFonts w:cs="Arial"/>
        </w:rPr>
        <w:t xml:space="preserve">”, which used the average harvest fractions </w:t>
      </w:r>
      <w:r w:rsidR="006C6129">
        <w:rPr>
          <w:rFonts w:cs="Arial"/>
        </w:rPr>
        <w:t>over the 2007-2009</w:t>
      </w:r>
      <w:r w:rsidR="00045643">
        <w:rPr>
          <w:rFonts w:cs="Arial"/>
        </w:rPr>
        <w:t xml:space="preserve"> period</w:t>
      </w:r>
      <w:r w:rsidR="006C6129">
        <w:rPr>
          <w:rFonts w:cs="Arial"/>
        </w:rPr>
        <w:t xml:space="preserve">, as illustrated in Figure A3-9. </w:t>
      </w:r>
    </w:p>
    <w:p w14:paraId="25CA712C" w14:textId="77777777" w:rsidR="00713084" w:rsidRDefault="00713084" w:rsidP="00713084">
      <w:pPr>
        <w:spacing w:line="276" w:lineRule="auto"/>
        <w:rPr>
          <w:rFonts w:cs="Arial"/>
        </w:rPr>
      </w:pPr>
    </w:p>
    <w:p w14:paraId="62646186" w14:textId="0D20EEFF" w:rsidR="00713084" w:rsidRDefault="00713084" w:rsidP="00713084">
      <w:pPr>
        <w:spacing w:line="276" w:lineRule="auto"/>
        <w:rPr>
          <w:rFonts w:cs="Arial"/>
        </w:rPr>
      </w:pPr>
      <w:r>
        <w:rPr>
          <w:rFonts w:cs="Arial"/>
        </w:rPr>
        <w:t xml:space="preserve">Figures </w:t>
      </w:r>
      <w:r w:rsidR="00B01E00">
        <w:rPr>
          <w:rFonts w:cs="Arial"/>
        </w:rPr>
        <w:t>A3-10 to A3</w:t>
      </w:r>
      <w:r w:rsidR="00515C40">
        <w:rPr>
          <w:rFonts w:cs="Arial"/>
        </w:rPr>
        <w:t>-</w:t>
      </w:r>
      <w:r w:rsidR="00B01E00">
        <w:rPr>
          <w:rFonts w:cs="Arial"/>
        </w:rPr>
        <w:t>13</w:t>
      </w:r>
      <w:r>
        <w:rPr>
          <w:rFonts w:cs="Arial"/>
        </w:rPr>
        <w:t xml:space="preserve"> provide an overview of </w:t>
      </w:r>
      <w:r w:rsidR="00C13104">
        <w:rPr>
          <w:rFonts w:cs="Arial"/>
        </w:rPr>
        <w:t xml:space="preserve">outputs from this </w:t>
      </w:r>
      <w:r w:rsidR="00C13104" w:rsidRPr="00C13104">
        <w:rPr>
          <w:rFonts w:cs="Arial"/>
          <w:i/>
          <w:iCs/>
        </w:rPr>
        <w:t>H1HF</w:t>
      </w:r>
      <w:r w:rsidR="00C13104">
        <w:rPr>
          <w:rFonts w:cs="Arial"/>
        </w:rPr>
        <w:t xml:space="preserve"> </w:t>
      </w:r>
      <w:r>
        <w:rPr>
          <w:rFonts w:cs="Arial"/>
        </w:rPr>
        <w:t>FOLPI</w:t>
      </w:r>
      <w:r w:rsidR="00B01E00">
        <w:rPr>
          <w:rFonts w:cs="Arial"/>
        </w:rPr>
        <w:t>-</w:t>
      </w:r>
      <w:r>
        <w:rPr>
          <w:rFonts w:cs="Arial"/>
        </w:rPr>
        <w:t xml:space="preserve">XL scenario. </w:t>
      </w:r>
      <w:r w:rsidR="008E6854">
        <w:rPr>
          <w:rFonts w:cs="Arial"/>
        </w:rPr>
        <w:t>Total destocking</w:t>
      </w:r>
      <w:r>
        <w:rPr>
          <w:rFonts w:cs="Arial"/>
        </w:rPr>
        <w:t xml:space="preserve"> initially declines slightly </w:t>
      </w:r>
      <w:r w:rsidR="002B503E">
        <w:rPr>
          <w:rFonts w:cs="Arial"/>
        </w:rPr>
        <w:t xml:space="preserve">until </w:t>
      </w:r>
      <w:r>
        <w:rPr>
          <w:rFonts w:cs="Arial"/>
        </w:rPr>
        <w:t>2016, then rises and falls again by 2030</w:t>
      </w:r>
      <w:r w:rsidRPr="004C758C">
        <w:rPr>
          <w:rFonts w:cs="Arial"/>
        </w:rPr>
        <w:t>.</w:t>
      </w:r>
      <w:r>
        <w:rPr>
          <w:rFonts w:cs="Arial"/>
        </w:rPr>
        <w:t xml:space="preserve"> The average annual clearfell age is under 30 but initially slightly higher than the average for radiata pine only of 27-29, as reported in the NEFD.</w:t>
      </w:r>
    </w:p>
    <w:p w14:paraId="3FFE48E4" w14:textId="77777777" w:rsidR="00713084" w:rsidRDefault="00713084" w:rsidP="00713084">
      <w:pPr>
        <w:spacing w:line="276" w:lineRule="auto"/>
        <w:rPr>
          <w:rFonts w:cs="Arial"/>
        </w:rPr>
      </w:pPr>
    </w:p>
    <w:p w14:paraId="193F2C4C" w14:textId="7F135050" w:rsidR="00713084" w:rsidRDefault="009B3824" w:rsidP="00713084">
      <w:pPr>
        <w:spacing w:line="276" w:lineRule="auto"/>
        <w:rPr>
          <w:rFonts w:cs="Arial"/>
        </w:rPr>
      </w:pPr>
      <w:r>
        <w:rPr>
          <w:rFonts w:cs="Arial"/>
          <w:noProof/>
        </w:rPr>
        <w:drawing>
          <wp:inline distT="0" distB="0" distL="0" distR="0" wp14:anchorId="5E561A88" wp14:editId="12A92C40">
            <wp:extent cx="4584700" cy="2804160"/>
            <wp:effectExtent l="0" t="0" r="6350" b="0"/>
            <wp:docPr id="939856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a:graphicData>
            </a:graphic>
          </wp:inline>
        </w:drawing>
      </w:r>
    </w:p>
    <w:p w14:paraId="4F9DCCAE" w14:textId="77777777" w:rsidR="00713084" w:rsidRDefault="00713084" w:rsidP="00713084">
      <w:pPr>
        <w:rPr>
          <w:rFonts w:cs="Arial"/>
        </w:rPr>
      </w:pPr>
    </w:p>
    <w:p w14:paraId="73C221EC" w14:textId="4BB1686A" w:rsidR="00713084" w:rsidRPr="00892574" w:rsidRDefault="00713084" w:rsidP="00713084">
      <w:pPr>
        <w:rPr>
          <w:rFonts w:cs="Arial"/>
          <w:b/>
          <w:bCs/>
        </w:rPr>
      </w:pPr>
      <w:r w:rsidRPr="00892574">
        <w:rPr>
          <w:rFonts w:cs="Arial"/>
          <w:b/>
          <w:bCs/>
        </w:rPr>
        <w:t xml:space="preserve">Figure </w:t>
      </w:r>
      <w:r w:rsidR="00875915">
        <w:rPr>
          <w:rFonts w:cs="Arial"/>
          <w:b/>
          <w:bCs/>
        </w:rPr>
        <w:t>A3</w:t>
      </w:r>
      <w:r w:rsidR="00B01E00">
        <w:rPr>
          <w:rFonts w:cs="Arial"/>
          <w:b/>
          <w:bCs/>
        </w:rPr>
        <w:t>-10</w:t>
      </w:r>
      <w:r w:rsidRPr="00892574">
        <w:rPr>
          <w:rFonts w:cs="Arial"/>
          <w:b/>
          <w:bCs/>
        </w:rPr>
        <w:t xml:space="preserve">. Annual </w:t>
      </w:r>
      <w:r w:rsidR="00D260A6">
        <w:rPr>
          <w:rFonts w:cs="Arial"/>
          <w:b/>
          <w:bCs/>
        </w:rPr>
        <w:t>destocking</w:t>
      </w:r>
      <w:r w:rsidR="00D260A6" w:rsidRPr="00892574">
        <w:rPr>
          <w:rFonts w:cs="Arial"/>
          <w:b/>
          <w:bCs/>
        </w:rPr>
        <w:t xml:space="preserve"> </w:t>
      </w:r>
      <w:r w:rsidR="00D260A6">
        <w:rPr>
          <w:rFonts w:cs="Arial"/>
          <w:b/>
          <w:bCs/>
        </w:rPr>
        <w:t xml:space="preserve">(combined harvesting and deforestation) </w:t>
      </w:r>
      <w:r w:rsidRPr="00892574">
        <w:rPr>
          <w:rFonts w:cs="Arial"/>
          <w:b/>
          <w:bCs/>
        </w:rPr>
        <w:t>from pre-1990 and post-1989 planted forests combine</w:t>
      </w:r>
      <w:r>
        <w:rPr>
          <w:rFonts w:cs="Arial"/>
          <w:b/>
          <w:bCs/>
        </w:rPr>
        <w:t>d</w:t>
      </w:r>
      <w:r w:rsidRPr="00892574">
        <w:rPr>
          <w:rFonts w:cs="Arial"/>
          <w:b/>
          <w:bCs/>
        </w:rPr>
        <w:t>, and average age</w:t>
      </w:r>
      <w:r w:rsidR="00D260A6">
        <w:rPr>
          <w:rFonts w:cs="Arial"/>
          <w:b/>
          <w:bCs/>
        </w:rPr>
        <w:t xml:space="preserve"> at destocking</w:t>
      </w:r>
      <w:r w:rsidRPr="00892574">
        <w:rPr>
          <w:rFonts w:cs="Arial"/>
          <w:b/>
          <w:bCs/>
        </w:rPr>
        <w:t>.</w:t>
      </w:r>
    </w:p>
    <w:p w14:paraId="799C5E75" w14:textId="77777777" w:rsidR="00713084" w:rsidRDefault="00713084" w:rsidP="00713084">
      <w:pPr>
        <w:rPr>
          <w:rFonts w:cs="Arial"/>
        </w:rPr>
      </w:pPr>
    </w:p>
    <w:p w14:paraId="7EE094ED" w14:textId="77777777" w:rsidR="00713084" w:rsidRDefault="00713084" w:rsidP="00713084">
      <w:pPr>
        <w:rPr>
          <w:rFonts w:cs="Arial"/>
        </w:rPr>
      </w:pPr>
    </w:p>
    <w:p w14:paraId="62F2F0E5" w14:textId="08DF948C" w:rsidR="008C6384" w:rsidRDefault="00082DAB" w:rsidP="00713084">
      <w:pPr>
        <w:spacing w:line="276" w:lineRule="auto"/>
        <w:rPr>
          <w:rFonts w:cs="Arial"/>
        </w:rPr>
      </w:pPr>
      <w:r>
        <w:rPr>
          <w:rFonts w:cs="Arial"/>
        </w:rPr>
        <w:t xml:space="preserve">Destocking </w:t>
      </w:r>
      <w:r w:rsidR="00713084">
        <w:rPr>
          <w:rFonts w:cs="Arial"/>
        </w:rPr>
        <w:t xml:space="preserve">volume is dominated by radiata pine (Figure </w:t>
      </w:r>
      <w:r w:rsidR="00515C40">
        <w:rPr>
          <w:rFonts w:cs="Arial"/>
        </w:rPr>
        <w:t>A3-11</w:t>
      </w:r>
      <w:r w:rsidR="00713084">
        <w:rPr>
          <w:rFonts w:cs="Arial"/>
        </w:rPr>
        <w:t xml:space="preserve">), with </w:t>
      </w:r>
      <w:r w:rsidR="00E27BD9">
        <w:rPr>
          <w:rFonts w:cs="Arial"/>
        </w:rPr>
        <w:t>the volume</w:t>
      </w:r>
      <w:r w:rsidR="00713084">
        <w:rPr>
          <w:rFonts w:cs="Arial"/>
        </w:rPr>
        <w:t xml:space="preserve"> from other softwoods increasing in the second half of the compliance period but still comparatively low. </w:t>
      </w:r>
      <w:r w:rsidR="00B44452">
        <w:rPr>
          <w:rFonts w:cs="Arial"/>
        </w:rPr>
        <w:t xml:space="preserve">Destocking of minor species </w:t>
      </w:r>
      <w:r w:rsidR="004A6539">
        <w:rPr>
          <w:rFonts w:cs="Arial"/>
        </w:rPr>
        <w:t xml:space="preserve">was constrained within </w:t>
      </w:r>
      <w:r w:rsidR="005841E0">
        <w:rPr>
          <w:rFonts w:cs="Arial"/>
        </w:rPr>
        <w:t xml:space="preserve">the </w:t>
      </w:r>
      <w:r w:rsidR="004A6539">
        <w:rPr>
          <w:rFonts w:cs="Arial"/>
        </w:rPr>
        <w:t xml:space="preserve">limits set out in the previous section to ensure they did not dominate the harvest in individual years. </w:t>
      </w:r>
    </w:p>
    <w:p w14:paraId="010A3017" w14:textId="77777777" w:rsidR="008C6384" w:rsidRDefault="008C6384" w:rsidP="00713084">
      <w:pPr>
        <w:spacing w:line="276" w:lineRule="auto"/>
        <w:rPr>
          <w:rFonts w:cs="Arial"/>
        </w:rPr>
      </w:pPr>
    </w:p>
    <w:p w14:paraId="08BE53FE" w14:textId="5AA46528" w:rsidR="00713084" w:rsidRDefault="00713084" w:rsidP="00713084">
      <w:pPr>
        <w:spacing w:line="276" w:lineRule="auto"/>
        <w:rPr>
          <w:rFonts w:cs="Arial"/>
        </w:rPr>
      </w:pPr>
      <w:r>
        <w:rPr>
          <w:rFonts w:cs="Arial"/>
        </w:rPr>
        <w:t xml:space="preserve">During the first half of the compliance period </w:t>
      </w:r>
      <w:r w:rsidR="00E27BD9">
        <w:rPr>
          <w:rFonts w:cs="Arial"/>
        </w:rPr>
        <w:t xml:space="preserve">destocking </w:t>
      </w:r>
      <w:r>
        <w:rPr>
          <w:rFonts w:cs="Arial"/>
        </w:rPr>
        <w:t xml:space="preserve">volume is mainly from post-1989 planted forests, but this reverses over the second half (Figure </w:t>
      </w:r>
      <w:r w:rsidR="00515C40">
        <w:rPr>
          <w:rFonts w:cs="Arial"/>
        </w:rPr>
        <w:t>A3-12</w:t>
      </w:r>
      <w:r>
        <w:rPr>
          <w:rFonts w:cs="Arial"/>
        </w:rPr>
        <w:t>).</w:t>
      </w:r>
      <w:r w:rsidR="00C47461">
        <w:rPr>
          <w:rFonts w:cs="Arial"/>
        </w:rPr>
        <w:t>T</w:t>
      </w:r>
      <w:r w:rsidR="00E96CE6">
        <w:rPr>
          <w:rFonts w:cs="Arial"/>
        </w:rPr>
        <w:t>his</w:t>
      </w:r>
      <w:r w:rsidR="00C47461">
        <w:rPr>
          <w:rFonts w:cs="Arial"/>
        </w:rPr>
        <w:t xml:space="preserve"> is related to their respective age class distributions</w:t>
      </w:r>
      <w:r w:rsidR="00160CC2">
        <w:rPr>
          <w:rFonts w:cs="Arial"/>
        </w:rPr>
        <w:t xml:space="preserve"> and in particular the maturing of the </w:t>
      </w:r>
      <w:r w:rsidR="007F5D13">
        <w:rPr>
          <w:rFonts w:cs="Arial"/>
        </w:rPr>
        <w:t xml:space="preserve">large area of post-1989 planted </w:t>
      </w:r>
      <w:r w:rsidR="00D83A5F">
        <w:rPr>
          <w:rFonts w:cs="Arial"/>
        </w:rPr>
        <w:t>forest</w:t>
      </w:r>
      <w:r w:rsidR="007F5D13">
        <w:rPr>
          <w:rFonts w:cs="Arial"/>
        </w:rPr>
        <w:t xml:space="preserve"> planted </w:t>
      </w:r>
      <w:r w:rsidR="00D83A5F">
        <w:rPr>
          <w:rFonts w:cs="Arial"/>
        </w:rPr>
        <w:t>over a relatively short period</w:t>
      </w:r>
      <w:r w:rsidR="007F5D13">
        <w:rPr>
          <w:rFonts w:cs="Arial"/>
        </w:rPr>
        <w:t xml:space="preserve"> </w:t>
      </w:r>
      <w:r w:rsidR="00D83A5F">
        <w:rPr>
          <w:rFonts w:cs="Arial"/>
        </w:rPr>
        <w:t xml:space="preserve">in </w:t>
      </w:r>
      <w:r w:rsidR="007F5D13">
        <w:rPr>
          <w:rFonts w:cs="Arial"/>
        </w:rPr>
        <w:t>the mid-1990s.</w:t>
      </w:r>
    </w:p>
    <w:p w14:paraId="08A8EF8C" w14:textId="77777777" w:rsidR="00713084" w:rsidRDefault="00713084" w:rsidP="00713084">
      <w:pPr>
        <w:spacing w:line="276" w:lineRule="auto"/>
        <w:rPr>
          <w:rFonts w:cs="Arial"/>
        </w:rPr>
      </w:pPr>
    </w:p>
    <w:p w14:paraId="53FA9125" w14:textId="0F74338D" w:rsidR="00713084" w:rsidRDefault="00C174E4" w:rsidP="00713084">
      <w:pPr>
        <w:rPr>
          <w:rFonts w:cs="Arial"/>
        </w:rPr>
      </w:pPr>
      <w:r>
        <w:rPr>
          <w:rFonts w:cs="Arial"/>
          <w:noProof/>
        </w:rPr>
        <w:drawing>
          <wp:inline distT="0" distB="0" distL="0" distR="0" wp14:anchorId="0586F85E" wp14:editId="21E95525">
            <wp:extent cx="4584700" cy="2804160"/>
            <wp:effectExtent l="0" t="0" r="6350" b="0"/>
            <wp:docPr id="1206029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a:graphicData>
            </a:graphic>
          </wp:inline>
        </w:drawing>
      </w:r>
    </w:p>
    <w:p w14:paraId="4E9F16A0" w14:textId="77777777" w:rsidR="00713084" w:rsidRDefault="00713084" w:rsidP="00713084">
      <w:pPr>
        <w:rPr>
          <w:rFonts w:cs="Arial"/>
        </w:rPr>
      </w:pPr>
    </w:p>
    <w:p w14:paraId="4833DE54" w14:textId="18E58441" w:rsidR="00713084" w:rsidRPr="003735F8" w:rsidRDefault="00713084" w:rsidP="00713084">
      <w:pPr>
        <w:rPr>
          <w:rFonts w:cs="Arial"/>
          <w:b/>
          <w:bCs/>
        </w:rPr>
      </w:pPr>
      <w:r w:rsidRPr="003735F8">
        <w:rPr>
          <w:rFonts w:cs="Arial"/>
          <w:b/>
          <w:bCs/>
        </w:rPr>
        <w:t xml:space="preserve">Figure </w:t>
      </w:r>
      <w:r w:rsidR="005C3723">
        <w:rPr>
          <w:rFonts w:cs="Arial"/>
          <w:b/>
          <w:bCs/>
        </w:rPr>
        <w:t>A3-11</w:t>
      </w:r>
      <w:r w:rsidRPr="003735F8">
        <w:rPr>
          <w:rFonts w:cs="Arial"/>
          <w:b/>
          <w:bCs/>
        </w:rPr>
        <w:t xml:space="preserve">. Annual </w:t>
      </w:r>
      <w:r w:rsidR="00C174E4">
        <w:rPr>
          <w:rFonts w:cs="Arial"/>
          <w:b/>
          <w:bCs/>
        </w:rPr>
        <w:t>destocking volume</w:t>
      </w:r>
      <w:r w:rsidR="00C174E4" w:rsidRPr="003735F8">
        <w:rPr>
          <w:rFonts w:cs="Arial"/>
          <w:b/>
          <w:bCs/>
        </w:rPr>
        <w:t xml:space="preserve"> </w:t>
      </w:r>
      <w:r w:rsidRPr="003735F8">
        <w:rPr>
          <w:rFonts w:cs="Arial"/>
          <w:b/>
          <w:bCs/>
        </w:rPr>
        <w:t>by species</w:t>
      </w:r>
      <w:r w:rsidR="00BF1736">
        <w:rPr>
          <w:rFonts w:cs="Arial"/>
          <w:b/>
          <w:bCs/>
        </w:rPr>
        <w:t xml:space="preserve"> group</w:t>
      </w:r>
    </w:p>
    <w:p w14:paraId="08E50D11" w14:textId="77777777" w:rsidR="00713084" w:rsidRDefault="00713084" w:rsidP="00713084">
      <w:pPr>
        <w:rPr>
          <w:rFonts w:cs="Arial"/>
        </w:rPr>
      </w:pPr>
    </w:p>
    <w:p w14:paraId="563302C4" w14:textId="77777777" w:rsidR="00713084" w:rsidRDefault="00713084" w:rsidP="00713084">
      <w:pPr>
        <w:rPr>
          <w:rFonts w:cs="Arial"/>
        </w:rPr>
      </w:pPr>
    </w:p>
    <w:p w14:paraId="7DFDFEE1" w14:textId="42A0B7BD" w:rsidR="00713084" w:rsidRDefault="005C3723" w:rsidP="00713084">
      <w:pPr>
        <w:rPr>
          <w:rFonts w:cs="Arial"/>
        </w:rPr>
      </w:pPr>
      <w:r>
        <w:rPr>
          <w:rFonts w:cs="Arial"/>
          <w:noProof/>
        </w:rPr>
        <w:drawing>
          <wp:inline distT="0" distB="0" distL="0" distR="0" wp14:anchorId="25886F3F" wp14:editId="78E6A04E">
            <wp:extent cx="4584700" cy="2804160"/>
            <wp:effectExtent l="0" t="0" r="6350" b="0"/>
            <wp:docPr id="145845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a:graphicData>
            </a:graphic>
          </wp:inline>
        </w:drawing>
      </w:r>
    </w:p>
    <w:p w14:paraId="1427EA3D" w14:textId="77777777" w:rsidR="00713084" w:rsidRDefault="00713084" w:rsidP="00713084">
      <w:pPr>
        <w:rPr>
          <w:rFonts w:cs="Arial"/>
        </w:rPr>
      </w:pPr>
    </w:p>
    <w:p w14:paraId="5A51DA3C" w14:textId="7328E08E" w:rsidR="00713084" w:rsidRPr="00C545A6" w:rsidRDefault="00713084" w:rsidP="00713084">
      <w:pPr>
        <w:rPr>
          <w:rFonts w:cs="Arial"/>
          <w:b/>
          <w:bCs/>
        </w:rPr>
      </w:pPr>
      <w:r w:rsidRPr="00C545A6">
        <w:rPr>
          <w:rFonts w:cs="Arial"/>
          <w:b/>
          <w:bCs/>
        </w:rPr>
        <w:t xml:space="preserve">Figure </w:t>
      </w:r>
      <w:r w:rsidR="005C3723">
        <w:rPr>
          <w:rFonts w:cs="Arial"/>
          <w:b/>
          <w:bCs/>
        </w:rPr>
        <w:t>A3-12</w:t>
      </w:r>
      <w:r w:rsidRPr="00C545A6">
        <w:rPr>
          <w:rFonts w:cs="Arial"/>
          <w:b/>
          <w:bCs/>
        </w:rPr>
        <w:t xml:space="preserve">. Annual </w:t>
      </w:r>
      <w:r w:rsidR="005C3723">
        <w:rPr>
          <w:rFonts w:cs="Arial"/>
          <w:b/>
          <w:bCs/>
        </w:rPr>
        <w:t>destocking</w:t>
      </w:r>
      <w:r w:rsidR="005C3723" w:rsidRPr="00C545A6">
        <w:rPr>
          <w:rFonts w:cs="Arial"/>
          <w:b/>
          <w:bCs/>
        </w:rPr>
        <w:t xml:space="preserve"> </w:t>
      </w:r>
      <w:r w:rsidRPr="00C545A6">
        <w:rPr>
          <w:rFonts w:cs="Arial"/>
          <w:b/>
          <w:bCs/>
        </w:rPr>
        <w:t xml:space="preserve">volume by </w:t>
      </w:r>
      <w:r w:rsidR="005C3723">
        <w:rPr>
          <w:rFonts w:cs="Arial"/>
          <w:b/>
          <w:bCs/>
        </w:rPr>
        <w:t xml:space="preserve">planted </w:t>
      </w:r>
      <w:r w:rsidRPr="00C545A6">
        <w:rPr>
          <w:rFonts w:cs="Arial"/>
          <w:b/>
          <w:bCs/>
        </w:rPr>
        <w:t>forest sub-category (pre-1990 planted forest and post-1989 planted forest).</w:t>
      </w:r>
    </w:p>
    <w:p w14:paraId="112E12DB" w14:textId="77777777" w:rsidR="00713084" w:rsidRDefault="00713084" w:rsidP="00713084">
      <w:pPr>
        <w:rPr>
          <w:rFonts w:cs="Arial"/>
        </w:rPr>
      </w:pPr>
    </w:p>
    <w:p w14:paraId="2F9613FB" w14:textId="77777777" w:rsidR="00713084" w:rsidRDefault="00713084" w:rsidP="00713084">
      <w:pPr>
        <w:rPr>
          <w:rFonts w:cs="Arial"/>
        </w:rPr>
      </w:pPr>
    </w:p>
    <w:p w14:paraId="62AC122E" w14:textId="24164908" w:rsidR="00CA4701" w:rsidRDefault="00713084" w:rsidP="00713084">
      <w:pPr>
        <w:spacing w:line="276" w:lineRule="auto"/>
        <w:rPr>
          <w:rFonts w:cs="Arial"/>
        </w:rPr>
      </w:pPr>
      <w:r>
        <w:rPr>
          <w:rFonts w:cs="Arial"/>
        </w:rPr>
        <w:t xml:space="preserve">Figure </w:t>
      </w:r>
      <w:r w:rsidR="008C6384">
        <w:rPr>
          <w:rFonts w:cs="Arial"/>
        </w:rPr>
        <w:t xml:space="preserve">A3-13 </w:t>
      </w:r>
      <w:r>
        <w:rPr>
          <w:rFonts w:cs="Arial"/>
        </w:rPr>
        <w:t xml:space="preserve">compares the annual destocking volume </w:t>
      </w:r>
      <w:r w:rsidR="00E97E24">
        <w:rPr>
          <w:rFonts w:cs="Arial"/>
        </w:rPr>
        <w:t xml:space="preserve">results </w:t>
      </w:r>
      <w:r w:rsidR="007141C5">
        <w:rPr>
          <w:rFonts w:cs="Arial"/>
        </w:rPr>
        <w:t xml:space="preserve">for </w:t>
      </w:r>
      <w:r w:rsidR="006C3E90">
        <w:rPr>
          <w:rFonts w:cs="Arial"/>
        </w:rPr>
        <w:t>thre</w:t>
      </w:r>
      <w:r w:rsidR="00E97E24">
        <w:rPr>
          <w:rFonts w:cs="Arial"/>
        </w:rPr>
        <w:t xml:space="preserve">e </w:t>
      </w:r>
      <w:r w:rsidR="00870F50">
        <w:rPr>
          <w:rFonts w:cs="Arial"/>
        </w:rPr>
        <w:t xml:space="preserve">FOLPI-XL model </w:t>
      </w:r>
      <w:r w:rsidR="00E97E24">
        <w:rPr>
          <w:rFonts w:cs="Arial"/>
        </w:rPr>
        <w:t>scenarios</w:t>
      </w:r>
      <w:r w:rsidR="006C3E90">
        <w:rPr>
          <w:rFonts w:cs="Arial"/>
        </w:rPr>
        <w:t xml:space="preserve"> </w:t>
      </w:r>
      <w:r>
        <w:rPr>
          <w:rFonts w:cs="Arial"/>
        </w:rPr>
        <w:t xml:space="preserve">that apply three of the harvest fraction </w:t>
      </w:r>
      <w:r w:rsidRPr="00537E25">
        <w:rPr>
          <w:rFonts w:cs="Arial"/>
        </w:rPr>
        <w:t xml:space="preserve">options </w:t>
      </w:r>
      <w:r w:rsidR="003257D3">
        <w:rPr>
          <w:rFonts w:cs="Arial"/>
        </w:rPr>
        <w:t xml:space="preserve">shown </w:t>
      </w:r>
      <w:r w:rsidRPr="00282B9B">
        <w:rPr>
          <w:rFonts w:cs="Arial"/>
        </w:rPr>
        <w:t xml:space="preserve">in </w:t>
      </w:r>
      <w:r w:rsidRPr="00537E25">
        <w:rPr>
          <w:rFonts w:cs="Arial"/>
        </w:rPr>
        <w:t xml:space="preserve">Figure </w:t>
      </w:r>
      <w:r w:rsidR="00537E25" w:rsidRPr="00537E25">
        <w:rPr>
          <w:rFonts w:cs="Arial"/>
        </w:rPr>
        <w:t>A3-9</w:t>
      </w:r>
      <w:r w:rsidR="00903EAE">
        <w:rPr>
          <w:rFonts w:cs="Arial"/>
        </w:rPr>
        <w:t>:</w:t>
      </w:r>
    </w:p>
    <w:p w14:paraId="7BEFA7BF" w14:textId="05FC6D7C" w:rsidR="00870F50" w:rsidRDefault="00964E4D" w:rsidP="000D6329">
      <w:pPr>
        <w:pStyle w:val="ListParagraph"/>
        <w:numPr>
          <w:ilvl w:val="0"/>
          <w:numId w:val="21"/>
        </w:numPr>
        <w:spacing w:line="276" w:lineRule="auto"/>
        <w:rPr>
          <w:rFonts w:cs="Arial"/>
        </w:rPr>
      </w:pPr>
      <w:r>
        <w:rPr>
          <w:rFonts w:cs="Arial"/>
        </w:rPr>
        <w:t xml:space="preserve">Harvest fraction </w:t>
      </w:r>
      <w:r w:rsidR="00870F50" w:rsidRPr="00CA4701">
        <w:rPr>
          <w:rFonts w:cs="Arial"/>
        </w:rPr>
        <w:t>derived from the NEFD area analysis for 2007-2009 only (</w:t>
      </w:r>
      <w:r w:rsidR="003257D3">
        <w:rPr>
          <w:rFonts w:cs="Arial"/>
        </w:rPr>
        <w:t xml:space="preserve">i.e. the </w:t>
      </w:r>
      <w:r w:rsidR="003257D3" w:rsidRPr="003257D3">
        <w:rPr>
          <w:rFonts w:cs="Arial"/>
          <w:i/>
          <w:iCs/>
        </w:rPr>
        <w:t>H1HF</w:t>
      </w:r>
      <w:r w:rsidR="003257D3">
        <w:rPr>
          <w:rFonts w:cs="Arial"/>
        </w:rPr>
        <w:t xml:space="preserve"> scenario</w:t>
      </w:r>
      <w:r w:rsidR="00870F50" w:rsidRPr="00CA4701">
        <w:rPr>
          <w:rFonts w:cs="Arial"/>
        </w:rPr>
        <w:t xml:space="preserve"> reported in Charts A3-9 to A3-12 above)</w:t>
      </w:r>
    </w:p>
    <w:p w14:paraId="08A362EC" w14:textId="28C0D18B" w:rsidR="00CA4701" w:rsidRDefault="00964E4D" w:rsidP="000D6329">
      <w:pPr>
        <w:pStyle w:val="ListParagraph"/>
        <w:numPr>
          <w:ilvl w:val="0"/>
          <w:numId w:val="21"/>
        </w:numPr>
        <w:spacing w:line="276" w:lineRule="auto"/>
        <w:rPr>
          <w:rFonts w:cs="Arial"/>
        </w:rPr>
      </w:pPr>
      <w:r>
        <w:rPr>
          <w:rFonts w:cs="Arial"/>
        </w:rPr>
        <w:t xml:space="preserve">Harvest fraction </w:t>
      </w:r>
      <w:r w:rsidR="00713084" w:rsidRPr="00CA4701">
        <w:rPr>
          <w:rFonts w:cs="Arial"/>
        </w:rPr>
        <w:t>derived from the NEFD area analysis for 200</w:t>
      </w:r>
      <w:r w:rsidR="00AF6829" w:rsidRPr="00CA4701">
        <w:rPr>
          <w:rFonts w:cs="Arial"/>
        </w:rPr>
        <w:t>0</w:t>
      </w:r>
      <w:r w:rsidR="00713084" w:rsidRPr="00CA4701">
        <w:rPr>
          <w:rFonts w:cs="Arial"/>
        </w:rPr>
        <w:t xml:space="preserve">-2009 </w:t>
      </w:r>
    </w:p>
    <w:p w14:paraId="0DA0F6D7" w14:textId="56AD1170" w:rsidR="00B90E85" w:rsidRDefault="00964E4D" w:rsidP="000D6329">
      <w:pPr>
        <w:pStyle w:val="ListParagraph"/>
        <w:numPr>
          <w:ilvl w:val="0"/>
          <w:numId w:val="21"/>
        </w:numPr>
        <w:spacing w:line="276" w:lineRule="auto"/>
        <w:rPr>
          <w:rFonts w:cs="Arial"/>
        </w:rPr>
      </w:pPr>
      <w:r>
        <w:rPr>
          <w:rFonts w:cs="Arial"/>
        </w:rPr>
        <w:t xml:space="preserve">Harvest fraction </w:t>
      </w:r>
      <w:r w:rsidR="00713084" w:rsidRPr="00CA4701">
        <w:rPr>
          <w:rFonts w:cs="Arial"/>
        </w:rPr>
        <w:t xml:space="preserve">estimates from </w:t>
      </w:r>
      <w:r w:rsidR="00903EAE" w:rsidRPr="00CA4701">
        <w:rPr>
          <w:rFonts w:cs="Arial"/>
        </w:rPr>
        <w:t xml:space="preserve">a </w:t>
      </w:r>
      <w:r w:rsidR="00713084" w:rsidRPr="00CA4701">
        <w:rPr>
          <w:rFonts w:cs="Arial"/>
        </w:rPr>
        <w:t xml:space="preserve">LUCAS CRA run. </w:t>
      </w:r>
    </w:p>
    <w:p w14:paraId="013E728F" w14:textId="2452678C" w:rsidR="00232D84" w:rsidRPr="00B90E85" w:rsidRDefault="00713084" w:rsidP="00B90E85">
      <w:pPr>
        <w:spacing w:line="276" w:lineRule="auto"/>
        <w:rPr>
          <w:rFonts w:cs="Arial"/>
        </w:rPr>
      </w:pPr>
      <w:r w:rsidRPr="00B90E85">
        <w:rPr>
          <w:rFonts w:cs="Arial"/>
        </w:rPr>
        <w:t xml:space="preserve">All three options produce a higher </w:t>
      </w:r>
      <w:r w:rsidR="0033599F" w:rsidRPr="00B90E85">
        <w:rPr>
          <w:rFonts w:cs="Arial"/>
        </w:rPr>
        <w:t>level of production</w:t>
      </w:r>
      <w:r w:rsidRPr="00B90E85">
        <w:rPr>
          <w:rFonts w:cs="Arial"/>
        </w:rPr>
        <w:t xml:space="preserve"> than estimated by MPI from 2010-2015 and after 2019.</w:t>
      </w:r>
      <w:r w:rsidR="007434EB">
        <w:rPr>
          <w:rStyle w:val="FootnoteReference"/>
          <w:rFonts w:cs="Arial"/>
        </w:rPr>
        <w:footnoteReference w:id="7"/>
      </w:r>
      <w:r w:rsidRPr="00B90E85">
        <w:rPr>
          <w:rFonts w:cs="Arial"/>
        </w:rPr>
        <w:t xml:space="preserve">  </w:t>
      </w:r>
    </w:p>
    <w:p w14:paraId="111DD019" w14:textId="77777777" w:rsidR="00232D84" w:rsidRDefault="00232D84" w:rsidP="00713084">
      <w:pPr>
        <w:spacing w:line="276" w:lineRule="auto"/>
        <w:rPr>
          <w:rFonts w:cs="Arial"/>
        </w:rPr>
      </w:pPr>
    </w:p>
    <w:p w14:paraId="1E1F8C24" w14:textId="44D61DD3" w:rsidR="00232D84" w:rsidRDefault="00A618DA" w:rsidP="00713084">
      <w:pPr>
        <w:spacing w:line="276" w:lineRule="auto"/>
        <w:rPr>
          <w:rFonts w:cs="Arial"/>
        </w:rPr>
      </w:pPr>
      <w:r>
        <w:rPr>
          <w:rFonts w:cs="Arial"/>
        </w:rPr>
        <w:t xml:space="preserve">The harvest fraction </w:t>
      </w:r>
      <w:r w:rsidR="00C97510">
        <w:rPr>
          <w:rFonts w:cs="Arial"/>
        </w:rPr>
        <w:t>for 2007-09 (“Scion 2007-09”)</w:t>
      </w:r>
      <w:r w:rsidR="00E10BE5">
        <w:rPr>
          <w:rFonts w:cs="Arial"/>
        </w:rPr>
        <w:t xml:space="preserve"> was used in the final FOLPI-XL model to derive the </w:t>
      </w:r>
      <w:r w:rsidR="009F4669">
        <w:rPr>
          <w:rFonts w:cs="Arial"/>
        </w:rPr>
        <w:t xml:space="preserve">harvest and </w:t>
      </w:r>
      <w:r w:rsidR="00735F28">
        <w:rPr>
          <w:rFonts w:cs="Arial"/>
        </w:rPr>
        <w:t>deforestation</w:t>
      </w:r>
      <w:r w:rsidR="009F4669">
        <w:rPr>
          <w:rFonts w:cs="Arial"/>
        </w:rPr>
        <w:t xml:space="preserve"> schedule presented in Appendix 4 and used as the basis for calculating net emissions for the FRL.</w:t>
      </w:r>
      <w:r w:rsidR="00735F28">
        <w:rPr>
          <w:rFonts w:cs="Arial"/>
        </w:rPr>
        <w:t xml:space="preserve"> This uses only the apparent destocking </w:t>
      </w:r>
      <w:r w:rsidR="001E1C42">
        <w:rPr>
          <w:rFonts w:cs="Arial"/>
        </w:rPr>
        <w:t>proportions from late in the reference period</w:t>
      </w:r>
      <w:r w:rsidR="0098435C">
        <w:rPr>
          <w:rFonts w:cs="Arial"/>
        </w:rPr>
        <w:t xml:space="preserve">, so </w:t>
      </w:r>
      <w:r w:rsidR="005C1DC6">
        <w:rPr>
          <w:rFonts w:cs="Arial"/>
        </w:rPr>
        <w:t xml:space="preserve">unlike the “2000-09” option it </w:t>
      </w:r>
      <w:r w:rsidR="0098435C">
        <w:rPr>
          <w:rFonts w:cs="Arial"/>
        </w:rPr>
        <w:t xml:space="preserve">takes into </w:t>
      </w:r>
      <w:r w:rsidR="001E1C42">
        <w:rPr>
          <w:rFonts w:cs="Arial"/>
        </w:rPr>
        <w:t>account the trend towards lower proportions being harvested across a wider range of ages.</w:t>
      </w:r>
      <w:r w:rsidR="005A3CAA">
        <w:rPr>
          <w:rFonts w:cs="Arial"/>
        </w:rPr>
        <w:t xml:space="preserve"> </w:t>
      </w:r>
      <w:r w:rsidR="00927A8F">
        <w:rPr>
          <w:rFonts w:cs="Arial"/>
        </w:rPr>
        <w:t xml:space="preserve">It </w:t>
      </w:r>
      <w:r w:rsidR="002528B4">
        <w:rPr>
          <w:rFonts w:cs="Arial"/>
        </w:rPr>
        <w:t xml:space="preserve">is not influenced by harvesting practices after the reference </w:t>
      </w:r>
      <w:r w:rsidR="001055B5">
        <w:rPr>
          <w:rFonts w:cs="Arial"/>
        </w:rPr>
        <w:t xml:space="preserve">period, </w:t>
      </w:r>
      <w:r w:rsidR="002C1BF9">
        <w:rPr>
          <w:rFonts w:cs="Arial"/>
        </w:rPr>
        <w:t>so is preferred over</w:t>
      </w:r>
      <w:r w:rsidR="001055B5">
        <w:rPr>
          <w:rFonts w:cs="Arial"/>
        </w:rPr>
        <w:t xml:space="preserve"> the option </w:t>
      </w:r>
      <w:r w:rsidR="008D3D93">
        <w:rPr>
          <w:rFonts w:cs="Arial"/>
        </w:rPr>
        <w:t xml:space="preserve">derived </w:t>
      </w:r>
      <w:r w:rsidR="00F66149">
        <w:rPr>
          <w:rFonts w:cs="Arial"/>
        </w:rPr>
        <w:t>from the LUCAS CRA simulation outputs</w:t>
      </w:r>
      <w:r w:rsidR="001055B5">
        <w:rPr>
          <w:rFonts w:cs="Arial"/>
        </w:rPr>
        <w:t>.</w:t>
      </w:r>
      <w:r w:rsidR="00541369">
        <w:rPr>
          <w:rFonts w:cs="Arial"/>
        </w:rPr>
        <w:t xml:space="preserve"> In </w:t>
      </w:r>
      <w:r w:rsidR="001D4372">
        <w:rPr>
          <w:rFonts w:cs="Arial"/>
        </w:rPr>
        <w:t>terms of the comparison with reported actual roundwood remo</w:t>
      </w:r>
      <w:r w:rsidR="005A3CAA">
        <w:rPr>
          <w:rFonts w:cs="Arial"/>
        </w:rPr>
        <w:t>v</w:t>
      </w:r>
      <w:r w:rsidR="001D4372">
        <w:rPr>
          <w:rFonts w:cs="Arial"/>
        </w:rPr>
        <w:t>als, the “200</w:t>
      </w:r>
      <w:r w:rsidR="00516A65">
        <w:rPr>
          <w:rFonts w:cs="Arial"/>
        </w:rPr>
        <w:t>0</w:t>
      </w:r>
      <w:r w:rsidR="001D4372">
        <w:rPr>
          <w:rFonts w:cs="Arial"/>
        </w:rPr>
        <w:t xml:space="preserve">-09” option </w:t>
      </w:r>
      <w:r w:rsidR="00C11DCE">
        <w:rPr>
          <w:rFonts w:cs="Arial"/>
        </w:rPr>
        <w:t>shows a greater discrepancy</w:t>
      </w:r>
      <w:r w:rsidR="001A59DF">
        <w:rPr>
          <w:rFonts w:cs="Arial"/>
        </w:rPr>
        <w:t xml:space="preserve"> than the other two</w:t>
      </w:r>
      <w:r w:rsidR="0000791B">
        <w:rPr>
          <w:rFonts w:cs="Arial"/>
        </w:rPr>
        <w:t>, with all three</w:t>
      </w:r>
      <w:r w:rsidR="00173CB2">
        <w:rPr>
          <w:rFonts w:cs="Arial"/>
        </w:rPr>
        <w:t xml:space="preserve"> options</w:t>
      </w:r>
      <w:r w:rsidR="0000791B">
        <w:rPr>
          <w:rFonts w:cs="Arial"/>
        </w:rPr>
        <w:t xml:space="preserve"> producing higher volumes for 2010-2015</w:t>
      </w:r>
      <w:r w:rsidR="00A60769">
        <w:rPr>
          <w:rFonts w:cs="Arial"/>
        </w:rPr>
        <w:t xml:space="preserve"> and from 2019 to 2022</w:t>
      </w:r>
      <w:r w:rsidR="00D11C1C">
        <w:rPr>
          <w:rFonts w:cs="Arial"/>
        </w:rPr>
        <w:t xml:space="preserve"> (Figure A3-13)</w:t>
      </w:r>
      <w:r w:rsidR="00A60769">
        <w:rPr>
          <w:rFonts w:cs="Arial"/>
        </w:rPr>
        <w:t>.</w:t>
      </w:r>
    </w:p>
    <w:p w14:paraId="73ABDAED" w14:textId="77777777" w:rsidR="001E1C42" w:rsidRDefault="001E1C42" w:rsidP="00713084">
      <w:pPr>
        <w:spacing w:line="276" w:lineRule="auto"/>
        <w:rPr>
          <w:rFonts w:cs="Arial"/>
        </w:rPr>
      </w:pPr>
    </w:p>
    <w:p w14:paraId="4E9E4CB9" w14:textId="77777777" w:rsidR="00713084" w:rsidRDefault="00713084" w:rsidP="00713084">
      <w:pPr>
        <w:rPr>
          <w:rFonts w:cs="Arial"/>
        </w:rPr>
      </w:pPr>
    </w:p>
    <w:p w14:paraId="29F23C29" w14:textId="77777777" w:rsidR="00713084" w:rsidRDefault="00713084" w:rsidP="00713084">
      <w:pPr>
        <w:rPr>
          <w:rFonts w:cs="Arial"/>
        </w:rPr>
      </w:pPr>
    </w:p>
    <w:p w14:paraId="4CFABA66" w14:textId="3228BD70" w:rsidR="00713084" w:rsidRDefault="003D7EF3" w:rsidP="00713084">
      <w:pPr>
        <w:rPr>
          <w:rFonts w:cs="Arial"/>
        </w:rPr>
      </w:pPr>
      <w:r>
        <w:rPr>
          <w:rFonts w:cs="Arial"/>
          <w:noProof/>
        </w:rPr>
        <w:drawing>
          <wp:inline distT="0" distB="0" distL="0" distR="0" wp14:anchorId="1296F1AC" wp14:editId="38D922BF">
            <wp:extent cx="5257800" cy="2893030"/>
            <wp:effectExtent l="0" t="0" r="0" b="3175"/>
            <wp:docPr id="382291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2266" cy="2895488"/>
                    </a:xfrm>
                    <a:prstGeom prst="rect">
                      <a:avLst/>
                    </a:prstGeom>
                    <a:noFill/>
                  </pic:spPr>
                </pic:pic>
              </a:graphicData>
            </a:graphic>
          </wp:inline>
        </w:drawing>
      </w:r>
    </w:p>
    <w:p w14:paraId="49CDBC29" w14:textId="77777777" w:rsidR="00713084" w:rsidRDefault="00713084" w:rsidP="00713084">
      <w:pPr>
        <w:rPr>
          <w:rFonts w:cs="Arial"/>
        </w:rPr>
      </w:pPr>
    </w:p>
    <w:p w14:paraId="74B85A51" w14:textId="46B3B535" w:rsidR="00713084" w:rsidRPr="00857210" w:rsidRDefault="00713084" w:rsidP="00713084">
      <w:pPr>
        <w:rPr>
          <w:rFonts w:cs="Arial"/>
          <w:b/>
          <w:bCs/>
        </w:rPr>
      </w:pPr>
      <w:r>
        <w:rPr>
          <w:rFonts w:cs="Arial"/>
        </w:rPr>
        <w:t xml:space="preserve"> </w:t>
      </w:r>
      <w:r w:rsidRPr="00857210">
        <w:rPr>
          <w:rFonts w:cs="Arial"/>
          <w:b/>
          <w:bCs/>
        </w:rPr>
        <w:t xml:space="preserve">Figure </w:t>
      </w:r>
      <w:r w:rsidR="00282B9B">
        <w:rPr>
          <w:rFonts w:cs="Arial"/>
          <w:b/>
          <w:bCs/>
        </w:rPr>
        <w:t>A3-13</w:t>
      </w:r>
      <w:r w:rsidRPr="00857210">
        <w:rPr>
          <w:rFonts w:cs="Arial"/>
          <w:b/>
          <w:bCs/>
        </w:rPr>
        <w:t xml:space="preserve">. </w:t>
      </w:r>
      <w:r>
        <w:rPr>
          <w:rFonts w:cs="Arial"/>
          <w:b/>
          <w:bCs/>
        </w:rPr>
        <w:t xml:space="preserve">Annual </w:t>
      </w:r>
      <w:r w:rsidR="003D7EF3">
        <w:rPr>
          <w:rFonts w:cs="Arial"/>
          <w:b/>
          <w:bCs/>
        </w:rPr>
        <w:t>destocking volume</w:t>
      </w:r>
      <w:r w:rsidRPr="00857210">
        <w:rPr>
          <w:rFonts w:cs="Arial"/>
          <w:b/>
          <w:bCs/>
        </w:rPr>
        <w:t xml:space="preserve"> based on three alternative harvest </w:t>
      </w:r>
      <w:r w:rsidR="007E52EB" w:rsidRPr="00857210">
        <w:rPr>
          <w:rFonts w:cs="Arial"/>
          <w:b/>
          <w:bCs/>
        </w:rPr>
        <w:t>fraction</w:t>
      </w:r>
      <w:r w:rsidR="007E52EB">
        <w:rPr>
          <w:rFonts w:cs="Arial"/>
          <w:b/>
          <w:bCs/>
        </w:rPr>
        <w:t>s.</w:t>
      </w:r>
    </w:p>
    <w:p w14:paraId="5F6DC511" w14:textId="77777777" w:rsidR="00713084" w:rsidRDefault="00713084" w:rsidP="00713084"/>
    <w:p w14:paraId="0CAFC22D" w14:textId="5B1D4F07" w:rsidR="005B23D4" w:rsidRDefault="005B23D4">
      <w:pPr>
        <w:rPr>
          <w:rFonts w:cs="Arial"/>
        </w:rPr>
      </w:pPr>
      <w:r>
        <w:rPr>
          <w:rFonts w:cs="Arial"/>
        </w:rPr>
        <w:br w:type="page"/>
      </w:r>
    </w:p>
    <w:p w14:paraId="52572F09" w14:textId="2728C153" w:rsidR="005B23D4" w:rsidRDefault="005B23D4" w:rsidP="005B23D4">
      <w:pPr>
        <w:pStyle w:val="Heading1"/>
        <w:rPr>
          <w:rFonts w:eastAsia="Calibri"/>
        </w:rPr>
      </w:pPr>
      <w:bookmarkStart w:id="26" w:name="_Toc176952225"/>
      <w:r>
        <w:rPr>
          <w:rFonts w:eastAsia="Calibri"/>
        </w:rPr>
        <w:t>Appendix 4. Destocking profile, pre-1990 planted forests</w:t>
      </w:r>
      <w:bookmarkEnd w:id="26"/>
    </w:p>
    <w:p w14:paraId="75B44C53" w14:textId="77777777" w:rsidR="005B23D4" w:rsidRPr="006F4537" w:rsidRDefault="005B23D4" w:rsidP="005B23D4">
      <w:pPr>
        <w:rPr>
          <w:rFonts w:eastAsia="Calibri" w:cs="Arial"/>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6"/>
        <w:gridCol w:w="495"/>
        <w:gridCol w:w="668"/>
        <w:gridCol w:w="668"/>
        <w:gridCol w:w="668"/>
        <w:gridCol w:w="668"/>
        <w:gridCol w:w="668"/>
        <w:gridCol w:w="668"/>
        <w:gridCol w:w="668"/>
        <w:gridCol w:w="668"/>
        <w:gridCol w:w="668"/>
        <w:gridCol w:w="668"/>
        <w:gridCol w:w="668"/>
      </w:tblGrid>
      <w:tr w:rsidR="005B23D4" w:rsidRPr="004B2A8E" w14:paraId="78396E5C" w14:textId="77777777">
        <w:trPr>
          <w:trHeight w:val="288"/>
        </w:trPr>
        <w:tc>
          <w:tcPr>
            <w:tcW w:w="815" w:type="dxa"/>
            <w:shd w:val="clear" w:color="auto" w:fill="auto"/>
            <w:noWrap/>
            <w:vAlign w:val="bottom"/>
          </w:tcPr>
          <w:p w14:paraId="20E1071D" w14:textId="77777777" w:rsidR="005B23D4" w:rsidRPr="001D0DBC" w:rsidRDefault="005B23D4">
            <w:pPr>
              <w:rPr>
                <w:rFonts w:ascii="Arial Narrow" w:hAnsi="Arial Narrow" w:cs="Calibri"/>
                <w:b/>
                <w:bCs/>
                <w:color w:val="000000"/>
                <w:sz w:val="18"/>
                <w:szCs w:val="18"/>
              </w:rPr>
            </w:pPr>
          </w:p>
        </w:tc>
        <w:tc>
          <w:tcPr>
            <w:tcW w:w="886" w:type="dxa"/>
            <w:shd w:val="clear" w:color="auto" w:fill="auto"/>
            <w:noWrap/>
            <w:vAlign w:val="bottom"/>
          </w:tcPr>
          <w:p w14:paraId="73DA99DB" w14:textId="77777777" w:rsidR="005B23D4" w:rsidRPr="008129FA" w:rsidRDefault="005B23D4">
            <w:pPr>
              <w:rPr>
                <w:rFonts w:ascii="Arial Narrow" w:hAnsi="Arial Narrow" w:cs="Calibri"/>
                <w:b/>
                <w:bCs/>
                <w:color w:val="000000"/>
                <w:sz w:val="18"/>
                <w:szCs w:val="18"/>
              </w:rPr>
            </w:pPr>
          </w:p>
        </w:tc>
        <w:tc>
          <w:tcPr>
            <w:tcW w:w="495" w:type="dxa"/>
            <w:shd w:val="clear" w:color="auto" w:fill="auto"/>
            <w:noWrap/>
            <w:vAlign w:val="bottom"/>
          </w:tcPr>
          <w:p w14:paraId="244D5AD9" w14:textId="77777777" w:rsidR="005B23D4" w:rsidRPr="008129FA" w:rsidRDefault="005B23D4">
            <w:pPr>
              <w:jc w:val="right"/>
              <w:rPr>
                <w:rFonts w:ascii="Arial Narrow" w:hAnsi="Arial Narrow" w:cs="Calibri"/>
                <w:b/>
                <w:bCs/>
                <w:color w:val="000000"/>
                <w:sz w:val="18"/>
                <w:szCs w:val="18"/>
              </w:rPr>
            </w:pPr>
          </w:p>
        </w:tc>
        <w:tc>
          <w:tcPr>
            <w:tcW w:w="7348" w:type="dxa"/>
            <w:gridSpan w:val="11"/>
            <w:shd w:val="clear" w:color="auto" w:fill="auto"/>
            <w:noWrap/>
            <w:vAlign w:val="bottom"/>
          </w:tcPr>
          <w:p w14:paraId="46A30D13" w14:textId="77777777" w:rsidR="005B23D4" w:rsidRPr="008129FA" w:rsidRDefault="005B23D4">
            <w:pPr>
              <w:jc w:val="center"/>
              <w:rPr>
                <w:rFonts w:ascii="Arial Narrow" w:hAnsi="Arial Narrow" w:cs="Calibri"/>
                <w:b/>
                <w:bCs/>
                <w:color w:val="000000"/>
                <w:sz w:val="18"/>
                <w:szCs w:val="18"/>
              </w:rPr>
            </w:pPr>
            <w:r>
              <w:rPr>
                <w:rFonts w:ascii="Arial Narrow" w:hAnsi="Arial Narrow" w:cs="Calibri"/>
                <w:b/>
                <w:bCs/>
                <w:color w:val="000000"/>
                <w:sz w:val="18"/>
                <w:szCs w:val="18"/>
              </w:rPr>
              <w:t>Pre-1990 planted forest activity (deforestation or harvesting area) by year and age, 2010-2020 (ha)</w:t>
            </w:r>
          </w:p>
        </w:tc>
      </w:tr>
      <w:tr w:rsidR="005B23D4" w:rsidRPr="004B2A8E" w14:paraId="1782E8B3" w14:textId="77777777">
        <w:trPr>
          <w:trHeight w:val="288"/>
        </w:trPr>
        <w:tc>
          <w:tcPr>
            <w:tcW w:w="815" w:type="dxa"/>
            <w:shd w:val="clear" w:color="auto" w:fill="auto"/>
            <w:noWrap/>
            <w:vAlign w:val="bottom"/>
            <w:hideMark/>
          </w:tcPr>
          <w:p w14:paraId="4E4BC52B" w14:textId="77777777" w:rsidR="005B23D4" w:rsidRPr="00FD3F51" w:rsidRDefault="005B23D4">
            <w:pPr>
              <w:rPr>
                <w:rFonts w:ascii="Arial Narrow" w:hAnsi="Arial Narrow" w:cs="Calibri"/>
                <w:color w:val="000000"/>
                <w:sz w:val="18"/>
                <w:szCs w:val="18"/>
                <w:lang w:val="en-NZ" w:eastAsia="en-NZ"/>
              </w:rPr>
            </w:pPr>
            <w:r w:rsidRPr="001D0DBC">
              <w:rPr>
                <w:rFonts w:ascii="Arial Narrow" w:hAnsi="Arial Narrow" w:cs="Calibri"/>
                <w:b/>
                <w:bCs/>
                <w:color w:val="000000"/>
                <w:sz w:val="18"/>
                <w:szCs w:val="18"/>
              </w:rPr>
              <w:t>SubCat</w:t>
            </w:r>
          </w:p>
        </w:tc>
        <w:tc>
          <w:tcPr>
            <w:tcW w:w="886" w:type="dxa"/>
            <w:shd w:val="clear" w:color="auto" w:fill="auto"/>
            <w:noWrap/>
            <w:vAlign w:val="bottom"/>
            <w:hideMark/>
          </w:tcPr>
          <w:p w14:paraId="4BD7E54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Activity</w:t>
            </w:r>
          </w:p>
        </w:tc>
        <w:tc>
          <w:tcPr>
            <w:tcW w:w="495" w:type="dxa"/>
            <w:shd w:val="clear" w:color="auto" w:fill="auto"/>
            <w:noWrap/>
            <w:vAlign w:val="bottom"/>
            <w:hideMark/>
          </w:tcPr>
          <w:p w14:paraId="34849D4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Age</w:t>
            </w:r>
          </w:p>
        </w:tc>
        <w:tc>
          <w:tcPr>
            <w:tcW w:w="668" w:type="dxa"/>
            <w:shd w:val="clear" w:color="auto" w:fill="auto"/>
            <w:noWrap/>
            <w:vAlign w:val="bottom"/>
            <w:hideMark/>
          </w:tcPr>
          <w:p w14:paraId="5E92929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2010</w:t>
            </w:r>
          </w:p>
        </w:tc>
        <w:tc>
          <w:tcPr>
            <w:tcW w:w="668" w:type="dxa"/>
            <w:shd w:val="clear" w:color="auto" w:fill="auto"/>
            <w:noWrap/>
            <w:vAlign w:val="bottom"/>
            <w:hideMark/>
          </w:tcPr>
          <w:p w14:paraId="380FB1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2011</w:t>
            </w:r>
          </w:p>
        </w:tc>
        <w:tc>
          <w:tcPr>
            <w:tcW w:w="668" w:type="dxa"/>
            <w:shd w:val="clear" w:color="auto" w:fill="auto"/>
            <w:noWrap/>
            <w:vAlign w:val="bottom"/>
            <w:hideMark/>
          </w:tcPr>
          <w:p w14:paraId="4D260A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2012</w:t>
            </w:r>
          </w:p>
        </w:tc>
        <w:tc>
          <w:tcPr>
            <w:tcW w:w="668" w:type="dxa"/>
            <w:shd w:val="clear" w:color="auto" w:fill="auto"/>
            <w:noWrap/>
            <w:vAlign w:val="bottom"/>
            <w:hideMark/>
          </w:tcPr>
          <w:p w14:paraId="47708D3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2013</w:t>
            </w:r>
          </w:p>
        </w:tc>
        <w:tc>
          <w:tcPr>
            <w:tcW w:w="668" w:type="dxa"/>
            <w:shd w:val="clear" w:color="auto" w:fill="auto"/>
            <w:noWrap/>
            <w:vAlign w:val="bottom"/>
            <w:hideMark/>
          </w:tcPr>
          <w:p w14:paraId="43E601F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2014</w:t>
            </w:r>
          </w:p>
        </w:tc>
        <w:tc>
          <w:tcPr>
            <w:tcW w:w="668" w:type="dxa"/>
            <w:shd w:val="clear" w:color="auto" w:fill="auto"/>
            <w:noWrap/>
            <w:vAlign w:val="bottom"/>
            <w:hideMark/>
          </w:tcPr>
          <w:p w14:paraId="69E7620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2015</w:t>
            </w:r>
          </w:p>
        </w:tc>
        <w:tc>
          <w:tcPr>
            <w:tcW w:w="668" w:type="dxa"/>
            <w:shd w:val="clear" w:color="auto" w:fill="auto"/>
            <w:noWrap/>
            <w:vAlign w:val="bottom"/>
            <w:hideMark/>
          </w:tcPr>
          <w:p w14:paraId="6CA7E6C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2016</w:t>
            </w:r>
          </w:p>
        </w:tc>
        <w:tc>
          <w:tcPr>
            <w:tcW w:w="668" w:type="dxa"/>
            <w:shd w:val="clear" w:color="auto" w:fill="auto"/>
            <w:noWrap/>
            <w:vAlign w:val="bottom"/>
            <w:hideMark/>
          </w:tcPr>
          <w:p w14:paraId="004D4A6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2017</w:t>
            </w:r>
          </w:p>
        </w:tc>
        <w:tc>
          <w:tcPr>
            <w:tcW w:w="668" w:type="dxa"/>
            <w:shd w:val="clear" w:color="auto" w:fill="auto"/>
            <w:noWrap/>
            <w:vAlign w:val="bottom"/>
            <w:hideMark/>
          </w:tcPr>
          <w:p w14:paraId="302BBFF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2018</w:t>
            </w:r>
          </w:p>
        </w:tc>
        <w:tc>
          <w:tcPr>
            <w:tcW w:w="668" w:type="dxa"/>
            <w:shd w:val="clear" w:color="auto" w:fill="auto"/>
            <w:noWrap/>
            <w:vAlign w:val="bottom"/>
            <w:hideMark/>
          </w:tcPr>
          <w:p w14:paraId="19700DD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2019</w:t>
            </w:r>
          </w:p>
        </w:tc>
        <w:tc>
          <w:tcPr>
            <w:tcW w:w="668" w:type="dxa"/>
            <w:shd w:val="clear" w:color="auto" w:fill="auto"/>
            <w:noWrap/>
            <w:vAlign w:val="bottom"/>
            <w:hideMark/>
          </w:tcPr>
          <w:p w14:paraId="7ACFF8A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2020</w:t>
            </w:r>
          </w:p>
        </w:tc>
      </w:tr>
      <w:tr w:rsidR="005B23D4" w:rsidRPr="00FD3F51" w14:paraId="03E918E1" w14:textId="77777777">
        <w:trPr>
          <w:trHeight w:val="288"/>
        </w:trPr>
        <w:tc>
          <w:tcPr>
            <w:tcW w:w="815" w:type="dxa"/>
            <w:shd w:val="clear" w:color="auto" w:fill="auto"/>
            <w:noWrap/>
            <w:vAlign w:val="bottom"/>
            <w:hideMark/>
          </w:tcPr>
          <w:p w14:paraId="1425E03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C165E0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1218B5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w:t>
            </w:r>
          </w:p>
        </w:tc>
        <w:tc>
          <w:tcPr>
            <w:tcW w:w="668" w:type="dxa"/>
            <w:shd w:val="clear" w:color="auto" w:fill="auto"/>
            <w:noWrap/>
            <w:hideMark/>
          </w:tcPr>
          <w:p w14:paraId="0EEBFBF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E2E581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2F68C5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773274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7B756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F8B53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F1C41D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A177E3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25125F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E29906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B95910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0410053F" w14:textId="77777777">
        <w:trPr>
          <w:trHeight w:val="288"/>
        </w:trPr>
        <w:tc>
          <w:tcPr>
            <w:tcW w:w="815" w:type="dxa"/>
            <w:shd w:val="clear" w:color="auto" w:fill="auto"/>
            <w:noWrap/>
            <w:vAlign w:val="bottom"/>
            <w:hideMark/>
          </w:tcPr>
          <w:p w14:paraId="206C1BB9"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E70539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64370F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w:t>
            </w:r>
          </w:p>
        </w:tc>
        <w:tc>
          <w:tcPr>
            <w:tcW w:w="668" w:type="dxa"/>
            <w:shd w:val="clear" w:color="auto" w:fill="auto"/>
            <w:noWrap/>
            <w:hideMark/>
          </w:tcPr>
          <w:p w14:paraId="44528F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E56EE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80B3A2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1C3696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0AE54F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AFED12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CAA0F2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313E52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D4B7D9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41DAA9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126AEE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391711B1" w14:textId="77777777">
        <w:trPr>
          <w:trHeight w:val="288"/>
        </w:trPr>
        <w:tc>
          <w:tcPr>
            <w:tcW w:w="815" w:type="dxa"/>
            <w:shd w:val="clear" w:color="auto" w:fill="auto"/>
            <w:noWrap/>
            <w:vAlign w:val="bottom"/>
            <w:hideMark/>
          </w:tcPr>
          <w:p w14:paraId="75A6000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C5AF017"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47B9985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17</w:t>
            </w:r>
          </w:p>
        </w:tc>
        <w:tc>
          <w:tcPr>
            <w:tcW w:w="668" w:type="dxa"/>
            <w:shd w:val="clear" w:color="auto" w:fill="auto"/>
            <w:noWrap/>
            <w:hideMark/>
          </w:tcPr>
          <w:p w14:paraId="36172B4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1E460E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165EEB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E83747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417C37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EB3461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E9586E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965008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2D1B56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229D88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A64D39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33C0C76D" w14:textId="77777777">
        <w:trPr>
          <w:trHeight w:val="288"/>
        </w:trPr>
        <w:tc>
          <w:tcPr>
            <w:tcW w:w="815" w:type="dxa"/>
            <w:shd w:val="clear" w:color="auto" w:fill="auto"/>
            <w:noWrap/>
            <w:vAlign w:val="bottom"/>
            <w:hideMark/>
          </w:tcPr>
          <w:p w14:paraId="450E7D1B"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7E24B6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F746D8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w:t>
            </w:r>
          </w:p>
        </w:tc>
        <w:tc>
          <w:tcPr>
            <w:tcW w:w="668" w:type="dxa"/>
            <w:shd w:val="clear" w:color="auto" w:fill="auto"/>
            <w:noWrap/>
            <w:hideMark/>
          </w:tcPr>
          <w:p w14:paraId="509B11E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80AFC1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877215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D476FB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8954FD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323CF5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FD5B18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407F34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00D2B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4539A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65DB39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DDA825C" w14:textId="77777777">
        <w:trPr>
          <w:trHeight w:val="288"/>
        </w:trPr>
        <w:tc>
          <w:tcPr>
            <w:tcW w:w="815" w:type="dxa"/>
            <w:shd w:val="clear" w:color="auto" w:fill="auto"/>
            <w:noWrap/>
            <w:vAlign w:val="bottom"/>
            <w:hideMark/>
          </w:tcPr>
          <w:p w14:paraId="05AF811C"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8F8C0DA"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A0B2F1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w:t>
            </w:r>
          </w:p>
        </w:tc>
        <w:tc>
          <w:tcPr>
            <w:tcW w:w="668" w:type="dxa"/>
            <w:shd w:val="clear" w:color="auto" w:fill="auto"/>
            <w:noWrap/>
            <w:hideMark/>
          </w:tcPr>
          <w:p w14:paraId="5A1A01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2C533F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267D15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3D7CAE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890E6C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9F128F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3BC938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4752E3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E7AAAF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2FE1F1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9FBD9A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0BEA9800" w14:textId="77777777">
        <w:trPr>
          <w:trHeight w:val="288"/>
        </w:trPr>
        <w:tc>
          <w:tcPr>
            <w:tcW w:w="815" w:type="dxa"/>
            <w:shd w:val="clear" w:color="auto" w:fill="auto"/>
            <w:noWrap/>
            <w:vAlign w:val="bottom"/>
            <w:hideMark/>
          </w:tcPr>
          <w:p w14:paraId="72C7EC5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AC1EB04"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C61E1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w:t>
            </w:r>
          </w:p>
        </w:tc>
        <w:tc>
          <w:tcPr>
            <w:tcW w:w="668" w:type="dxa"/>
            <w:shd w:val="clear" w:color="auto" w:fill="auto"/>
            <w:noWrap/>
            <w:hideMark/>
          </w:tcPr>
          <w:p w14:paraId="5217BE9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3F84A6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74B223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86B847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FC4F0A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1518F2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0ED025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F7F882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A9794D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434E7F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CB2A18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48458A41" w14:textId="77777777">
        <w:trPr>
          <w:trHeight w:val="288"/>
        </w:trPr>
        <w:tc>
          <w:tcPr>
            <w:tcW w:w="815" w:type="dxa"/>
            <w:shd w:val="clear" w:color="auto" w:fill="auto"/>
            <w:noWrap/>
            <w:vAlign w:val="bottom"/>
            <w:hideMark/>
          </w:tcPr>
          <w:p w14:paraId="41D5EC13"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6CE77F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9DCD0C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w:t>
            </w:r>
          </w:p>
        </w:tc>
        <w:tc>
          <w:tcPr>
            <w:tcW w:w="668" w:type="dxa"/>
            <w:shd w:val="clear" w:color="auto" w:fill="auto"/>
            <w:noWrap/>
            <w:hideMark/>
          </w:tcPr>
          <w:p w14:paraId="2742A69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37.5</w:t>
            </w:r>
          </w:p>
        </w:tc>
        <w:tc>
          <w:tcPr>
            <w:tcW w:w="668" w:type="dxa"/>
            <w:shd w:val="clear" w:color="auto" w:fill="auto"/>
            <w:noWrap/>
            <w:hideMark/>
          </w:tcPr>
          <w:p w14:paraId="42FE5E4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372A43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012286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3A48BC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A93FA8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9FF230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BF075E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2E8D48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92DE0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017488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4E64075A" w14:textId="77777777">
        <w:trPr>
          <w:trHeight w:val="288"/>
        </w:trPr>
        <w:tc>
          <w:tcPr>
            <w:tcW w:w="815" w:type="dxa"/>
            <w:shd w:val="clear" w:color="auto" w:fill="auto"/>
            <w:noWrap/>
            <w:vAlign w:val="bottom"/>
            <w:hideMark/>
          </w:tcPr>
          <w:p w14:paraId="2ED5B02A"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6D3F8D9"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CFE828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22</w:t>
            </w:r>
          </w:p>
        </w:tc>
        <w:tc>
          <w:tcPr>
            <w:tcW w:w="668" w:type="dxa"/>
            <w:shd w:val="clear" w:color="auto" w:fill="auto"/>
            <w:noWrap/>
            <w:hideMark/>
          </w:tcPr>
          <w:p w14:paraId="6AE1A1B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43.3</w:t>
            </w:r>
          </w:p>
        </w:tc>
        <w:tc>
          <w:tcPr>
            <w:tcW w:w="668" w:type="dxa"/>
            <w:shd w:val="clear" w:color="auto" w:fill="auto"/>
            <w:noWrap/>
            <w:hideMark/>
          </w:tcPr>
          <w:p w14:paraId="6D0610A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33.7</w:t>
            </w:r>
          </w:p>
        </w:tc>
        <w:tc>
          <w:tcPr>
            <w:tcW w:w="668" w:type="dxa"/>
            <w:shd w:val="clear" w:color="auto" w:fill="auto"/>
            <w:noWrap/>
            <w:hideMark/>
          </w:tcPr>
          <w:p w14:paraId="1CB96D1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09A315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664B73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0D5B18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108DEF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C5D74E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85B9C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D9CA2E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D220D4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1EE08228" w14:textId="77777777">
        <w:trPr>
          <w:trHeight w:val="288"/>
        </w:trPr>
        <w:tc>
          <w:tcPr>
            <w:tcW w:w="815" w:type="dxa"/>
            <w:shd w:val="clear" w:color="auto" w:fill="auto"/>
            <w:noWrap/>
            <w:vAlign w:val="bottom"/>
            <w:hideMark/>
          </w:tcPr>
          <w:p w14:paraId="6E7AE82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C280B0F"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273D2CF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23</w:t>
            </w:r>
          </w:p>
        </w:tc>
        <w:tc>
          <w:tcPr>
            <w:tcW w:w="668" w:type="dxa"/>
            <w:shd w:val="clear" w:color="auto" w:fill="auto"/>
            <w:noWrap/>
            <w:hideMark/>
          </w:tcPr>
          <w:p w14:paraId="70F2FCE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83.3</w:t>
            </w:r>
          </w:p>
        </w:tc>
        <w:tc>
          <w:tcPr>
            <w:tcW w:w="668" w:type="dxa"/>
            <w:shd w:val="clear" w:color="auto" w:fill="auto"/>
            <w:noWrap/>
            <w:hideMark/>
          </w:tcPr>
          <w:p w14:paraId="34DE4AA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61.4</w:t>
            </w:r>
          </w:p>
        </w:tc>
        <w:tc>
          <w:tcPr>
            <w:tcW w:w="668" w:type="dxa"/>
            <w:shd w:val="clear" w:color="auto" w:fill="auto"/>
            <w:noWrap/>
            <w:hideMark/>
          </w:tcPr>
          <w:p w14:paraId="4EE3670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82.4</w:t>
            </w:r>
          </w:p>
        </w:tc>
        <w:tc>
          <w:tcPr>
            <w:tcW w:w="668" w:type="dxa"/>
            <w:shd w:val="clear" w:color="auto" w:fill="auto"/>
            <w:noWrap/>
            <w:hideMark/>
          </w:tcPr>
          <w:p w14:paraId="04F52AE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C7B96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C56956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0AEDF2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FB36DE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18BFA2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2079B3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8DA043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19AD3E0" w14:textId="77777777">
        <w:trPr>
          <w:trHeight w:val="288"/>
        </w:trPr>
        <w:tc>
          <w:tcPr>
            <w:tcW w:w="815" w:type="dxa"/>
            <w:shd w:val="clear" w:color="auto" w:fill="auto"/>
            <w:noWrap/>
            <w:vAlign w:val="bottom"/>
            <w:hideMark/>
          </w:tcPr>
          <w:p w14:paraId="25EDF9A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58F02D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4A6D9C8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w:t>
            </w:r>
          </w:p>
        </w:tc>
        <w:tc>
          <w:tcPr>
            <w:tcW w:w="668" w:type="dxa"/>
            <w:shd w:val="clear" w:color="auto" w:fill="auto"/>
            <w:noWrap/>
            <w:hideMark/>
          </w:tcPr>
          <w:p w14:paraId="6A1B6C8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209.6</w:t>
            </w:r>
          </w:p>
        </w:tc>
        <w:tc>
          <w:tcPr>
            <w:tcW w:w="668" w:type="dxa"/>
            <w:shd w:val="clear" w:color="auto" w:fill="auto"/>
            <w:noWrap/>
            <w:hideMark/>
          </w:tcPr>
          <w:p w14:paraId="391FE77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162.9</w:t>
            </w:r>
          </w:p>
        </w:tc>
        <w:tc>
          <w:tcPr>
            <w:tcW w:w="668" w:type="dxa"/>
            <w:shd w:val="clear" w:color="auto" w:fill="auto"/>
            <w:noWrap/>
            <w:hideMark/>
          </w:tcPr>
          <w:p w14:paraId="18007B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206.9</w:t>
            </w:r>
          </w:p>
        </w:tc>
        <w:tc>
          <w:tcPr>
            <w:tcW w:w="668" w:type="dxa"/>
            <w:shd w:val="clear" w:color="auto" w:fill="auto"/>
            <w:noWrap/>
            <w:hideMark/>
          </w:tcPr>
          <w:p w14:paraId="659B508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253.8</w:t>
            </w:r>
          </w:p>
        </w:tc>
        <w:tc>
          <w:tcPr>
            <w:tcW w:w="668" w:type="dxa"/>
            <w:shd w:val="clear" w:color="auto" w:fill="auto"/>
            <w:noWrap/>
            <w:hideMark/>
          </w:tcPr>
          <w:p w14:paraId="126E179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48B40E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D45202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FF044C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F8B456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CF1983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B68769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3EB3023" w14:textId="77777777">
        <w:trPr>
          <w:trHeight w:val="288"/>
        </w:trPr>
        <w:tc>
          <w:tcPr>
            <w:tcW w:w="815" w:type="dxa"/>
            <w:shd w:val="clear" w:color="auto" w:fill="auto"/>
            <w:noWrap/>
            <w:vAlign w:val="bottom"/>
            <w:hideMark/>
          </w:tcPr>
          <w:p w14:paraId="0BBF21BA"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E7D9EE2"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445146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w:t>
            </w:r>
          </w:p>
        </w:tc>
        <w:tc>
          <w:tcPr>
            <w:tcW w:w="668" w:type="dxa"/>
            <w:shd w:val="clear" w:color="auto" w:fill="auto"/>
            <w:noWrap/>
            <w:hideMark/>
          </w:tcPr>
          <w:p w14:paraId="192D68A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386.4</w:t>
            </w:r>
          </w:p>
        </w:tc>
        <w:tc>
          <w:tcPr>
            <w:tcW w:w="668" w:type="dxa"/>
            <w:shd w:val="clear" w:color="auto" w:fill="auto"/>
            <w:noWrap/>
            <w:hideMark/>
          </w:tcPr>
          <w:p w14:paraId="7E14740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319.9</w:t>
            </w:r>
          </w:p>
        </w:tc>
        <w:tc>
          <w:tcPr>
            <w:tcW w:w="668" w:type="dxa"/>
            <w:shd w:val="clear" w:color="auto" w:fill="auto"/>
            <w:noWrap/>
            <w:hideMark/>
          </w:tcPr>
          <w:p w14:paraId="71B52F6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429.1</w:t>
            </w:r>
          </w:p>
        </w:tc>
        <w:tc>
          <w:tcPr>
            <w:tcW w:w="668" w:type="dxa"/>
            <w:shd w:val="clear" w:color="auto" w:fill="auto"/>
            <w:noWrap/>
            <w:hideMark/>
          </w:tcPr>
          <w:p w14:paraId="4EE949A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497.9</w:t>
            </w:r>
          </w:p>
        </w:tc>
        <w:tc>
          <w:tcPr>
            <w:tcW w:w="668" w:type="dxa"/>
            <w:shd w:val="clear" w:color="auto" w:fill="auto"/>
            <w:noWrap/>
            <w:hideMark/>
          </w:tcPr>
          <w:p w14:paraId="66BA880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357.1</w:t>
            </w:r>
          </w:p>
        </w:tc>
        <w:tc>
          <w:tcPr>
            <w:tcW w:w="668" w:type="dxa"/>
            <w:shd w:val="clear" w:color="auto" w:fill="auto"/>
            <w:noWrap/>
            <w:hideMark/>
          </w:tcPr>
          <w:p w14:paraId="1D00FC3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9D7852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C1BAFC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D32A51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AF3D6F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78BA95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5A9602D8" w14:textId="77777777">
        <w:trPr>
          <w:trHeight w:val="288"/>
        </w:trPr>
        <w:tc>
          <w:tcPr>
            <w:tcW w:w="815" w:type="dxa"/>
            <w:shd w:val="clear" w:color="auto" w:fill="auto"/>
            <w:noWrap/>
            <w:vAlign w:val="bottom"/>
            <w:hideMark/>
          </w:tcPr>
          <w:p w14:paraId="50A292E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7EA2F6A"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E29AF4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26</w:t>
            </w:r>
          </w:p>
        </w:tc>
        <w:tc>
          <w:tcPr>
            <w:tcW w:w="668" w:type="dxa"/>
            <w:shd w:val="clear" w:color="auto" w:fill="auto"/>
            <w:noWrap/>
            <w:hideMark/>
          </w:tcPr>
          <w:p w14:paraId="6036125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629.7</w:t>
            </w:r>
          </w:p>
        </w:tc>
        <w:tc>
          <w:tcPr>
            <w:tcW w:w="668" w:type="dxa"/>
            <w:shd w:val="clear" w:color="auto" w:fill="auto"/>
            <w:noWrap/>
            <w:hideMark/>
          </w:tcPr>
          <w:p w14:paraId="156B058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506.1</w:t>
            </w:r>
          </w:p>
        </w:tc>
        <w:tc>
          <w:tcPr>
            <w:tcW w:w="668" w:type="dxa"/>
            <w:shd w:val="clear" w:color="auto" w:fill="auto"/>
            <w:noWrap/>
            <w:hideMark/>
          </w:tcPr>
          <w:p w14:paraId="45C0B98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723.2</w:t>
            </w:r>
          </w:p>
        </w:tc>
        <w:tc>
          <w:tcPr>
            <w:tcW w:w="668" w:type="dxa"/>
            <w:shd w:val="clear" w:color="auto" w:fill="auto"/>
            <w:noWrap/>
            <w:hideMark/>
          </w:tcPr>
          <w:p w14:paraId="0D9B536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885.9</w:t>
            </w:r>
          </w:p>
        </w:tc>
        <w:tc>
          <w:tcPr>
            <w:tcW w:w="668" w:type="dxa"/>
            <w:shd w:val="clear" w:color="auto" w:fill="auto"/>
            <w:noWrap/>
            <w:hideMark/>
          </w:tcPr>
          <w:p w14:paraId="1ADC6A7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601.1</w:t>
            </w:r>
          </w:p>
        </w:tc>
        <w:tc>
          <w:tcPr>
            <w:tcW w:w="668" w:type="dxa"/>
            <w:shd w:val="clear" w:color="auto" w:fill="auto"/>
            <w:noWrap/>
            <w:hideMark/>
          </w:tcPr>
          <w:p w14:paraId="14EC55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452.3</w:t>
            </w:r>
          </w:p>
        </w:tc>
        <w:tc>
          <w:tcPr>
            <w:tcW w:w="668" w:type="dxa"/>
            <w:shd w:val="clear" w:color="auto" w:fill="auto"/>
            <w:noWrap/>
            <w:hideMark/>
          </w:tcPr>
          <w:p w14:paraId="49A58B9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180.3</w:t>
            </w:r>
          </w:p>
        </w:tc>
        <w:tc>
          <w:tcPr>
            <w:tcW w:w="668" w:type="dxa"/>
            <w:shd w:val="clear" w:color="auto" w:fill="auto"/>
            <w:noWrap/>
            <w:hideMark/>
          </w:tcPr>
          <w:p w14:paraId="6EEA11E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91.9</w:t>
            </w:r>
          </w:p>
        </w:tc>
        <w:tc>
          <w:tcPr>
            <w:tcW w:w="668" w:type="dxa"/>
            <w:shd w:val="clear" w:color="auto" w:fill="auto"/>
            <w:noWrap/>
            <w:hideMark/>
          </w:tcPr>
          <w:p w14:paraId="24BE8FA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D9A02D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86CA22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12AA11FC" w14:textId="77777777">
        <w:trPr>
          <w:trHeight w:val="288"/>
        </w:trPr>
        <w:tc>
          <w:tcPr>
            <w:tcW w:w="815" w:type="dxa"/>
            <w:shd w:val="clear" w:color="auto" w:fill="auto"/>
            <w:noWrap/>
            <w:vAlign w:val="bottom"/>
            <w:hideMark/>
          </w:tcPr>
          <w:p w14:paraId="47F7ED4A"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D56FB0A"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CE9693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27</w:t>
            </w:r>
          </w:p>
        </w:tc>
        <w:tc>
          <w:tcPr>
            <w:tcW w:w="668" w:type="dxa"/>
            <w:shd w:val="clear" w:color="auto" w:fill="auto"/>
            <w:noWrap/>
            <w:hideMark/>
          </w:tcPr>
          <w:p w14:paraId="0176B19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718.3</w:t>
            </w:r>
          </w:p>
        </w:tc>
        <w:tc>
          <w:tcPr>
            <w:tcW w:w="668" w:type="dxa"/>
            <w:shd w:val="clear" w:color="auto" w:fill="auto"/>
            <w:noWrap/>
            <w:hideMark/>
          </w:tcPr>
          <w:p w14:paraId="41868C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587.1</w:t>
            </w:r>
          </w:p>
        </w:tc>
        <w:tc>
          <w:tcPr>
            <w:tcW w:w="668" w:type="dxa"/>
            <w:shd w:val="clear" w:color="auto" w:fill="auto"/>
            <w:noWrap/>
            <w:hideMark/>
          </w:tcPr>
          <w:p w14:paraId="61C7C96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814.3</w:t>
            </w:r>
          </w:p>
        </w:tc>
        <w:tc>
          <w:tcPr>
            <w:tcW w:w="668" w:type="dxa"/>
            <w:shd w:val="clear" w:color="auto" w:fill="auto"/>
            <w:noWrap/>
            <w:hideMark/>
          </w:tcPr>
          <w:p w14:paraId="4886A31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1062.7</w:t>
            </w:r>
          </w:p>
        </w:tc>
        <w:tc>
          <w:tcPr>
            <w:tcW w:w="668" w:type="dxa"/>
            <w:shd w:val="clear" w:color="auto" w:fill="auto"/>
            <w:noWrap/>
            <w:hideMark/>
          </w:tcPr>
          <w:p w14:paraId="702AF94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761.2</w:t>
            </w:r>
          </w:p>
        </w:tc>
        <w:tc>
          <w:tcPr>
            <w:tcW w:w="668" w:type="dxa"/>
            <w:shd w:val="clear" w:color="auto" w:fill="auto"/>
            <w:noWrap/>
            <w:hideMark/>
          </w:tcPr>
          <w:p w14:paraId="3BA8F4E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541.9</w:t>
            </w:r>
          </w:p>
        </w:tc>
        <w:tc>
          <w:tcPr>
            <w:tcW w:w="668" w:type="dxa"/>
            <w:shd w:val="clear" w:color="auto" w:fill="auto"/>
            <w:noWrap/>
            <w:hideMark/>
          </w:tcPr>
          <w:p w14:paraId="5BC8F87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566.4</w:t>
            </w:r>
          </w:p>
        </w:tc>
        <w:tc>
          <w:tcPr>
            <w:tcW w:w="668" w:type="dxa"/>
            <w:shd w:val="clear" w:color="auto" w:fill="auto"/>
            <w:noWrap/>
            <w:hideMark/>
          </w:tcPr>
          <w:p w14:paraId="47F1F62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246.5</w:t>
            </w:r>
          </w:p>
        </w:tc>
        <w:tc>
          <w:tcPr>
            <w:tcW w:w="668" w:type="dxa"/>
            <w:shd w:val="clear" w:color="auto" w:fill="auto"/>
            <w:noWrap/>
            <w:hideMark/>
          </w:tcPr>
          <w:p w14:paraId="287D241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159.1</w:t>
            </w:r>
          </w:p>
        </w:tc>
        <w:tc>
          <w:tcPr>
            <w:tcW w:w="668" w:type="dxa"/>
            <w:shd w:val="clear" w:color="auto" w:fill="auto"/>
            <w:noWrap/>
            <w:hideMark/>
          </w:tcPr>
          <w:p w14:paraId="63DE4B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20C732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184D2000" w14:textId="77777777">
        <w:trPr>
          <w:trHeight w:val="288"/>
        </w:trPr>
        <w:tc>
          <w:tcPr>
            <w:tcW w:w="815" w:type="dxa"/>
            <w:shd w:val="clear" w:color="auto" w:fill="auto"/>
            <w:noWrap/>
            <w:vAlign w:val="bottom"/>
            <w:hideMark/>
          </w:tcPr>
          <w:p w14:paraId="2180A539"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F4F49C8"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FCE61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28</w:t>
            </w:r>
          </w:p>
        </w:tc>
        <w:tc>
          <w:tcPr>
            <w:tcW w:w="668" w:type="dxa"/>
            <w:shd w:val="clear" w:color="auto" w:fill="auto"/>
            <w:noWrap/>
            <w:hideMark/>
          </w:tcPr>
          <w:p w14:paraId="2B8C22F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677.3</w:t>
            </w:r>
          </w:p>
        </w:tc>
        <w:tc>
          <w:tcPr>
            <w:tcW w:w="668" w:type="dxa"/>
            <w:shd w:val="clear" w:color="auto" w:fill="auto"/>
            <w:noWrap/>
            <w:hideMark/>
          </w:tcPr>
          <w:p w14:paraId="3A26178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580.8</w:t>
            </w:r>
          </w:p>
        </w:tc>
        <w:tc>
          <w:tcPr>
            <w:tcW w:w="668" w:type="dxa"/>
            <w:shd w:val="clear" w:color="auto" w:fill="auto"/>
            <w:noWrap/>
            <w:hideMark/>
          </w:tcPr>
          <w:p w14:paraId="6260651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819.2</w:t>
            </w:r>
          </w:p>
        </w:tc>
        <w:tc>
          <w:tcPr>
            <w:tcW w:w="668" w:type="dxa"/>
            <w:shd w:val="clear" w:color="auto" w:fill="auto"/>
            <w:noWrap/>
            <w:hideMark/>
          </w:tcPr>
          <w:p w14:paraId="2711EF4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1037.8</w:t>
            </w:r>
          </w:p>
        </w:tc>
        <w:tc>
          <w:tcPr>
            <w:tcW w:w="668" w:type="dxa"/>
            <w:shd w:val="clear" w:color="auto" w:fill="auto"/>
            <w:noWrap/>
            <w:hideMark/>
          </w:tcPr>
          <w:p w14:paraId="76164AA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791.9</w:t>
            </w:r>
          </w:p>
        </w:tc>
        <w:tc>
          <w:tcPr>
            <w:tcW w:w="668" w:type="dxa"/>
            <w:shd w:val="clear" w:color="auto" w:fill="auto"/>
            <w:noWrap/>
            <w:hideMark/>
          </w:tcPr>
          <w:p w14:paraId="503B58F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595.2</w:t>
            </w:r>
          </w:p>
        </w:tc>
        <w:tc>
          <w:tcPr>
            <w:tcW w:w="668" w:type="dxa"/>
            <w:shd w:val="clear" w:color="auto" w:fill="auto"/>
            <w:noWrap/>
            <w:hideMark/>
          </w:tcPr>
          <w:p w14:paraId="0FD0C34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588.6</w:t>
            </w:r>
          </w:p>
        </w:tc>
        <w:tc>
          <w:tcPr>
            <w:tcW w:w="668" w:type="dxa"/>
            <w:shd w:val="clear" w:color="auto" w:fill="auto"/>
            <w:noWrap/>
            <w:hideMark/>
          </w:tcPr>
          <w:p w14:paraId="56E0B34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409.7</w:t>
            </w:r>
          </w:p>
        </w:tc>
        <w:tc>
          <w:tcPr>
            <w:tcW w:w="668" w:type="dxa"/>
            <w:shd w:val="clear" w:color="auto" w:fill="auto"/>
            <w:noWrap/>
            <w:hideMark/>
          </w:tcPr>
          <w:p w14:paraId="054A193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147.7</w:t>
            </w:r>
          </w:p>
        </w:tc>
        <w:tc>
          <w:tcPr>
            <w:tcW w:w="668" w:type="dxa"/>
            <w:shd w:val="clear" w:color="auto" w:fill="auto"/>
            <w:noWrap/>
            <w:hideMark/>
          </w:tcPr>
          <w:p w14:paraId="06B505F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128.1</w:t>
            </w:r>
          </w:p>
        </w:tc>
        <w:tc>
          <w:tcPr>
            <w:tcW w:w="668" w:type="dxa"/>
            <w:shd w:val="clear" w:color="auto" w:fill="auto"/>
            <w:noWrap/>
            <w:hideMark/>
          </w:tcPr>
          <w:p w14:paraId="69B322D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C6BD7CF" w14:textId="77777777">
        <w:trPr>
          <w:trHeight w:val="288"/>
        </w:trPr>
        <w:tc>
          <w:tcPr>
            <w:tcW w:w="815" w:type="dxa"/>
            <w:shd w:val="clear" w:color="auto" w:fill="auto"/>
            <w:noWrap/>
            <w:vAlign w:val="bottom"/>
            <w:hideMark/>
          </w:tcPr>
          <w:p w14:paraId="61D15DD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808EF2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49CB3E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29</w:t>
            </w:r>
          </w:p>
        </w:tc>
        <w:tc>
          <w:tcPr>
            <w:tcW w:w="668" w:type="dxa"/>
            <w:shd w:val="clear" w:color="auto" w:fill="auto"/>
            <w:noWrap/>
            <w:hideMark/>
          </w:tcPr>
          <w:p w14:paraId="152C68F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577.9</w:t>
            </w:r>
          </w:p>
        </w:tc>
        <w:tc>
          <w:tcPr>
            <w:tcW w:w="668" w:type="dxa"/>
            <w:shd w:val="clear" w:color="auto" w:fill="auto"/>
            <w:noWrap/>
            <w:hideMark/>
          </w:tcPr>
          <w:p w14:paraId="63C3A43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486.1</w:t>
            </w:r>
          </w:p>
        </w:tc>
        <w:tc>
          <w:tcPr>
            <w:tcW w:w="668" w:type="dxa"/>
            <w:shd w:val="clear" w:color="auto" w:fill="auto"/>
            <w:noWrap/>
            <w:hideMark/>
          </w:tcPr>
          <w:p w14:paraId="637FE60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719.2</w:t>
            </w:r>
          </w:p>
        </w:tc>
        <w:tc>
          <w:tcPr>
            <w:tcW w:w="668" w:type="dxa"/>
            <w:shd w:val="clear" w:color="auto" w:fill="auto"/>
            <w:noWrap/>
            <w:hideMark/>
          </w:tcPr>
          <w:p w14:paraId="3CA8E47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926.6</w:t>
            </w:r>
          </w:p>
        </w:tc>
        <w:tc>
          <w:tcPr>
            <w:tcW w:w="668" w:type="dxa"/>
            <w:shd w:val="clear" w:color="auto" w:fill="auto"/>
            <w:noWrap/>
            <w:hideMark/>
          </w:tcPr>
          <w:p w14:paraId="3651E3C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686.4</w:t>
            </w:r>
          </w:p>
        </w:tc>
        <w:tc>
          <w:tcPr>
            <w:tcW w:w="668" w:type="dxa"/>
            <w:shd w:val="clear" w:color="auto" w:fill="auto"/>
            <w:noWrap/>
            <w:hideMark/>
          </w:tcPr>
          <w:p w14:paraId="7E9D143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549.5</w:t>
            </w:r>
          </w:p>
        </w:tc>
        <w:tc>
          <w:tcPr>
            <w:tcW w:w="668" w:type="dxa"/>
            <w:shd w:val="clear" w:color="auto" w:fill="auto"/>
            <w:noWrap/>
            <w:hideMark/>
          </w:tcPr>
          <w:p w14:paraId="6B1EC0D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573.7</w:t>
            </w:r>
          </w:p>
        </w:tc>
        <w:tc>
          <w:tcPr>
            <w:tcW w:w="668" w:type="dxa"/>
            <w:shd w:val="clear" w:color="auto" w:fill="auto"/>
            <w:noWrap/>
            <w:hideMark/>
          </w:tcPr>
          <w:p w14:paraId="15D950B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377.9</w:t>
            </w:r>
          </w:p>
        </w:tc>
        <w:tc>
          <w:tcPr>
            <w:tcW w:w="668" w:type="dxa"/>
            <w:shd w:val="clear" w:color="auto" w:fill="auto"/>
            <w:noWrap/>
            <w:hideMark/>
          </w:tcPr>
          <w:p w14:paraId="4CFAA7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217.9</w:t>
            </w:r>
          </w:p>
        </w:tc>
        <w:tc>
          <w:tcPr>
            <w:tcW w:w="668" w:type="dxa"/>
            <w:shd w:val="clear" w:color="auto" w:fill="auto"/>
            <w:noWrap/>
            <w:hideMark/>
          </w:tcPr>
          <w:p w14:paraId="4705CCC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105.6</w:t>
            </w:r>
          </w:p>
        </w:tc>
        <w:tc>
          <w:tcPr>
            <w:tcW w:w="668" w:type="dxa"/>
            <w:shd w:val="clear" w:color="auto" w:fill="auto"/>
            <w:noWrap/>
            <w:hideMark/>
          </w:tcPr>
          <w:p w14:paraId="448CE64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103.1</w:t>
            </w:r>
          </w:p>
        </w:tc>
      </w:tr>
      <w:tr w:rsidR="005B23D4" w:rsidRPr="00FD3F51" w14:paraId="52C96687" w14:textId="77777777">
        <w:trPr>
          <w:trHeight w:val="288"/>
        </w:trPr>
        <w:tc>
          <w:tcPr>
            <w:tcW w:w="815" w:type="dxa"/>
            <w:shd w:val="clear" w:color="auto" w:fill="auto"/>
            <w:noWrap/>
            <w:vAlign w:val="bottom"/>
            <w:hideMark/>
          </w:tcPr>
          <w:p w14:paraId="0043171D"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8DA7134"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F359E2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30</w:t>
            </w:r>
          </w:p>
        </w:tc>
        <w:tc>
          <w:tcPr>
            <w:tcW w:w="668" w:type="dxa"/>
            <w:shd w:val="clear" w:color="auto" w:fill="auto"/>
            <w:noWrap/>
            <w:hideMark/>
          </w:tcPr>
          <w:p w14:paraId="2701F4B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425.0</w:t>
            </w:r>
          </w:p>
        </w:tc>
        <w:tc>
          <w:tcPr>
            <w:tcW w:w="668" w:type="dxa"/>
            <w:shd w:val="clear" w:color="auto" w:fill="auto"/>
            <w:noWrap/>
            <w:hideMark/>
          </w:tcPr>
          <w:p w14:paraId="1117196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397.8</w:t>
            </w:r>
          </w:p>
        </w:tc>
        <w:tc>
          <w:tcPr>
            <w:tcW w:w="668" w:type="dxa"/>
            <w:shd w:val="clear" w:color="auto" w:fill="auto"/>
            <w:noWrap/>
            <w:hideMark/>
          </w:tcPr>
          <w:p w14:paraId="3E36725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577.5</w:t>
            </w:r>
          </w:p>
        </w:tc>
        <w:tc>
          <w:tcPr>
            <w:tcW w:w="668" w:type="dxa"/>
            <w:shd w:val="clear" w:color="auto" w:fill="auto"/>
            <w:noWrap/>
            <w:hideMark/>
          </w:tcPr>
          <w:p w14:paraId="49CD38F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780.4</w:t>
            </w:r>
          </w:p>
        </w:tc>
        <w:tc>
          <w:tcPr>
            <w:tcW w:w="668" w:type="dxa"/>
            <w:shd w:val="clear" w:color="auto" w:fill="auto"/>
            <w:noWrap/>
            <w:hideMark/>
          </w:tcPr>
          <w:p w14:paraId="6110236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587.9</w:t>
            </w:r>
          </w:p>
        </w:tc>
        <w:tc>
          <w:tcPr>
            <w:tcW w:w="668" w:type="dxa"/>
            <w:shd w:val="clear" w:color="auto" w:fill="auto"/>
            <w:noWrap/>
            <w:hideMark/>
          </w:tcPr>
          <w:p w14:paraId="432A993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456.9</w:t>
            </w:r>
          </w:p>
        </w:tc>
        <w:tc>
          <w:tcPr>
            <w:tcW w:w="668" w:type="dxa"/>
            <w:shd w:val="clear" w:color="auto" w:fill="auto"/>
            <w:noWrap/>
            <w:hideMark/>
          </w:tcPr>
          <w:p w14:paraId="5445477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508.2</w:t>
            </w:r>
          </w:p>
        </w:tc>
        <w:tc>
          <w:tcPr>
            <w:tcW w:w="668" w:type="dxa"/>
            <w:shd w:val="clear" w:color="auto" w:fill="auto"/>
            <w:noWrap/>
            <w:hideMark/>
          </w:tcPr>
          <w:p w14:paraId="00D3BB0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353.4</w:t>
            </w:r>
          </w:p>
        </w:tc>
        <w:tc>
          <w:tcPr>
            <w:tcW w:w="668" w:type="dxa"/>
            <w:shd w:val="clear" w:color="auto" w:fill="auto"/>
            <w:noWrap/>
            <w:hideMark/>
          </w:tcPr>
          <w:p w14:paraId="55BB061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192.8</w:t>
            </w:r>
          </w:p>
        </w:tc>
        <w:tc>
          <w:tcPr>
            <w:tcW w:w="668" w:type="dxa"/>
            <w:shd w:val="clear" w:color="auto" w:fill="auto"/>
            <w:noWrap/>
            <w:hideMark/>
          </w:tcPr>
          <w:p w14:paraId="02E54E3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149.4</w:t>
            </w:r>
          </w:p>
        </w:tc>
        <w:tc>
          <w:tcPr>
            <w:tcW w:w="668" w:type="dxa"/>
            <w:shd w:val="clear" w:color="auto" w:fill="auto"/>
            <w:noWrap/>
            <w:hideMark/>
          </w:tcPr>
          <w:p w14:paraId="31F6593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81.5</w:t>
            </w:r>
          </w:p>
        </w:tc>
      </w:tr>
      <w:tr w:rsidR="005B23D4" w:rsidRPr="00FD3F51" w14:paraId="3C41D16D" w14:textId="77777777">
        <w:trPr>
          <w:trHeight w:val="288"/>
        </w:trPr>
        <w:tc>
          <w:tcPr>
            <w:tcW w:w="815" w:type="dxa"/>
            <w:shd w:val="clear" w:color="auto" w:fill="auto"/>
            <w:noWrap/>
            <w:vAlign w:val="bottom"/>
            <w:hideMark/>
          </w:tcPr>
          <w:p w14:paraId="136F27D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A57C13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39D171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31</w:t>
            </w:r>
          </w:p>
        </w:tc>
        <w:tc>
          <w:tcPr>
            <w:tcW w:w="668" w:type="dxa"/>
            <w:shd w:val="clear" w:color="auto" w:fill="auto"/>
            <w:noWrap/>
            <w:hideMark/>
          </w:tcPr>
          <w:p w14:paraId="3C8C276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344.6</w:t>
            </w:r>
          </w:p>
        </w:tc>
        <w:tc>
          <w:tcPr>
            <w:tcW w:w="668" w:type="dxa"/>
            <w:shd w:val="clear" w:color="auto" w:fill="auto"/>
            <w:noWrap/>
            <w:hideMark/>
          </w:tcPr>
          <w:p w14:paraId="67D03D8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285.8</w:t>
            </w:r>
          </w:p>
        </w:tc>
        <w:tc>
          <w:tcPr>
            <w:tcW w:w="668" w:type="dxa"/>
            <w:shd w:val="clear" w:color="auto" w:fill="auto"/>
            <w:noWrap/>
            <w:hideMark/>
          </w:tcPr>
          <w:p w14:paraId="3AD6780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461.8</w:t>
            </w:r>
          </w:p>
        </w:tc>
        <w:tc>
          <w:tcPr>
            <w:tcW w:w="668" w:type="dxa"/>
            <w:shd w:val="clear" w:color="auto" w:fill="auto"/>
            <w:noWrap/>
            <w:hideMark/>
          </w:tcPr>
          <w:p w14:paraId="50C89A8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612.3</w:t>
            </w:r>
          </w:p>
        </w:tc>
        <w:tc>
          <w:tcPr>
            <w:tcW w:w="668" w:type="dxa"/>
            <w:shd w:val="clear" w:color="auto" w:fill="auto"/>
            <w:noWrap/>
            <w:hideMark/>
          </w:tcPr>
          <w:p w14:paraId="3ADC5CD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483.8</w:t>
            </w:r>
          </w:p>
        </w:tc>
        <w:tc>
          <w:tcPr>
            <w:tcW w:w="668" w:type="dxa"/>
            <w:shd w:val="clear" w:color="auto" w:fill="auto"/>
            <w:noWrap/>
            <w:hideMark/>
          </w:tcPr>
          <w:p w14:paraId="32E3A33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382.4</w:t>
            </w:r>
          </w:p>
        </w:tc>
        <w:tc>
          <w:tcPr>
            <w:tcW w:w="668" w:type="dxa"/>
            <w:shd w:val="clear" w:color="auto" w:fill="auto"/>
            <w:noWrap/>
            <w:hideMark/>
          </w:tcPr>
          <w:p w14:paraId="61F9446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412.9</w:t>
            </w:r>
          </w:p>
        </w:tc>
        <w:tc>
          <w:tcPr>
            <w:tcW w:w="668" w:type="dxa"/>
            <w:shd w:val="clear" w:color="auto" w:fill="auto"/>
            <w:noWrap/>
            <w:hideMark/>
          </w:tcPr>
          <w:p w14:paraId="32C211F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305.8</w:t>
            </w:r>
          </w:p>
        </w:tc>
        <w:tc>
          <w:tcPr>
            <w:tcW w:w="668" w:type="dxa"/>
            <w:shd w:val="clear" w:color="auto" w:fill="auto"/>
            <w:noWrap/>
            <w:hideMark/>
          </w:tcPr>
          <w:p w14:paraId="5A36FAF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176.2</w:t>
            </w:r>
          </w:p>
        </w:tc>
        <w:tc>
          <w:tcPr>
            <w:tcW w:w="668" w:type="dxa"/>
            <w:shd w:val="clear" w:color="auto" w:fill="auto"/>
            <w:noWrap/>
            <w:hideMark/>
          </w:tcPr>
          <w:p w14:paraId="0A46498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129.2</w:t>
            </w:r>
          </w:p>
        </w:tc>
        <w:tc>
          <w:tcPr>
            <w:tcW w:w="668" w:type="dxa"/>
            <w:shd w:val="clear" w:color="auto" w:fill="auto"/>
            <w:noWrap/>
            <w:hideMark/>
          </w:tcPr>
          <w:p w14:paraId="457F35D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112.7</w:t>
            </w:r>
          </w:p>
        </w:tc>
      </w:tr>
      <w:tr w:rsidR="005B23D4" w:rsidRPr="00FD3F51" w14:paraId="138E7568" w14:textId="77777777">
        <w:trPr>
          <w:trHeight w:val="288"/>
        </w:trPr>
        <w:tc>
          <w:tcPr>
            <w:tcW w:w="815" w:type="dxa"/>
            <w:shd w:val="clear" w:color="auto" w:fill="auto"/>
            <w:noWrap/>
            <w:vAlign w:val="bottom"/>
            <w:hideMark/>
          </w:tcPr>
          <w:p w14:paraId="440C0549"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C338E53"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0E7C09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w:t>
            </w:r>
          </w:p>
        </w:tc>
        <w:tc>
          <w:tcPr>
            <w:tcW w:w="668" w:type="dxa"/>
            <w:shd w:val="clear" w:color="auto" w:fill="auto"/>
            <w:noWrap/>
            <w:hideMark/>
          </w:tcPr>
          <w:p w14:paraId="55D47B2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316.8</w:t>
            </w:r>
          </w:p>
        </w:tc>
        <w:tc>
          <w:tcPr>
            <w:tcW w:w="668" w:type="dxa"/>
            <w:shd w:val="clear" w:color="auto" w:fill="auto"/>
            <w:noWrap/>
            <w:hideMark/>
          </w:tcPr>
          <w:p w14:paraId="5384A11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238.4</w:t>
            </w:r>
          </w:p>
        </w:tc>
        <w:tc>
          <w:tcPr>
            <w:tcW w:w="668" w:type="dxa"/>
            <w:shd w:val="clear" w:color="auto" w:fill="auto"/>
            <w:noWrap/>
            <w:hideMark/>
          </w:tcPr>
          <w:p w14:paraId="2225D21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341.3</w:t>
            </w:r>
          </w:p>
        </w:tc>
        <w:tc>
          <w:tcPr>
            <w:tcW w:w="668" w:type="dxa"/>
            <w:shd w:val="clear" w:color="auto" w:fill="auto"/>
            <w:noWrap/>
            <w:hideMark/>
          </w:tcPr>
          <w:p w14:paraId="1FF8ABA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503.6</w:t>
            </w:r>
          </w:p>
        </w:tc>
        <w:tc>
          <w:tcPr>
            <w:tcW w:w="668" w:type="dxa"/>
            <w:shd w:val="clear" w:color="auto" w:fill="auto"/>
            <w:noWrap/>
            <w:hideMark/>
          </w:tcPr>
          <w:p w14:paraId="21DEA2A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390.4</w:t>
            </w:r>
          </w:p>
        </w:tc>
        <w:tc>
          <w:tcPr>
            <w:tcW w:w="668" w:type="dxa"/>
            <w:shd w:val="clear" w:color="auto" w:fill="auto"/>
            <w:noWrap/>
            <w:hideMark/>
          </w:tcPr>
          <w:p w14:paraId="7511B65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323.7</w:t>
            </w:r>
          </w:p>
        </w:tc>
        <w:tc>
          <w:tcPr>
            <w:tcW w:w="668" w:type="dxa"/>
            <w:shd w:val="clear" w:color="auto" w:fill="auto"/>
            <w:noWrap/>
            <w:hideMark/>
          </w:tcPr>
          <w:p w14:paraId="438D9FE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355.4</w:t>
            </w:r>
          </w:p>
        </w:tc>
        <w:tc>
          <w:tcPr>
            <w:tcW w:w="668" w:type="dxa"/>
            <w:shd w:val="clear" w:color="auto" w:fill="auto"/>
            <w:noWrap/>
            <w:hideMark/>
          </w:tcPr>
          <w:p w14:paraId="2B3CD2B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255.6</w:t>
            </w:r>
          </w:p>
        </w:tc>
        <w:tc>
          <w:tcPr>
            <w:tcW w:w="668" w:type="dxa"/>
            <w:shd w:val="clear" w:color="auto" w:fill="auto"/>
            <w:noWrap/>
            <w:hideMark/>
          </w:tcPr>
          <w:p w14:paraId="576C6FE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156.8</w:t>
            </w:r>
          </w:p>
        </w:tc>
        <w:tc>
          <w:tcPr>
            <w:tcW w:w="668" w:type="dxa"/>
            <w:shd w:val="clear" w:color="auto" w:fill="auto"/>
            <w:noWrap/>
            <w:hideMark/>
          </w:tcPr>
          <w:p w14:paraId="760CC37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121.4</w:t>
            </w:r>
          </w:p>
        </w:tc>
        <w:tc>
          <w:tcPr>
            <w:tcW w:w="668" w:type="dxa"/>
            <w:shd w:val="clear" w:color="auto" w:fill="auto"/>
            <w:noWrap/>
            <w:hideMark/>
          </w:tcPr>
          <w:p w14:paraId="62B34C9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100.2</w:t>
            </w:r>
          </w:p>
        </w:tc>
      </w:tr>
      <w:tr w:rsidR="005B23D4" w:rsidRPr="00FD3F51" w14:paraId="02EC5F15" w14:textId="77777777">
        <w:trPr>
          <w:trHeight w:val="288"/>
        </w:trPr>
        <w:tc>
          <w:tcPr>
            <w:tcW w:w="815" w:type="dxa"/>
            <w:shd w:val="clear" w:color="auto" w:fill="auto"/>
            <w:noWrap/>
            <w:vAlign w:val="bottom"/>
            <w:hideMark/>
          </w:tcPr>
          <w:p w14:paraId="5B3AD8DE"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B9E9E6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F30BD6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33</w:t>
            </w:r>
          </w:p>
        </w:tc>
        <w:tc>
          <w:tcPr>
            <w:tcW w:w="668" w:type="dxa"/>
            <w:shd w:val="clear" w:color="auto" w:fill="auto"/>
            <w:noWrap/>
            <w:hideMark/>
          </w:tcPr>
          <w:p w14:paraId="5BDDD66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226.1</w:t>
            </w:r>
          </w:p>
        </w:tc>
        <w:tc>
          <w:tcPr>
            <w:tcW w:w="668" w:type="dxa"/>
            <w:shd w:val="clear" w:color="auto" w:fill="auto"/>
            <w:noWrap/>
            <w:hideMark/>
          </w:tcPr>
          <w:p w14:paraId="6878098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198.9</w:t>
            </w:r>
          </w:p>
        </w:tc>
        <w:tc>
          <w:tcPr>
            <w:tcW w:w="668" w:type="dxa"/>
            <w:shd w:val="clear" w:color="auto" w:fill="auto"/>
            <w:noWrap/>
            <w:hideMark/>
          </w:tcPr>
          <w:p w14:paraId="6012A2D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258.3</w:t>
            </w:r>
          </w:p>
        </w:tc>
        <w:tc>
          <w:tcPr>
            <w:tcW w:w="668" w:type="dxa"/>
            <w:shd w:val="clear" w:color="auto" w:fill="auto"/>
            <w:noWrap/>
            <w:hideMark/>
          </w:tcPr>
          <w:p w14:paraId="45FEC6C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337.7</w:t>
            </w:r>
          </w:p>
        </w:tc>
        <w:tc>
          <w:tcPr>
            <w:tcW w:w="668" w:type="dxa"/>
            <w:shd w:val="clear" w:color="auto" w:fill="auto"/>
            <w:noWrap/>
            <w:hideMark/>
          </w:tcPr>
          <w:p w14:paraId="5A1DDAD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291.4</w:t>
            </w:r>
          </w:p>
        </w:tc>
        <w:tc>
          <w:tcPr>
            <w:tcW w:w="668" w:type="dxa"/>
            <w:shd w:val="clear" w:color="auto" w:fill="auto"/>
            <w:noWrap/>
            <w:hideMark/>
          </w:tcPr>
          <w:p w14:paraId="4660B28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237.0</w:t>
            </w:r>
          </w:p>
        </w:tc>
        <w:tc>
          <w:tcPr>
            <w:tcW w:w="668" w:type="dxa"/>
            <w:shd w:val="clear" w:color="auto" w:fill="auto"/>
            <w:noWrap/>
            <w:hideMark/>
          </w:tcPr>
          <w:p w14:paraId="06AD079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273.0</w:t>
            </w:r>
          </w:p>
        </w:tc>
        <w:tc>
          <w:tcPr>
            <w:tcW w:w="668" w:type="dxa"/>
            <w:shd w:val="clear" w:color="auto" w:fill="auto"/>
            <w:noWrap/>
            <w:hideMark/>
          </w:tcPr>
          <w:p w14:paraId="3709B21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199.6</w:t>
            </w:r>
          </w:p>
        </w:tc>
        <w:tc>
          <w:tcPr>
            <w:tcW w:w="668" w:type="dxa"/>
            <w:shd w:val="clear" w:color="auto" w:fill="auto"/>
            <w:noWrap/>
            <w:hideMark/>
          </w:tcPr>
          <w:p w14:paraId="0A0285C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118.9</w:t>
            </w:r>
          </w:p>
        </w:tc>
        <w:tc>
          <w:tcPr>
            <w:tcW w:w="668" w:type="dxa"/>
            <w:shd w:val="clear" w:color="auto" w:fill="auto"/>
            <w:noWrap/>
            <w:hideMark/>
          </w:tcPr>
          <w:p w14:paraId="1DD2360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98.1</w:t>
            </w:r>
          </w:p>
        </w:tc>
        <w:tc>
          <w:tcPr>
            <w:tcW w:w="668" w:type="dxa"/>
            <w:shd w:val="clear" w:color="auto" w:fill="auto"/>
            <w:noWrap/>
            <w:hideMark/>
          </w:tcPr>
          <w:p w14:paraId="24704AA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85.5</w:t>
            </w:r>
          </w:p>
        </w:tc>
      </w:tr>
      <w:tr w:rsidR="005B23D4" w:rsidRPr="00FD3F51" w14:paraId="7EB9E672" w14:textId="77777777">
        <w:trPr>
          <w:trHeight w:val="288"/>
        </w:trPr>
        <w:tc>
          <w:tcPr>
            <w:tcW w:w="815" w:type="dxa"/>
            <w:shd w:val="clear" w:color="auto" w:fill="auto"/>
            <w:noWrap/>
            <w:vAlign w:val="bottom"/>
            <w:hideMark/>
          </w:tcPr>
          <w:p w14:paraId="41085284"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7525A09"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2D54F21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w:t>
            </w:r>
          </w:p>
        </w:tc>
        <w:tc>
          <w:tcPr>
            <w:tcW w:w="668" w:type="dxa"/>
            <w:shd w:val="clear" w:color="auto" w:fill="auto"/>
            <w:noWrap/>
            <w:hideMark/>
          </w:tcPr>
          <w:p w14:paraId="2ED77E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159.0</w:t>
            </w:r>
          </w:p>
        </w:tc>
        <w:tc>
          <w:tcPr>
            <w:tcW w:w="668" w:type="dxa"/>
            <w:shd w:val="clear" w:color="auto" w:fill="auto"/>
            <w:noWrap/>
            <w:hideMark/>
          </w:tcPr>
          <w:p w14:paraId="1C1BAAF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138.4</w:t>
            </w:r>
          </w:p>
        </w:tc>
        <w:tc>
          <w:tcPr>
            <w:tcW w:w="668" w:type="dxa"/>
            <w:shd w:val="clear" w:color="auto" w:fill="auto"/>
            <w:noWrap/>
            <w:hideMark/>
          </w:tcPr>
          <w:p w14:paraId="6C79C83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210.0</w:t>
            </w:r>
          </w:p>
        </w:tc>
        <w:tc>
          <w:tcPr>
            <w:tcW w:w="668" w:type="dxa"/>
            <w:shd w:val="clear" w:color="auto" w:fill="auto"/>
            <w:noWrap/>
            <w:hideMark/>
          </w:tcPr>
          <w:p w14:paraId="1703296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249.1</w:t>
            </w:r>
          </w:p>
        </w:tc>
        <w:tc>
          <w:tcPr>
            <w:tcW w:w="668" w:type="dxa"/>
            <w:shd w:val="clear" w:color="auto" w:fill="auto"/>
            <w:noWrap/>
            <w:hideMark/>
          </w:tcPr>
          <w:p w14:paraId="6F57D6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190.5</w:t>
            </w:r>
          </w:p>
        </w:tc>
        <w:tc>
          <w:tcPr>
            <w:tcW w:w="668" w:type="dxa"/>
            <w:shd w:val="clear" w:color="auto" w:fill="auto"/>
            <w:noWrap/>
            <w:hideMark/>
          </w:tcPr>
          <w:p w14:paraId="17D602B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172.4</w:t>
            </w:r>
          </w:p>
        </w:tc>
        <w:tc>
          <w:tcPr>
            <w:tcW w:w="668" w:type="dxa"/>
            <w:shd w:val="clear" w:color="auto" w:fill="auto"/>
            <w:noWrap/>
            <w:hideMark/>
          </w:tcPr>
          <w:p w14:paraId="0832788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194.8</w:t>
            </w:r>
          </w:p>
        </w:tc>
        <w:tc>
          <w:tcPr>
            <w:tcW w:w="668" w:type="dxa"/>
            <w:shd w:val="clear" w:color="auto" w:fill="auto"/>
            <w:noWrap/>
            <w:hideMark/>
          </w:tcPr>
          <w:p w14:paraId="134785C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149.4</w:t>
            </w:r>
          </w:p>
        </w:tc>
        <w:tc>
          <w:tcPr>
            <w:tcW w:w="668" w:type="dxa"/>
            <w:shd w:val="clear" w:color="auto" w:fill="auto"/>
            <w:noWrap/>
            <w:hideMark/>
          </w:tcPr>
          <w:p w14:paraId="39E4D56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90.5</w:t>
            </w:r>
          </w:p>
        </w:tc>
        <w:tc>
          <w:tcPr>
            <w:tcW w:w="668" w:type="dxa"/>
            <w:shd w:val="clear" w:color="auto" w:fill="auto"/>
            <w:noWrap/>
            <w:hideMark/>
          </w:tcPr>
          <w:p w14:paraId="1ADA9DC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72.5</w:t>
            </w:r>
          </w:p>
        </w:tc>
        <w:tc>
          <w:tcPr>
            <w:tcW w:w="668" w:type="dxa"/>
            <w:shd w:val="clear" w:color="auto" w:fill="auto"/>
            <w:noWrap/>
            <w:hideMark/>
          </w:tcPr>
          <w:p w14:paraId="4FE4270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67.3</w:t>
            </w:r>
          </w:p>
        </w:tc>
      </w:tr>
      <w:tr w:rsidR="005B23D4" w:rsidRPr="00FD3F51" w14:paraId="54B6B5D6" w14:textId="77777777">
        <w:trPr>
          <w:trHeight w:val="288"/>
        </w:trPr>
        <w:tc>
          <w:tcPr>
            <w:tcW w:w="815" w:type="dxa"/>
            <w:shd w:val="clear" w:color="auto" w:fill="auto"/>
            <w:noWrap/>
            <w:vAlign w:val="bottom"/>
            <w:hideMark/>
          </w:tcPr>
          <w:p w14:paraId="3CCA9861"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344898B"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75D7E3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w:t>
            </w:r>
          </w:p>
        </w:tc>
        <w:tc>
          <w:tcPr>
            <w:tcW w:w="668" w:type="dxa"/>
            <w:shd w:val="clear" w:color="auto" w:fill="auto"/>
            <w:noWrap/>
            <w:hideMark/>
          </w:tcPr>
          <w:p w14:paraId="18BF492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99.9</w:t>
            </w:r>
          </w:p>
        </w:tc>
        <w:tc>
          <w:tcPr>
            <w:tcW w:w="668" w:type="dxa"/>
            <w:shd w:val="clear" w:color="auto" w:fill="auto"/>
            <w:noWrap/>
            <w:hideMark/>
          </w:tcPr>
          <w:p w14:paraId="7D66938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88.1</w:t>
            </w:r>
          </w:p>
        </w:tc>
        <w:tc>
          <w:tcPr>
            <w:tcW w:w="668" w:type="dxa"/>
            <w:shd w:val="clear" w:color="auto" w:fill="auto"/>
            <w:noWrap/>
            <w:hideMark/>
          </w:tcPr>
          <w:p w14:paraId="633719A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132.3</w:t>
            </w:r>
          </w:p>
        </w:tc>
        <w:tc>
          <w:tcPr>
            <w:tcW w:w="668" w:type="dxa"/>
            <w:shd w:val="clear" w:color="auto" w:fill="auto"/>
            <w:noWrap/>
            <w:hideMark/>
          </w:tcPr>
          <w:p w14:paraId="53E10E7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183.4</w:t>
            </w:r>
          </w:p>
        </w:tc>
        <w:tc>
          <w:tcPr>
            <w:tcW w:w="668" w:type="dxa"/>
            <w:shd w:val="clear" w:color="auto" w:fill="auto"/>
            <w:noWrap/>
            <w:hideMark/>
          </w:tcPr>
          <w:p w14:paraId="7BF5A8E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127.2</w:t>
            </w:r>
          </w:p>
        </w:tc>
        <w:tc>
          <w:tcPr>
            <w:tcW w:w="668" w:type="dxa"/>
            <w:shd w:val="clear" w:color="auto" w:fill="auto"/>
            <w:noWrap/>
            <w:hideMark/>
          </w:tcPr>
          <w:p w14:paraId="1A5E6BE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102.0</w:t>
            </w:r>
          </w:p>
        </w:tc>
        <w:tc>
          <w:tcPr>
            <w:tcW w:w="668" w:type="dxa"/>
            <w:shd w:val="clear" w:color="auto" w:fill="auto"/>
            <w:noWrap/>
            <w:hideMark/>
          </w:tcPr>
          <w:p w14:paraId="335F6F9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128.3</w:t>
            </w:r>
          </w:p>
        </w:tc>
        <w:tc>
          <w:tcPr>
            <w:tcW w:w="668" w:type="dxa"/>
            <w:shd w:val="clear" w:color="auto" w:fill="auto"/>
            <w:noWrap/>
            <w:hideMark/>
          </w:tcPr>
          <w:p w14:paraId="6F48BD6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96.6</w:t>
            </w:r>
          </w:p>
        </w:tc>
        <w:tc>
          <w:tcPr>
            <w:tcW w:w="668" w:type="dxa"/>
            <w:shd w:val="clear" w:color="auto" w:fill="auto"/>
            <w:noWrap/>
            <w:hideMark/>
          </w:tcPr>
          <w:p w14:paraId="5498336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61.4</w:t>
            </w:r>
          </w:p>
        </w:tc>
        <w:tc>
          <w:tcPr>
            <w:tcW w:w="668" w:type="dxa"/>
            <w:shd w:val="clear" w:color="auto" w:fill="auto"/>
            <w:noWrap/>
            <w:hideMark/>
          </w:tcPr>
          <w:p w14:paraId="6DF8B56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50.0</w:t>
            </w:r>
          </w:p>
        </w:tc>
        <w:tc>
          <w:tcPr>
            <w:tcW w:w="668" w:type="dxa"/>
            <w:shd w:val="clear" w:color="auto" w:fill="auto"/>
            <w:noWrap/>
            <w:hideMark/>
          </w:tcPr>
          <w:p w14:paraId="795533F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45.0</w:t>
            </w:r>
          </w:p>
        </w:tc>
      </w:tr>
      <w:tr w:rsidR="005B23D4" w:rsidRPr="00FD3F51" w14:paraId="64D393D7" w14:textId="77777777">
        <w:trPr>
          <w:trHeight w:val="288"/>
        </w:trPr>
        <w:tc>
          <w:tcPr>
            <w:tcW w:w="815" w:type="dxa"/>
            <w:shd w:val="clear" w:color="auto" w:fill="auto"/>
            <w:noWrap/>
            <w:vAlign w:val="bottom"/>
            <w:hideMark/>
          </w:tcPr>
          <w:p w14:paraId="006AB461"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896945B"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3C6137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36</w:t>
            </w:r>
          </w:p>
        </w:tc>
        <w:tc>
          <w:tcPr>
            <w:tcW w:w="668" w:type="dxa"/>
            <w:shd w:val="clear" w:color="auto" w:fill="auto"/>
            <w:noWrap/>
            <w:hideMark/>
          </w:tcPr>
          <w:p w14:paraId="40E6A31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80.5</w:t>
            </w:r>
          </w:p>
        </w:tc>
        <w:tc>
          <w:tcPr>
            <w:tcW w:w="668" w:type="dxa"/>
            <w:shd w:val="clear" w:color="auto" w:fill="auto"/>
            <w:noWrap/>
            <w:hideMark/>
          </w:tcPr>
          <w:p w14:paraId="6B0BE1D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67.4</w:t>
            </w:r>
          </w:p>
        </w:tc>
        <w:tc>
          <w:tcPr>
            <w:tcW w:w="668" w:type="dxa"/>
            <w:shd w:val="clear" w:color="auto" w:fill="auto"/>
            <w:noWrap/>
            <w:hideMark/>
          </w:tcPr>
          <w:p w14:paraId="41E3637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102.5</w:t>
            </w:r>
          </w:p>
        </w:tc>
        <w:tc>
          <w:tcPr>
            <w:tcW w:w="668" w:type="dxa"/>
            <w:shd w:val="clear" w:color="auto" w:fill="auto"/>
            <w:noWrap/>
            <w:hideMark/>
          </w:tcPr>
          <w:p w14:paraId="4B6CE51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140.6</w:t>
            </w:r>
          </w:p>
        </w:tc>
        <w:tc>
          <w:tcPr>
            <w:tcW w:w="668" w:type="dxa"/>
            <w:shd w:val="clear" w:color="auto" w:fill="auto"/>
            <w:noWrap/>
            <w:hideMark/>
          </w:tcPr>
          <w:p w14:paraId="2B9E6B8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114.0</w:t>
            </w:r>
          </w:p>
        </w:tc>
        <w:tc>
          <w:tcPr>
            <w:tcW w:w="668" w:type="dxa"/>
            <w:shd w:val="clear" w:color="auto" w:fill="auto"/>
            <w:noWrap/>
            <w:hideMark/>
          </w:tcPr>
          <w:p w14:paraId="77907D7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83.0</w:t>
            </w:r>
          </w:p>
        </w:tc>
        <w:tc>
          <w:tcPr>
            <w:tcW w:w="668" w:type="dxa"/>
            <w:shd w:val="clear" w:color="auto" w:fill="auto"/>
            <w:noWrap/>
            <w:hideMark/>
          </w:tcPr>
          <w:p w14:paraId="7D29895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92.4</w:t>
            </w:r>
          </w:p>
        </w:tc>
        <w:tc>
          <w:tcPr>
            <w:tcW w:w="668" w:type="dxa"/>
            <w:shd w:val="clear" w:color="auto" w:fill="auto"/>
            <w:noWrap/>
            <w:hideMark/>
          </w:tcPr>
          <w:p w14:paraId="3D8652B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77.4</w:t>
            </w:r>
          </w:p>
        </w:tc>
        <w:tc>
          <w:tcPr>
            <w:tcW w:w="668" w:type="dxa"/>
            <w:shd w:val="clear" w:color="auto" w:fill="auto"/>
            <w:noWrap/>
            <w:hideMark/>
          </w:tcPr>
          <w:p w14:paraId="6520831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48.3</w:t>
            </w:r>
          </w:p>
        </w:tc>
        <w:tc>
          <w:tcPr>
            <w:tcW w:w="668" w:type="dxa"/>
            <w:shd w:val="clear" w:color="auto" w:fill="auto"/>
            <w:noWrap/>
            <w:hideMark/>
          </w:tcPr>
          <w:p w14:paraId="2B52A55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41.2</w:t>
            </w:r>
          </w:p>
        </w:tc>
        <w:tc>
          <w:tcPr>
            <w:tcW w:w="668" w:type="dxa"/>
            <w:shd w:val="clear" w:color="auto" w:fill="auto"/>
            <w:noWrap/>
            <w:hideMark/>
          </w:tcPr>
          <w:p w14:paraId="1C9D97C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37.8</w:t>
            </w:r>
          </w:p>
        </w:tc>
      </w:tr>
      <w:tr w:rsidR="005B23D4" w:rsidRPr="00FD3F51" w14:paraId="69027799" w14:textId="77777777">
        <w:trPr>
          <w:trHeight w:val="288"/>
        </w:trPr>
        <w:tc>
          <w:tcPr>
            <w:tcW w:w="815" w:type="dxa"/>
            <w:shd w:val="clear" w:color="auto" w:fill="auto"/>
            <w:noWrap/>
            <w:vAlign w:val="bottom"/>
            <w:hideMark/>
          </w:tcPr>
          <w:p w14:paraId="23DB78F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5BBAD96"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BFF2CE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37</w:t>
            </w:r>
          </w:p>
        </w:tc>
        <w:tc>
          <w:tcPr>
            <w:tcW w:w="668" w:type="dxa"/>
            <w:shd w:val="clear" w:color="auto" w:fill="auto"/>
            <w:noWrap/>
            <w:hideMark/>
          </w:tcPr>
          <w:p w14:paraId="0769A85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69.6</w:t>
            </w:r>
          </w:p>
        </w:tc>
        <w:tc>
          <w:tcPr>
            <w:tcW w:w="668" w:type="dxa"/>
            <w:shd w:val="clear" w:color="auto" w:fill="auto"/>
            <w:noWrap/>
            <w:hideMark/>
          </w:tcPr>
          <w:p w14:paraId="7B6B6A4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59.5</w:t>
            </w:r>
          </w:p>
        </w:tc>
        <w:tc>
          <w:tcPr>
            <w:tcW w:w="668" w:type="dxa"/>
            <w:shd w:val="clear" w:color="auto" w:fill="auto"/>
            <w:noWrap/>
            <w:hideMark/>
          </w:tcPr>
          <w:p w14:paraId="62D8A50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86.0</w:t>
            </w:r>
          </w:p>
        </w:tc>
        <w:tc>
          <w:tcPr>
            <w:tcW w:w="668" w:type="dxa"/>
            <w:shd w:val="clear" w:color="auto" w:fill="auto"/>
            <w:noWrap/>
            <w:hideMark/>
          </w:tcPr>
          <w:p w14:paraId="2C40780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119.4</w:t>
            </w:r>
          </w:p>
        </w:tc>
        <w:tc>
          <w:tcPr>
            <w:tcW w:w="668" w:type="dxa"/>
            <w:shd w:val="clear" w:color="auto" w:fill="auto"/>
            <w:noWrap/>
            <w:hideMark/>
          </w:tcPr>
          <w:p w14:paraId="4049870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95.8</w:t>
            </w:r>
          </w:p>
        </w:tc>
        <w:tc>
          <w:tcPr>
            <w:tcW w:w="668" w:type="dxa"/>
            <w:shd w:val="clear" w:color="auto" w:fill="auto"/>
            <w:noWrap/>
            <w:hideMark/>
          </w:tcPr>
          <w:p w14:paraId="5FCCD86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81.5</w:t>
            </w:r>
          </w:p>
        </w:tc>
        <w:tc>
          <w:tcPr>
            <w:tcW w:w="668" w:type="dxa"/>
            <w:shd w:val="clear" w:color="auto" w:fill="auto"/>
            <w:noWrap/>
            <w:hideMark/>
          </w:tcPr>
          <w:p w14:paraId="5096B33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82.4</w:t>
            </w:r>
          </w:p>
        </w:tc>
        <w:tc>
          <w:tcPr>
            <w:tcW w:w="668" w:type="dxa"/>
            <w:shd w:val="clear" w:color="auto" w:fill="auto"/>
            <w:noWrap/>
            <w:hideMark/>
          </w:tcPr>
          <w:p w14:paraId="40674A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61.1</w:t>
            </w:r>
          </w:p>
        </w:tc>
        <w:tc>
          <w:tcPr>
            <w:tcW w:w="668" w:type="dxa"/>
            <w:shd w:val="clear" w:color="auto" w:fill="auto"/>
            <w:noWrap/>
            <w:hideMark/>
          </w:tcPr>
          <w:p w14:paraId="55AEAA2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42.4</w:t>
            </w:r>
          </w:p>
        </w:tc>
        <w:tc>
          <w:tcPr>
            <w:tcW w:w="668" w:type="dxa"/>
            <w:shd w:val="clear" w:color="auto" w:fill="auto"/>
            <w:noWrap/>
            <w:hideMark/>
          </w:tcPr>
          <w:p w14:paraId="28C1FBF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35.5</w:t>
            </w:r>
          </w:p>
        </w:tc>
        <w:tc>
          <w:tcPr>
            <w:tcW w:w="668" w:type="dxa"/>
            <w:shd w:val="clear" w:color="auto" w:fill="auto"/>
            <w:noWrap/>
            <w:hideMark/>
          </w:tcPr>
          <w:p w14:paraId="34EC519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34.2</w:t>
            </w:r>
          </w:p>
        </w:tc>
      </w:tr>
      <w:tr w:rsidR="005B23D4" w:rsidRPr="00FD3F51" w14:paraId="4D249114" w14:textId="77777777">
        <w:trPr>
          <w:trHeight w:val="288"/>
        </w:trPr>
        <w:tc>
          <w:tcPr>
            <w:tcW w:w="815" w:type="dxa"/>
            <w:shd w:val="clear" w:color="auto" w:fill="auto"/>
            <w:noWrap/>
            <w:vAlign w:val="bottom"/>
            <w:hideMark/>
          </w:tcPr>
          <w:p w14:paraId="1EB32ACF"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A7E1533"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20022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38</w:t>
            </w:r>
          </w:p>
        </w:tc>
        <w:tc>
          <w:tcPr>
            <w:tcW w:w="668" w:type="dxa"/>
            <w:shd w:val="clear" w:color="auto" w:fill="auto"/>
            <w:noWrap/>
            <w:hideMark/>
          </w:tcPr>
          <w:p w14:paraId="4A41850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69.1</w:t>
            </w:r>
          </w:p>
        </w:tc>
        <w:tc>
          <w:tcPr>
            <w:tcW w:w="668" w:type="dxa"/>
            <w:shd w:val="clear" w:color="auto" w:fill="auto"/>
            <w:noWrap/>
            <w:hideMark/>
          </w:tcPr>
          <w:p w14:paraId="4E9830C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53.7</w:t>
            </w:r>
          </w:p>
        </w:tc>
        <w:tc>
          <w:tcPr>
            <w:tcW w:w="668" w:type="dxa"/>
            <w:shd w:val="clear" w:color="auto" w:fill="auto"/>
            <w:noWrap/>
            <w:hideMark/>
          </w:tcPr>
          <w:p w14:paraId="3F93619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79.2</w:t>
            </w:r>
          </w:p>
        </w:tc>
        <w:tc>
          <w:tcPr>
            <w:tcW w:w="668" w:type="dxa"/>
            <w:shd w:val="clear" w:color="auto" w:fill="auto"/>
            <w:noWrap/>
            <w:hideMark/>
          </w:tcPr>
          <w:p w14:paraId="1412980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104.5</w:t>
            </w:r>
          </w:p>
        </w:tc>
        <w:tc>
          <w:tcPr>
            <w:tcW w:w="668" w:type="dxa"/>
            <w:shd w:val="clear" w:color="auto" w:fill="auto"/>
            <w:noWrap/>
            <w:hideMark/>
          </w:tcPr>
          <w:p w14:paraId="285FC9D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84.9</w:t>
            </w:r>
          </w:p>
        </w:tc>
        <w:tc>
          <w:tcPr>
            <w:tcW w:w="668" w:type="dxa"/>
            <w:shd w:val="clear" w:color="auto" w:fill="auto"/>
            <w:noWrap/>
            <w:hideMark/>
          </w:tcPr>
          <w:p w14:paraId="7DCE3F5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71.4</w:t>
            </w:r>
          </w:p>
        </w:tc>
        <w:tc>
          <w:tcPr>
            <w:tcW w:w="668" w:type="dxa"/>
            <w:shd w:val="clear" w:color="auto" w:fill="auto"/>
            <w:noWrap/>
            <w:hideMark/>
          </w:tcPr>
          <w:p w14:paraId="6C6227A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84.4</w:t>
            </w:r>
          </w:p>
        </w:tc>
        <w:tc>
          <w:tcPr>
            <w:tcW w:w="668" w:type="dxa"/>
            <w:shd w:val="clear" w:color="auto" w:fill="auto"/>
            <w:noWrap/>
            <w:hideMark/>
          </w:tcPr>
          <w:p w14:paraId="0C98338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56.8</w:t>
            </w:r>
          </w:p>
        </w:tc>
        <w:tc>
          <w:tcPr>
            <w:tcW w:w="668" w:type="dxa"/>
            <w:shd w:val="clear" w:color="auto" w:fill="auto"/>
            <w:noWrap/>
            <w:hideMark/>
          </w:tcPr>
          <w:p w14:paraId="45FD46E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34.9</w:t>
            </w:r>
          </w:p>
        </w:tc>
        <w:tc>
          <w:tcPr>
            <w:tcW w:w="668" w:type="dxa"/>
            <w:shd w:val="clear" w:color="auto" w:fill="auto"/>
            <w:noWrap/>
            <w:hideMark/>
          </w:tcPr>
          <w:p w14:paraId="2096516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32.6</w:t>
            </w:r>
          </w:p>
        </w:tc>
        <w:tc>
          <w:tcPr>
            <w:tcW w:w="668" w:type="dxa"/>
            <w:shd w:val="clear" w:color="auto" w:fill="auto"/>
            <w:noWrap/>
            <w:hideMark/>
          </w:tcPr>
          <w:p w14:paraId="41BEBB4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30.7</w:t>
            </w:r>
          </w:p>
        </w:tc>
      </w:tr>
      <w:tr w:rsidR="005B23D4" w:rsidRPr="00FD3F51" w14:paraId="1A7C84CE" w14:textId="77777777">
        <w:trPr>
          <w:trHeight w:val="288"/>
        </w:trPr>
        <w:tc>
          <w:tcPr>
            <w:tcW w:w="815" w:type="dxa"/>
            <w:shd w:val="clear" w:color="auto" w:fill="auto"/>
            <w:noWrap/>
            <w:vAlign w:val="bottom"/>
            <w:hideMark/>
          </w:tcPr>
          <w:p w14:paraId="0EDE7BC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83EDD5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EBDB22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39</w:t>
            </w:r>
          </w:p>
        </w:tc>
        <w:tc>
          <w:tcPr>
            <w:tcW w:w="668" w:type="dxa"/>
            <w:shd w:val="clear" w:color="auto" w:fill="auto"/>
            <w:noWrap/>
            <w:hideMark/>
          </w:tcPr>
          <w:p w14:paraId="7E68B62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75.1</w:t>
            </w:r>
          </w:p>
        </w:tc>
        <w:tc>
          <w:tcPr>
            <w:tcW w:w="668" w:type="dxa"/>
            <w:shd w:val="clear" w:color="auto" w:fill="auto"/>
            <w:noWrap/>
            <w:hideMark/>
          </w:tcPr>
          <w:p w14:paraId="12208EF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58.8</w:t>
            </w:r>
          </w:p>
        </w:tc>
        <w:tc>
          <w:tcPr>
            <w:tcW w:w="668" w:type="dxa"/>
            <w:shd w:val="clear" w:color="auto" w:fill="auto"/>
            <w:noWrap/>
            <w:hideMark/>
          </w:tcPr>
          <w:p w14:paraId="06199EB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78.9</w:t>
            </w:r>
          </w:p>
        </w:tc>
        <w:tc>
          <w:tcPr>
            <w:tcW w:w="668" w:type="dxa"/>
            <w:shd w:val="clear" w:color="auto" w:fill="auto"/>
            <w:noWrap/>
            <w:hideMark/>
          </w:tcPr>
          <w:p w14:paraId="1FEB2F3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106.2</w:t>
            </w:r>
          </w:p>
        </w:tc>
        <w:tc>
          <w:tcPr>
            <w:tcW w:w="668" w:type="dxa"/>
            <w:shd w:val="clear" w:color="auto" w:fill="auto"/>
            <w:noWrap/>
            <w:hideMark/>
          </w:tcPr>
          <w:p w14:paraId="1C7F558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82.0</w:t>
            </w:r>
          </w:p>
        </w:tc>
        <w:tc>
          <w:tcPr>
            <w:tcW w:w="668" w:type="dxa"/>
            <w:shd w:val="clear" w:color="auto" w:fill="auto"/>
            <w:noWrap/>
            <w:hideMark/>
          </w:tcPr>
          <w:p w14:paraId="5C01023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69.9</w:t>
            </w:r>
          </w:p>
        </w:tc>
        <w:tc>
          <w:tcPr>
            <w:tcW w:w="668" w:type="dxa"/>
            <w:shd w:val="clear" w:color="auto" w:fill="auto"/>
            <w:noWrap/>
            <w:hideMark/>
          </w:tcPr>
          <w:p w14:paraId="2DBFFB7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81.7</w:t>
            </w:r>
          </w:p>
        </w:tc>
        <w:tc>
          <w:tcPr>
            <w:tcW w:w="668" w:type="dxa"/>
            <w:shd w:val="clear" w:color="auto" w:fill="auto"/>
            <w:noWrap/>
            <w:hideMark/>
          </w:tcPr>
          <w:p w14:paraId="391DB54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64.3</w:t>
            </w:r>
          </w:p>
        </w:tc>
        <w:tc>
          <w:tcPr>
            <w:tcW w:w="668" w:type="dxa"/>
            <w:shd w:val="clear" w:color="auto" w:fill="auto"/>
            <w:noWrap/>
            <w:hideMark/>
          </w:tcPr>
          <w:p w14:paraId="43C04A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35.9</w:t>
            </w:r>
          </w:p>
        </w:tc>
        <w:tc>
          <w:tcPr>
            <w:tcW w:w="668" w:type="dxa"/>
            <w:shd w:val="clear" w:color="auto" w:fill="auto"/>
            <w:noWrap/>
            <w:hideMark/>
          </w:tcPr>
          <w:p w14:paraId="42F5CA1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29.6</w:t>
            </w:r>
          </w:p>
        </w:tc>
        <w:tc>
          <w:tcPr>
            <w:tcW w:w="668" w:type="dxa"/>
            <w:shd w:val="clear" w:color="auto" w:fill="auto"/>
            <w:noWrap/>
            <w:hideMark/>
          </w:tcPr>
          <w:p w14:paraId="6A56AEC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31.1</w:t>
            </w:r>
          </w:p>
        </w:tc>
      </w:tr>
      <w:tr w:rsidR="005B23D4" w:rsidRPr="00FD3F51" w14:paraId="66CAD090" w14:textId="77777777">
        <w:trPr>
          <w:trHeight w:val="288"/>
        </w:trPr>
        <w:tc>
          <w:tcPr>
            <w:tcW w:w="815" w:type="dxa"/>
            <w:shd w:val="clear" w:color="auto" w:fill="auto"/>
            <w:noWrap/>
            <w:vAlign w:val="bottom"/>
            <w:hideMark/>
          </w:tcPr>
          <w:p w14:paraId="35FF8B4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78E3433"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5755E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40</w:t>
            </w:r>
          </w:p>
        </w:tc>
        <w:tc>
          <w:tcPr>
            <w:tcW w:w="668" w:type="dxa"/>
            <w:shd w:val="clear" w:color="auto" w:fill="auto"/>
            <w:noWrap/>
            <w:hideMark/>
          </w:tcPr>
          <w:p w14:paraId="52B6088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64.8</w:t>
            </w:r>
          </w:p>
        </w:tc>
        <w:tc>
          <w:tcPr>
            <w:tcW w:w="668" w:type="dxa"/>
            <w:shd w:val="clear" w:color="auto" w:fill="auto"/>
            <w:noWrap/>
            <w:hideMark/>
          </w:tcPr>
          <w:p w14:paraId="2C72AC5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55.2</w:t>
            </w:r>
          </w:p>
        </w:tc>
        <w:tc>
          <w:tcPr>
            <w:tcW w:w="668" w:type="dxa"/>
            <w:shd w:val="clear" w:color="auto" w:fill="auto"/>
            <w:noWrap/>
            <w:hideMark/>
          </w:tcPr>
          <w:p w14:paraId="464B4CE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74.5</w:t>
            </w:r>
          </w:p>
        </w:tc>
        <w:tc>
          <w:tcPr>
            <w:tcW w:w="668" w:type="dxa"/>
            <w:shd w:val="clear" w:color="auto" w:fill="auto"/>
            <w:noWrap/>
            <w:hideMark/>
          </w:tcPr>
          <w:p w14:paraId="51D1B04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91.3</w:t>
            </w:r>
          </w:p>
        </w:tc>
        <w:tc>
          <w:tcPr>
            <w:tcW w:w="668" w:type="dxa"/>
            <w:shd w:val="clear" w:color="auto" w:fill="auto"/>
            <w:noWrap/>
            <w:hideMark/>
          </w:tcPr>
          <w:p w14:paraId="746376E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71.9</w:t>
            </w:r>
          </w:p>
        </w:tc>
        <w:tc>
          <w:tcPr>
            <w:tcW w:w="668" w:type="dxa"/>
            <w:shd w:val="clear" w:color="auto" w:fill="auto"/>
            <w:noWrap/>
            <w:hideMark/>
          </w:tcPr>
          <w:p w14:paraId="26D4FB6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58.2</w:t>
            </w:r>
          </w:p>
        </w:tc>
        <w:tc>
          <w:tcPr>
            <w:tcW w:w="668" w:type="dxa"/>
            <w:shd w:val="clear" w:color="auto" w:fill="auto"/>
            <w:noWrap/>
            <w:hideMark/>
          </w:tcPr>
          <w:p w14:paraId="53BD213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69.0</w:t>
            </w:r>
          </w:p>
        </w:tc>
        <w:tc>
          <w:tcPr>
            <w:tcW w:w="668" w:type="dxa"/>
            <w:shd w:val="clear" w:color="auto" w:fill="auto"/>
            <w:noWrap/>
            <w:hideMark/>
          </w:tcPr>
          <w:p w14:paraId="19AF23E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53.7</w:t>
            </w:r>
          </w:p>
        </w:tc>
        <w:tc>
          <w:tcPr>
            <w:tcW w:w="668" w:type="dxa"/>
            <w:shd w:val="clear" w:color="auto" w:fill="auto"/>
            <w:noWrap/>
            <w:hideMark/>
          </w:tcPr>
          <w:p w14:paraId="6F020DB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35.0</w:t>
            </w:r>
          </w:p>
        </w:tc>
        <w:tc>
          <w:tcPr>
            <w:tcW w:w="668" w:type="dxa"/>
            <w:shd w:val="clear" w:color="auto" w:fill="auto"/>
            <w:noWrap/>
            <w:hideMark/>
          </w:tcPr>
          <w:p w14:paraId="3CD6194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26.2</w:t>
            </w:r>
          </w:p>
        </w:tc>
        <w:tc>
          <w:tcPr>
            <w:tcW w:w="668" w:type="dxa"/>
            <w:shd w:val="clear" w:color="auto" w:fill="auto"/>
            <w:noWrap/>
            <w:hideMark/>
          </w:tcPr>
          <w:p w14:paraId="7C9477F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24.4</w:t>
            </w:r>
          </w:p>
        </w:tc>
      </w:tr>
      <w:tr w:rsidR="005B23D4" w:rsidRPr="00FD3F51" w14:paraId="6FED83E8" w14:textId="77777777">
        <w:trPr>
          <w:trHeight w:val="288"/>
        </w:trPr>
        <w:tc>
          <w:tcPr>
            <w:tcW w:w="815" w:type="dxa"/>
            <w:shd w:val="clear" w:color="auto" w:fill="auto"/>
            <w:noWrap/>
            <w:vAlign w:val="bottom"/>
            <w:hideMark/>
          </w:tcPr>
          <w:p w14:paraId="0DB0072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50EE052"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6C0876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w:t>
            </w:r>
          </w:p>
        </w:tc>
        <w:tc>
          <w:tcPr>
            <w:tcW w:w="668" w:type="dxa"/>
            <w:shd w:val="clear" w:color="auto" w:fill="auto"/>
            <w:noWrap/>
            <w:hideMark/>
          </w:tcPr>
          <w:p w14:paraId="731642B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44.5</w:t>
            </w:r>
          </w:p>
        </w:tc>
        <w:tc>
          <w:tcPr>
            <w:tcW w:w="668" w:type="dxa"/>
            <w:shd w:val="clear" w:color="auto" w:fill="auto"/>
            <w:noWrap/>
            <w:hideMark/>
          </w:tcPr>
          <w:p w14:paraId="380971D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40.1</w:t>
            </w:r>
          </w:p>
        </w:tc>
        <w:tc>
          <w:tcPr>
            <w:tcW w:w="668" w:type="dxa"/>
            <w:shd w:val="clear" w:color="auto" w:fill="auto"/>
            <w:noWrap/>
            <w:hideMark/>
          </w:tcPr>
          <w:p w14:paraId="5D603FF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59.0</w:t>
            </w:r>
          </w:p>
        </w:tc>
        <w:tc>
          <w:tcPr>
            <w:tcW w:w="668" w:type="dxa"/>
            <w:shd w:val="clear" w:color="auto" w:fill="auto"/>
            <w:noWrap/>
            <w:hideMark/>
          </w:tcPr>
          <w:p w14:paraId="50827C7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72.8</w:t>
            </w:r>
          </w:p>
        </w:tc>
        <w:tc>
          <w:tcPr>
            <w:tcW w:w="668" w:type="dxa"/>
            <w:shd w:val="clear" w:color="auto" w:fill="auto"/>
            <w:noWrap/>
            <w:hideMark/>
          </w:tcPr>
          <w:p w14:paraId="38ED884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52.1</w:t>
            </w:r>
          </w:p>
        </w:tc>
        <w:tc>
          <w:tcPr>
            <w:tcW w:w="668" w:type="dxa"/>
            <w:shd w:val="clear" w:color="auto" w:fill="auto"/>
            <w:noWrap/>
            <w:hideMark/>
          </w:tcPr>
          <w:p w14:paraId="0B918AE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43.1</w:t>
            </w:r>
          </w:p>
        </w:tc>
        <w:tc>
          <w:tcPr>
            <w:tcW w:w="668" w:type="dxa"/>
            <w:shd w:val="clear" w:color="auto" w:fill="auto"/>
            <w:noWrap/>
            <w:hideMark/>
          </w:tcPr>
          <w:p w14:paraId="698A462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48.5</w:t>
            </w:r>
          </w:p>
        </w:tc>
        <w:tc>
          <w:tcPr>
            <w:tcW w:w="668" w:type="dxa"/>
            <w:shd w:val="clear" w:color="auto" w:fill="auto"/>
            <w:noWrap/>
            <w:hideMark/>
          </w:tcPr>
          <w:p w14:paraId="78B189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38.2</w:t>
            </w:r>
          </w:p>
        </w:tc>
        <w:tc>
          <w:tcPr>
            <w:tcW w:w="668" w:type="dxa"/>
            <w:shd w:val="clear" w:color="auto" w:fill="auto"/>
            <w:noWrap/>
            <w:hideMark/>
          </w:tcPr>
          <w:p w14:paraId="4DF3E23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24.6</w:t>
            </w:r>
          </w:p>
        </w:tc>
        <w:tc>
          <w:tcPr>
            <w:tcW w:w="668" w:type="dxa"/>
            <w:shd w:val="clear" w:color="auto" w:fill="auto"/>
            <w:noWrap/>
            <w:hideMark/>
          </w:tcPr>
          <w:p w14:paraId="203A2A2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21.6</w:t>
            </w:r>
          </w:p>
        </w:tc>
        <w:tc>
          <w:tcPr>
            <w:tcW w:w="668" w:type="dxa"/>
            <w:shd w:val="clear" w:color="auto" w:fill="auto"/>
            <w:noWrap/>
            <w:hideMark/>
          </w:tcPr>
          <w:p w14:paraId="7270E42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18.2</w:t>
            </w:r>
          </w:p>
        </w:tc>
      </w:tr>
      <w:tr w:rsidR="005B23D4" w:rsidRPr="00FD3F51" w14:paraId="42207C38" w14:textId="77777777">
        <w:trPr>
          <w:trHeight w:val="288"/>
        </w:trPr>
        <w:tc>
          <w:tcPr>
            <w:tcW w:w="815" w:type="dxa"/>
            <w:shd w:val="clear" w:color="auto" w:fill="auto"/>
            <w:noWrap/>
            <w:vAlign w:val="bottom"/>
            <w:hideMark/>
          </w:tcPr>
          <w:p w14:paraId="05EA5019"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90F8974"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418EDB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42</w:t>
            </w:r>
          </w:p>
        </w:tc>
        <w:tc>
          <w:tcPr>
            <w:tcW w:w="668" w:type="dxa"/>
            <w:shd w:val="clear" w:color="auto" w:fill="auto"/>
            <w:noWrap/>
            <w:hideMark/>
          </w:tcPr>
          <w:p w14:paraId="3B64B01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35.6</w:t>
            </w:r>
          </w:p>
        </w:tc>
        <w:tc>
          <w:tcPr>
            <w:tcW w:w="668" w:type="dxa"/>
            <w:shd w:val="clear" w:color="auto" w:fill="auto"/>
            <w:noWrap/>
            <w:hideMark/>
          </w:tcPr>
          <w:p w14:paraId="20C4530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30.1</w:t>
            </w:r>
          </w:p>
        </w:tc>
        <w:tc>
          <w:tcPr>
            <w:tcW w:w="668" w:type="dxa"/>
            <w:shd w:val="clear" w:color="auto" w:fill="auto"/>
            <w:noWrap/>
            <w:hideMark/>
          </w:tcPr>
          <w:p w14:paraId="26B2D46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46.9</w:t>
            </w:r>
          </w:p>
        </w:tc>
        <w:tc>
          <w:tcPr>
            <w:tcW w:w="668" w:type="dxa"/>
            <w:shd w:val="clear" w:color="auto" w:fill="auto"/>
            <w:noWrap/>
            <w:hideMark/>
          </w:tcPr>
          <w:p w14:paraId="358AE2C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62.9</w:t>
            </w:r>
          </w:p>
        </w:tc>
        <w:tc>
          <w:tcPr>
            <w:tcW w:w="668" w:type="dxa"/>
            <w:shd w:val="clear" w:color="auto" w:fill="auto"/>
            <w:noWrap/>
            <w:hideMark/>
          </w:tcPr>
          <w:p w14:paraId="2C2B066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45.4</w:t>
            </w:r>
          </w:p>
        </w:tc>
        <w:tc>
          <w:tcPr>
            <w:tcW w:w="668" w:type="dxa"/>
            <w:shd w:val="clear" w:color="auto" w:fill="auto"/>
            <w:noWrap/>
            <w:hideMark/>
          </w:tcPr>
          <w:p w14:paraId="09A2291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34.1</w:t>
            </w:r>
          </w:p>
        </w:tc>
        <w:tc>
          <w:tcPr>
            <w:tcW w:w="668" w:type="dxa"/>
            <w:shd w:val="clear" w:color="auto" w:fill="auto"/>
            <w:noWrap/>
            <w:hideMark/>
          </w:tcPr>
          <w:p w14:paraId="2D0E1DC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39.2</w:t>
            </w:r>
          </w:p>
        </w:tc>
        <w:tc>
          <w:tcPr>
            <w:tcW w:w="668" w:type="dxa"/>
            <w:shd w:val="clear" w:color="auto" w:fill="auto"/>
            <w:noWrap/>
            <w:hideMark/>
          </w:tcPr>
          <w:p w14:paraId="1198783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29.4</w:t>
            </w:r>
          </w:p>
        </w:tc>
        <w:tc>
          <w:tcPr>
            <w:tcW w:w="668" w:type="dxa"/>
            <w:shd w:val="clear" w:color="auto" w:fill="auto"/>
            <w:noWrap/>
            <w:hideMark/>
          </w:tcPr>
          <w:p w14:paraId="2149910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19.2</w:t>
            </w:r>
          </w:p>
        </w:tc>
        <w:tc>
          <w:tcPr>
            <w:tcW w:w="668" w:type="dxa"/>
            <w:shd w:val="clear" w:color="auto" w:fill="auto"/>
            <w:noWrap/>
            <w:hideMark/>
          </w:tcPr>
          <w:p w14:paraId="1E4E983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16.6</w:t>
            </w:r>
          </w:p>
        </w:tc>
        <w:tc>
          <w:tcPr>
            <w:tcW w:w="668" w:type="dxa"/>
            <w:shd w:val="clear" w:color="auto" w:fill="auto"/>
            <w:noWrap/>
            <w:hideMark/>
          </w:tcPr>
          <w:p w14:paraId="4832061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16.4</w:t>
            </w:r>
          </w:p>
        </w:tc>
      </w:tr>
      <w:tr w:rsidR="005B23D4" w:rsidRPr="00FD3F51" w14:paraId="05ECBB5E" w14:textId="77777777">
        <w:trPr>
          <w:trHeight w:val="288"/>
        </w:trPr>
        <w:tc>
          <w:tcPr>
            <w:tcW w:w="815" w:type="dxa"/>
            <w:shd w:val="clear" w:color="auto" w:fill="auto"/>
            <w:noWrap/>
            <w:vAlign w:val="bottom"/>
            <w:hideMark/>
          </w:tcPr>
          <w:p w14:paraId="734A3E57"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246932F"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889240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43</w:t>
            </w:r>
          </w:p>
        </w:tc>
        <w:tc>
          <w:tcPr>
            <w:tcW w:w="668" w:type="dxa"/>
            <w:shd w:val="clear" w:color="auto" w:fill="auto"/>
            <w:noWrap/>
            <w:hideMark/>
          </w:tcPr>
          <w:p w14:paraId="7038E67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19.6</w:t>
            </w:r>
          </w:p>
        </w:tc>
        <w:tc>
          <w:tcPr>
            <w:tcW w:w="668" w:type="dxa"/>
            <w:shd w:val="clear" w:color="auto" w:fill="auto"/>
            <w:noWrap/>
            <w:hideMark/>
          </w:tcPr>
          <w:p w14:paraId="51EEF2C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26.0</w:t>
            </w:r>
          </w:p>
        </w:tc>
        <w:tc>
          <w:tcPr>
            <w:tcW w:w="668" w:type="dxa"/>
            <w:shd w:val="clear" w:color="auto" w:fill="auto"/>
            <w:noWrap/>
            <w:hideMark/>
          </w:tcPr>
          <w:p w14:paraId="56E4539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37.9</w:t>
            </w:r>
          </w:p>
        </w:tc>
        <w:tc>
          <w:tcPr>
            <w:tcW w:w="668" w:type="dxa"/>
            <w:shd w:val="clear" w:color="auto" w:fill="auto"/>
            <w:noWrap/>
            <w:hideMark/>
          </w:tcPr>
          <w:p w14:paraId="1067DAD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54.0</w:t>
            </w:r>
          </w:p>
        </w:tc>
        <w:tc>
          <w:tcPr>
            <w:tcW w:w="668" w:type="dxa"/>
            <w:shd w:val="clear" w:color="auto" w:fill="auto"/>
            <w:noWrap/>
            <w:hideMark/>
          </w:tcPr>
          <w:p w14:paraId="7B4438A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42.3</w:t>
            </w:r>
          </w:p>
        </w:tc>
        <w:tc>
          <w:tcPr>
            <w:tcW w:w="668" w:type="dxa"/>
            <w:shd w:val="clear" w:color="auto" w:fill="auto"/>
            <w:noWrap/>
            <w:hideMark/>
          </w:tcPr>
          <w:p w14:paraId="033E863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32.0</w:t>
            </w:r>
          </w:p>
        </w:tc>
        <w:tc>
          <w:tcPr>
            <w:tcW w:w="668" w:type="dxa"/>
            <w:shd w:val="clear" w:color="auto" w:fill="auto"/>
            <w:noWrap/>
            <w:hideMark/>
          </w:tcPr>
          <w:p w14:paraId="10AF7EC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33.5</w:t>
            </w:r>
          </w:p>
        </w:tc>
        <w:tc>
          <w:tcPr>
            <w:tcW w:w="668" w:type="dxa"/>
            <w:shd w:val="clear" w:color="auto" w:fill="auto"/>
            <w:noWrap/>
            <w:hideMark/>
          </w:tcPr>
          <w:p w14:paraId="379FD59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25.6</w:t>
            </w:r>
          </w:p>
        </w:tc>
        <w:tc>
          <w:tcPr>
            <w:tcW w:w="668" w:type="dxa"/>
            <w:shd w:val="clear" w:color="auto" w:fill="auto"/>
            <w:noWrap/>
            <w:hideMark/>
          </w:tcPr>
          <w:p w14:paraId="09D0DF6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15.9</w:t>
            </w:r>
          </w:p>
        </w:tc>
        <w:tc>
          <w:tcPr>
            <w:tcW w:w="668" w:type="dxa"/>
            <w:shd w:val="clear" w:color="auto" w:fill="auto"/>
            <w:noWrap/>
            <w:hideMark/>
          </w:tcPr>
          <w:p w14:paraId="2D17A0C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13.9</w:t>
            </w:r>
          </w:p>
        </w:tc>
        <w:tc>
          <w:tcPr>
            <w:tcW w:w="668" w:type="dxa"/>
            <w:shd w:val="clear" w:color="auto" w:fill="auto"/>
            <w:noWrap/>
            <w:hideMark/>
          </w:tcPr>
          <w:p w14:paraId="7E7FBFC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13.6</w:t>
            </w:r>
          </w:p>
        </w:tc>
      </w:tr>
      <w:tr w:rsidR="005B23D4" w:rsidRPr="00FD3F51" w14:paraId="511B3C84" w14:textId="77777777">
        <w:trPr>
          <w:trHeight w:val="288"/>
        </w:trPr>
        <w:tc>
          <w:tcPr>
            <w:tcW w:w="815" w:type="dxa"/>
            <w:shd w:val="clear" w:color="auto" w:fill="auto"/>
            <w:noWrap/>
            <w:vAlign w:val="bottom"/>
            <w:hideMark/>
          </w:tcPr>
          <w:p w14:paraId="65DCADAF"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DFFF6A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FA73E7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44</w:t>
            </w:r>
          </w:p>
        </w:tc>
        <w:tc>
          <w:tcPr>
            <w:tcW w:w="668" w:type="dxa"/>
            <w:shd w:val="clear" w:color="auto" w:fill="auto"/>
            <w:noWrap/>
            <w:hideMark/>
          </w:tcPr>
          <w:p w14:paraId="0E14192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32.5</w:t>
            </w:r>
          </w:p>
        </w:tc>
        <w:tc>
          <w:tcPr>
            <w:tcW w:w="668" w:type="dxa"/>
            <w:shd w:val="clear" w:color="auto" w:fill="auto"/>
            <w:noWrap/>
            <w:hideMark/>
          </w:tcPr>
          <w:p w14:paraId="3414957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27.4</w:t>
            </w:r>
          </w:p>
        </w:tc>
        <w:tc>
          <w:tcPr>
            <w:tcW w:w="668" w:type="dxa"/>
            <w:shd w:val="clear" w:color="auto" w:fill="auto"/>
            <w:noWrap/>
            <w:hideMark/>
          </w:tcPr>
          <w:p w14:paraId="14B638C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62.6</w:t>
            </w:r>
          </w:p>
        </w:tc>
        <w:tc>
          <w:tcPr>
            <w:tcW w:w="668" w:type="dxa"/>
            <w:shd w:val="clear" w:color="auto" w:fill="auto"/>
            <w:noWrap/>
            <w:hideMark/>
          </w:tcPr>
          <w:p w14:paraId="2DAD795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83.3</w:t>
            </w:r>
          </w:p>
        </w:tc>
        <w:tc>
          <w:tcPr>
            <w:tcW w:w="668" w:type="dxa"/>
            <w:shd w:val="clear" w:color="auto" w:fill="auto"/>
            <w:noWrap/>
            <w:hideMark/>
          </w:tcPr>
          <w:p w14:paraId="731413C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69.4</w:t>
            </w:r>
          </w:p>
        </w:tc>
        <w:tc>
          <w:tcPr>
            <w:tcW w:w="668" w:type="dxa"/>
            <w:shd w:val="clear" w:color="auto" w:fill="auto"/>
            <w:noWrap/>
            <w:hideMark/>
          </w:tcPr>
          <w:p w14:paraId="6446D29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57.1</w:t>
            </w:r>
          </w:p>
        </w:tc>
        <w:tc>
          <w:tcPr>
            <w:tcW w:w="668" w:type="dxa"/>
            <w:shd w:val="clear" w:color="auto" w:fill="auto"/>
            <w:noWrap/>
            <w:hideMark/>
          </w:tcPr>
          <w:p w14:paraId="0C08DD7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60.0</w:t>
            </w:r>
          </w:p>
        </w:tc>
        <w:tc>
          <w:tcPr>
            <w:tcW w:w="668" w:type="dxa"/>
            <w:shd w:val="clear" w:color="auto" w:fill="auto"/>
            <w:noWrap/>
            <w:hideMark/>
          </w:tcPr>
          <w:p w14:paraId="4B25016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41.8</w:t>
            </w:r>
          </w:p>
        </w:tc>
        <w:tc>
          <w:tcPr>
            <w:tcW w:w="668" w:type="dxa"/>
            <w:shd w:val="clear" w:color="auto" w:fill="auto"/>
            <w:noWrap/>
            <w:hideMark/>
          </w:tcPr>
          <w:p w14:paraId="65B4EC0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26.4</w:t>
            </w:r>
          </w:p>
        </w:tc>
        <w:tc>
          <w:tcPr>
            <w:tcW w:w="668" w:type="dxa"/>
            <w:shd w:val="clear" w:color="auto" w:fill="auto"/>
            <w:noWrap/>
            <w:hideMark/>
          </w:tcPr>
          <w:p w14:paraId="68D0515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22.0</w:t>
            </w:r>
          </w:p>
        </w:tc>
        <w:tc>
          <w:tcPr>
            <w:tcW w:w="668" w:type="dxa"/>
            <w:shd w:val="clear" w:color="auto" w:fill="auto"/>
            <w:noWrap/>
            <w:hideMark/>
          </w:tcPr>
          <w:p w14:paraId="1ACD4D4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21.8</w:t>
            </w:r>
          </w:p>
        </w:tc>
      </w:tr>
      <w:tr w:rsidR="005B23D4" w:rsidRPr="00FD3F51" w14:paraId="142778D6" w14:textId="77777777">
        <w:trPr>
          <w:trHeight w:val="288"/>
        </w:trPr>
        <w:tc>
          <w:tcPr>
            <w:tcW w:w="815" w:type="dxa"/>
            <w:shd w:val="clear" w:color="auto" w:fill="auto"/>
            <w:noWrap/>
            <w:vAlign w:val="bottom"/>
            <w:hideMark/>
          </w:tcPr>
          <w:p w14:paraId="1CED80FA"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E79B54F"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E2D844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45</w:t>
            </w:r>
          </w:p>
        </w:tc>
        <w:tc>
          <w:tcPr>
            <w:tcW w:w="668" w:type="dxa"/>
            <w:shd w:val="clear" w:color="auto" w:fill="auto"/>
            <w:noWrap/>
            <w:hideMark/>
          </w:tcPr>
          <w:p w14:paraId="33382C7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28.3</w:t>
            </w:r>
          </w:p>
        </w:tc>
        <w:tc>
          <w:tcPr>
            <w:tcW w:w="668" w:type="dxa"/>
            <w:shd w:val="clear" w:color="auto" w:fill="auto"/>
            <w:noWrap/>
            <w:hideMark/>
          </w:tcPr>
          <w:p w14:paraId="0D0EFCE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25.2</w:t>
            </w:r>
          </w:p>
        </w:tc>
        <w:tc>
          <w:tcPr>
            <w:tcW w:w="668" w:type="dxa"/>
            <w:shd w:val="clear" w:color="auto" w:fill="auto"/>
            <w:noWrap/>
            <w:hideMark/>
          </w:tcPr>
          <w:p w14:paraId="130895F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36.7</w:t>
            </w:r>
          </w:p>
        </w:tc>
        <w:tc>
          <w:tcPr>
            <w:tcW w:w="668" w:type="dxa"/>
            <w:shd w:val="clear" w:color="auto" w:fill="auto"/>
            <w:noWrap/>
            <w:hideMark/>
          </w:tcPr>
          <w:p w14:paraId="4B6ED89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76.6</w:t>
            </w:r>
          </w:p>
        </w:tc>
        <w:tc>
          <w:tcPr>
            <w:tcW w:w="668" w:type="dxa"/>
            <w:shd w:val="clear" w:color="auto" w:fill="auto"/>
            <w:noWrap/>
            <w:hideMark/>
          </w:tcPr>
          <w:p w14:paraId="7678C05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59.6</w:t>
            </w:r>
          </w:p>
        </w:tc>
        <w:tc>
          <w:tcPr>
            <w:tcW w:w="668" w:type="dxa"/>
            <w:shd w:val="clear" w:color="auto" w:fill="auto"/>
            <w:noWrap/>
            <w:hideMark/>
          </w:tcPr>
          <w:p w14:paraId="1178E55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52.1</w:t>
            </w:r>
          </w:p>
        </w:tc>
        <w:tc>
          <w:tcPr>
            <w:tcW w:w="668" w:type="dxa"/>
            <w:shd w:val="clear" w:color="auto" w:fill="auto"/>
            <w:noWrap/>
            <w:hideMark/>
          </w:tcPr>
          <w:p w14:paraId="6602F2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59.6</w:t>
            </w:r>
          </w:p>
        </w:tc>
        <w:tc>
          <w:tcPr>
            <w:tcW w:w="668" w:type="dxa"/>
            <w:shd w:val="clear" w:color="auto" w:fill="auto"/>
            <w:noWrap/>
            <w:hideMark/>
          </w:tcPr>
          <w:p w14:paraId="1A20E58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41.7</w:t>
            </w:r>
          </w:p>
        </w:tc>
        <w:tc>
          <w:tcPr>
            <w:tcW w:w="668" w:type="dxa"/>
            <w:shd w:val="clear" w:color="auto" w:fill="auto"/>
            <w:noWrap/>
            <w:hideMark/>
          </w:tcPr>
          <w:p w14:paraId="7B12CDC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24.0</w:t>
            </w:r>
          </w:p>
        </w:tc>
        <w:tc>
          <w:tcPr>
            <w:tcW w:w="668" w:type="dxa"/>
            <w:shd w:val="clear" w:color="auto" w:fill="auto"/>
            <w:noWrap/>
            <w:hideMark/>
          </w:tcPr>
          <w:p w14:paraId="1B6E162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20.5</w:t>
            </w:r>
          </w:p>
        </w:tc>
        <w:tc>
          <w:tcPr>
            <w:tcW w:w="668" w:type="dxa"/>
            <w:shd w:val="clear" w:color="auto" w:fill="auto"/>
            <w:noWrap/>
            <w:hideMark/>
          </w:tcPr>
          <w:p w14:paraId="69559AF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19.2</w:t>
            </w:r>
          </w:p>
        </w:tc>
      </w:tr>
      <w:tr w:rsidR="005B23D4" w:rsidRPr="00FD3F51" w14:paraId="038704EC" w14:textId="77777777">
        <w:trPr>
          <w:trHeight w:val="288"/>
        </w:trPr>
        <w:tc>
          <w:tcPr>
            <w:tcW w:w="815" w:type="dxa"/>
            <w:shd w:val="clear" w:color="auto" w:fill="auto"/>
            <w:noWrap/>
            <w:vAlign w:val="bottom"/>
            <w:hideMark/>
          </w:tcPr>
          <w:p w14:paraId="4953619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ED2B784"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4D7138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w:t>
            </w:r>
          </w:p>
        </w:tc>
        <w:tc>
          <w:tcPr>
            <w:tcW w:w="668" w:type="dxa"/>
            <w:shd w:val="clear" w:color="auto" w:fill="auto"/>
            <w:noWrap/>
            <w:hideMark/>
          </w:tcPr>
          <w:p w14:paraId="1A13F97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B55BCD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3398A6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1802BA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D18489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7A694C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CA6E1F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938658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39B367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485784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F65129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5EE210A7" w14:textId="77777777">
        <w:trPr>
          <w:trHeight w:val="288"/>
        </w:trPr>
        <w:tc>
          <w:tcPr>
            <w:tcW w:w="815" w:type="dxa"/>
            <w:shd w:val="clear" w:color="auto" w:fill="auto"/>
            <w:noWrap/>
            <w:vAlign w:val="bottom"/>
            <w:hideMark/>
          </w:tcPr>
          <w:p w14:paraId="6DD491F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EEFE44F"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241653B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w:t>
            </w:r>
          </w:p>
        </w:tc>
        <w:tc>
          <w:tcPr>
            <w:tcW w:w="668" w:type="dxa"/>
            <w:shd w:val="clear" w:color="auto" w:fill="auto"/>
            <w:noWrap/>
            <w:hideMark/>
          </w:tcPr>
          <w:p w14:paraId="0795482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4FCCE8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18B5E1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AA584C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AE399D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89194E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409A2C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0B59B3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2110D7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33E385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5043E9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EABC910" w14:textId="77777777">
        <w:trPr>
          <w:trHeight w:val="288"/>
        </w:trPr>
        <w:tc>
          <w:tcPr>
            <w:tcW w:w="815" w:type="dxa"/>
            <w:shd w:val="clear" w:color="auto" w:fill="auto"/>
            <w:noWrap/>
            <w:vAlign w:val="bottom"/>
            <w:hideMark/>
          </w:tcPr>
          <w:p w14:paraId="21A5C2CB"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F2E9D57"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A570A4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17</w:t>
            </w:r>
          </w:p>
        </w:tc>
        <w:tc>
          <w:tcPr>
            <w:tcW w:w="668" w:type="dxa"/>
            <w:shd w:val="clear" w:color="auto" w:fill="auto"/>
            <w:noWrap/>
            <w:hideMark/>
          </w:tcPr>
          <w:p w14:paraId="2831AFB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52DDC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B7A046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3085AD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2916EA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04FBFC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E7C584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354989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F6E51B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641D7B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6FE23A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078DE6D9" w14:textId="77777777">
        <w:trPr>
          <w:trHeight w:val="288"/>
        </w:trPr>
        <w:tc>
          <w:tcPr>
            <w:tcW w:w="815" w:type="dxa"/>
            <w:shd w:val="clear" w:color="auto" w:fill="auto"/>
            <w:noWrap/>
            <w:vAlign w:val="bottom"/>
            <w:hideMark/>
          </w:tcPr>
          <w:p w14:paraId="4F4D588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5494A11"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7AB5C0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w:t>
            </w:r>
          </w:p>
        </w:tc>
        <w:tc>
          <w:tcPr>
            <w:tcW w:w="668" w:type="dxa"/>
            <w:shd w:val="clear" w:color="auto" w:fill="auto"/>
            <w:noWrap/>
            <w:hideMark/>
          </w:tcPr>
          <w:p w14:paraId="13F6109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1E77CD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8AC69D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964557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93058B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EC8B9E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58FAC3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3CE1AF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4ED219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82D753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2F5B78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33B99520" w14:textId="77777777">
        <w:trPr>
          <w:trHeight w:val="288"/>
        </w:trPr>
        <w:tc>
          <w:tcPr>
            <w:tcW w:w="815" w:type="dxa"/>
            <w:shd w:val="clear" w:color="auto" w:fill="auto"/>
            <w:noWrap/>
            <w:vAlign w:val="bottom"/>
            <w:hideMark/>
          </w:tcPr>
          <w:p w14:paraId="69DDC688"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C1635FB"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7B21D19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w:t>
            </w:r>
          </w:p>
        </w:tc>
        <w:tc>
          <w:tcPr>
            <w:tcW w:w="668" w:type="dxa"/>
            <w:shd w:val="clear" w:color="auto" w:fill="auto"/>
            <w:noWrap/>
            <w:hideMark/>
          </w:tcPr>
          <w:p w14:paraId="5B71C3C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66F846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F3638B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E2B405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C4F29E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4088CB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70C237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7B9B9B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B1581E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324992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E13ABF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7D3D40B8" w14:textId="77777777">
        <w:trPr>
          <w:trHeight w:val="288"/>
        </w:trPr>
        <w:tc>
          <w:tcPr>
            <w:tcW w:w="815" w:type="dxa"/>
            <w:shd w:val="clear" w:color="auto" w:fill="auto"/>
            <w:noWrap/>
            <w:vAlign w:val="bottom"/>
            <w:hideMark/>
          </w:tcPr>
          <w:p w14:paraId="719AB767"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77ACEE5"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D60175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w:t>
            </w:r>
          </w:p>
        </w:tc>
        <w:tc>
          <w:tcPr>
            <w:tcW w:w="668" w:type="dxa"/>
            <w:shd w:val="clear" w:color="auto" w:fill="auto"/>
            <w:noWrap/>
            <w:hideMark/>
          </w:tcPr>
          <w:p w14:paraId="0A6CFB0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1E7879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A48DD2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85A123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278AB9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A5C2FE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DA7700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B81FA6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47072C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8EFED9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77ACDF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5E5E41D8" w14:textId="77777777">
        <w:trPr>
          <w:trHeight w:val="288"/>
        </w:trPr>
        <w:tc>
          <w:tcPr>
            <w:tcW w:w="815" w:type="dxa"/>
            <w:shd w:val="clear" w:color="auto" w:fill="auto"/>
            <w:noWrap/>
            <w:vAlign w:val="bottom"/>
            <w:hideMark/>
          </w:tcPr>
          <w:p w14:paraId="31E8BC92"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896EBE7"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0E4E5F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w:t>
            </w:r>
          </w:p>
        </w:tc>
        <w:tc>
          <w:tcPr>
            <w:tcW w:w="668" w:type="dxa"/>
            <w:shd w:val="clear" w:color="auto" w:fill="auto"/>
            <w:noWrap/>
            <w:hideMark/>
          </w:tcPr>
          <w:p w14:paraId="485727E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358.5</w:t>
            </w:r>
          </w:p>
        </w:tc>
        <w:tc>
          <w:tcPr>
            <w:tcW w:w="668" w:type="dxa"/>
            <w:shd w:val="clear" w:color="auto" w:fill="auto"/>
            <w:noWrap/>
            <w:hideMark/>
          </w:tcPr>
          <w:p w14:paraId="52A25CF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9D6968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85A78F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1E04C9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4E8009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36CA89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A8C274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DCBD61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FE1F20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A0EA1B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6A48796C" w14:textId="77777777">
        <w:trPr>
          <w:trHeight w:val="288"/>
        </w:trPr>
        <w:tc>
          <w:tcPr>
            <w:tcW w:w="815" w:type="dxa"/>
            <w:shd w:val="clear" w:color="auto" w:fill="auto"/>
            <w:noWrap/>
            <w:vAlign w:val="bottom"/>
            <w:hideMark/>
          </w:tcPr>
          <w:p w14:paraId="6110D1EF"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D52AF30"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817BDD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22</w:t>
            </w:r>
          </w:p>
        </w:tc>
        <w:tc>
          <w:tcPr>
            <w:tcW w:w="668" w:type="dxa"/>
            <w:shd w:val="clear" w:color="auto" w:fill="auto"/>
            <w:noWrap/>
            <w:hideMark/>
          </w:tcPr>
          <w:p w14:paraId="51DA050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414.0</w:t>
            </w:r>
          </w:p>
        </w:tc>
        <w:tc>
          <w:tcPr>
            <w:tcW w:w="668" w:type="dxa"/>
            <w:shd w:val="clear" w:color="auto" w:fill="auto"/>
            <w:noWrap/>
            <w:hideMark/>
          </w:tcPr>
          <w:p w14:paraId="33FF619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387.7</w:t>
            </w:r>
          </w:p>
        </w:tc>
        <w:tc>
          <w:tcPr>
            <w:tcW w:w="668" w:type="dxa"/>
            <w:shd w:val="clear" w:color="auto" w:fill="auto"/>
            <w:noWrap/>
            <w:hideMark/>
          </w:tcPr>
          <w:p w14:paraId="674FB05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72D460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EE3A85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EBE2E4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10252B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12C89D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34B159B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2CADD6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B9B924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5B23D4" w:rsidRPr="00FD3F51" w14:paraId="06C4A029" w14:textId="77777777">
        <w:trPr>
          <w:trHeight w:val="288"/>
        </w:trPr>
        <w:tc>
          <w:tcPr>
            <w:tcW w:w="815" w:type="dxa"/>
            <w:shd w:val="clear" w:color="auto" w:fill="auto"/>
            <w:noWrap/>
            <w:vAlign w:val="bottom"/>
            <w:hideMark/>
          </w:tcPr>
          <w:p w14:paraId="7967223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497723E"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106701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23</w:t>
            </w:r>
          </w:p>
        </w:tc>
        <w:tc>
          <w:tcPr>
            <w:tcW w:w="668" w:type="dxa"/>
            <w:shd w:val="clear" w:color="auto" w:fill="auto"/>
            <w:noWrap/>
            <w:hideMark/>
          </w:tcPr>
          <w:p w14:paraId="2F070BB5"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797.3</w:t>
            </w:r>
          </w:p>
        </w:tc>
        <w:tc>
          <w:tcPr>
            <w:tcW w:w="668" w:type="dxa"/>
            <w:shd w:val="clear" w:color="auto" w:fill="auto"/>
            <w:noWrap/>
            <w:hideMark/>
          </w:tcPr>
          <w:p w14:paraId="3C58E111"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706.4</w:t>
            </w:r>
          </w:p>
        </w:tc>
        <w:tc>
          <w:tcPr>
            <w:tcW w:w="668" w:type="dxa"/>
            <w:shd w:val="clear" w:color="auto" w:fill="auto"/>
            <w:noWrap/>
            <w:hideMark/>
          </w:tcPr>
          <w:p w14:paraId="38BF198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625.1</w:t>
            </w:r>
          </w:p>
        </w:tc>
        <w:tc>
          <w:tcPr>
            <w:tcW w:w="668" w:type="dxa"/>
            <w:shd w:val="clear" w:color="auto" w:fill="auto"/>
            <w:noWrap/>
            <w:hideMark/>
          </w:tcPr>
          <w:p w14:paraId="1642128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FCE76E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EB440E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42BA92D"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A05FE76"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2FFC9E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9F1CFB3"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7CBA00F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2D2D2F" w:rsidRPr="00FD3F51" w14:paraId="30994D51" w14:textId="77777777" w:rsidTr="00A77100">
        <w:trPr>
          <w:trHeight w:val="288"/>
        </w:trPr>
        <w:tc>
          <w:tcPr>
            <w:tcW w:w="1701" w:type="dxa"/>
            <w:gridSpan w:val="2"/>
            <w:shd w:val="clear" w:color="auto" w:fill="auto"/>
            <w:noWrap/>
            <w:vAlign w:val="bottom"/>
          </w:tcPr>
          <w:p w14:paraId="2AFC0B9F" w14:textId="44EE5FD8" w:rsidR="002D2D2F" w:rsidRPr="000D574E" w:rsidRDefault="002D2D2F" w:rsidP="006A7A68">
            <w:pPr>
              <w:rPr>
                <w:rFonts w:ascii="Arial Narrow" w:hAnsi="Arial Narrow"/>
                <w:sz w:val="18"/>
                <w:szCs w:val="18"/>
              </w:rPr>
            </w:pPr>
            <w:r w:rsidRPr="000D574E">
              <w:rPr>
                <w:rFonts w:ascii="Arial Narrow" w:hAnsi="Arial Narrow" w:cs="Calibri"/>
                <w:color w:val="000000"/>
                <w:sz w:val="18"/>
                <w:szCs w:val="18"/>
              </w:rPr>
              <w:t>Continued/</w:t>
            </w:r>
          </w:p>
        </w:tc>
        <w:tc>
          <w:tcPr>
            <w:tcW w:w="7843" w:type="dxa"/>
            <w:gridSpan w:val="12"/>
            <w:shd w:val="clear" w:color="auto" w:fill="auto"/>
            <w:noWrap/>
            <w:vAlign w:val="bottom"/>
          </w:tcPr>
          <w:p w14:paraId="5A9C1332" w14:textId="1D8477B5" w:rsidR="002D2D2F" w:rsidRPr="008129FA" w:rsidRDefault="002D2D2F" w:rsidP="006A7A68">
            <w:pPr>
              <w:jc w:val="right"/>
              <w:rPr>
                <w:rFonts w:ascii="Arial Narrow" w:hAnsi="Arial Narrow"/>
                <w:sz w:val="18"/>
                <w:szCs w:val="18"/>
              </w:rPr>
            </w:pPr>
            <w:r>
              <w:rPr>
                <w:rFonts w:ascii="Arial Narrow" w:hAnsi="Arial Narrow" w:cs="Calibri"/>
                <w:b/>
                <w:bCs/>
                <w:color w:val="000000"/>
                <w:sz w:val="18"/>
                <w:szCs w:val="18"/>
              </w:rPr>
              <w:t>Pre-1990 planted forest activity (deforestation or harvesting area) by year and age, 2010-2020 (ha)</w:t>
            </w:r>
          </w:p>
        </w:tc>
      </w:tr>
      <w:tr w:rsidR="006A7A68" w:rsidRPr="00FD3F51" w14:paraId="51696A0F" w14:textId="77777777" w:rsidTr="006A7A68">
        <w:trPr>
          <w:trHeight w:val="288"/>
        </w:trPr>
        <w:tc>
          <w:tcPr>
            <w:tcW w:w="815" w:type="dxa"/>
            <w:shd w:val="clear" w:color="auto" w:fill="auto"/>
            <w:noWrap/>
            <w:vAlign w:val="bottom"/>
          </w:tcPr>
          <w:p w14:paraId="0437E256" w14:textId="0048BAEE" w:rsidR="006A7A68" w:rsidRPr="00FD3F51" w:rsidRDefault="006A7A68" w:rsidP="006A7A68">
            <w:pPr>
              <w:rPr>
                <w:rFonts w:ascii="Arial Narrow" w:hAnsi="Arial Narrow" w:cs="Calibri"/>
                <w:color w:val="000000"/>
                <w:sz w:val="18"/>
                <w:szCs w:val="18"/>
                <w:lang w:val="en-NZ" w:eastAsia="en-NZ"/>
              </w:rPr>
            </w:pPr>
            <w:r w:rsidRPr="001D0DBC">
              <w:rPr>
                <w:rFonts w:ascii="Arial Narrow" w:hAnsi="Arial Narrow" w:cs="Calibri"/>
                <w:b/>
                <w:bCs/>
                <w:color w:val="000000"/>
                <w:sz w:val="18"/>
                <w:szCs w:val="18"/>
              </w:rPr>
              <w:t>SubCat</w:t>
            </w:r>
          </w:p>
        </w:tc>
        <w:tc>
          <w:tcPr>
            <w:tcW w:w="886" w:type="dxa"/>
            <w:shd w:val="clear" w:color="auto" w:fill="auto"/>
            <w:noWrap/>
            <w:vAlign w:val="bottom"/>
          </w:tcPr>
          <w:p w14:paraId="6EF2C2C6" w14:textId="0137F5DC" w:rsidR="006A7A68" w:rsidRPr="008129FA" w:rsidRDefault="006A7A68" w:rsidP="006A7A68">
            <w:pPr>
              <w:rPr>
                <w:rFonts w:ascii="Arial Narrow" w:hAnsi="Arial Narrow"/>
                <w:sz w:val="18"/>
                <w:szCs w:val="18"/>
              </w:rPr>
            </w:pPr>
            <w:r w:rsidRPr="008129FA">
              <w:rPr>
                <w:rFonts w:ascii="Arial Narrow" w:hAnsi="Arial Narrow" w:cs="Calibri"/>
                <w:b/>
                <w:bCs/>
                <w:color w:val="000000"/>
                <w:sz w:val="18"/>
                <w:szCs w:val="18"/>
              </w:rPr>
              <w:t>Activity</w:t>
            </w:r>
          </w:p>
        </w:tc>
        <w:tc>
          <w:tcPr>
            <w:tcW w:w="495" w:type="dxa"/>
            <w:shd w:val="clear" w:color="auto" w:fill="auto"/>
            <w:noWrap/>
            <w:vAlign w:val="bottom"/>
          </w:tcPr>
          <w:p w14:paraId="72271558" w14:textId="5ADFB1A5"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Age</w:t>
            </w:r>
          </w:p>
        </w:tc>
        <w:tc>
          <w:tcPr>
            <w:tcW w:w="668" w:type="dxa"/>
            <w:shd w:val="clear" w:color="auto" w:fill="auto"/>
            <w:noWrap/>
            <w:vAlign w:val="bottom"/>
          </w:tcPr>
          <w:p w14:paraId="606AD511" w14:textId="52AEDC0C"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2010</w:t>
            </w:r>
          </w:p>
        </w:tc>
        <w:tc>
          <w:tcPr>
            <w:tcW w:w="668" w:type="dxa"/>
            <w:shd w:val="clear" w:color="auto" w:fill="auto"/>
            <w:noWrap/>
            <w:vAlign w:val="bottom"/>
          </w:tcPr>
          <w:p w14:paraId="7D7CD001" w14:textId="193C9400"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2011</w:t>
            </w:r>
          </w:p>
        </w:tc>
        <w:tc>
          <w:tcPr>
            <w:tcW w:w="668" w:type="dxa"/>
            <w:shd w:val="clear" w:color="auto" w:fill="auto"/>
            <w:noWrap/>
            <w:vAlign w:val="bottom"/>
          </w:tcPr>
          <w:p w14:paraId="3844A69B" w14:textId="44067D18"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2012</w:t>
            </w:r>
          </w:p>
        </w:tc>
        <w:tc>
          <w:tcPr>
            <w:tcW w:w="668" w:type="dxa"/>
            <w:shd w:val="clear" w:color="auto" w:fill="auto"/>
            <w:noWrap/>
            <w:vAlign w:val="bottom"/>
          </w:tcPr>
          <w:p w14:paraId="3CB8660B" w14:textId="47F9EB4B"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2013</w:t>
            </w:r>
          </w:p>
        </w:tc>
        <w:tc>
          <w:tcPr>
            <w:tcW w:w="668" w:type="dxa"/>
            <w:shd w:val="clear" w:color="auto" w:fill="auto"/>
            <w:noWrap/>
            <w:vAlign w:val="bottom"/>
          </w:tcPr>
          <w:p w14:paraId="092F96C1" w14:textId="59C47376"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2014</w:t>
            </w:r>
          </w:p>
        </w:tc>
        <w:tc>
          <w:tcPr>
            <w:tcW w:w="668" w:type="dxa"/>
            <w:shd w:val="clear" w:color="auto" w:fill="auto"/>
            <w:noWrap/>
            <w:vAlign w:val="bottom"/>
          </w:tcPr>
          <w:p w14:paraId="01B72D07" w14:textId="608E6030"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2015</w:t>
            </w:r>
          </w:p>
        </w:tc>
        <w:tc>
          <w:tcPr>
            <w:tcW w:w="668" w:type="dxa"/>
            <w:shd w:val="clear" w:color="auto" w:fill="auto"/>
            <w:noWrap/>
            <w:vAlign w:val="bottom"/>
          </w:tcPr>
          <w:p w14:paraId="6B4720E2" w14:textId="510D07F9"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2016</w:t>
            </w:r>
          </w:p>
        </w:tc>
        <w:tc>
          <w:tcPr>
            <w:tcW w:w="668" w:type="dxa"/>
            <w:shd w:val="clear" w:color="auto" w:fill="auto"/>
            <w:noWrap/>
            <w:vAlign w:val="bottom"/>
          </w:tcPr>
          <w:p w14:paraId="22C578EA" w14:textId="7BF7C2EE"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2017</w:t>
            </w:r>
          </w:p>
        </w:tc>
        <w:tc>
          <w:tcPr>
            <w:tcW w:w="668" w:type="dxa"/>
            <w:shd w:val="clear" w:color="auto" w:fill="auto"/>
            <w:noWrap/>
            <w:vAlign w:val="bottom"/>
          </w:tcPr>
          <w:p w14:paraId="0CBC6853" w14:textId="6AFE1EBE"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2018</w:t>
            </w:r>
          </w:p>
        </w:tc>
        <w:tc>
          <w:tcPr>
            <w:tcW w:w="668" w:type="dxa"/>
            <w:shd w:val="clear" w:color="auto" w:fill="auto"/>
            <w:noWrap/>
            <w:vAlign w:val="bottom"/>
          </w:tcPr>
          <w:p w14:paraId="32FAFE49" w14:textId="31EE49A6"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2019</w:t>
            </w:r>
          </w:p>
        </w:tc>
        <w:tc>
          <w:tcPr>
            <w:tcW w:w="668" w:type="dxa"/>
            <w:shd w:val="clear" w:color="auto" w:fill="auto"/>
            <w:noWrap/>
            <w:vAlign w:val="bottom"/>
          </w:tcPr>
          <w:p w14:paraId="61FA10F5" w14:textId="1D8C2B11" w:rsidR="006A7A68" w:rsidRPr="008129FA" w:rsidRDefault="006A7A68" w:rsidP="006A7A68">
            <w:pPr>
              <w:jc w:val="right"/>
              <w:rPr>
                <w:rFonts w:ascii="Arial Narrow" w:hAnsi="Arial Narrow"/>
                <w:sz w:val="18"/>
                <w:szCs w:val="18"/>
              </w:rPr>
            </w:pPr>
            <w:r w:rsidRPr="008129FA">
              <w:rPr>
                <w:rFonts w:ascii="Arial Narrow" w:hAnsi="Arial Narrow" w:cs="Calibri"/>
                <w:b/>
                <w:bCs/>
                <w:color w:val="000000"/>
                <w:sz w:val="18"/>
                <w:szCs w:val="18"/>
              </w:rPr>
              <w:t>2020</w:t>
            </w:r>
          </w:p>
        </w:tc>
      </w:tr>
      <w:tr w:rsidR="006A7A68" w:rsidRPr="00FD3F51" w14:paraId="1DA497CA" w14:textId="77777777">
        <w:trPr>
          <w:trHeight w:val="288"/>
        </w:trPr>
        <w:tc>
          <w:tcPr>
            <w:tcW w:w="815" w:type="dxa"/>
            <w:shd w:val="clear" w:color="auto" w:fill="auto"/>
            <w:noWrap/>
            <w:vAlign w:val="bottom"/>
            <w:hideMark/>
          </w:tcPr>
          <w:p w14:paraId="40410BDA"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A708490"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99A3E0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24</w:t>
            </w:r>
          </w:p>
        </w:tc>
        <w:tc>
          <w:tcPr>
            <w:tcW w:w="668" w:type="dxa"/>
            <w:shd w:val="clear" w:color="auto" w:fill="auto"/>
            <w:noWrap/>
            <w:hideMark/>
          </w:tcPr>
          <w:p w14:paraId="5D4AC22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2004.8</w:t>
            </w:r>
          </w:p>
        </w:tc>
        <w:tc>
          <w:tcPr>
            <w:tcW w:w="668" w:type="dxa"/>
            <w:shd w:val="clear" w:color="auto" w:fill="auto"/>
            <w:noWrap/>
            <w:hideMark/>
          </w:tcPr>
          <w:p w14:paraId="1808093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1875.3</w:t>
            </w:r>
          </w:p>
        </w:tc>
        <w:tc>
          <w:tcPr>
            <w:tcW w:w="668" w:type="dxa"/>
            <w:shd w:val="clear" w:color="auto" w:fill="auto"/>
            <w:noWrap/>
            <w:hideMark/>
          </w:tcPr>
          <w:p w14:paraId="07559CA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1570.2</w:t>
            </w:r>
          </w:p>
        </w:tc>
        <w:tc>
          <w:tcPr>
            <w:tcW w:w="668" w:type="dxa"/>
            <w:shd w:val="clear" w:color="auto" w:fill="auto"/>
            <w:noWrap/>
            <w:hideMark/>
          </w:tcPr>
          <w:p w14:paraId="7A66A1A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1383.7</w:t>
            </w:r>
          </w:p>
        </w:tc>
        <w:tc>
          <w:tcPr>
            <w:tcW w:w="668" w:type="dxa"/>
            <w:shd w:val="clear" w:color="auto" w:fill="auto"/>
            <w:noWrap/>
            <w:hideMark/>
          </w:tcPr>
          <w:p w14:paraId="4E557E3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0D7839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6E0AEA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499BC6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68DD6C9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119AFCE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1E3DD1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6A7A68" w:rsidRPr="00FD3F51" w14:paraId="4217B1FD" w14:textId="77777777">
        <w:trPr>
          <w:trHeight w:val="288"/>
        </w:trPr>
        <w:tc>
          <w:tcPr>
            <w:tcW w:w="815" w:type="dxa"/>
            <w:shd w:val="clear" w:color="auto" w:fill="auto"/>
            <w:noWrap/>
            <w:vAlign w:val="bottom"/>
            <w:hideMark/>
          </w:tcPr>
          <w:p w14:paraId="4E5FE638"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00FC7E9"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875201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25</w:t>
            </w:r>
          </w:p>
        </w:tc>
        <w:tc>
          <w:tcPr>
            <w:tcW w:w="668" w:type="dxa"/>
            <w:shd w:val="clear" w:color="auto" w:fill="auto"/>
            <w:noWrap/>
            <w:hideMark/>
          </w:tcPr>
          <w:p w14:paraId="105DFD0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3696.3</w:t>
            </w:r>
          </w:p>
        </w:tc>
        <w:tc>
          <w:tcPr>
            <w:tcW w:w="668" w:type="dxa"/>
            <w:shd w:val="clear" w:color="auto" w:fill="auto"/>
            <w:noWrap/>
            <w:hideMark/>
          </w:tcPr>
          <w:p w14:paraId="00C014F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3683.3</w:t>
            </w:r>
          </w:p>
        </w:tc>
        <w:tc>
          <w:tcPr>
            <w:tcW w:w="668" w:type="dxa"/>
            <w:shd w:val="clear" w:color="auto" w:fill="auto"/>
            <w:noWrap/>
            <w:hideMark/>
          </w:tcPr>
          <w:p w14:paraId="63F0F60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3255.5</w:t>
            </w:r>
          </w:p>
        </w:tc>
        <w:tc>
          <w:tcPr>
            <w:tcW w:w="668" w:type="dxa"/>
            <w:shd w:val="clear" w:color="auto" w:fill="auto"/>
            <w:noWrap/>
            <w:hideMark/>
          </w:tcPr>
          <w:p w14:paraId="2E1B9AD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2714.7</w:t>
            </w:r>
          </w:p>
        </w:tc>
        <w:tc>
          <w:tcPr>
            <w:tcW w:w="668" w:type="dxa"/>
            <w:shd w:val="clear" w:color="auto" w:fill="auto"/>
            <w:noWrap/>
            <w:hideMark/>
          </w:tcPr>
          <w:p w14:paraId="74106B7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2603.2</w:t>
            </w:r>
          </w:p>
        </w:tc>
        <w:tc>
          <w:tcPr>
            <w:tcW w:w="668" w:type="dxa"/>
            <w:shd w:val="clear" w:color="auto" w:fill="auto"/>
            <w:noWrap/>
            <w:hideMark/>
          </w:tcPr>
          <w:p w14:paraId="34F8B9D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4FEF4C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401578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42888D3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B9E84C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B57605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6A7A68" w:rsidRPr="00FD3F51" w14:paraId="07F97634" w14:textId="77777777">
        <w:trPr>
          <w:trHeight w:val="288"/>
        </w:trPr>
        <w:tc>
          <w:tcPr>
            <w:tcW w:w="815" w:type="dxa"/>
            <w:shd w:val="clear" w:color="auto" w:fill="auto"/>
            <w:noWrap/>
            <w:vAlign w:val="bottom"/>
            <w:hideMark/>
          </w:tcPr>
          <w:p w14:paraId="2213FC39"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3BFCADB"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FD61D9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w:t>
            </w:r>
          </w:p>
        </w:tc>
        <w:tc>
          <w:tcPr>
            <w:tcW w:w="668" w:type="dxa"/>
            <w:shd w:val="clear" w:color="auto" w:fill="auto"/>
            <w:noWrap/>
            <w:hideMark/>
          </w:tcPr>
          <w:p w14:paraId="7439B7D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6024.1</w:t>
            </w:r>
          </w:p>
        </w:tc>
        <w:tc>
          <w:tcPr>
            <w:tcW w:w="668" w:type="dxa"/>
            <w:shd w:val="clear" w:color="auto" w:fill="auto"/>
            <w:noWrap/>
            <w:hideMark/>
          </w:tcPr>
          <w:p w14:paraId="654F983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5827.2</w:t>
            </w:r>
          </w:p>
        </w:tc>
        <w:tc>
          <w:tcPr>
            <w:tcW w:w="668" w:type="dxa"/>
            <w:shd w:val="clear" w:color="auto" w:fill="auto"/>
            <w:noWrap/>
            <w:hideMark/>
          </w:tcPr>
          <w:p w14:paraId="398F446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5486.9</w:t>
            </w:r>
          </w:p>
        </w:tc>
        <w:tc>
          <w:tcPr>
            <w:tcW w:w="668" w:type="dxa"/>
            <w:shd w:val="clear" w:color="auto" w:fill="auto"/>
            <w:noWrap/>
            <w:hideMark/>
          </w:tcPr>
          <w:p w14:paraId="4841109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4830.0</w:t>
            </w:r>
          </w:p>
        </w:tc>
        <w:tc>
          <w:tcPr>
            <w:tcW w:w="668" w:type="dxa"/>
            <w:shd w:val="clear" w:color="auto" w:fill="auto"/>
            <w:noWrap/>
            <w:hideMark/>
          </w:tcPr>
          <w:p w14:paraId="0327636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4382.5</w:t>
            </w:r>
          </w:p>
        </w:tc>
        <w:tc>
          <w:tcPr>
            <w:tcW w:w="668" w:type="dxa"/>
            <w:shd w:val="clear" w:color="auto" w:fill="auto"/>
            <w:noWrap/>
            <w:hideMark/>
          </w:tcPr>
          <w:p w14:paraId="191C3BE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4139.9</w:t>
            </w:r>
          </w:p>
        </w:tc>
        <w:tc>
          <w:tcPr>
            <w:tcW w:w="668" w:type="dxa"/>
            <w:shd w:val="clear" w:color="auto" w:fill="auto"/>
            <w:noWrap/>
            <w:hideMark/>
          </w:tcPr>
          <w:p w14:paraId="6B32170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1433.5</w:t>
            </w:r>
          </w:p>
        </w:tc>
        <w:tc>
          <w:tcPr>
            <w:tcW w:w="668" w:type="dxa"/>
            <w:shd w:val="clear" w:color="auto" w:fill="auto"/>
            <w:noWrap/>
            <w:hideMark/>
          </w:tcPr>
          <w:p w14:paraId="7BAB6FA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997.5</w:t>
            </w:r>
          </w:p>
        </w:tc>
        <w:tc>
          <w:tcPr>
            <w:tcW w:w="668" w:type="dxa"/>
            <w:shd w:val="clear" w:color="auto" w:fill="auto"/>
            <w:noWrap/>
            <w:hideMark/>
          </w:tcPr>
          <w:p w14:paraId="7AE6D4A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0478B7B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262C2E5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6A7A68" w:rsidRPr="00FD3F51" w14:paraId="2BD7E36C" w14:textId="77777777">
        <w:trPr>
          <w:trHeight w:val="288"/>
        </w:trPr>
        <w:tc>
          <w:tcPr>
            <w:tcW w:w="815" w:type="dxa"/>
            <w:shd w:val="clear" w:color="auto" w:fill="auto"/>
            <w:noWrap/>
            <w:vAlign w:val="bottom"/>
            <w:hideMark/>
          </w:tcPr>
          <w:p w14:paraId="083852C7"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3CC645F"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33386A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w:t>
            </w:r>
          </w:p>
        </w:tc>
        <w:tc>
          <w:tcPr>
            <w:tcW w:w="668" w:type="dxa"/>
            <w:shd w:val="clear" w:color="auto" w:fill="auto"/>
            <w:noWrap/>
            <w:hideMark/>
          </w:tcPr>
          <w:p w14:paraId="6AC25F8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6870.9</w:t>
            </w:r>
          </w:p>
        </w:tc>
        <w:tc>
          <w:tcPr>
            <w:tcW w:w="668" w:type="dxa"/>
            <w:shd w:val="clear" w:color="auto" w:fill="auto"/>
            <w:noWrap/>
            <w:hideMark/>
          </w:tcPr>
          <w:p w14:paraId="3DD8BA1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6759.1</w:t>
            </w:r>
          </w:p>
        </w:tc>
        <w:tc>
          <w:tcPr>
            <w:tcW w:w="668" w:type="dxa"/>
            <w:shd w:val="clear" w:color="auto" w:fill="auto"/>
            <w:noWrap/>
            <w:hideMark/>
          </w:tcPr>
          <w:p w14:paraId="3E678CE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6178.2</w:t>
            </w:r>
          </w:p>
        </w:tc>
        <w:tc>
          <w:tcPr>
            <w:tcW w:w="668" w:type="dxa"/>
            <w:shd w:val="clear" w:color="auto" w:fill="auto"/>
            <w:noWrap/>
            <w:hideMark/>
          </w:tcPr>
          <w:p w14:paraId="2595222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5793.7</w:t>
            </w:r>
          </w:p>
        </w:tc>
        <w:tc>
          <w:tcPr>
            <w:tcW w:w="668" w:type="dxa"/>
            <w:shd w:val="clear" w:color="auto" w:fill="auto"/>
            <w:noWrap/>
            <w:hideMark/>
          </w:tcPr>
          <w:p w14:paraId="654C20C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5549.5</w:t>
            </w:r>
          </w:p>
        </w:tc>
        <w:tc>
          <w:tcPr>
            <w:tcW w:w="668" w:type="dxa"/>
            <w:shd w:val="clear" w:color="auto" w:fill="auto"/>
            <w:noWrap/>
            <w:hideMark/>
          </w:tcPr>
          <w:p w14:paraId="3491B69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4960.3</w:t>
            </w:r>
          </w:p>
        </w:tc>
        <w:tc>
          <w:tcPr>
            <w:tcW w:w="668" w:type="dxa"/>
            <w:shd w:val="clear" w:color="auto" w:fill="auto"/>
            <w:noWrap/>
            <w:hideMark/>
          </w:tcPr>
          <w:p w14:paraId="5516082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4503.7</w:t>
            </w:r>
          </w:p>
        </w:tc>
        <w:tc>
          <w:tcPr>
            <w:tcW w:w="668" w:type="dxa"/>
            <w:shd w:val="clear" w:color="auto" w:fill="auto"/>
            <w:noWrap/>
            <w:hideMark/>
          </w:tcPr>
          <w:p w14:paraId="4943CFC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2674.3</w:t>
            </w:r>
          </w:p>
        </w:tc>
        <w:tc>
          <w:tcPr>
            <w:tcW w:w="668" w:type="dxa"/>
            <w:shd w:val="clear" w:color="auto" w:fill="auto"/>
            <w:noWrap/>
            <w:hideMark/>
          </w:tcPr>
          <w:p w14:paraId="4987F38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2853.0</w:t>
            </w:r>
          </w:p>
        </w:tc>
        <w:tc>
          <w:tcPr>
            <w:tcW w:w="668" w:type="dxa"/>
            <w:shd w:val="clear" w:color="auto" w:fill="auto"/>
            <w:noWrap/>
            <w:hideMark/>
          </w:tcPr>
          <w:p w14:paraId="7F96EFF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c>
          <w:tcPr>
            <w:tcW w:w="668" w:type="dxa"/>
            <w:shd w:val="clear" w:color="auto" w:fill="auto"/>
            <w:noWrap/>
            <w:hideMark/>
          </w:tcPr>
          <w:p w14:paraId="5C7FBF3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6A7A68" w:rsidRPr="00FD3F51" w14:paraId="0E77A32F" w14:textId="77777777">
        <w:trPr>
          <w:trHeight w:val="288"/>
        </w:trPr>
        <w:tc>
          <w:tcPr>
            <w:tcW w:w="815" w:type="dxa"/>
            <w:shd w:val="clear" w:color="auto" w:fill="auto"/>
            <w:noWrap/>
            <w:vAlign w:val="bottom"/>
            <w:hideMark/>
          </w:tcPr>
          <w:p w14:paraId="143C676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C58751F"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8920CC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w:t>
            </w:r>
          </w:p>
        </w:tc>
        <w:tc>
          <w:tcPr>
            <w:tcW w:w="668" w:type="dxa"/>
            <w:shd w:val="clear" w:color="auto" w:fill="auto"/>
            <w:noWrap/>
            <w:hideMark/>
          </w:tcPr>
          <w:p w14:paraId="3600814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6479.5</w:t>
            </w:r>
          </w:p>
        </w:tc>
        <w:tc>
          <w:tcPr>
            <w:tcW w:w="668" w:type="dxa"/>
            <w:shd w:val="clear" w:color="auto" w:fill="auto"/>
            <w:noWrap/>
            <w:hideMark/>
          </w:tcPr>
          <w:p w14:paraId="4C6BBAC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6686.5</w:t>
            </w:r>
          </w:p>
        </w:tc>
        <w:tc>
          <w:tcPr>
            <w:tcW w:w="668" w:type="dxa"/>
            <w:shd w:val="clear" w:color="auto" w:fill="auto"/>
            <w:noWrap/>
            <w:hideMark/>
          </w:tcPr>
          <w:p w14:paraId="5BEA7E6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6215.5</w:t>
            </w:r>
          </w:p>
        </w:tc>
        <w:tc>
          <w:tcPr>
            <w:tcW w:w="668" w:type="dxa"/>
            <w:shd w:val="clear" w:color="auto" w:fill="auto"/>
            <w:noWrap/>
            <w:hideMark/>
          </w:tcPr>
          <w:p w14:paraId="4DFF074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5658.1</w:t>
            </w:r>
          </w:p>
        </w:tc>
        <w:tc>
          <w:tcPr>
            <w:tcW w:w="668" w:type="dxa"/>
            <w:shd w:val="clear" w:color="auto" w:fill="auto"/>
            <w:noWrap/>
            <w:hideMark/>
          </w:tcPr>
          <w:p w14:paraId="4BC7504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5773.7</w:t>
            </w:r>
          </w:p>
        </w:tc>
        <w:tc>
          <w:tcPr>
            <w:tcW w:w="668" w:type="dxa"/>
            <w:shd w:val="clear" w:color="auto" w:fill="auto"/>
            <w:noWrap/>
            <w:hideMark/>
          </w:tcPr>
          <w:p w14:paraId="385F04E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5447.8</w:t>
            </w:r>
          </w:p>
        </w:tc>
        <w:tc>
          <w:tcPr>
            <w:tcW w:w="668" w:type="dxa"/>
            <w:shd w:val="clear" w:color="auto" w:fill="auto"/>
            <w:noWrap/>
            <w:hideMark/>
          </w:tcPr>
          <w:p w14:paraId="304B5D8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4680.2</w:t>
            </w:r>
          </w:p>
        </w:tc>
        <w:tc>
          <w:tcPr>
            <w:tcW w:w="668" w:type="dxa"/>
            <w:shd w:val="clear" w:color="auto" w:fill="auto"/>
            <w:noWrap/>
            <w:hideMark/>
          </w:tcPr>
          <w:p w14:paraId="5650789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4445.4</w:t>
            </w:r>
          </w:p>
        </w:tc>
        <w:tc>
          <w:tcPr>
            <w:tcW w:w="668" w:type="dxa"/>
            <w:shd w:val="clear" w:color="auto" w:fill="auto"/>
            <w:noWrap/>
            <w:hideMark/>
          </w:tcPr>
          <w:p w14:paraId="682FCDB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2649.2</w:t>
            </w:r>
          </w:p>
        </w:tc>
        <w:tc>
          <w:tcPr>
            <w:tcW w:w="668" w:type="dxa"/>
            <w:shd w:val="clear" w:color="auto" w:fill="auto"/>
            <w:noWrap/>
            <w:hideMark/>
          </w:tcPr>
          <w:p w14:paraId="0CF3C58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2756.3</w:t>
            </w:r>
          </w:p>
        </w:tc>
        <w:tc>
          <w:tcPr>
            <w:tcW w:w="668" w:type="dxa"/>
            <w:shd w:val="clear" w:color="auto" w:fill="auto"/>
            <w:noWrap/>
            <w:hideMark/>
          </w:tcPr>
          <w:p w14:paraId="7EEE13B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0.0</w:t>
            </w:r>
          </w:p>
        </w:tc>
      </w:tr>
      <w:tr w:rsidR="006A7A68" w:rsidRPr="00FD3F51" w14:paraId="25C932F0" w14:textId="77777777">
        <w:trPr>
          <w:trHeight w:val="288"/>
        </w:trPr>
        <w:tc>
          <w:tcPr>
            <w:tcW w:w="815" w:type="dxa"/>
            <w:shd w:val="clear" w:color="auto" w:fill="auto"/>
            <w:noWrap/>
            <w:vAlign w:val="bottom"/>
            <w:hideMark/>
          </w:tcPr>
          <w:p w14:paraId="1EBC0909"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EB35245"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067FD2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w:t>
            </w:r>
          </w:p>
        </w:tc>
        <w:tc>
          <w:tcPr>
            <w:tcW w:w="668" w:type="dxa"/>
            <w:shd w:val="clear" w:color="auto" w:fill="auto"/>
            <w:noWrap/>
            <w:hideMark/>
          </w:tcPr>
          <w:p w14:paraId="2067A41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5527.9</w:t>
            </w:r>
          </w:p>
        </w:tc>
        <w:tc>
          <w:tcPr>
            <w:tcW w:w="668" w:type="dxa"/>
            <w:shd w:val="clear" w:color="auto" w:fill="auto"/>
            <w:noWrap/>
            <w:hideMark/>
          </w:tcPr>
          <w:p w14:paraId="430E3DC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5596.0</w:t>
            </w:r>
          </w:p>
        </w:tc>
        <w:tc>
          <w:tcPr>
            <w:tcW w:w="668" w:type="dxa"/>
            <w:shd w:val="clear" w:color="auto" w:fill="auto"/>
            <w:noWrap/>
            <w:hideMark/>
          </w:tcPr>
          <w:p w14:paraId="1463C83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5456.8</w:t>
            </w:r>
          </w:p>
        </w:tc>
        <w:tc>
          <w:tcPr>
            <w:tcW w:w="668" w:type="dxa"/>
            <w:shd w:val="clear" w:color="auto" w:fill="auto"/>
            <w:noWrap/>
            <w:hideMark/>
          </w:tcPr>
          <w:p w14:paraId="5304BB2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5051.7</w:t>
            </w:r>
          </w:p>
        </w:tc>
        <w:tc>
          <w:tcPr>
            <w:tcW w:w="668" w:type="dxa"/>
            <w:shd w:val="clear" w:color="auto" w:fill="auto"/>
            <w:noWrap/>
            <w:hideMark/>
          </w:tcPr>
          <w:p w14:paraId="778D74F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5004.0</w:t>
            </w:r>
          </w:p>
        </w:tc>
        <w:tc>
          <w:tcPr>
            <w:tcW w:w="668" w:type="dxa"/>
            <w:shd w:val="clear" w:color="auto" w:fill="auto"/>
            <w:noWrap/>
            <w:hideMark/>
          </w:tcPr>
          <w:p w14:paraId="08CD8D8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5030.2</w:t>
            </w:r>
          </w:p>
        </w:tc>
        <w:tc>
          <w:tcPr>
            <w:tcW w:w="668" w:type="dxa"/>
            <w:shd w:val="clear" w:color="auto" w:fill="auto"/>
            <w:noWrap/>
            <w:hideMark/>
          </w:tcPr>
          <w:p w14:paraId="50BB9E3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4561.9</w:t>
            </w:r>
          </w:p>
        </w:tc>
        <w:tc>
          <w:tcPr>
            <w:tcW w:w="668" w:type="dxa"/>
            <w:shd w:val="clear" w:color="auto" w:fill="auto"/>
            <w:noWrap/>
            <w:hideMark/>
          </w:tcPr>
          <w:p w14:paraId="48B11E2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4099.7</w:t>
            </w:r>
          </w:p>
        </w:tc>
        <w:tc>
          <w:tcPr>
            <w:tcW w:w="668" w:type="dxa"/>
            <w:shd w:val="clear" w:color="auto" w:fill="auto"/>
            <w:noWrap/>
            <w:hideMark/>
          </w:tcPr>
          <w:p w14:paraId="4DDDF81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3908.1</w:t>
            </w:r>
          </w:p>
        </w:tc>
        <w:tc>
          <w:tcPr>
            <w:tcW w:w="668" w:type="dxa"/>
            <w:shd w:val="clear" w:color="auto" w:fill="auto"/>
            <w:noWrap/>
            <w:hideMark/>
          </w:tcPr>
          <w:p w14:paraId="57842A6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2271.3</w:t>
            </w:r>
          </w:p>
        </w:tc>
        <w:tc>
          <w:tcPr>
            <w:tcW w:w="668" w:type="dxa"/>
            <w:shd w:val="clear" w:color="auto" w:fill="auto"/>
            <w:noWrap/>
            <w:hideMark/>
          </w:tcPr>
          <w:p w14:paraId="045AADC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2348.1</w:t>
            </w:r>
          </w:p>
        </w:tc>
      </w:tr>
      <w:tr w:rsidR="006A7A68" w:rsidRPr="00FD3F51" w14:paraId="4CDF9C37" w14:textId="77777777">
        <w:trPr>
          <w:trHeight w:val="288"/>
        </w:trPr>
        <w:tc>
          <w:tcPr>
            <w:tcW w:w="815" w:type="dxa"/>
            <w:shd w:val="clear" w:color="auto" w:fill="auto"/>
            <w:noWrap/>
            <w:vAlign w:val="bottom"/>
            <w:hideMark/>
          </w:tcPr>
          <w:p w14:paraId="32B3E8E5"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AFA6C83"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421B6D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30</w:t>
            </w:r>
          </w:p>
        </w:tc>
        <w:tc>
          <w:tcPr>
            <w:tcW w:w="668" w:type="dxa"/>
            <w:shd w:val="clear" w:color="auto" w:fill="auto"/>
            <w:noWrap/>
            <w:hideMark/>
          </w:tcPr>
          <w:p w14:paraId="0C6FC9A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4065.0</w:t>
            </w:r>
          </w:p>
        </w:tc>
        <w:tc>
          <w:tcPr>
            <w:tcW w:w="668" w:type="dxa"/>
            <w:shd w:val="clear" w:color="auto" w:fill="auto"/>
            <w:noWrap/>
            <w:hideMark/>
          </w:tcPr>
          <w:p w14:paraId="3798791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4580.4</w:t>
            </w:r>
          </w:p>
        </w:tc>
        <w:tc>
          <w:tcPr>
            <w:tcW w:w="668" w:type="dxa"/>
            <w:shd w:val="clear" w:color="auto" w:fill="auto"/>
            <w:noWrap/>
            <w:hideMark/>
          </w:tcPr>
          <w:p w14:paraId="6F6B3F2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4381.5</w:t>
            </w:r>
          </w:p>
        </w:tc>
        <w:tc>
          <w:tcPr>
            <w:tcW w:w="668" w:type="dxa"/>
            <w:shd w:val="clear" w:color="auto" w:fill="auto"/>
            <w:noWrap/>
            <w:hideMark/>
          </w:tcPr>
          <w:p w14:paraId="0061968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4255.1</w:t>
            </w:r>
          </w:p>
        </w:tc>
        <w:tc>
          <w:tcPr>
            <w:tcW w:w="668" w:type="dxa"/>
            <w:shd w:val="clear" w:color="auto" w:fill="auto"/>
            <w:noWrap/>
            <w:hideMark/>
          </w:tcPr>
          <w:p w14:paraId="3AD976A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4286.4</w:t>
            </w:r>
          </w:p>
        </w:tc>
        <w:tc>
          <w:tcPr>
            <w:tcW w:w="668" w:type="dxa"/>
            <w:shd w:val="clear" w:color="auto" w:fill="auto"/>
            <w:noWrap/>
            <w:hideMark/>
          </w:tcPr>
          <w:p w14:paraId="43AA30A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4182.7</w:t>
            </w:r>
          </w:p>
        </w:tc>
        <w:tc>
          <w:tcPr>
            <w:tcW w:w="668" w:type="dxa"/>
            <w:shd w:val="clear" w:color="auto" w:fill="auto"/>
            <w:noWrap/>
            <w:hideMark/>
          </w:tcPr>
          <w:p w14:paraId="73183C5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4041.1</w:t>
            </w:r>
          </w:p>
        </w:tc>
        <w:tc>
          <w:tcPr>
            <w:tcW w:w="668" w:type="dxa"/>
            <w:shd w:val="clear" w:color="auto" w:fill="auto"/>
            <w:noWrap/>
            <w:hideMark/>
          </w:tcPr>
          <w:p w14:paraId="03CEF99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3833.8</w:t>
            </w:r>
          </w:p>
        </w:tc>
        <w:tc>
          <w:tcPr>
            <w:tcW w:w="668" w:type="dxa"/>
            <w:shd w:val="clear" w:color="auto" w:fill="auto"/>
            <w:noWrap/>
            <w:hideMark/>
          </w:tcPr>
          <w:p w14:paraId="364A13F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3457.9</w:t>
            </w:r>
          </w:p>
        </w:tc>
        <w:tc>
          <w:tcPr>
            <w:tcW w:w="668" w:type="dxa"/>
            <w:shd w:val="clear" w:color="auto" w:fill="auto"/>
            <w:noWrap/>
            <w:hideMark/>
          </w:tcPr>
          <w:p w14:paraId="52EC92B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3214.7</w:t>
            </w:r>
          </w:p>
        </w:tc>
        <w:tc>
          <w:tcPr>
            <w:tcW w:w="668" w:type="dxa"/>
            <w:shd w:val="clear" w:color="auto" w:fill="auto"/>
            <w:noWrap/>
            <w:hideMark/>
          </w:tcPr>
          <w:p w14:paraId="58C65CB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1856.5</w:t>
            </w:r>
          </w:p>
        </w:tc>
      </w:tr>
      <w:tr w:rsidR="006A7A68" w:rsidRPr="00FD3F51" w14:paraId="243B5F7D" w14:textId="77777777">
        <w:trPr>
          <w:trHeight w:val="288"/>
        </w:trPr>
        <w:tc>
          <w:tcPr>
            <w:tcW w:w="815" w:type="dxa"/>
            <w:shd w:val="clear" w:color="auto" w:fill="auto"/>
            <w:noWrap/>
            <w:vAlign w:val="bottom"/>
            <w:hideMark/>
          </w:tcPr>
          <w:p w14:paraId="3978CB9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A281382"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E815B6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w:t>
            </w:r>
          </w:p>
        </w:tc>
        <w:tc>
          <w:tcPr>
            <w:tcW w:w="668" w:type="dxa"/>
            <w:shd w:val="clear" w:color="auto" w:fill="auto"/>
            <w:noWrap/>
            <w:hideMark/>
          </w:tcPr>
          <w:p w14:paraId="639BB3C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3296.5</w:t>
            </w:r>
          </w:p>
        </w:tc>
        <w:tc>
          <w:tcPr>
            <w:tcW w:w="668" w:type="dxa"/>
            <w:shd w:val="clear" w:color="auto" w:fill="auto"/>
            <w:noWrap/>
            <w:hideMark/>
          </w:tcPr>
          <w:p w14:paraId="674D298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3291.0</w:t>
            </w:r>
          </w:p>
        </w:tc>
        <w:tc>
          <w:tcPr>
            <w:tcW w:w="668" w:type="dxa"/>
            <w:shd w:val="clear" w:color="auto" w:fill="auto"/>
            <w:noWrap/>
            <w:hideMark/>
          </w:tcPr>
          <w:p w14:paraId="163EA4B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3503.9</w:t>
            </w:r>
          </w:p>
        </w:tc>
        <w:tc>
          <w:tcPr>
            <w:tcW w:w="668" w:type="dxa"/>
            <w:shd w:val="clear" w:color="auto" w:fill="auto"/>
            <w:noWrap/>
            <w:hideMark/>
          </w:tcPr>
          <w:p w14:paraId="7C40D7D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3338.1</w:t>
            </w:r>
          </w:p>
        </w:tc>
        <w:tc>
          <w:tcPr>
            <w:tcW w:w="668" w:type="dxa"/>
            <w:shd w:val="clear" w:color="auto" w:fill="auto"/>
            <w:noWrap/>
            <w:hideMark/>
          </w:tcPr>
          <w:p w14:paraId="5EA44BA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3527.6</w:t>
            </w:r>
          </w:p>
        </w:tc>
        <w:tc>
          <w:tcPr>
            <w:tcW w:w="668" w:type="dxa"/>
            <w:shd w:val="clear" w:color="auto" w:fill="auto"/>
            <w:noWrap/>
            <w:hideMark/>
          </w:tcPr>
          <w:p w14:paraId="5FF6767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3500.5</w:t>
            </w:r>
          </w:p>
        </w:tc>
        <w:tc>
          <w:tcPr>
            <w:tcW w:w="668" w:type="dxa"/>
            <w:shd w:val="clear" w:color="auto" w:fill="auto"/>
            <w:noWrap/>
            <w:hideMark/>
          </w:tcPr>
          <w:p w14:paraId="0D2BB3A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3283.1</w:t>
            </w:r>
          </w:p>
        </w:tc>
        <w:tc>
          <w:tcPr>
            <w:tcW w:w="668" w:type="dxa"/>
            <w:shd w:val="clear" w:color="auto" w:fill="auto"/>
            <w:noWrap/>
            <w:hideMark/>
          </w:tcPr>
          <w:p w14:paraId="60981A9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3318.2</w:t>
            </w:r>
          </w:p>
        </w:tc>
        <w:tc>
          <w:tcPr>
            <w:tcW w:w="668" w:type="dxa"/>
            <w:shd w:val="clear" w:color="auto" w:fill="auto"/>
            <w:noWrap/>
            <w:hideMark/>
          </w:tcPr>
          <w:p w14:paraId="46419FB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3159.4</w:t>
            </w:r>
          </w:p>
        </w:tc>
        <w:tc>
          <w:tcPr>
            <w:tcW w:w="668" w:type="dxa"/>
            <w:shd w:val="clear" w:color="auto" w:fill="auto"/>
            <w:noWrap/>
            <w:hideMark/>
          </w:tcPr>
          <w:p w14:paraId="5E98656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2779.1</w:t>
            </w:r>
          </w:p>
        </w:tc>
        <w:tc>
          <w:tcPr>
            <w:tcW w:w="668" w:type="dxa"/>
            <w:shd w:val="clear" w:color="auto" w:fill="auto"/>
            <w:noWrap/>
            <w:hideMark/>
          </w:tcPr>
          <w:p w14:paraId="1775FB6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2567.2</w:t>
            </w:r>
          </w:p>
        </w:tc>
      </w:tr>
      <w:tr w:rsidR="006A7A68" w:rsidRPr="00FD3F51" w14:paraId="4CD75572" w14:textId="77777777">
        <w:trPr>
          <w:trHeight w:val="288"/>
        </w:trPr>
        <w:tc>
          <w:tcPr>
            <w:tcW w:w="815" w:type="dxa"/>
            <w:shd w:val="clear" w:color="auto" w:fill="auto"/>
            <w:noWrap/>
            <w:vAlign w:val="bottom"/>
            <w:hideMark/>
          </w:tcPr>
          <w:p w14:paraId="14CAFE8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A942D48"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199F6A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32</w:t>
            </w:r>
          </w:p>
        </w:tc>
        <w:tc>
          <w:tcPr>
            <w:tcW w:w="668" w:type="dxa"/>
            <w:shd w:val="clear" w:color="auto" w:fill="auto"/>
            <w:noWrap/>
            <w:hideMark/>
          </w:tcPr>
          <w:p w14:paraId="7A973F4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3030.6</w:t>
            </w:r>
          </w:p>
        </w:tc>
        <w:tc>
          <w:tcPr>
            <w:tcW w:w="668" w:type="dxa"/>
            <w:shd w:val="clear" w:color="auto" w:fill="auto"/>
            <w:noWrap/>
            <w:hideMark/>
          </w:tcPr>
          <w:p w14:paraId="17644B6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2745.1</w:t>
            </w:r>
          </w:p>
        </w:tc>
        <w:tc>
          <w:tcPr>
            <w:tcW w:w="668" w:type="dxa"/>
            <w:shd w:val="clear" w:color="auto" w:fill="auto"/>
            <w:noWrap/>
            <w:hideMark/>
          </w:tcPr>
          <w:p w14:paraId="7DACC35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2589.5</w:t>
            </w:r>
          </w:p>
        </w:tc>
        <w:tc>
          <w:tcPr>
            <w:tcW w:w="668" w:type="dxa"/>
            <w:shd w:val="clear" w:color="auto" w:fill="auto"/>
            <w:noWrap/>
            <w:hideMark/>
          </w:tcPr>
          <w:p w14:paraId="67CEF18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2745.9</w:t>
            </w:r>
          </w:p>
        </w:tc>
        <w:tc>
          <w:tcPr>
            <w:tcW w:w="668" w:type="dxa"/>
            <w:shd w:val="clear" w:color="auto" w:fill="auto"/>
            <w:noWrap/>
            <w:hideMark/>
          </w:tcPr>
          <w:p w14:paraId="09143A2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2846.5</w:t>
            </w:r>
          </w:p>
        </w:tc>
        <w:tc>
          <w:tcPr>
            <w:tcW w:w="668" w:type="dxa"/>
            <w:shd w:val="clear" w:color="auto" w:fill="auto"/>
            <w:noWrap/>
            <w:hideMark/>
          </w:tcPr>
          <w:p w14:paraId="6808DFC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2963.2</w:t>
            </w:r>
          </w:p>
        </w:tc>
        <w:tc>
          <w:tcPr>
            <w:tcW w:w="668" w:type="dxa"/>
            <w:shd w:val="clear" w:color="auto" w:fill="auto"/>
            <w:noWrap/>
            <w:hideMark/>
          </w:tcPr>
          <w:p w14:paraId="377D08A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2826.3</w:t>
            </w:r>
          </w:p>
        </w:tc>
        <w:tc>
          <w:tcPr>
            <w:tcW w:w="668" w:type="dxa"/>
            <w:shd w:val="clear" w:color="auto" w:fill="auto"/>
            <w:noWrap/>
            <w:hideMark/>
          </w:tcPr>
          <w:p w14:paraId="52C15C6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2772.8</w:t>
            </w:r>
          </w:p>
        </w:tc>
        <w:tc>
          <w:tcPr>
            <w:tcW w:w="668" w:type="dxa"/>
            <w:shd w:val="clear" w:color="auto" w:fill="auto"/>
            <w:noWrap/>
            <w:hideMark/>
          </w:tcPr>
          <w:p w14:paraId="5F020F8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2812.7</w:t>
            </w:r>
          </w:p>
        </w:tc>
        <w:tc>
          <w:tcPr>
            <w:tcW w:w="668" w:type="dxa"/>
            <w:shd w:val="clear" w:color="auto" w:fill="auto"/>
            <w:noWrap/>
            <w:hideMark/>
          </w:tcPr>
          <w:p w14:paraId="6D1A14B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2611.8</w:t>
            </w:r>
          </w:p>
        </w:tc>
        <w:tc>
          <w:tcPr>
            <w:tcW w:w="668" w:type="dxa"/>
            <w:shd w:val="clear" w:color="auto" w:fill="auto"/>
            <w:noWrap/>
            <w:hideMark/>
          </w:tcPr>
          <w:p w14:paraId="1C99A18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2282.8</w:t>
            </w:r>
          </w:p>
        </w:tc>
      </w:tr>
      <w:tr w:rsidR="006A7A68" w:rsidRPr="00FD3F51" w14:paraId="0AD8E4CD" w14:textId="77777777">
        <w:trPr>
          <w:trHeight w:val="288"/>
        </w:trPr>
        <w:tc>
          <w:tcPr>
            <w:tcW w:w="815" w:type="dxa"/>
            <w:shd w:val="clear" w:color="auto" w:fill="auto"/>
            <w:noWrap/>
            <w:vAlign w:val="bottom"/>
            <w:hideMark/>
          </w:tcPr>
          <w:p w14:paraId="7BF5CB3B"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F8287F4"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DA6564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33</w:t>
            </w:r>
          </w:p>
        </w:tc>
        <w:tc>
          <w:tcPr>
            <w:tcW w:w="668" w:type="dxa"/>
            <w:shd w:val="clear" w:color="auto" w:fill="auto"/>
            <w:noWrap/>
            <w:hideMark/>
          </w:tcPr>
          <w:p w14:paraId="2149F72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2163.0</w:t>
            </w:r>
          </w:p>
        </w:tc>
        <w:tc>
          <w:tcPr>
            <w:tcW w:w="668" w:type="dxa"/>
            <w:shd w:val="clear" w:color="auto" w:fill="auto"/>
            <w:noWrap/>
            <w:hideMark/>
          </w:tcPr>
          <w:p w14:paraId="2D9B871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2289.9</w:t>
            </w:r>
          </w:p>
        </w:tc>
        <w:tc>
          <w:tcPr>
            <w:tcW w:w="668" w:type="dxa"/>
            <w:shd w:val="clear" w:color="auto" w:fill="auto"/>
            <w:noWrap/>
            <w:hideMark/>
          </w:tcPr>
          <w:p w14:paraId="429A0A6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1959.9</w:t>
            </w:r>
          </w:p>
        </w:tc>
        <w:tc>
          <w:tcPr>
            <w:tcW w:w="668" w:type="dxa"/>
            <w:shd w:val="clear" w:color="auto" w:fill="auto"/>
            <w:noWrap/>
            <w:hideMark/>
          </w:tcPr>
          <w:p w14:paraId="2A8D8F6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1841.4</w:t>
            </w:r>
          </w:p>
        </w:tc>
        <w:tc>
          <w:tcPr>
            <w:tcW w:w="668" w:type="dxa"/>
            <w:shd w:val="clear" w:color="auto" w:fill="auto"/>
            <w:noWrap/>
            <w:hideMark/>
          </w:tcPr>
          <w:p w14:paraId="13C2F33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2124.6</w:t>
            </w:r>
          </w:p>
        </w:tc>
        <w:tc>
          <w:tcPr>
            <w:tcW w:w="668" w:type="dxa"/>
            <w:shd w:val="clear" w:color="auto" w:fill="auto"/>
            <w:noWrap/>
            <w:hideMark/>
          </w:tcPr>
          <w:p w14:paraId="38F8DFB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2169.6</w:t>
            </w:r>
          </w:p>
        </w:tc>
        <w:tc>
          <w:tcPr>
            <w:tcW w:w="668" w:type="dxa"/>
            <w:shd w:val="clear" w:color="auto" w:fill="auto"/>
            <w:noWrap/>
            <w:hideMark/>
          </w:tcPr>
          <w:p w14:paraId="3EAC4B4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2170.8</w:t>
            </w:r>
          </w:p>
        </w:tc>
        <w:tc>
          <w:tcPr>
            <w:tcW w:w="668" w:type="dxa"/>
            <w:shd w:val="clear" w:color="auto" w:fill="auto"/>
            <w:noWrap/>
            <w:hideMark/>
          </w:tcPr>
          <w:p w14:paraId="72D1833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2166.0</w:t>
            </w:r>
          </w:p>
        </w:tc>
        <w:tc>
          <w:tcPr>
            <w:tcW w:w="668" w:type="dxa"/>
            <w:shd w:val="clear" w:color="auto" w:fill="auto"/>
            <w:noWrap/>
            <w:hideMark/>
          </w:tcPr>
          <w:p w14:paraId="6AA2CDC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2132.7</w:t>
            </w:r>
          </w:p>
        </w:tc>
        <w:tc>
          <w:tcPr>
            <w:tcW w:w="668" w:type="dxa"/>
            <w:shd w:val="clear" w:color="auto" w:fill="auto"/>
            <w:noWrap/>
            <w:hideMark/>
          </w:tcPr>
          <w:p w14:paraId="02BE645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2109.7</w:t>
            </w:r>
          </w:p>
        </w:tc>
        <w:tc>
          <w:tcPr>
            <w:tcW w:w="668" w:type="dxa"/>
            <w:shd w:val="clear" w:color="auto" w:fill="auto"/>
            <w:noWrap/>
            <w:hideMark/>
          </w:tcPr>
          <w:p w14:paraId="5D1BB41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1946.6</w:t>
            </w:r>
          </w:p>
        </w:tc>
      </w:tr>
      <w:tr w:rsidR="006A7A68" w:rsidRPr="00FD3F51" w14:paraId="36B2DBAF" w14:textId="77777777">
        <w:trPr>
          <w:trHeight w:val="288"/>
        </w:trPr>
        <w:tc>
          <w:tcPr>
            <w:tcW w:w="815" w:type="dxa"/>
            <w:shd w:val="clear" w:color="auto" w:fill="auto"/>
            <w:noWrap/>
            <w:vAlign w:val="bottom"/>
            <w:hideMark/>
          </w:tcPr>
          <w:p w14:paraId="3DCE3C0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BE2A5AD"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0FAA75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w:t>
            </w:r>
          </w:p>
        </w:tc>
        <w:tc>
          <w:tcPr>
            <w:tcW w:w="668" w:type="dxa"/>
            <w:shd w:val="clear" w:color="auto" w:fill="auto"/>
            <w:noWrap/>
            <w:hideMark/>
          </w:tcPr>
          <w:p w14:paraId="1AF308C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1520.7</w:t>
            </w:r>
          </w:p>
        </w:tc>
        <w:tc>
          <w:tcPr>
            <w:tcW w:w="668" w:type="dxa"/>
            <w:shd w:val="clear" w:color="auto" w:fill="auto"/>
            <w:noWrap/>
            <w:hideMark/>
          </w:tcPr>
          <w:p w14:paraId="78A589E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1592.8</w:t>
            </w:r>
          </w:p>
        </w:tc>
        <w:tc>
          <w:tcPr>
            <w:tcW w:w="668" w:type="dxa"/>
            <w:shd w:val="clear" w:color="auto" w:fill="auto"/>
            <w:noWrap/>
            <w:hideMark/>
          </w:tcPr>
          <w:p w14:paraId="01A805D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1593.4</w:t>
            </w:r>
          </w:p>
        </w:tc>
        <w:tc>
          <w:tcPr>
            <w:tcW w:w="668" w:type="dxa"/>
            <w:shd w:val="clear" w:color="auto" w:fill="auto"/>
            <w:noWrap/>
            <w:hideMark/>
          </w:tcPr>
          <w:p w14:paraId="25F4AF1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1358.3</w:t>
            </w:r>
          </w:p>
        </w:tc>
        <w:tc>
          <w:tcPr>
            <w:tcW w:w="668" w:type="dxa"/>
            <w:shd w:val="clear" w:color="auto" w:fill="auto"/>
            <w:noWrap/>
            <w:hideMark/>
          </w:tcPr>
          <w:p w14:paraId="36EE091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1388.5</w:t>
            </w:r>
          </w:p>
        </w:tc>
        <w:tc>
          <w:tcPr>
            <w:tcW w:w="668" w:type="dxa"/>
            <w:shd w:val="clear" w:color="auto" w:fill="auto"/>
            <w:noWrap/>
            <w:hideMark/>
          </w:tcPr>
          <w:p w14:paraId="64DF360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1578.3</w:t>
            </w:r>
          </w:p>
        </w:tc>
        <w:tc>
          <w:tcPr>
            <w:tcW w:w="668" w:type="dxa"/>
            <w:shd w:val="clear" w:color="auto" w:fill="auto"/>
            <w:noWrap/>
            <w:hideMark/>
          </w:tcPr>
          <w:p w14:paraId="62292A3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1549.1</w:t>
            </w:r>
          </w:p>
        </w:tc>
        <w:tc>
          <w:tcPr>
            <w:tcW w:w="668" w:type="dxa"/>
            <w:shd w:val="clear" w:color="auto" w:fill="auto"/>
            <w:noWrap/>
            <w:hideMark/>
          </w:tcPr>
          <w:p w14:paraId="6044B71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1621.4</w:t>
            </w:r>
          </w:p>
        </w:tc>
        <w:tc>
          <w:tcPr>
            <w:tcW w:w="668" w:type="dxa"/>
            <w:shd w:val="clear" w:color="auto" w:fill="auto"/>
            <w:noWrap/>
            <w:hideMark/>
          </w:tcPr>
          <w:p w14:paraId="473037D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1623.6</w:t>
            </w:r>
          </w:p>
        </w:tc>
        <w:tc>
          <w:tcPr>
            <w:tcW w:w="668" w:type="dxa"/>
            <w:shd w:val="clear" w:color="auto" w:fill="auto"/>
            <w:noWrap/>
            <w:hideMark/>
          </w:tcPr>
          <w:p w14:paraId="1FDBB23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1559.1</w:t>
            </w:r>
          </w:p>
        </w:tc>
        <w:tc>
          <w:tcPr>
            <w:tcW w:w="668" w:type="dxa"/>
            <w:shd w:val="clear" w:color="auto" w:fill="auto"/>
            <w:noWrap/>
            <w:hideMark/>
          </w:tcPr>
          <w:p w14:paraId="4A51944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1532.5</w:t>
            </w:r>
          </w:p>
        </w:tc>
      </w:tr>
      <w:tr w:rsidR="006A7A68" w:rsidRPr="00FD3F51" w14:paraId="60996887" w14:textId="77777777">
        <w:trPr>
          <w:trHeight w:val="288"/>
        </w:trPr>
        <w:tc>
          <w:tcPr>
            <w:tcW w:w="815" w:type="dxa"/>
            <w:shd w:val="clear" w:color="auto" w:fill="auto"/>
            <w:noWrap/>
            <w:vAlign w:val="bottom"/>
            <w:hideMark/>
          </w:tcPr>
          <w:p w14:paraId="06A2ABA2"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99F1E46"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85934A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w:t>
            </w:r>
          </w:p>
        </w:tc>
        <w:tc>
          <w:tcPr>
            <w:tcW w:w="668" w:type="dxa"/>
            <w:shd w:val="clear" w:color="auto" w:fill="auto"/>
            <w:noWrap/>
            <w:hideMark/>
          </w:tcPr>
          <w:p w14:paraId="7145C09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955.8</w:t>
            </w:r>
          </w:p>
        </w:tc>
        <w:tc>
          <w:tcPr>
            <w:tcW w:w="668" w:type="dxa"/>
            <w:shd w:val="clear" w:color="auto" w:fill="auto"/>
            <w:noWrap/>
            <w:hideMark/>
          </w:tcPr>
          <w:p w14:paraId="1BFB07A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1013.9</w:t>
            </w:r>
          </w:p>
        </w:tc>
        <w:tc>
          <w:tcPr>
            <w:tcW w:w="668" w:type="dxa"/>
            <w:shd w:val="clear" w:color="auto" w:fill="auto"/>
            <w:noWrap/>
            <w:hideMark/>
          </w:tcPr>
          <w:p w14:paraId="08604EC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1003.5</w:t>
            </w:r>
          </w:p>
        </w:tc>
        <w:tc>
          <w:tcPr>
            <w:tcW w:w="668" w:type="dxa"/>
            <w:shd w:val="clear" w:color="auto" w:fill="auto"/>
            <w:noWrap/>
            <w:hideMark/>
          </w:tcPr>
          <w:p w14:paraId="71BB175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999.8</w:t>
            </w:r>
          </w:p>
        </w:tc>
        <w:tc>
          <w:tcPr>
            <w:tcW w:w="668" w:type="dxa"/>
            <w:shd w:val="clear" w:color="auto" w:fill="auto"/>
            <w:noWrap/>
            <w:hideMark/>
          </w:tcPr>
          <w:p w14:paraId="317B1F6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927.4</w:t>
            </w:r>
          </w:p>
        </w:tc>
        <w:tc>
          <w:tcPr>
            <w:tcW w:w="668" w:type="dxa"/>
            <w:shd w:val="clear" w:color="auto" w:fill="auto"/>
            <w:noWrap/>
            <w:hideMark/>
          </w:tcPr>
          <w:p w14:paraId="5B7162B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933.9</w:t>
            </w:r>
          </w:p>
        </w:tc>
        <w:tc>
          <w:tcPr>
            <w:tcW w:w="668" w:type="dxa"/>
            <w:shd w:val="clear" w:color="auto" w:fill="auto"/>
            <w:noWrap/>
            <w:hideMark/>
          </w:tcPr>
          <w:p w14:paraId="27E45F8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1020.3</w:t>
            </w:r>
          </w:p>
        </w:tc>
        <w:tc>
          <w:tcPr>
            <w:tcW w:w="668" w:type="dxa"/>
            <w:shd w:val="clear" w:color="auto" w:fill="auto"/>
            <w:noWrap/>
            <w:hideMark/>
          </w:tcPr>
          <w:p w14:paraId="7F3139C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1047.5</w:t>
            </w:r>
          </w:p>
        </w:tc>
        <w:tc>
          <w:tcPr>
            <w:tcW w:w="668" w:type="dxa"/>
            <w:shd w:val="clear" w:color="auto" w:fill="auto"/>
            <w:noWrap/>
            <w:hideMark/>
          </w:tcPr>
          <w:p w14:paraId="1E822D3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1100.4</w:t>
            </w:r>
          </w:p>
        </w:tc>
        <w:tc>
          <w:tcPr>
            <w:tcW w:w="668" w:type="dxa"/>
            <w:shd w:val="clear" w:color="auto" w:fill="auto"/>
            <w:noWrap/>
            <w:hideMark/>
          </w:tcPr>
          <w:p w14:paraId="030D20C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1074.6</w:t>
            </w:r>
          </w:p>
        </w:tc>
        <w:tc>
          <w:tcPr>
            <w:tcW w:w="668" w:type="dxa"/>
            <w:shd w:val="clear" w:color="auto" w:fill="auto"/>
            <w:noWrap/>
            <w:hideMark/>
          </w:tcPr>
          <w:p w14:paraId="29B0041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1025.5</w:t>
            </w:r>
          </w:p>
        </w:tc>
      </w:tr>
      <w:tr w:rsidR="006A7A68" w:rsidRPr="00FD3F51" w14:paraId="016B1DD6" w14:textId="77777777">
        <w:trPr>
          <w:trHeight w:val="288"/>
        </w:trPr>
        <w:tc>
          <w:tcPr>
            <w:tcW w:w="815" w:type="dxa"/>
            <w:shd w:val="clear" w:color="auto" w:fill="auto"/>
            <w:noWrap/>
            <w:vAlign w:val="bottom"/>
            <w:hideMark/>
          </w:tcPr>
          <w:p w14:paraId="784BFE26"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661E25B"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4357BE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36</w:t>
            </w:r>
          </w:p>
        </w:tc>
        <w:tc>
          <w:tcPr>
            <w:tcW w:w="668" w:type="dxa"/>
            <w:shd w:val="clear" w:color="auto" w:fill="auto"/>
            <w:noWrap/>
            <w:hideMark/>
          </w:tcPr>
          <w:p w14:paraId="52DFF5C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769.9</w:t>
            </w:r>
          </w:p>
        </w:tc>
        <w:tc>
          <w:tcPr>
            <w:tcW w:w="668" w:type="dxa"/>
            <w:shd w:val="clear" w:color="auto" w:fill="auto"/>
            <w:noWrap/>
            <w:hideMark/>
          </w:tcPr>
          <w:p w14:paraId="74E4ECD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775.9</w:t>
            </w:r>
          </w:p>
        </w:tc>
        <w:tc>
          <w:tcPr>
            <w:tcW w:w="668" w:type="dxa"/>
            <w:shd w:val="clear" w:color="auto" w:fill="auto"/>
            <w:noWrap/>
            <w:hideMark/>
          </w:tcPr>
          <w:p w14:paraId="0D5E151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777.8</w:t>
            </w:r>
          </w:p>
        </w:tc>
        <w:tc>
          <w:tcPr>
            <w:tcW w:w="668" w:type="dxa"/>
            <w:shd w:val="clear" w:color="auto" w:fill="auto"/>
            <w:noWrap/>
            <w:hideMark/>
          </w:tcPr>
          <w:p w14:paraId="6D5C2DA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766.7</w:t>
            </w:r>
          </w:p>
        </w:tc>
        <w:tc>
          <w:tcPr>
            <w:tcW w:w="668" w:type="dxa"/>
            <w:shd w:val="clear" w:color="auto" w:fill="auto"/>
            <w:noWrap/>
            <w:hideMark/>
          </w:tcPr>
          <w:p w14:paraId="044F799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831.1</w:t>
            </w:r>
          </w:p>
        </w:tc>
        <w:tc>
          <w:tcPr>
            <w:tcW w:w="668" w:type="dxa"/>
            <w:shd w:val="clear" w:color="auto" w:fill="auto"/>
            <w:noWrap/>
            <w:hideMark/>
          </w:tcPr>
          <w:p w14:paraId="77F96D4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759.4</w:t>
            </w:r>
          </w:p>
        </w:tc>
        <w:tc>
          <w:tcPr>
            <w:tcW w:w="668" w:type="dxa"/>
            <w:shd w:val="clear" w:color="auto" w:fill="auto"/>
            <w:noWrap/>
            <w:hideMark/>
          </w:tcPr>
          <w:p w14:paraId="36E11BB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735.1</w:t>
            </w:r>
          </w:p>
        </w:tc>
        <w:tc>
          <w:tcPr>
            <w:tcW w:w="668" w:type="dxa"/>
            <w:shd w:val="clear" w:color="auto" w:fill="auto"/>
            <w:noWrap/>
            <w:hideMark/>
          </w:tcPr>
          <w:p w14:paraId="74F067C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840.1</w:t>
            </w:r>
          </w:p>
        </w:tc>
        <w:tc>
          <w:tcPr>
            <w:tcW w:w="668" w:type="dxa"/>
            <w:shd w:val="clear" w:color="auto" w:fill="auto"/>
            <w:noWrap/>
            <w:hideMark/>
          </w:tcPr>
          <w:p w14:paraId="45CA67F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865.6</w:t>
            </w:r>
          </w:p>
        </w:tc>
        <w:tc>
          <w:tcPr>
            <w:tcW w:w="668" w:type="dxa"/>
            <w:shd w:val="clear" w:color="auto" w:fill="auto"/>
            <w:noWrap/>
            <w:hideMark/>
          </w:tcPr>
          <w:p w14:paraId="0103D9A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886.8</w:t>
            </w:r>
          </w:p>
        </w:tc>
        <w:tc>
          <w:tcPr>
            <w:tcW w:w="668" w:type="dxa"/>
            <w:shd w:val="clear" w:color="auto" w:fill="auto"/>
            <w:noWrap/>
            <w:hideMark/>
          </w:tcPr>
          <w:p w14:paraId="0BC0E05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860.5</w:t>
            </w:r>
          </w:p>
        </w:tc>
      </w:tr>
      <w:tr w:rsidR="006A7A68" w:rsidRPr="00FD3F51" w14:paraId="2F1D55E6" w14:textId="77777777">
        <w:trPr>
          <w:trHeight w:val="288"/>
        </w:trPr>
        <w:tc>
          <w:tcPr>
            <w:tcW w:w="815" w:type="dxa"/>
            <w:shd w:val="clear" w:color="auto" w:fill="auto"/>
            <w:noWrap/>
            <w:vAlign w:val="bottom"/>
            <w:hideMark/>
          </w:tcPr>
          <w:p w14:paraId="05644A83"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38B426A"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07FE0C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37</w:t>
            </w:r>
          </w:p>
        </w:tc>
        <w:tc>
          <w:tcPr>
            <w:tcW w:w="668" w:type="dxa"/>
            <w:shd w:val="clear" w:color="auto" w:fill="auto"/>
            <w:noWrap/>
            <w:hideMark/>
          </w:tcPr>
          <w:p w14:paraId="04DE0EE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666.2</w:t>
            </w:r>
          </w:p>
        </w:tc>
        <w:tc>
          <w:tcPr>
            <w:tcW w:w="668" w:type="dxa"/>
            <w:shd w:val="clear" w:color="auto" w:fill="auto"/>
            <w:noWrap/>
            <w:hideMark/>
          </w:tcPr>
          <w:p w14:paraId="55ED7B2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684.9</w:t>
            </w:r>
          </w:p>
        </w:tc>
        <w:tc>
          <w:tcPr>
            <w:tcW w:w="668" w:type="dxa"/>
            <w:shd w:val="clear" w:color="auto" w:fill="auto"/>
            <w:noWrap/>
            <w:hideMark/>
          </w:tcPr>
          <w:p w14:paraId="129A172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652.2</w:t>
            </w:r>
          </w:p>
        </w:tc>
        <w:tc>
          <w:tcPr>
            <w:tcW w:w="668" w:type="dxa"/>
            <w:shd w:val="clear" w:color="auto" w:fill="auto"/>
            <w:noWrap/>
            <w:hideMark/>
          </w:tcPr>
          <w:p w14:paraId="3C761AE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651.2</w:t>
            </w:r>
          </w:p>
        </w:tc>
        <w:tc>
          <w:tcPr>
            <w:tcW w:w="668" w:type="dxa"/>
            <w:shd w:val="clear" w:color="auto" w:fill="auto"/>
            <w:noWrap/>
            <w:hideMark/>
          </w:tcPr>
          <w:p w14:paraId="19F3594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698.4</w:t>
            </w:r>
          </w:p>
        </w:tc>
        <w:tc>
          <w:tcPr>
            <w:tcW w:w="668" w:type="dxa"/>
            <w:shd w:val="clear" w:color="auto" w:fill="auto"/>
            <w:noWrap/>
            <w:hideMark/>
          </w:tcPr>
          <w:p w14:paraId="27B3C8B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745.8</w:t>
            </w:r>
          </w:p>
        </w:tc>
        <w:tc>
          <w:tcPr>
            <w:tcW w:w="668" w:type="dxa"/>
            <w:shd w:val="clear" w:color="auto" w:fill="auto"/>
            <w:noWrap/>
            <w:hideMark/>
          </w:tcPr>
          <w:p w14:paraId="3727CD8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655.0</w:t>
            </w:r>
          </w:p>
        </w:tc>
        <w:tc>
          <w:tcPr>
            <w:tcW w:w="668" w:type="dxa"/>
            <w:shd w:val="clear" w:color="auto" w:fill="auto"/>
            <w:noWrap/>
            <w:hideMark/>
          </w:tcPr>
          <w:p w14:paraId="0D038A1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663.3</w:t>
            </w:r>
          </w:p>
        </w:tc>
        <w:tc>
          <w:tcPr>
            <w:tcW w:w="668" w:type="dxa"/>
            <w:shd w:val="clear" w:color="auto" w:fill="auto"/>
            <w:noWrap/>
            <w:hideMark/>
          </w:tcPr>
          <w:p w14:paraId="5BD6092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760.7</w:t>
            </w:r>
          </w:p>
        </w:tc>
        <w:tc>
          <w:tcPr>
            <w:tcW w:w="668" w:type="dxa"/>
            <w:shd w:val="clear" w:color="auto" w:fill="auto"/>
            <w:noWrap/>
            <w:hideMark/>
          </w:tcPr>
          <w:p w14:paraId="3D29BA6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764.5</w:t>
            </w:r>
          </w:p>
        </w:tc>
        <w:tc>
          <w:tcPr>
            <w:tcW w:w="668" w:type="dxa"/>
            <w:shd w:val="clear" w:color="auto" w:fill="auto"/>
            <w:noWrap/>
            <w:hideMark/>
          </w:tcPr>
          <w:p w14:paraId="04E0620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778.2</w:t>
            </w:r>
          </w:p>
        </w:tc>
      </w:tr>
      <w:tr w:rsidR="006A7A68" w:rsidRPr="00FD3F51" w14:paraId="21DFA917" w14:textId="77777777">
        <w:trPr>
          <w:trHeight w:val="288"/>
        </w:trPr>
        <w:tc>
          <w:tcPr>
            <w:tcW w:w="815" w:type="dxa"/>
            <w:shd w:val="clear" w:color="auto" w:fill="auto"/>
            <w:noWrap/>
            <w:vAlign w:val="bottom"/>
            <w:hideMark/>
          </w:tcPr>
          <w:p w14:paraId="13752A9B"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0F02BD1"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8CDAA8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38</w:t>
            </w:r>
          </w:p>
        </w:tc>
        <w:tc>
          <w:tcPr>
            <w:tcW w:w="668" w:type="dxa"/>
            <w:shd w:val="clear" w:color="auto" w:fill="auto"/>
            <w:noWrap/>
            <w:hideMark/>
          </w:tcPr>
          <w:p w14:paraId="35148A7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660.6</w:t>
            </w:r>
          </w:p>
        </w:tc>
        <w:tc>
          <w:tcPr>
            <w:tcW w:w="668" w:type="dxa"/>
            <w:shd w:val="clear" w:color="auto" w:fill="auto"/>
            <w:noWrap/>
            <w:hideMark/>
          </w:tcPr>
          <w:p w14:paraId="701197C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618.3</w:t>
            </w:r>
          </w:p>
        </w:tc>
        <w:tc>
          <w:tcPr>
            <w:tcW w:w="668" w:type="dxa"/>
            <w:shd w:val="clear" w:color="auto" w:fill="auto"/>
            <w:noWrap/>
            <w:hideMark/>
          </w:tcPr>
          <w:p w14:paraId="6DF89A3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600.6</w:t>
            </w:r>
          </w:p>
        </w:tc>
        <w:tc>
          <w:tcPr>
            <w:tcW w:w="668" w:type="dxa"/>
            <w:shd w:val="clear" w:color="auto" w:fill="auto"/>
            <w:noWrap/>
            <w:hideMark/>
          </w:tcPr>
          <w:p w14:paraId="7541F43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569.7</w:t>
            </w:r>
          </w:p>
        </w:tc>
        <w:tc>
          <w:tcPr>
            <w:tcW w:w="668" w:type="dxa"/>
            <w:shd w:val="clear" w:color="auto" w:fill="auto"/>
            <w:noWrap/>
            <w:hideMark/>
          </w:tcPr>
          <w:p w14:paraId="7E41FA8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618.8</w:t>
            </w:r>
          </w:p>
        </w:tc>
        <w:tc>
          <w:tcPr>
            <w:tcW w:w="668" w:type="dxa"/>
            <w:shd w:val="clear" w:color="auto" w:fill="auto"/>
            <w:noWrap/>
            <w:hideMark/>
          </w:tcPr>
          <w:p w14:paraId="443406B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653.9</w:t>
            </w:r>
          </w:p>
        </w:tc>
        <w:tc>
          <w:tcPr>
            <w:tcW w:w="668" w:type="dxa"/>
            <w:shd w:val="clear" w:color="auto" w:fill="auto"/>
            <w:noWrap/>
            <w:hideMark/>
          </w:tcPr>
          <w:p w14:paraId="1AF1C0C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671.2</w:t>
            </w:r>
          </w:p>
        </w:tc>
        <w:tc>
          <w:tcPr>
            <w:tcW w:w="668" w:type="dxa"/>
            <w:shd w:val="clear" w:color="auto" w:fill="auto"/>
            <w:noWrap/>
            <w:hideMark/>
          </w:tcPr>
          <w:p w14:paraId="477DF55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616.7</w:t>
            </w:r>
          </w:p>
        </w:tc>
        <w:tc>
          <w:tcPr>
            <w:tcW w:w="668" w:type="dxa"/>
            <w:shd w:val="clear" w:color="auto" w:fill="auto"/>
            <w:noWrap/>
            <w:hideMark/>
          </w:tcPr>
          <w:p w14:paraId="4639593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626.6</w:t>
            </w:r>
          </w:p>
        </w:tc>
        <w:tc>
          <w:tcPr>
            <w:tcW w:w="668" w:type="dxa"/>
            <w:shd w:val="clear" w:color="auto" w:fill="auto"/>
            <w:noWrap/>
            <w:hideMark/>
          </w:tcPr>
          <w:p w14:paraId="2120EB6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700.9</w:t>
            </w:r>
          </w:p>
        </w:tc>
        <w:tc>
          <w:tcPr>
            <w:tcW w:w="668" w:type="dxa"/>
            <w:shd w:val="clear" w:color="auto" w:fill="auto"/>
            <w:noWrap/>
            <w:hideMark/>
          </w:tcPr>
          <w:p w14:paraId="06F28B8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699.9</w:t>
            </w:r>
          </w:p>
        </w:tc>
      </w:tr>
      <w:tr w:rsidR="006A7A68" w:rsidRPr="00FD3F51" w14:paraId="0A29EC4C" w14:textId="77777777">
        <w:trPr>
          <w:trHeight w:val="288"/>
        </w:trPr>
        <w:tc>
          <w:tcPr>
            <w:tcW w:w="815" w:type="dxa"/>
            <w:shd w:val="clear" w:color="auto" w:fill="auto"/>
            <w:noWrap/>
            <w:vAlign w:val="bottom"/>
            <w:hideMark/>
          </w:tcPr>
          <w:p w14:paraId="1C66922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6029261"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BB6586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39</w:t>
            </w:r>
          </w:p>
        </w:tc>
        <w:tc>
          <w:tcPr>
            <w:tcW w:w="668" w:type="dxa"/>
            <w:shd w:val="clear" w:color="auto" w:fill="auto"/>
            <w:noWrap/>
            <w:hideMark/>
          </w:tcPr>
          <w:p w14:paraId="2D6A0DA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718.6</w:t>
            </w:r>
          </w:p>
        </w:tc>
        <w:tc>
          <w:tcPr>
            <w:tcW w:w="668" w:type="dxa"/>
            <w:shd w:val="clear" w:color="auto" w:fill="auto"/>
            <w:noWrap/>
            <w:hideMark/>
          </w:tcPr>
          <w:p w14:paraId="5899CBC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676.9</w:t>
            </w:r>
          </w:p>
        </w:tc>
        <w:tc>
          <w:tcPr>
            <w:tcW w:w="668" w:type="dxa"/>
            <w:shd w:val="clear" w:color="auto" w:fill="auto"/>
            <w:noWrap/>
            <w:hideMark/>
          </w:tcPr>
          <w:p w14:paraId="1F2A850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598.6</w:t>
            </w:r>
          </w:p>
        </w:tc>
        <w:tc>
          <w:tcPr>
            <w:tcW w:w="668" w:type="dxa"/>
            <w:shd w:val="clear" w:color="auto" w:fill="auto"/>
            <w:noWrap/>
            <w:hideMark/>
          </w:tcPr>
          <w:p w14:paraId="3D3E362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579.2</w:t>
            </w:r>
          </w:p>
        </w:tc>
        <w:tc>
          <w:tcPr>
            <w:tcW w:w="668" w:type="dxa"/>
            <w:shd w:val="clear" w:color="auto" w:fill="auto"/>
            <w:noWrap/>
            <w:hideMark/>
          </w:tcPr>
          <w:p w14:paraId="16B17E5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597.7</w:t>
            </w:r>
          </w:p>
        </w:tc>
        <w:tc>
          <w:tcPr>
            <w:tcW w:w="668" w:type="dxa"/>
            <w:shd w:val="clear" w:color="auto" w:fill="auto"/>
            <w:noWrap/>
            <w:hideMark/>
          </w:tcPr>
          <w:p w14:paraId="3248C49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639.6</w:t>
            </w:r>
          </w:p>
        </w:tc>
        <w:tc>
          <w:tcPr>
            <w:tcW w:w="668" w:type="dxa"/>
            <w:shd w:val="clear" w:color="auto" w:fill="auto"/>
            <w:noWrap/>
            <w:hideMark/>
          </w:tcPr>
          <w:p w14:paraId="2CA9DD4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649.6</w:t>
            </w:r>
          </w:p>
        </w:tc>
        <w:tc>
          <w:tcPr>
            <w:tcW w:w="668" w:type="dxa"/>
            <w:shd w:val="clear" w:color="auto" w:fill="auto"/>
            <w:noWrap/>
            <w:hideMark/>
          </w:tcPr>
          <w:p w14:paraId="0B9A7DC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697.5</w:t>
            </w:r>
          </w:p>
        </w:tc>
        <w:tc>
          <w:tcPr>
            <w:tcW w:w="668" w:type="dxa"/>
            <w:shd w:val="clear" w:color="auto" w:fill="auto"/>
            <w:noWrap/>
            <w:hideMark/>
          </w:tcPr>
          <w:p w14:paraId="40D9043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643.1</w:t>
            </w:r>
          </w:p>
        </w:tc>
        <w:tc>
          <w:tcPr>
            <w:tcW w:w="668" w:type="dxa"/>
            <w:shd w:val="clear" w:color="auto" w:fill="auto"/>
            <w:noWrap/>
            <w:hideMark/>
          </w:tcPr>
          <w:p w14:paraId="60840E5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637.4</w:t>
            </w:r>
          </w:p>
        </w:tc>
        <w:tc>
          <w:tcPr>
            <w:tcW w:w="668" w:type="dxa"/>
            <w:shd w:val="clear" w:color="auto" w:fill="auto"/>
            <w:noWrap/>
            <w:hideMark/>
          </w:tcPr>
          <w:p w14:paraId="452727A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708.4</w:t>
            </w:r>
          </w:p>
        </w:tc>
      </w:tr>
      <w:tr w:rsidR="006A7A68" w:rsidRPr="00FD3F51" w14:paraId="185A5101" w14:textId="77777777">
        <w:trPr>
          <w:trHeight w:val="288"/>
        </w:trPr>
        <w:tc>
          <w:tcPr>
            <w:tcW w:w="815" w:type="dxa"/>
            <w:shd w:val="clear" w:color="auto" w:fill="auto"/>
            <w:noWrap/>
            <w:vAlign w:val="bottom"/>
            <w:hideMark/>
          </w:tcPr>
          <w:p w14:paraId="055AC7ED"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6B477F0"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469E57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40</w:t>
            </w:r>
          </w:p>
        </w:tc>
        <w:tc>
          <w:tcPr>
            <w:tcW w:w="668" w:type="dxa"/>
            <w:shd w:val="clear" w:color="auto" w:fill="auto"/>
            <w:noWrap/>
            <w:hideMark/>
          </w:tcPr>
          <w:p w14:paraId="7D93DCD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620.3</w:t>
            </w:r>
          </w:p>
        </w:tc>
        <w:tc>
          <w:tcPr>
            <w:tcW w:w="668" w:type="dxa"/>
            <w:shd w:val="clear" w:color="auto" w:fill="auto"/>
            <w:noWrap/>
            <w:hideMark/>
          </w:tcPr>
          <w:p w14:paraId="2C8B23A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635.3</w:t>
            </w:r>
          </w:p>
        </w:tc>
        <w:tc>
          <w:tcPr>
            <w:tcW w:w="668" w:type="dxa"/>
            <w:shd w:val="clear" w:color="auto" w:fill="auto"/>
            <w:noWrap/>
            <w:hideMark/>
          </w:tcPr>
          <w:p w14:paraId="70E4977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565.6</w:t>
            </w:r>
          </w:p>
        </w:tc>
        <w:tc>
          <w:tcPr>
            <w:tcW w:w="668" w:type="dxa"/>
            <w:shd w:val="clear" w:color="auto" w:fill="auto"/>
            <w:noWrap/>
            <w:hideMark/>
          </w:tcPr>
          <w:p w14:paraId="0C936E2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498.1</w:t>
            </w:r>
          </w:p>
        </w:tc>
        <w:tc>
          <w:tcPr>
            <w:tcW w:w="668" w:type="dxa"/>
            <w:shd w:val="clear" w:color="auto" w:fill="auto"/>
            <w:noWrap/>
            <w:hideMark/>
          </w:tcPr>
          <w:p w14:paraId="0EF4769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524.4</w:t>
            </w:r>
          </w:p>
        </w:tc>
        <w:tc>
          <w:tcPr>
            <w:tcW w:w="668" w:type="dxa"/>
            <w:shd w:val="clear" w:color="auto" w:fill="auto"/>
            <w:noWrap/>
            <w:hideMark/>
          </w:tcPr>
          <w:p w14:paraId="5376B58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533.2</w:t>
            </w:r>
          </w:p>
        </w:tc>
        <w:tc>
          <w:tcPr>
            <w:tcW w:w="668" w:type="dxa"/>
            <w:shd w:val="clear" w:color="auto" w:fill="auto"/>
            <w:noWrap/>
            <w:hideMark/>
          </w:tcPr>
          <w:p w14:paraId="0C1EF61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548.3</w:t>
            </w:r>
          </w:p>
        </w:tc>
        <w:tc>
          <w:tcPr>
            <w:tcW w:w="668" w:type="dxa"/>
            <w:shd w:val="clear" w:color="auto" w:fill="auto"/>
            <w:noWrap/>
            <w:hideMark/>
          </w:tcPr>
          <w:p w14:paraId="1AD4192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582.5</w:t>
            </w:r>
          </w:p>
        </w:tc>
        <w:tc>
          <w:tcPr>
            <w:tcW w:w="668" w:type="dxa"/>
            <w:shd w:val="clear" w:color="auto" w:fill="auto"/>
            <w:noWrap/>
            <w:hideMark/>
          </w:tcPr>
          <w:p w14:paraId="55D6324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627.8</w:t>
            </w:r>
          </w:p>
        </w:tc>
        <w:tc>
          <w:tcPr>
            <w:tcW w:w="668" w:type="dxa"/>
            <w:shd w:val="clear" w:color="auto" w:fill="auto"/>
            <w:noWrap/>
            <w:hideMark/>
          </w:tcPr>
          <w:p w14:paraId="1554B03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564.5</w:t>
            </w:r>
          </w:p>
        </w:tc>
        <w:tc>
          <w:tcPr>
            <w:tcW w:w="668" w:type="dxa"/>
            <w:shd w:val="clear" w:color="auto" w:fill="auto"/>
            <w:noWrap/>
            <w:hideMark/>
          </w:tcPr>
          <w:p w14:paraId="6CF89AD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555.9</w:t>
            </w:r>
          </w:p>
        </w:tc>
      </w:tr>
      <w:tr w:rsidR="006A7A68" w:rsidRPr="00FD3F51" w14:paraId="645D59F8" w14:textId="77777777">
        <w:trPr>
          <w:trHeight w:val="288"/>
        </w:trPr>
        <w:tc>
          <w:tcPr>
            <w:tcW w:w="815" w:type="dxa"/>
            <w:shd w:val="clear" w:color="auto" w:fill="auto"/>
            <w:noWrap/>
            <w:vAlign w:val="bottom"/>
            <w:hideMark/>
          </w:tcPr>
          <w:p w14:paraId="5BE24DBB"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3CCEBE2"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781F4A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w:t>
            </w:r>
          </w:p>
        </w:tc>
        <w:tc>
          <w:tcPr>
            <w:tcW w:w="668" w:type="dxa"/>
            <w:shd w:val="clear" w:color="auto" w:fill="auto"/>
            <w:noWrap/>
            <w:hideMark/>
          </w:tcPr>
          <w:p w14:paraId="0F92687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425.2</w:t>
            </w:r>
          </w:p>
        </w:tc>
        <w:tc>
          <w:tcPr>
            <w:tcW w:w="668" w:type="dxa"/>
            <w:shd w:val="clear" w:color="auto" w:fill="auto"/>
            <w:noWrap/>
            <w:hideMark/>
          </w:tcPr>
          <w:p w14:paraId="7EBE0B2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462.3</w:t>
            </w:r>
          </w:p>
        </w:tc>
        <w:tc>
          <w:tcPr>
            <w:tcW w:w="668" w:type="dxa"/>
            <w:shd w:val="clear" w:color="auto" w:fill="auto"/>
            <w:noWrap/>
            <w:hideMark/>
          </w:tcPr>
          <w:p w14:paraId="5BBF797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447.4</w:t>
            </w:r>
          </w:p>
        </w:tc>
        <w:tc>
          <w:tcPr>
            <w:tcW w:w="668" w:type="dxa"/>
            <w:shd w:val="clear" w:color="auto" w:fill="auto"/>
            <w:noWrap/>
            <w:hideMark/>
          </w:tcPr>
          <w:p w14:paraId="5BA2B19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396.6</w:t>
            </w:r>
          </w:p>
        </w:tc>
        <w:tc>
          <w:tcPr>
            <w:tcW w:w="668" w:type="dxa"/>
            <w:shd w:val="clear" w:color="auto" w:fill="auto"/>
            <w:noWrap/>
            <w:hideMark/>
          </w:tcPr>
          <w:p w14:paraId="0B843AB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380.2</w:t>
            </w:r>
          </w:p>
        </w:tc>
        <w:tc>
          <w:tcPr>
            <w:tcW w:w="668" w:type="dxa"/>
            <w:shd w:val="clear" w:color="auto" w:fill="auto"/>
            <w:noWrap/>
            <w:hideMark/>
          </w:tcPr>
          <w:p w14:paraId="6ACD22D2"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394.2</w:t>
            </w:r>
          </w:p>
        </w:tc>
        <w:tc>
          <w:tcPr>
            <w:tcW w:w="668" w:type="dxa"/>
            <w:shd w:val="clear" w:color="auto" w:fill="auto"/>
            <w:noWrap/>
            <w:hideMark/>
          </w:tcPr>
          <w:p w14:paraId="5ABDAFC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385.2</w:t>
            </w:r>
          </w:p>
        </w:tc>
        <w:tc>
          <w:tcPr>
            <w:tcW w:w="668" w:type="dxa"/>
            <w:shd w:val="clear" w:color="auto" w:fill="auto"/>
            <w:noWrap/>
            <w:hideMark/>
          </w:tcPr>
          <w:p w14:paraId="3A0E195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414.5</w:t>
            </w:r>
          </w:p>
        </w:tc>
        <w:tc>
          <w:tcPr>
            <w:tcW w:w="668" w:type="dxa"/>
            <w:shd w:val="clear" w:color="auto" w:fill="auto"/>
            <w:noWrap/>
            <w:hideMark/>
          </w:tcPr>
          <w:p w14:paraId="49EE546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442.0</w:t>
            </w:r>
          </w:p>
        </w:tc>
        <w:tc>
          <w:tcPr>
            <w:tcW w:w="668" w:type="dxa"/>
            <w:shd w:val="clear" w:color="auto" w:fill="auto"/>
            <w:noWrap/>
            <w:hideMark/>
          </w:tcPr>
          <w:p w14:paraId="5729BA2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464.4</w:t>
            </w:r>
          </w:p>
        </w:tc>
        <w:tc>
          <w:tcPr>
            <w:tcW w:w="668" w:type="dxa"/>
            <w:shd w:val="clear" w:color="auto" w:fill="auto"/>
            <w:noWrap/>
            <w:hideMark/>
          </w:tcPr>
          <w:p w14:paraId="76D855B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415.0</w:t>
            </w:r>
          </w:p>
        </w:tc>
      </w:tr>
      <w:tr w:rsidR="006A7A68" w:rsidRPr="00FD3F51" w14:paraId="6008EEB9" w14:textId="77777777">
        <w:trPr>
          <w:trHeight w:val="288"/>
        </w:trPr>
        <w:tc>
          <w:tcPr>
            <w:tcW w:w="815" w:type="dxa"/>
            <w:shd w:val="clear" w:color="auto" w:fill="auto"/>
            <w:noWrap/>
            <w:vAlign w:val="bottom"/>
            <w:hideMark/>
          </w:tcPr>
          <w:p w14:paraId="6C516F1C"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B207438"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7717434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42</w:t>
            </w:r>
          </w:p>
        </w:tc>
        <w:tc>
          <w:tcPr>
            <w:tcW w:w="668" w:type="dxa"/>
            <w:shd w:val="clear" w:color="auto" w:fill="auto"/>
            <w:noWrap/>
            <w:hideMark/>
          </w:tcPr>
          <w:p w14:paraId="527E2C0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340.7</w:t>
            </w:r>
          </w:p>
        </w:tc>
        <w:tc>
          <w:tcPr>
            <w:tcW w:w="668" w:type="dxa"/>
            <w:shd w:val="clear" w:color="auto" w:fill="auto"/>
            <w:noWrap/>
            <w:hideMark/>
          </w:tcPr>
          <w:p w14:paraId="4D6BEBF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346.5</w:t>
            </w:r>
          </w:p>
        </w:tc>
        <w:tc>
          <w:tcPr>
            <w:tcW w:w="668" w:type="dxa"/>
            <w:shd w:val="clear" w:color="auto" w:fill="auto"/>
            <w:noWrap/>
            <w:hideMark/>
          </w:tcPr>
          <w:p w14:paraId="40488AB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356.0</w:t>
            </w:r>
          </w:p>
        </w:tc>
        <w:tc>
          <w:tcPr>
            <w:tcW w:w="668" w:type="dxa"/>
            <w:shd w:val="clear" w:color="auto" w:fill="auto"/>
            <w:noWrap/>
            <w:hideMark/>
          </w:tcPr>
          <w:p w14:paraId="39FE97D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343.2</w:t>
            </w:r>
          </w:p>
        </w:tc>
        <w:tc>
          <w:tcPr>
            <w:tcW w:w="668" w:type="dxa"/>
            <w:shd w:val="clear" w:color="auto" w:fill="auto"/>
            <w:noWrap/>
            <w:hideMark/>
          </w:tcPr>
          <w:p w14:paraId="7713517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331.0</w:t>
            </w:r>
          </w:p>
        </w:tc>
        <w:tc>
          <w:tcPr>
            <w:tcW w:w="668" w:type="dxa"/>
            <w:shd w:val="clear" w:color="auto" w:fill="auto"/>
            <w:noWrap/>
            <w:hideMark/>
          </w:tcPr>
          <w:p w14:paraId="3B293DF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312.5</w:t>
            </w:r>
          </w:p>
        </w:tc>
        <w:tc>
          <w:tcPr>
            <w:tcW w:w="668" w:type="dxa"/>
            <w:shd w:val="clear" w:color="auto" w:fill="auto"/>
            <w:noWrap/>
            <w:hideMark/>
          </w:tcPr>
          <w:p w14:paraId="3839F5D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311.5</w:t>
            </w:r>
          </w:p>
        </w:tc>
        <w:tc>
          <w:tcPr>
            <w:tcW w:w="668" w:type="dxa"/>
            <w:shd w:val="clear" w:color="auto" w:fill="auto"/>
            <w:noWrap/>
            <w:hideMark/>
          </w:tcPr>
          <w:p w14:paraId="2298B77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318.4</w:t>
            </w:r>
          </w:p>
        </w:tc>
        <w:tc>
          <w:tcPr>
            <w:tcW w:w="668" w:type="dxa"/>
            <w:shd w:val="clear" w:color="auto" w:fill="auto"/>
            <w:noWrap/>
            <w:hideMark/>
          </w:tcPr>
          <w:p w14:paraId="57C2DD7E"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343.8</w:t>
            </w:r>
          </w:p>
        </w:tc>
        <w:tc>
          <w:tcPr>
            <w:tcW w:w="668" w:type="dxa"/>
            <w:shd w:val="clear" w:color="auto" w:fill="auto"/>
            <w:noWrap/>
            <w:hideMark/>
          </w:tcPr>
          <w:p w14:paraId="69B80A6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357.5</w:t>
            </w:r>
          </w:p>
        </w:tc>
        <w:tc>
          <w:tcPr>
            <w:tcW w:w="668" w:type="dxa"/>
            <w:shd w:val="clear" w:color="auto" w:fill="auto"/>
            <w:noWrap/>
            <w:hideMark/>
          </w:tcPr>
          <w:p w14:paraId="547322B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373.4</w:t>
            </w:r>
          </w:p>
        </w:tc>
      </w:tr>
      <w:tr w:rsidR="006A7A68" w:rsidRPr="00FD3F51" w14:paraId="6ACE414E" w14:textId="77777777">
        <w:trPr>
          <w:trHeight w:val="288"/>
        </w:trPr>
        <w:tc>
          <w:tcPr>
            <w:tcW w:w="815" w:type="dxa"/>
            <w:shd w:val="clear" w:color="auto" w:fill="auto"/>
            <w:noWrap/>
            <w:vAlign w:val="bottom"/>
            <w:hideMark/>
          </w:tcPr>
          <w:p w14:paraId="51BB1A47"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1EC054A"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2693A62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w:t>
            </w:r>
          </w:p>
        </w:tc>
        <w:tc>
          <w:tcPr>
            <w:tcW w:w="668" w:type="dxa"/>
            <w:shd w:val="clear" w:color="auto" w:fill="auto"/>
            <w:noWrap/>
            <w:hideMark/>
          </w:tcPr>
          <w:p w14:paraId="0959D77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187.6</w:t>
            </w:r>
          </w:p>
        </w:tc>
        <w:tc>
          <w:tcPr>
            <w:tcW w:w="668" w:type="dxa"/>
            <w:shd w:val="clear" w:color="auto" w:fill="auto"/>
            <w:noWrap/>
            <w:hideMark/>
          </w:tcPr>
          <w:p w14:paraId="56AC045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299.1</w:t>
            </w:r>
          </w:p>
        </w:tc>
        <w:tc>
          <w:tcPr>
            <w:tcW w:w="668" w:type="dxa"/>
            <w:shd w:val="clear" w:color="auto" w:fill="auto"/>
            <w:noWrap/>
            <w:hideMark/>
          </w:tcPr>
          <w:p w14:paraId="2030419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287.5</w:t>
            </w:r>
          </w:p>
        </w:tc>
        <w:tc>
          <w:tcPr>
            <w:tcW w:w="668" w:type="dxa"/>
            <w:shd w:val="clear" w:color="auto" w:fill="auto"/>
            <w:noWrap/>
            <w:hideMark/>
          </w:tcPr>
          <w:p w14:paraId="76514DF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294.1</w:t>
            </w:r>
          </w:p>
        </w:tc>
        <w:tc>
          <w:tcPr>
            <w:tcW w:w="668" w:type="dxa"/>
            <w:shd w:val="clear" w:color="auto" w:fill="auto"/>
            <w:noWrap/>
            <w:hideMark/>
          </w:tcPr>
          <w:p w14:paraId="2827FBB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308.5</w:t>
            </w:r>
          </w:p>
        </w:tc>
        <w:tc>
          <w:tcPr>
            <w:tcW w:w="668" w:type="dxa"/>
            <w:shd w:val="clear" w:color="auto" w:fill="auto"/>
            <w:noWrap/>
            <w:hideMark/>
          </w:tcPr>
          <w:p w14:paraId="20F00AA0"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293.2</w:t>
            </w:r>
          </w:p>
        </w:tc>
        <w:tc>
          <w:tcPr>
            <w:tcW w:w="668" w:type="dxa"/>
            <w:shd w:val="clear" w:color="auto" w:fill="auto"/>
            <w:noWrap/>
            <w:hideMark/>
          </w:tcPr>
          <w:p w14:paraId="33D4549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266.0</w:t>
            </w:r>
          </w:p>
        </w:tc>
        <w:tc>
          <w:tcPr>
            <w:tcW w:w="668" w:type="dxa"/>
            <w:shd w:val="clear" w:color="auto" w:fill="auto"/>
            <w:noWrap/>
            <w:hideMark/>
          </w:tcPr>
          <w:p w14:paraId="73BF2FF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277.4</w:t>
            </w:r>
          </w:p>
        </w:tc>
        <w:tc>
          <w:tcPr>
            <w:tcW w:w="668" w:type="dxa"/>
            <w:shd w:val="clear" w:color="auto" w:fill="auto"/>
            <w:noWrap/>
            <w:hideMark/>
          </w:tcPr>
          <w:p w14:paraId="089F757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284.6</w:t>
            </w:r>
          </w:p>
        </w:tc>
        <w:tc>
          <w:tcPr>
            <w:tcW w:w="668" w:type="dxa"/>
            <w:shd w:val="clear" w:color="auto" w:fill="auto"/>
            <w:noWrap/>
            <w:hideMark/>
          </w:tcPr>
          <w:p w14:paraId="686A173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299.7</w:t>
            </w:r>
          </w:p>
        </w:tc>
        <w:tc>
          <w:tcPr>
            <w:tcW w:w="668" w:type="dxa"/>
            <w:shd w:val="clear" w:color="auto" w:fill="auto"/>
            <w:noWrap/>
            <w:hideMark/>
          </w:tcPr>
          <w:p w14:paraId="49089F26"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309.6</w:t>
            </w:r>
          </w:p>
        </w:tc>
      </w:tr>
      <w:tr w:rsidR="006A7A68" w:rsidRPr="00FD3F51" w14:paraId="53DB23BE" w14:textId="77777777">
        <w:trPr>
          <w:trHeight w:val="288"/>
        </w:trPr>
        <w:tc>
          <w:tcPr>
            <w:tcW w:w="815" w:type="dxa"/>
            <w:shd w:val="clear" w:color="auto" w:fill="auto"/>
            <w:noWrap/>
            <w:vAlign w:val="bottom"/>
            <w:hideMark/>
          </w:tcPr>
          <w:p w14:paraId="05AC38A3"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B057CE3"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C94E8B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44</w:t>
            </w:r>
          </w:p>
        </w:tc>
        <w:tc>
          <w:tcPr>
            <w:tcW w:w="668" w:type="dxa"/>
            <w:shd w:val="clear" w:color="auto" w:fill="auto"/>
            <w:noWrap/>
            <w:hideMark/>
          </w:tcPr>
          <w:p w14:paraId="57B126B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310.5</w:t>
            </w:r>
          </w:p>
        </w:tc>
        <w:tc>
          <w:tcPr>
            <w:tcW w:w="668" w:type="dxa"/>
            <w:shd w:val="clear" w:color="auto" w:fill="auto"/>
            <w:noWrap/>
            <w:hideMark/>
          </w:tcPr>
          <w:p w14:paraId="42276A6A"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314.9</w:t>
            </w:r>
          </w:p>
        </w:tc>
        <w:tc>
          <w:tcPr>
            <w:tcW w:w="668" w:type="dxa"/>
            <w:shd w:val="clear" w:color="auto" w:fill="auto"/>
            <w:noWrap/>
            <w:hideMark/>
          </w:tcPr>
          <w:p w14:paraId="7D2A2AD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474.6</w:t>
            </w:r>
          </w:p>
        </w:tc>
        <w:tc>
          <w:tcPr>
            <w:tcW w:w="668" w:type="dxa"/>
            <w:shd w:val="clear" w:color="auto" w:fill="auto"/>
            <w:noWrap/>
            <w:hideMark/>
          </w:tcPr>
          <w:p w14:paraId="55BB4FA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454.3</w:t>
            </w:r>
          </w:p>
        </w:tc>
        <w:tc>
          <w:tcPr>
            <w:tcW w:w="668" w:type="dxa"/>
            <w:shd w:val="clear" w:color="auto" w:fill="auto"/>
            <w:noWrap/>
            <w:hideMark/>
          </w:tcPr>
          <w:p w14:paraId="0DEAAA5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505.7</w:t>
            </w:r>
          </w:p>
        </w:tc>
        <w:tc>
          <w:tcPr>
            <w:tcW w:w="668" w:type="dxa"/>
            <w:shd w:val="clear" w:color="auto" w:fill="auto"/>
            <w:noWrap/>
            <w:hideMark/>
          </w:tcPr>
          <w:p w14:paraId="7E95465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522.5</w:t>
            </w:r>
          </w:p>
        </w:tc>
        <w:tc>
          <w:tcPr>
            <w:tcW w:w="668" w:type="dxa"/>
            <w:shd w:val="clear" w:color="auto" w:fill="auto"/>
            <w:noWrap/>
            <w:hideMark/>
          </w:tcPr>
          <w:p w14:paraId="3FB91C33"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477.3</w:t>
            </w:r>
          </w:p>
        </w:tc>
        <w:tc>
          <w:tcPr>
            <w:tcW w:w="668" w:type="dxa"/>
            <w:shd w:val="clear" w:color="auto" w:fill="auto"/>
            <w:noWrap/>
            <w:hideMark/>
          </w:tcPr>
          <w:p w14:paraId="3B7BB635"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453.0</w:t>
            </w:r>
          </w:p>
        </w:tc>
        <w:tc>
          <w:tcPr>
            <w:tcW w:w="668" w:type="dxa"/>
            <w:shd w:val="clear" w:color="auto" w:fill="auto"/>
            <w:noWrap/>
            <w:hideMark/>
          </w:tcPr>
          <w:p w14:paraId="1409D56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474.2</w:t>
            </w:r>
          </w:p>
        </w:tc>
        <w:tc>
          <w:tcPr>
            <w:tcW w:w="668" w:type="dxa"/>
            <w:shd w:val="clear" w:color="auto" w:fill="auto"/>
            <w:noWrap/>
            <w:hideMark/>
          </w:tcPr>
          <w:p w14:paraId="584C1167"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474.4</w:t>
            </w:r>
          </w:p>
        </w:tc>
        <w:tc>
          <w:tcPr>
            <w:tcW w:w="668" w:type="dxa"/>
            <w:shd w:val="clear" w:color="auto" w:fill="auto"/>
            <w:noWrap/>
            <w:hideMark/>
          </w:tcPr>
          <w:p w14:paraId="79447F7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496.4</w:t>
            </w:r>
          </w:p>
        </w:tc>
      </w:tr>
      <w:tr w:rsidR="006A7A68" w:rsidRPr="00FD3F51" w14:paraId="4CC627C5" w14:textId="77777777">
        <w:trPr>
          <w:trHeight w:val="288"/>
        </w:trPr>
        <w:tc>
          <w:tcPr>
            <w:tcW w:w="815" w:type="dxa"/>
            <w:shd w:val="clear" w:color="auto" w:fill="auto"/>
            <w:noWrap/>
            <w:vAlign w:val="bottom"/>
            <w:hideMark/>
          </w:tcPr>
          <w:p w14:paraId="18F70153" w14:textId="77777777" w:rsidR="006A7A68" w:rsidRPr="00FD3F51" w:rsidRDefault="006A7A68" w:rsidP="006A7A68">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6FA83B3" w14:textId="77777777" w:rsidR="006A7A68" w:rsidRPr="00FD3F51" w:rsidRDefault="006A7A68" w:rsidP="006A7A68">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39B4CD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w:t>
            </w:r>
          </w:p>
        </w:tc>
        <w:tc>
          <w:tcPr>
            <w:tcW w:w="668" w:type="dxa"/>
            <w:shd w:val="clear" w:color="auto" w:fill="auto"/>
            <w:noWrap/>
            <w:hideMark/>
          </w:tcPr>
          <w:p w14:paraId="57E05DCD"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270.5</w:t>
            </w:r>
          </w:p>
        </w:tc>
        <w:tc>
          <w:tcPr>
            <w:tcW w:w="668" w:type="dxa"/>
            <w:shd w:val="clear" w:color="auto" w:fill="auto"/>
            <w:noWrap/>
            <w:hideMark/>
          </w:tcPr>
          <w:p w14:paraId="557B5F0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290.3</w:t>
            </w:r>
          </w:p>
        </w:tc>
        <w:tc>
          <w:tcPr>
            <w:tcW w:w="668" w:type="dxa"/>
            <w:shd w:val="clear" w:color="auto" w:fill="auto"/>
            <w:noWrap/>
            <w:hideMark/>
          </w:tcPr>
          <w:p w14:paraId="78FA974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278.2</w:t>
            </w:r>
          </w:p>
        </w:tc>
        <w:tc>
          <w:tcPr>
            <w:tcW w:w="668" w:type="dxa"/>
            <w:shd w:val="clear" w:color="auto" w:fill="auto"/>
            <w:noWrap/>
            <w:hideMark/>
          </w:tcPr>
          <w:p w14:paraId="4089FD3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417.6</w:t>
            </w:r>
          </w:p>
        </w:tc>
        <w:tc>
          <w:tcPr>
            <w:tcW w:w="668" w:type="dxa"/>
            <w:shd w:val="clear" w:color="auto" w:fill="auto"/>
            <w:noWrap/>
            <w:hideMark/>
          </w:tcPr>
          <w:p w14:paraId="08C42E61"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434.9</w:t>
            </w:r>
          </w:p>
        </w:tc>
        <w:tc>
          <w:tcPr>
            <w:tcW w:w="668" w:type="dxa"/>
            <w:shd w:val="clear" w:color="auto" w:fill="auto"/>
            <w:noWrap/>
            <w:hideMark/>
          </w:tcPr>
          <w:p w14:paraId="6933FB54"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476.9</w:t>
            </w:r>
          </w:p>
        </w:tc>
        <w:tc>
          <w:tcPr>
            <w:tcW w:w="668" w:type="dxa"/>
            <w:shd w:val="clear" w:color="auto" w:fill="auto"/>
            <w:noWrap/>
            <w:hideMark/>
          </w:tcPr>
          <w:p w14:paraId="0A3DB949"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473.6</w:t>
            </w:r>
          </w:p>
        </w:tc>
        <w:tc>
          <w:tcPr>
            <w:tcW w:w="668" w:type="dxa"/>
            <w:shd w:val="clear" w:color="auto" w:fill="auto"/>
            <w:noWrap/>
            <w:hideMark/>
          </w:tcPr>
          <w:p w14:paraId="7CF9CAFB"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452.5</w:t>
            </w:r>
          </w:p>
        </w:tc>
        <w:tc>
          <w:tcPr>
            <w:tcW w:w="668" w:type="dxa"/>
            <w:shd w:val="clear" w:color="auto" w:fill="auto"/>
            <w:noWrap/>
            <w:hideMark/>
          </w:tcPr>
          <w:p w14:paraId="15ECF87F"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431.1</w:t>
            </w:r>
          </w:p>
        </w:tc>
        <w:tc>
          <w:tcPr>
            <w:tcW w:w="668" w:type="dxa"/>
            <w:shd w:val="clear" w:color="auto" w:fill="auto"/>
            <w:noWrap/>
            <w:hideMark/>
          </w:tcPr>
          <w:p w14:paraId="3F05D69C"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439.9</w:t>
            </w:r>
          </w:p>
        </w:tc>
        <w:tc>
          <w:tcPr>
            <w:tcW w:w="668" w:type="dxa"/>
            <w:shd w:val="clear" w:color="auto" w:fill="auto"/>
            <w:noWrap/>
            <w:hideMark/>
          </w:tcPr>
          <w:p w14:paraId="5E06FA88" w14:textId="77777777" w:rsidR="006A7A68" w:rsidRPr="00FD3F51" w:rsidRDefault="006A7A68" w:rsidP="006A7A68">
            <w:pPr>
              <w:jc w:val="right"/>
              <w:rPr>
                <w:rFonts w:ascii="Arial Narrow" w:hAnsi="Arial Narrow" w:cs="Calibri"/>
                <w:color w:val="000000"/>
                <w:sz w:val="18"/>
                <w:szCs w:val="18"/>
                <w:lang w:val="en-NZ" w:eastAsia="en-NZ"/>
              </w:rPr>
            </w:pPr>
            <w:r w:rsidRPr="008129FA">
              <w:rPr>
                <w:rFonts w:ascii="Arial Narrow" w:hAnsi="Arial Narrow"/>
                <w:sz w:val="18"/>
                <w:szCs w:val="18"/>
              </w:rPr>
              <w:t>437.4</w:t>
            </w:r>
          </w:p>
        </w:tc>
      </w:tr>
    </w:tbl>
    <w:p w14:paraId="68F08DC6" w14:textId="77777777" w:rsidR="005B23D4" w:rsidRDefault="005B23D4" w:rsidP="005B23D4">
      <w:pPr>
        <w:rPr>
          <w:rFonts w:cs="Arial"/>
        </w:rPr>
      </w:pPr>
    </w:p>
    <w:p w14:paraId="6F7BE3A1" w14:textId="77777777" w:rsidR="005B23D4" w:rsidRDefault="005B23D4" w:rsidP="005B23D4">
      <w:pPr>
        <w:rPr>
          <w:rFonts w:cs="Arial"/>
        </w:rPr>
      </w:pPr>
    </w:p>
    <w:p w14:paraId="7ED89D9B" w14:textId="77777777" w:rsidR="005B23D4" w:rsidRDefault="005B23D4" w:rsidP="005B23D4">
      <w:pPr>
        <w:rPr>
          <w:rFonts w:cs="Arial"/>
        </w:rPr>
      </w:pPr>
    </w:p>
    <w:p w14:paraId="572348E8" w14:textId="77777777" w:rsidR="005B23D4" w:rsidRDefault="005B23D4" w:rsidP="005B23D4">
      <w:pPr>
        <w:rPr>
          <w:rFonts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6"/>
        <w:gridCol w:w="495"/>
        <w:gridCol w:w="673"/>
        <w:gridCol w:w="673"/>
        <w:gridCol w:w="673"/>
        <w:gridCol w:w="673"/>
        <w:gridCol w:w="673"/>
        <w:gridCol w:w="673"/>
        <w:gridCol w:w="673"/>
        <w:gridCol w:w="673"/>
        <w:gridCol w:w="673"/>
        <w:gridCol w:w="1098"/>
      </w:tblGrid>
      <w:tr w:rsidR="005B23D4" w:rsidRPr="00FD3F51" w14:paraId="549025B2" w14:textId="77777777">
        <w:trPr>
          <w:trHeight w:val="288"/>
        </w:trPr>
        <w:tc>
          <w:tcPr>
            <w:tcW w:w="815" w:type="dxa"/>
            <w:shd w:val="clear" w:color="auto" w:fill="auto"/>
            <w:noWrap/>
            <w:vAlign w:val="bottom"/>
          </w:tcPr>
          <w:p w14:paraId="7FB0C106" w14:textId="77777777" w:rsidR="005B23D4" w:rsidRPr="001D0DBC" w:rsidRDefault="005B23D4">
            <w:pPr>
              <w:rPr>
                <w:rFonts w:ascii="Arial Narrow" w:hAnsi="Arial Narrow" w:cs="Calibri"/>
                <w:b/>
                <w:bCs/>
                <w:color w:val="000000"/>
                <w:sz w:val="18"/>
                <w:szCs w:val="18"/>
              </w:rPr>
            </w:pPr>
          </w:p>
        </w:tc>
        <w:tc>
          <w:tcPr>
            <w:tcW w:w="886" w:type="dxa"/>
            <w:shd w:val="clear" w:color="auto" w:fill="auto"/>
            <w:noWrap/>
            <w:vAlign w:val="bottom"/>
          </w:tcPr>
          <w:p w14:paraId="3AE9EDBA" w14:textId="77777777" w:rsidR="005B23D4" w:rsidRPr="008129FA" w:rsidRDefault="005B23D4">
            <w:pPr>
              <w:rPr>
                <w:rFonts w:ascii="Arial Narrow" w:hAnsi="Arial Narrow" w:cs="Calibri"/>
                <w:b/>
                <w:bCs/>
                <w:color w:val="000000"/>
                <w:sz w:val="18"/>
                <w:szCs w:val="18"/>
              </w:rPr>
            </w:pPr>
          </w:p>
        </w:tc>
        <w:tc>
          <w:tcPr>
            <w:tcW w:w="495" w:type="dxa"/>
            <w:shd w:val="clear" w:color="auto" w:fill="auto"/>
            <w:noWrap/>
            <w:vAlign w:val="bottom"/>
          </w:tcPr>
          <w:p w14:paraId="3B51DDCD" w14:textId="77777777" w:rsidR="005B23D4" w:rsidRPr="008129FA" w:rsidRDefault="005B23D4">
            <w:pPr>
              <w:jc w:val="right"/>
              <w:rPr>
                <w:rFonts w:ascii="Arial Narrow" w:hAnsi="Arial Narrow" w:cs="Calibri"/>
                <w:b/>
                <w:bCs/>
                <w:color w:val="000000"/>
                <w:sz w:val="18"/>
                <w:szCs w:val="18"/>
              </w:rPr>
            </w:pPr>
          </w:p>
        </w:tc>
        <w:tc>
          <w:tcPr>
            <w:tcW w:w="7155" w:type="dxa"/>
            <w:gridSpan w:val="10"/>
            <w:shd w:val="clear" w:color="auto" w:fill="auto"/>
            <w:noWrap/>
            <w:vAlign w:val="bottom"/>
          </w:tcPr>
          <w:p w14:paraId="4EB6C429" w14:textId="5E738A7C" w:rsidR="005B23D4" w:rsidRPr="0084676E" w:rsidRDefault="005B23D4">
            <w:pPr>
              <w:jc w:val="right"/>
              <w:rPr>
                <w:rFonts w:ascii="Arial Narrow" w:hAnsi="Arial Narrow" w:cs="Calibri"/>
                <w:b/>
                <w:bCs/>
                <w:color w:val="000000"/>
                <w:sz w:val="18"/>
                <w:szCs w:val="18"/>
              </w:rPr>
            </w:pPr>
            <w:r>
              <w:rPr>
                <w:rFonts w:ascii="Arial Narrow" w:hAnsi="Arial Narrow" w:cs="Calibri"/>
                <w:b/>
                <w:bCs/>
                <w:color w:val="000000"/>
                <w:sz w:val="18"/>
                <w:szCs w:val="18"/>
              </w:rPr>
              <w:t>Pre-1990 planted forest activity (deforestation or harvesting area) by year and age, 20</w:t>
            </w:r>
            <w:r w:rsidR="008539F8">
              <w:rPr>
                <w:rFonts w:ascii="Arial Narrow" w:hAnsi="Arial Narrow" w:cs="Calibri"/>
                <w:b/>
                <w:bCs/>
                <w:color w:val="000000"/>
                <w:sz w:val="18"/>
                <w:szCs w:val="18"/>
              </w:rPr>
              <w:t>21</w:t>
            </w:r>
            <w:r>
              <w:rPr>
                <w:rFonts w:ascii="Arial Narrow" w:hAnsi="Arial Narrow" w:cs="Calibri"/>
                <w:b/>
                <w:bCs/>
                <w:color w:val="000000"/>
                <w:sz w:val="18"/>
                <w:szCs w:val="18"/>
              </w:rPr>
              <w:t>-20</w:t>
            </w:r>
            <w:r w:rsidR="008539F8">
              <w:rPr>
                <w:rFonts w:ascii="Arial Narrow" w:hAnsi="Arial Narrow" w:cs="Calibri"/>
                <w:b/>
                <w:bCs/>
                <w:color w:val="000000"/>
                <w:sz w:val="18"/>
                <w:szCs w:val="18"/>
              </w:rPr>
              <w:t>3</w:t>
            </w:r>
            <w:r>
              <w:rPr>
                <w:rFonts w:ascii="Arial Narrow" w:hAnsi="Arial Narrow" w:cs="Calibri"/>
                <w:b/>
                <w:bCs/>
                <w:color w:val="000000"/>
                <w:sz w:val="18"/>
                <w:szCs w:val="18"/>
              </w:rPr>
              <w:t>0 (ha)</w:t>
            </w:r>
          </w:p>
        </w:tc>
      </w:tr>
      <w:tr w:rsidR="005B23D4" w:rsidRPr="00FD3F51" w14:paraId="056184E3" w14:textId="77777777">
        <w:trPr>
          <w:trHeight w:val="288"/>
        </w:trPr>
        <w:tc>
          <w:tcPr>
            <w:tcW w:w="815" w:type="dxa"/>
            <w:shd w:val="clear" w:color="auto" w:fill="auto"/>
            <w:noWrap/>
            <w:vAlign w:val="bottom"/>
            <w:hideMark/>
          </w:tcPr>
          <w:p w14:paraId="3902FE79" w14:textId="77777777" w:rsidR="005B23D4" w:rsidRPr="00FD3F51" w:rsidRDefault="005B23D4">
            <w:pPr>
              <w:rPr>
                <w:rFonts w:ascii="Arial Narrow" w:hAnsi="Arial Narrow" w:cs="Calibri"/>
                <w:color w:val="000000"/>
                <w:sz w:val="18"/>
                <w:szCs w:val="18"/>
                <w:lang w:val="en-NZ" w:eastAsia="en-NZ"/>
              </w:rPr>
            </w:pPr>
            <w:r w:rsidRPr="001D0DBC">
              <w:rPr>
                <w:rFonts w:ascii="Arial Narrow" w:hAnsi="Arial Narrow" w:cs="Calibri"/>
                <w:b/>
                <w:bCs/>
                <w:color w:val="000000"/>
                <w:sz w:val="18"/>
                <w:szCs w:val="18"/>
              </w:rPr>
              <w:t>SubCat</w:t>
            </w:r>
          </w:p>
        </w:tc>
        <w:tc>
          <w:tcPr>
            <w:tcW w:w="886" w:type="dxa"/>
            <w:shd w:val="clear" w:color="auto" w:fill="auto"/>
            <w:noWrap/>
            <w:vAlign w:val="bottom"/>
            <w:hideMark/>
          </w:tcPr>
          <w:p w14:paraId="42E93582"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Activity</w:t>
            </w:r>
          </w:p>
        </w:tc>
        <w:tc>
          <w:tcPr>
            <w:tcW w:w="495" w:type="dxa"/>
            <w:shd w:val="clear" w:color="auto" w:fill="auto"/>
            <w:noWrap/>
            <w:vAlign w:val="bottom"/>
            <w:hideMark/>
          </w:tcPr>
          <w:p w14:paraId="07B695F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cs="Calibri"/>
                <w:b/>
                <w:bCs/>
                <w:color w:val="000000"/>
                <w:sz w:val="18"/>
                <w:szCs w:val="18"/>
              </w:rPr>
              <w:t>Age</w:t>
            </w:r>
          </w:p>
        </w:tc>
        <w:tc>
          <w:tcPr>
            <w:tcW w:w="673" w:type="dxa"/>
            <w:shd w:val="clear" w:color="auto" w:fill="auto"/>
            <w:noWrap/>
            <w:vAlign w:val="bottom"/>
            <w:hideMark/>
          </w:tcPr>
          <w:p w14:paraId="02A4FBFB"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2021</w:t>
            </w:r>
          </w:p>
        </w:tc>
        <w:tc>
          <w:tcPr>
            <w:tcW w:w="673" w:type="dxa"/>
            <w:shd w:val="clear" w:color="auto" w:fill="auto"/>
            <w:noWrap/>
            <w:vAlign w:val="bottom"/>
            <w:hideMark/>
          </w:tcPr>
          <w:p w14:paraId="0E638356"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2022</w:t>
            </w:r>
          </w:p>
        </w:tc>
        <w:tc>
          <w:tcPr>
            <w:tcW w:w="673" w:type="dxa"/>
            <w:shd w:val="clear" w:color="auto" w:fill="auto"/>
            <w:noWrap/>
            <w:vAlign w:val="bottom"/>
            <w:hideMark/>
          </w:tcPr>
          <w:p w14:paraId="1AB221BC"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2023</w:t>
            </w:r>
          </w:p>
        </w:tc>
        <w:tc>
          <w:tcPr>
            <w:tcW w:w="673" w:type="dxa"/>
            <w:shd w:val="clear" w:color="auto" w:fill="auto"/>
            <w:noWrap/>
            <w:vAlign w:val="bottom"/>
            <w:hideMark/>
          </w:tcPr>
          <w:p w14:paraId="3EC4E936"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2024</w:t>
            </w:r>
          </w:p>
        </w:tc>
        <w:tc>
          <w:tcPr>
            <w:tcW w:w="673" w:type="dxa"/>
            <w:shd w:val="clear" w:color="auto" w:fill="auto"/>
            <w:noWrap/>
            <w:vAlign w:val="bottom"/>
            <w:hideMark/>
          </w:tcPr>
          <w:p w14:paraId="23339423"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2025</w:t>
            </w:r>
          </w:p>
        </w:tc>
        <w:tc>
          <w:tcPr>
            <w:tcW w:w="673" w:type="dxa"/>
            <w:shd w:val="clear" w:color="auto" w:fill="auto"/>
            <w:noWrap/>
            <w:vAlign w:val="bottom"/>
            <w:hideMark/>
          </w:tcPr>
          <w:p w14:paraId="0CC6BC30"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2026</w:t>
            </w:r>
          </w:p>
        </w:tc>
        <w:tc>
          <w:tcPr>
            <w:tcW w:w="673" w:type="dxa"/>
            <w:shd w:val="clear" w:color="auto" w:fill="auto"/>
            <w:noWrap/>
            <w:vAlign w:val="bottom"/>
            <w:hideMark/>
          </w:tcPr>
          <w:p w14:paraId="3F2E3D20"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2027</w:t>
            </w:r>
          </w:p>
        </w:tc>
        <w:tc>
          <w:tcPr>
            <w:tcW w:w="673" w:type="dxa"/>
            <w:shd w:val="clear" w:color="auto" w:fill="auto"/>
            <w:noWrap/>
            <w:vAlign w:val="bottom"/>
            <w:hideMark/>
          </w:tcPr>
          <w:p w14:paraId="6BEBDD99"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2028</w:t>
            </w:r>
          </w:p>
        </w:tc>
        <w:tc>
          <w:tcPr>
            <w:tcW w:w="673" w:type="dxa"/>
            <w:shd w:val="clear" w:color="auto" w:fill="auto"/>
            <w:noWrap/>
            <w:vAlign w:val="bottom"/>
            <w:hideMark/>
          </w:tcPr>
          <w:p w14:paraId="52A122C7"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2029</w:t>
            </w:r>
          </w:p>
        </w:tc>
        <w:tc>
          <w:tcPr>
            <w:tcW w:w="1098" w:type="dxa"/>
            <w:shd w:val="clear" w:color="auto" w:fill="auto"/>
            <w:noWrap/>
            <w:vAlign w:val="bottom"/>
            <w:hideMark/>
          </w:tcPr>
          <w:p w14:paraId="0AC0113A" w14:textId="77777777" w:rsidR="005B23D4" w:rsidRPr="00FD3F51" w:rsidRDefault="005B23D4">
            <w:pPr>
              <w:jc w:val="right"/>
              <w:rPr>
                <w:rFonts w:ascii="Arial Narrow" w:hAnsi="Arial Narrow" w:cs="Calibri"/>
                <w:color w:val="000000"/>
                <w:sz w:val="18"/>
                <w:szCs w:val="18"/>
                <w:lang w:val="en-NZ" w:eastAsia="en-NZ"/>
              </w:rPr>
            </w:pPr>
            <w:r w:rsidRPr="0084676E">
              <w:rPr>
                <w:rFonts w:ascii="Arial Narrow" w:hAnsi="Arial Narrow" w:cs="Calibri"/>
                <w:b/>
                <w:bCs/>
                <w:color w:val="000000"/>
                <w:sz w:val="18"/>
                <w:szCs w:val="18"/>
              </w:rPr>
              <w:t>2030</w:t>
            </w:r>
          </w:p>
        </w:tc>
      </w:tr>
      <w:tr w:rsidR="005B23D4" w:rsidRPr="00FD3F51" w14:paraId="3DC88CBC" w14:textId="77777777">
        <w:trPr>
          <w:trHeight w:val="288"/>
        </w:trPr>
        <w:tc>
          <w:tcPr>
            <w:tcW w:w="815" w:type="dxa"/>
            <w:shd w:val="clear" w:color="auto" w:fill="auto"/>
            <w:noWrap/>
            <w:vAlign w:val="bottom"/>
            <w:hideMark/>
          </w:tcPr>
          <w:p w14:paraId="0933AF64"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EDC4847"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3CD8112"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15</w:t>
            </w:r>
          </w:p>
        </w:tc>
        <w:tc>
          <w:tcPr>
            <w:tcW w:w="673" w:type="dxa"/>
            <w:shd w:val="clear" w:color="auto" w:fill="auto"/>
            <w:noWrap/>
            <w:vAlign w:val="bottom"/>
            <w:hideMark/>
          </w:tcPr>
          <w:p w14:paraId="7DDD48A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D38586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5A524E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B8509C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9D4238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w:t>
            </w:r>
          </w:p>
        </w:tc>
        <w:tc>
          <w:tcPr>
            <w:tcW w:w="673" w:type="dxa"/>
            <w:shd w:val="clear" w:color="auto" w:fill="auto"/>
            <w:noWrap/>
            <w:vAlign w:val="bottom"/>
            <w:hideMark/>
          </w:tcPr>
          <w:p w14:paraId="2A63D9E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3AAF69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0C2D4D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D6D5CE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5793023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4EEA5CED" w14:textId="77777777">
        <w:trPr>
          <w:trHeight w:val="288"/>
        </w:trPr>
        <w:tc>
          <w:tcPr>
            <w:tcW w:w="815" w:type="dxa"/>
            <w:shd w:val="clear" w:color="auto" w:fill="auto"/>
            <w:noWrap/>
            <w:vAlign w:val="bottom"/>
            <w:hideMark/>
          </w:tcPr>
          <w:p w14:paraId="51CBEE33"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77DF591"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64289C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16</w:t>
            </w:r>
          </w:p>
        </w:tc>
        <w:tc>
          <w:tcPr>
            <w:tcW w:w="673" w:type="dxa"/>
            <w:shd w:val="clear" w:color="auto" w:fill="auto"/>
            <w:noWrap/>
            <w:vAlign w:val="bottom"/>
            <w:hideMark/>
          </w:tcPr>
          <w:p w14:paraId="51AB6EE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8CB74A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048175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8B4668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BCE480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3AEC9A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379F41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895DE9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888FE3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1A8DD9D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772C5338" w14:textId="77777777">
        <w:trPr>
          <w:trHeight w:val="288"/>
        </w:trPr>
        <w:tc>
          <w:tcPr>
            <w:tcW w:w="815" w:type="dxa"/>
            <w:shd w:val="clear" w:color="auto" w:fill="auto"/>
            <w:noWrap/>
            <w:vAlign w:val="bottom"/>
            <w:hideMark/>
          </w:tcPr>
          <w:p w14:paraId="0FFBD1CF"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AACA048"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B8DB8D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17</w:t>
            </w:r>
          </w:p>
        </w:tc>
        <w:tc>
          <w:tcPr>
            <w:tcW w:w="673" w:type="dxa"/>
            <w:shd w:val="clear" w:color="auto" w:fill="auto"/>
            <w:noWrap/>
            <w:vAlign w:val="bottom"/>
            <w:hideMark/>
          </w:tcPr>
          <w:p w14:paraId="66F8929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91C116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4D3995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4AF90E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E56BB2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05744F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EFD007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B067A3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28B6C4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69C64AB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6DAC6431" w14:textId="77777777">
        <w:trPr>
          <w:trHeight w:val="288"/>
        </w:trPr>
        <w:tc>
          <w:tcPr>
            <w:tcW w:w="815" w:type="dxa"/>
            <w:shd w:val="clear" w:color="auto" w:fill="auto"/>
            <w:noWrap/>
            <w:vAlign w:val="bottom"/>
            <w:hideMark/>
          </w:tcPr>
          <w:p w14:paraId="7A819343"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7FB5E5C"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15FD459"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18</w:t>
            </w:r>
          </w:p>
        </w:tc>
        <w:tc>
          <w:tcPr>
            <w:tcW w:w="673" w:type="dxa"/>
            <w:shd w:val="clear" w:color="auto" w:fill="auto"/>
            <w:noWrap/>
            <w:vAlign w:val="bottom"/>
            <w:hideMark/>
          </w:tcPr>
          <w:p w14:paraId="34624DD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A52414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09FDFE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05E160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47F2A3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D82422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93091A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75137D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673" w:type="dxa"/>
            <w:shd w:val="clear" w:color="auto" w:fill="auto"/>
            <w:noWrap/>
            <w:vAlign w:val="bottom"/>
            <w:hideMark/>
          </w:tcPr>
          <w:p w14:paraId="11D8AFE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40E0085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634AEBA0" w14:textId="77777777">
        <w:trPr>
          <w:trHeight w:val="288"/>
        </w:trPr>
        <w:tc>
          <w:tcPr>
            <w:tcW w:w="815" w:type="dxa"/>
            <w:shd w:val="clear" w:color="auto" w:fill="auto"/>
            <w:noWrap/>
            <w:vAlign w:val="bottom"/>
            <w:hideMark/>
          </w:tcPr>
          <w:p w14:paraId="098C984D"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1BB760C"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FAC8D6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19</w:t>
            </w:r>
          </w:p>
        </w:tc>
        <w:tc>
          <w:tcPr>
            <w:tcW w:w="673" w:type="dxa"/>
            <w:shd w:val="clear" w:color="auto" w:fill="auto"/>
            <w:noWrap/>
            <w:vAlign w:val="bottom"/>
            <w:hideMark/>
          </w:tcPr>
          <w:p w14:paraId="59B9FA7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EC9A03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814055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31CDC2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535A07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5593A0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B14587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691B37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E9F33A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w:t>
            </w:r>
          </w:p>
        </w:tc>
        <w:tc>
          <w:tcPr>
            <w:tcW w:w="1098" w:type="dxa"/>
            <w:shd w:val="clear" w:color="auto" w:fill="auto"/>
            <w:noWrap/>
            <w:vAlign w:val="bottom"/>
            <w:hideMark/>
          </w:tcPr>
          <w:p w14:paraId="4C8D498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4553C350" w14:textId="77777777">
        <w:trPr>
          <w:trHeight w:val="288"/>
        </w:trPr>
        <w:tc>
          <w:tcPr>
            <w:tcW w:w="815" w:type="dxa"/>
            <w:shd w:val="clear" w:color="auto" w:fill="auto"/>
            <w:noWrap/>
            <w:vAlign w:val="bottom"/>
            <w:hideMark/>
          </w:tcPr>
          <w:p w14:paraId="4C3E57AE"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EB68009"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A5A9A3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20</w:t>
            </w:r>
          </w:p>
        </w:tc>
        <w:tc>
          <w:tcPr>
            <w:tcW w:w="673" w:type="dxa"/>
            <w:shd w:val="clear" w:color="auto" w:fill="auto"/>
            <w:noWrap/>
            <w:vAlign w:val="bottom"/>
            <w:hideMark/>
          </w:tcPr>
          <w:p w14:paraId="50DBB5C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7D9862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EFC97D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B597E0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34590F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ED812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252403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8771B2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C59B3C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7853E3B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w:t>
            </w:r>
          </w:p>
        </w:tc>
      </w:tr>
      <w:tr w:rsidR="005B23D4" w:rsidRPr="00FD3F51" w14:paraId="654A0E9E" w14:textId="77777777">
        <w:trPr>
          <w:trHeight w:val="288"/>
        </w:trPr>
        <w:tc>
          <w:tcPr>
            <w:tcW w:w="815" w:type="dxa"/>
            <w:shd w:val="clear" w:color="auto" w:fill="auto"/>
            <w:noWrap/>
            <w:vAlign w:val="bottom"/>
            <w:hideMark/>
          </w:tcPr>
          <w:p w14:paraId="3978BA31"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78BB361"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56D7850"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21</w:t>
            </w:r>
          </w:p>
        </w:tc>
        <w:tc>
          <w:tcPr>
            <w:tcW w:w="673" w:type="dxa"/>
            <w:shd w:val="clear" w:color="auto" w:fill="auto"/>
            <w:noWrap/>
            <w:vAlign w:val="bottom"/>
            <w:hideMark/>
          </w:tcPr>
          <w:p w14:paraId="03AD7A5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13C31C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D4F748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C35CD2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70B81D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F80216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18ECE5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E8E38D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1287A0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78DD852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1699A097" w14:textId="77777777">
        <w:trPr>
          <w:trHeight w:val="288"/>
        </w:trPr>
        <w:tc>
          <w:tcPr>
            <w:tcW w:w="815" w:type="dxa"/>
            <w:shd w:val="clear" w:color="auto" w:fill="auto"/>
            <w:noWrap/>
            <w:vAlign w:val="bottom"/>
            <w:hideMark/>
          </w:tcPr>
          <w:p w14:paraId="651FC18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E4F403E"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1603DDA"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22</w:t>
            </w:r>
          </w:p>
        </w:tc>
        <w:tc>
          <w:tcPr>
            <w:tcW w:w="673" w:type="dxa"/>
            <w:shd w:val="clear" w:color="auto" w:fill="auto"/>
            <w:noWrap/>
            <w:vAlign w:val="bottom"/>
            <w:hideMark/>
          </w:tcPr>
          <w:p w14:paraId="343197E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D9E671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0E5D13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B973E1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436950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CFF499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8B6F3D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DB5F5C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0.4</w:t>
            </w:r>
          </w:p>
        </w:tc>
        <w:tc>
          <w:tcPr>
            <w:tcW w:w="673" w:type="dxa"/>
            <w:shd w:val="clear" w:color="auto" w:fill="auto"/>
            <w:noWrap/>
            <w:vAlign w:val="bottom"/>
            <w:hideMark/>
          </w:tcPr>
          <w:p w14:paraId="48A25EE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1098" w:type="dxa"/>
            <w:shd w:val="clear" w:color="auto" w:fill="auto"/>
            <w:noWrap/>
            <w:vAlign w:val="bottom"/>
            <w:hideMark/>
          </w:tcPr>
          <w:p w14:paraId="181FCA1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5B23D4" w:rsidRPr="00FD3F51" w14:paraId="014A168D" w14:textId="77777777">
        <w:trPr>
          <w:trHeight w:val="288"/>
        </w:trPr>
        <w:tc>
          <w:tcPr>
            <w:tcW w:w="815" w:type="dxa"/>
            <w:shd w:val="clear" w:color="auto" w:fill="auto"/>
            <w:noWrap/>
            <w:vAlign w:val="bottom"/>
            <w:hideMark/>
          </w:tcPr>
          <w:p w14:paraId="1EB28378"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16A586D"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27CF328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23</w:t>
            </w:r>
          </w:p>
        </w:tc>
        <w:tc>
          <w:tcPr>
            <w:tcW w:w="673" w:type="dxa"/>
            <w:shd w:val="clear" w:color="auto" w:fill="auto"/>
            <w:noWrap/>
            <w:vAlign w:val="bottom"/>
            <w:hideMark/>
          </w:tcPr>
          <w:p w14:paraId="52D2323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4DD6BA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D76DEC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44E13B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25865D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447F93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82FB20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8CD9F9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370570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1098" w:type="dxa"/>
            <w:shd w:val="clear" w:color="auto" w:fill="auto"/>
            <w:noWrap/>
            <w:vAlign w:val="bottom"/>
            <w:hideMark/>
          </w:tcPr>
          <w:p w14:paraId="07C73B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r>
      <w:tr w:rsidR="005B23D4" w:rsidRPr="00FD3F51" w14:paraId="186544DD" w14:textId="77777777">
        <w:trPr>
          <w:trHeight w:val="288"/>
        </w:trPr>
        <w:tc>
          <w:tcPr>
            <w:tcW w:w="815" w:type="dxa"/>
            <w:shd w:val="clear" w:color="auto" w:fill="auto"/>
            <w:noWrap/>
            <w:vAlign w:val="bottom"/>
            <w:hideMark/>
          </w:tcPr>
          <w:p w14:paraId="124FCE81"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AB1F5F2"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835040B"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24</w:t>
            </w:r>
          </w:p>
        </w:tc>
        <w:tc>
          <w:tcPr>
            <w:tcW w:w="673" w:type="dxa"/>
            <w:shd w:val="clear" w:color="auto" w:fill="auto"/>
            <w:noWrap/>
            <w:vAlign w:val="bottom"/>
            <w:hideMark/>
          </w:tcPr>
          <w:p w14:paraId="64E8E1E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52EB95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C897D2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192F14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D3ED59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E94961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54EA57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52F313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w:t>
            </w:r>
          </w:p>
        </w:tc>
        <w:tc>
          <w:tcPr>
            <w:tcW w:w="673" w:type="dxa"/>
            <w:shd w:val="clear" w:color="auto" w:fill="auto"/>
            <w:noWrap/>
            <w:vAlign w:val="bottom"/>
            <w:hideMark/>
          </w:tcPr>
          <w:p w14:paraId="7E7F89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w:t>
            </w:r>
          </w:p>
        </w:tc>
        <w:tc>
          <w:tcPr>
            <w:tcW w:w="1098" w:type="dxa"/>
            <w:shd w:val="clear" w:color="auto" w:fill="auto"/>
            <w:noWrap/>
            <w:vAlign w:val="bottom"/>
            <w:hideMark/>
          </w:tcPr>
          <w:p w14:paraId="7DD2BB3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w:t>
            </w:r>
          </w:p>
        </w:tc>
      </w:tr>
      <w:tr w:rsidR="005B23D4" w:rsidRPr="00FD3F51" w14:paraId="581BF5EB" w14:textId="77777777">
        <w:trPr>
          <w:trHeight w:val="288"/>
        </w:trPr>
        <w:tc>
          <w:tcPr>
            <w:tcW w:w="815" w:type="dxa"/>
            <w:shd w:val="clear" w:color="auto" w:fill="auto"/>
            <w:noWrap/>
            <w:vAlign w:val="bottom"/>
            <w:hideMark/>
          </w:tcPr>
          <w:p w14:paraId="000F8CF5"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F9F4F18"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4DAA3F7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25</w:t>
            </w:r>
          </w:p>
        </w:tc>
        <w:tc>
          <w:tcPr>
            <w:tcW w:w="673" w:type="dxa"/>
            <w:shd w:val="clear" w:color="auto" w:fill="auto"/>
            <w:noWrap/>
            <w:vAlign w:val="bottom"/>
            <w:hideMark/>
          </w:tcPr>
          <w:p w14:paraId="1752519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C10C3A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A2EC78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FA9EC3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4D8208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2656C8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80176C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B373E5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12.5</w:t>
            </w:r>
          </w:p>
        </w:tc>
        <w:tc>
          <w:tcPr>
            <w:tcW w:w="673" w:type="dxa"/>
            <w:shd w:val="clear" w:color="auto" w:fill="auto"/>
            <w:noWrap/>
            <w:vAlign w:val="bottom"/>
            <w:hideMark/>
          </w:tcPr>
          <w:p w14:paraId="215F34F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10.2</w:t>
            </w:r>
          </w:p>
        </w:tc>
        <w:tc>
          <w:tcPr>
            <w:tcW w:w="1098" w:type="dxa"/>
            <w:shd w:val="clear" w:color="auto" w:fill="auto"/>
            <w:noWrap/>
            <w:vAlign w:val="bottom"/>
            <w:hideMark/>
          </w:tcPr>
          <w:p w14:paraId="5C80E69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8.8</w:t>
            </w:r>
          </w:p>
        </w:tc>
      </w:tr>
      <w:tr w:rsidR="005B23D4" w:rsidRPr="00FD3F51" w14:paraId="72530BB7" w14:textId="77777777">
        <w:trPr>
          <w:trHeight w:val="288"/>
        </w:trPr>
        <w:tc>
          <w:tcPr>
            <w:tcW w:w="815" w:type="dxa"/>
            <w:shd w:val="clear" w:color="auto" w:fill="auto"/>
            <w:noWrap/>
            <w:vAlign w:val="bottom"/>
            <w:hideMark/>
          </w:tcPr>
          <w:p w14:paraId="43B60CE4"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A195C79"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9FD590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26</w:t>
            </w:r>
          </w:p>
        </w:tc>
        <w:tc>
          <w:tcPr>
            <w:tcW w:w="673" w:type="dxa"/>
            <w:shd w:val="clear" w:color="auto" w:fill="auto"/>
            <w:noWrap/>
            <w:vAlign w:val="bottom"/>
            <w:hideMark/>
          </w:tcPr>
          <w:p w14:paraId="074D884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4712BA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4A4CA8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0F9CE7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A71B08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68CE41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617E1B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D3A51D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16.5</w:t>
            </w:r>
          </w:p>
        </w:tc>
        <w:tc>
          <w:tcPr>
            <w:tcW w:w="673" w:type="dxa"/>
            <w:shd w:val="clear" w:color="auto" w:fill="auto"/>
            <w:noWrap/>
            <w:vAlign w:val="bottom"/>
            <w:hideMark/>
          </w:tcPr>
          <w:p w14:paraId="416184D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19.8</w:t>
            </w:r>
          </w:p>
        </w:tc>
        <w:tc>
          <w:tcPr>
            <w:tcW w:w="1098" w:type="dxa"/>
            <w:shd w:val="clear" w:color="auto" w:fill="auto"/>
            <w:noWrap/>
            <w:vAlign w:val="bottom"/>
            <w:hideMark/>
          </w:tcPr>
          <w:p w14:paraId="5531CB5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17.1</w:t>
            </w:r>
          </w:p>
        </w:tc>
      </w:tr>
      <w:tr w:rsidR="005B23D4" w:rsidRPr="00FD3F51" w14:paraId="3337D78E" w14:textId="77777777">
        <w:trPr>
          <w:trHeight w:val="288"/>
        </w:trPr>
        <w:tc>
          <w:tcPr>
            <w:tcW w:w="815" w:type="dxa"/>
            <w:shd w:val="clear" w:color="auto" w:fill="auto"/>
            <w:noWrap/>
            <w:vAlign w:val="bottom"/>
            <w:hideMark/>
          </w:tcPr>
          <w:p w14:paraId="76F56B61"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0256AD7"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68084A8"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27</w:t>
            </w:r>
          </w:p>
        </w:tc>
        <w:tc>
          <w:tcPr>
            <w:tcW w:w="673" w:type="dxa"/>
            <w:shd w:val="clear" w:color="auto" w:fill="auto"/>
            <w:noWrap/>
            <w:vAlign w:val="bottom"/>
            <w:hideMark/>
          </w:tcPr>
          <w:p w14:paraId="3B6E16F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973FE57"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1F105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674A9C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4A1F38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408AA1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B72B7C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6.9</w:t>
            </w:r>
          </w:p>
        </w:tc>
        <w:tc>
          <w:tcPr>
            <w:tcW w:w="673" w:type="dxa"/>
            <w:shd w:val="clear" w:color="auto" w:fill="auto"/>
            <w:noWrap/>
            <w:vAlign w:val="bottom"/>
            <w:hideMark/>
          </w:tcPr>
          <w:p w14:paraId="3B00612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20.4</w:t>
            </w:r>
          </w:p>
        </w:tc>
        <w:tc>
          <w:tcPr>
            <w:tcW w:w="673" w:type="dxa"/>
            <w:shd w:val="clear" w:color="auto" w:fill="auto"/>
            <w:noWrap/>
            <w:vAlign w:val="bottom"/>
            <w:hideMark/>
          </w:tcPr>
          <w:p w14:paraId="189CAA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20.1</w:t>
            </w:r>
          </w:p>
        </w:tc>
        <w:tc>
          <w:tcPr>
            <w:tcW w:w="1098" w:type="dxa"/>
            <w:shd w:val="clear" w:color="auto" w:fill="auto"/>
            <w:noWrap/>
            <w:vAlign w:val="bottom"/>
            <w:hideMark/>
          </w:tcPr>
          <w:p w14:paraId="4D4D8D7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23.7</w:t>
            </w:r>
          </w:p>
        </w:tc>
      </w:tr>
      <w:tr w:rsidR="005B23D4" w:rsidRPr="00FD3F51" w14:paraId="495C3FBA" w14:textId="77777777">
        <w:trPr>
          <w:trHeight w:val="288"/>
        </w:trPr>
        <w:tc>
          <w:tcPr>
            <w:tcW w:w="815" w:type="dxa"/>
            <w:shd w:val="clear" w:color="auto" w:fill="auto"/>
            <w:noWrap/>
            <w:vAlign w:val="bottom"/>
            <w:hideMark/>
          </w:tcPr>
          <w:p w14:paraId="00554293"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1E7A8AA"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F3E627F"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28</w:t>
            </w:r>
          </w:p>
        </w:tc>
        <w:tc>
          <w:tcPr>
            <w:tcW w:w="673" w:type="dxa"/>
            <w:shd w:val="clear" w:color="auto" w:fill="auto"/>
            <w:noWrap/>
            <w:vAlign w:val="bottom"/>
            <w:hideMark/>
          </w:tcPr>
          <w:p w14:paraId="675550B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F07621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94BCB4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BC1327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DBAAFE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DFA866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9.7</w:t>
            </w:r>
          </w:p>
        </w:tc>
        <w:tc>
          <w:tcPr>
            <w:tcW w:w="673" w:type="dxa"/>
            <w:shd w:val="clear" w:color="auto" w:fill="auto"/>
            <w:noWrap/>
            <w:vAlign w:val="bottom"/>
            <w:hideMark/>
          </w:tcPr>
          <w:p w14:paraId="6F042A8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21.1</w:t>
            </w:r>
          </w:p>
        </w:tc>
        <w:tc>
          <w:tcPr>
            <w:tcW w:w="673" w:type="dxa"/>
            <w:shd w:val="clear" w:color="auto" w:fill="auto"/>
            <w:noWrap/>
            <w:vAlign w:val="bottom"/>
            <w:hideMark/>
          </w:tcPr>
          <w:p w14:paraId="0DE0BE4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20.1</w:t>
            </w:r>
          </w:p>
        </w:tc>
        <w:tc>
          <w:tcPr>
            <w:tcW w:w="673" w:type="dxa"/>
            <w:shd w:val="clear" w:color="auto" w:fill="auto"/>
            <w:noWrap/>
            <w:vAlign w:val="bottom"/>
            <w:hideMark/>
          </w:tcPr>
          <w:p w14:paraId="01F0BB6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20.0</w:t>
            </w:r>
          </w:p>
        </w:tc>
        <w:tc>
          <w:tcPr>
            <w:tcW w:w="1098" w:type="dxa"/>
            <w:shd w:val="clear" w:color="auto" w:fill="auto"/>
            <w:noWrap/>
            <w:vAlign w:val="bottom"/>
            <w:hideMark/>
          </w:tcPr>
          <w:p w14:paraId="0B514F4F"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20.9</w:t>
            </w:r>
          </w:p>
        </w:tc>
      </w:tr>
      <w:tr w:rsidR="005B23D4" w:rsidRPr="00FD3F51" w14:paraId="009B5094" w14:textId="77777777">
        <w:trPr>
          <w:trHeight w:val="288"/>
        </w:trPr>
        <w:tc>
          <w:tcPr>
            <w:tcW w:w="815" w:type="dxa"/>
            <w:shd w:val="clear" w:color="auto" w:fill="auto"/>
            <w:noWrap/>
            <w:vAlign w:val="bottom"/>
            <w:hideMark/>
          </w:tcPr>
          <w:p w14:paraId="73058B9D"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6C9FAC6"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DA657C4"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29</w:t>
            </w:r>
          </w:p>
        </w:tc>
        <w:tc>
          <w:tcPr>
            <w:tcW w:w="673" w:type="dxa"/>
            <w:shd w:val="clear" w:color="auto" w:fill="auto"/>
            <w:noWrap/>
            <w:vAlign w:val="bottom"/>
            <w:hideMark/>
          </w:tcPr>
          <w:p w14:paraId="7181F23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136E7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2639A4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221ED2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A94ECA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c>
          <w:tcPr>
            <w:tcW w:w="673" w:type="dxa"/>
            <w:shd w:val="clear" w:color="auto" w:fill="auto"/>
            <w:noWrap/>
            <w:vAlign w:val="bottom"/>
            <w:hideMark/>
          </w:tcPr>
          <w:p w14:paraId="3E48A96D"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25.2</w:t>
            </w:r>
          </w:p>
        </w:tc>
        <w:tc>
          <w:tcPr>
            <w:tcW w:w="673" w:type="dxa"/>
            <w:shd w:val="clear" w:color="auto" w:fill="auto"/>
            <w:noWrap/>
            <w:vAlign w:val="bottom"/>
            <w:hideMark/>
          </w:tcPr>
          <w:p w14:paraId="049888C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28.3</w:t>
            </w:r>
          </w:p>
        </w:tc>
        <w:tc>
          <w:tcPr>
            <w:tcW w:w="673" w:type="dxa"/>
            <w:shd w:val="clear" w:color="auto" w:fill="auto"/>
            <w:noWrap/>
            <w:vAlign w:val="bottom"/>
            <w:hideMark/>
          </w:tcPr>
          <w:p w14:paraId="6AC2F28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17.6</w:t>
            </w:r>
          </w:p>
        </w:tc>
        <w:tc>
          <w:tcPr>
            <w:tcW w:w="673" w:type="dxa"/>
            <w:shd w:val="clear" w:color="auto" w:fill="auto"/>
            <w:noWrap/>
            <w:vAlign w:val="bottom"/>
            <w:hideMark/>
          </w:tcPr>
          <w:p w14:paraId="53DF41D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17.5</w:t>
            </w:r>
          </w:p>
        </w:tc>
        <w:tc>
          <w:tcPr>
            <w:tcW w:w="1098" w:type="dxa"/>
            <w:shd w:val="clear" w:color="auto" w:fill="auto"/>
            <w:noWrap/>
            <w:vAlign w:val="bottom"/>
            <w:hideMark/>
          </w:tcPr>
          <w:p w14:paraId="36EEC22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18.4</w:t>
            </w:r>
          </w:p>
        </w:tc>
      </w:tr>
      <w:tr w:rsidR="005B23D4" w:rsidRPr="00FD3F51" w14:paraId="1EF883E1" w14:textId="77777777">
        <w:trPr>
          <w:trHeight w:val="288"/>
        </w:trPr>
        <w:tc>
          <w:tcPr>
            <w:tcW w:w="815" w:type="dxa"/>
            <w:shd w:val="clear" w:color="auto" w:fill="auto"/>
            <w:noWrap/>
            <w:vAlign w:val="bottom"/>
            <w:hideMark/>
          </w:tcPr>
          <w:p w14:paraId="616EDB49"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4DF6F16"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AB5960E"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30</w:t>
            </w:r>
          </w:p>
        </w:tc>
        <w:tc>
          <w:tcPr>
            <w:tcW w:w="673" w:type="dxa"/>
            <w:shd w:val="clear" w:color="auto" w:fill="auto"/>
            <w:noWrap/>
            <w:vAlign w:val="bottom"/>
            <w:hideMark/>
          </w:tcPr>
          <w:p w14:paraId="634A62B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55.3</w:t>
            </w:r>
          </w:p>
        </w:tc>
        <w:tc>
          <w:tcPr>
            <w:tcW w:w="673" w:type="dxa"/>
            <w:shd w:val="clear" w:color="auto" w:fill="auto"/>
            <w:noWrap/>
            <w:vAlign w:val="bottom"/>
            <w:hideMark/>
          </w:tcPr>
          <w:p w14:paraId="37B8DE5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37.2</w:t>
            </w:r>
          </w:p>
        </w:tc>
        <w:tc>
          <w:tcPr>
            <w:tcW w:w="673" w:type="dxa"/>
            <w:shd w:val="clear" w:color="auto" w:fill="auto"/>
            <w:noWrap/>
            <w:vAlign w:val="bottom"/>
            <w:hideMark/>
          </w:tcPr>
          <w:p w14:paraId="4A3698BB"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28.5</w:t>
            </w:r>
          </w:p>
        </w:tc>
        <w:tc>
          <w:tcPr>
            <w:tcW w:w="673" w:type="dxa"/>
            <w:shd w:val="clear" w:color="auto" w:fill="auto"/>
            <w:noWrap/>
            <w:vAlign w:val="bottom"/>
            <w:hideMark/>
          </w:tcPr>
          <w:p w14:paraId="2B8E11B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3.0</w:t>
            </w:r>
          </w:p>
        </w:tc>
        <w:tc>
          <w:tcPr>
            <w:tcW w:w="673" w:type="dxa"/>
            <w:shd w:val="clear" w:color="auto" w:fill="auto"/>
            <w:noWrap/>
            <w:vAlign w:val="bottom"/>
            <w:hideMark/>
          </w:tcPr>
          <w:p w14:paraId="044A031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53.8</w:t>
            </w:r>
          </w:p>
        </w:tc>
        <w:tc>
          <w:tcPr>
            <w:tcW w:w="673" w:type="dxa"/>
            <w:shd w:val="clear" w:color="auto" w:fill="auto"/>
            <w:noWrap/>
            <w:vAlign w:val="bottom"/>
            <w:hideMark/>
          </w:tcPr>
          <w:p w14:paraId="2664E431"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32.9</w:t>
            </w:r>
          </w:p>
        </w:tc>
        <w:tc>
          <w:tcPr>
            <w:tcW w:w="673" w:type="dxa"/>
            <w:shd w:val="clear" w:color="auto" w:fill="auto"/>
            <w:noWrap/>
            <w:vAlign w:val="bottom"/>
            <w:hideMark/>
          </w:tcPr>
          <w:p w14:paraId="0793020C"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26.0</w:t>
            </w:r>
          </w:p>
        </w:tc>
        <w:tc>
          <w:tcPr>
            <w:tcW w:w="673" w:type="dxa"/>
            <w:shd w:val="clear" w:color="auto" w:fill="auto"/>
            <w:noWrap/>
            <w:vAlign w:val="bottom"/>
            <w:hideMark/>
          </w:tcPr>
          <w:p w14:paraId="2DC23C7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16.4</w:t>
            </w:r>
          </w:p>
        </w:tc>
        <w:tc>
          <w:tcPr>
            <w:tcW w:w="673" w:type="dxa"/>
            <w:shd w:val="clear" w:color="auto" w:fill="auto"/>
            <w:noWrap/>
            <w:vAlign w:val="bottom"/>
            <w:hideMark/>
          </w:tcPr>
          <w:p w14:paraId="0F9633E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14.7</w:t>
            </w:r>
          </w:p>
        </w:tc>
        <w:tc>
          <w:tcPr>
            <w:tcW w:w="1098" w:type="dxa"/>
            <w:shd w:val="clear" w:color="auto" w:fill="auto"/>
            <w:noWrap/>
            <w:vAlign w:val="bottom"/>
            <w:hideMark/>
          </w:tcPr>
          <w:p w14:paraId="10516E1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15.4</w:t>
            </w:r>
          </w:p>
        </w:tc>
      </w:tr>
      <w:tr w:rsidR="005B23D4" w:rsidRPr="00FD3F51" w14:paraId="12051ACD" w14:textId="77777777">
        <w:trPr>
          <w:trHeight w:val="288"/>
        </w:trPr>
        <w:tc>
          <w:tcPr>
            <w:tcW w:w="815" w:type="dxa"/>
            <w:shd w:val="clear" w:color="auto" w:fill="auto"/>
            <w:noWrap/>
            <w:vAlign w:val="bottom"/>
            <w:hideMark/>
          </w:tcPr>
          <w:p w14:paraId="3EE81253"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813CDD8"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ACCD38C"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31</w:t>
            </w:r>
          </w:p>
        </w:tc>
        <w:tc>
          <w:tcPr>
            <w:tcW w:w="673" w:type="dxa"/>
            <w:shd w:val="clear" w:color="auto" w:fill="auto"/>
            <w:noWrap/>
            <w:vAlign w:val="bottom"/>
            <w:hideMark/>
          </w:tcPr>
          <w:p w14:paraId="7EDC9A44"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42.7</w:t>
            </w:r>
          </w:p>
        </w:tc>
        <w:tc>
          <w:tcPr>
            <w:tcW w:w="673" w:type="dxa"/>
            <w:shd w:val="clear" w:color="auto" w:fill="auto"/>
            <w:noWrap/>
            <w:vAlign w:val="bottom"/>
            <w:hideMark/>
          </w:tcPr>
          <w:p w14:paraId="70171EE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16.4</w:t>
            </w:r>
          </w:p>
        </w:tc>
        <w:tc>
          <w:tcPr>
            <w:tcW w:w="673" w:type="dxa"/>
            <w:shd w:val="clear" w:color="auto" w:fill="auto"/>
            <w:noWrap/>
            <w:vAlign w:val="bottom"/>
            <w:hideMark/>
          </w:tcPr>
          <w:p w14:paraId="420A96F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35.1</w:t>
            </w:r>
          </w:p>
        </w:tc>
        <w:tc>
          <w:tcPr>
            <w:tcW w:w="673" w:type="dxa"/>
            <w:shd w:val="clear" w:color="auto" w:fill="auto"/>
            <w:noWrap/>
            <w:vAlign w:val="bottom"/>
            <w:hideMark/>
          </w:tcPr>
          <w:p w14:paraId="2B4E10A5"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45.8</w:t>
            </w:r>
          </w:p>
        </w:tc>
        <w:tc>
          <w:tcPr>
            <w:tcW w:w="673" w:type="dxa"/>
            <w:shd w:val="clear" w:color="auto" w:fill="auto"/>
            <w:noWrap/>
            <w:vAlign w:val="bottom"/>
            <w:hideMark/>
          </w:tcPr>
          <w:p w14:paraId="6CE1430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5.2</w:t>
            </w:r>
          </w:p>
        </w:tc>
        <w:tc>
          <w:tcPr>
            <w:tcW w:w="673" w:type="dxa"/>
            <w:shd w:val="clear" w:color="auto" w:fill="auto"/>
            <w:noWrap/>
            <w:vAlign w:val="bottom"/>
            <w:hideMark/>
          </w:tcPr>
          <w:p w14:paraId="18D599D9"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25.0</w:t>
            </w:r>
          </w:p>
        </w:tc>
        <w:tc>
          <w:tcPr>
            <w:tcW w:w="673" w:type="dxa"/>
            <w:shd w:val="clear" w:color="auto" w:fill="auto"/>
            <w:noWrap/>
            <w:vAlign w:val="bottom"/>
            <w:hideMark/>
          </w:tcPr>
          <w:p w14:paraId="557BCAC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24.0</w:t>
            </w:r>
          </w:p>
        </w:tc>
        <w:tc>
          <w:tcPr>
            <w:tcW w:w="673" w:type="dxa"/>
            <w:shd w:val="clear" w:color="auto" w:fill="auto"/>
            <w:noWrap/>
            <w:vAlign w:val="bottom"/>
            <w:hideMark/>
          </w:tcPr>
          <w:p w14:paraId="091E65C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14.8</w:t>
            </w:r>
          </w:p>
        </w:tc>
        <w:tc>
          <w:tcPr>
            <w:tcW w:w="673" w:type="dxa"/>
            <w:shd w:val="clear" w:color="auto" w:fill="auto"/>
            <w:noWrap/>
            <w:vAlign w:val="bottom"/>
            <w:hideMark/>
          </w:tcPr>
          <w:p w14:paraId="6E33029E"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13.4</w:t>
            </w:r>
          </w:p>
        </w:tc>
        <w:tc>
          <w:tcPr>
            <w:tcW w:w="1098" w:type="dxa"/>
            <w:shd w:val="clear" w:color="auto" w:fill="auto"/>
            <w:noWrap/>
            <w:vAlign w:val="bottom"/>
            <w:hideMark/>
          </w:tcPr>
          <w:p w14:paraId="35F84F40"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12.7</w:t>
            </w:r>
          </w:p>
        </w:tc>
      </w:tr>
      <w:tr w:rsidR="005B23D4" w:rsidRPr="00FD3F51" w14:paraId="3E1E8D39" w14:textId="77777777">
        <w:trPr>
          <w:trHeight w:val="288"/>
        </w:trPr>
        <w:tc>
          <w:tcPr>
            <w:tcW w:w="815" w:type="dxa"/>
            <w:shd w:val="clear" w:color="auto" w:fill="auto"/>
            <w:noWrap/>
            <w:vAlign w:val="bottom"/>
            <w:hideMark/>
          </w:tcPr>
          <w:p w14:paraId="68E1E810" w14:textId="77777777" w:rsidR="005B23D4" w:rsidRPr="00FD3F51" w:rsidRDefault="005B23D4">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D90937E" w14:textId="77777777" w:rsidR="005B23D4" w:rsidRPr="00FD3F51" w:rsidRDefault="005B23D4">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6E770EE7" w14:textId="77777777" w:rsidR="005B23D4" w:rsidRPr="00FD3F51" w:rsidRDefault="005B23D4">
            <w:pPr>
              <w:jc w:val="right"/>
              <w:rPr>
                <w:rFonts w:ascii="Arial Narrow" w:hAnsi="Arial Narrow" w:cs="Calibri"/>
                <w:color w:val="000000"/>
                <w:sz w:val="18"/>
                <w:szCs w:val="18"/>
                <w:lang w:val="en-NZ" w:eastAsia="en-NZ"/>
              </w:rPr>
            </w:pPr>
            <w:r w:rsidRPr="008129FA">
              <w:rPr>
                <w:rFonts w:ascii="Arial Narrow" w:hAnsi="Arial Narrow"/>
                <w:sz w:val="18"/>
                <w:szCs w:val="18"/>
              </w:rPr>
              <w:t>32</w:t>
            </w:r>
          </w:p>
        </w:tc>
        <w:tc>
          <w:tcPr>
            <w:tcW w:w="673" w:type="dxa"/>
            <w:shd w:val="clear" w:color="auto" w:fill="auto"/>
            <w:noWrap/>
            <w:vAlign w:val="bottom"/>
            <w:hideMark/>
          </w:tcPr>
          <w:p w14:paraId="6883B4B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60.8</w:t>
            </w:r>
          </w:p>
        </w:tc>
        <w:tc>
          <w:tcPr>
            <w:tcW w:w="673" w:type="dxa"/>
            <w:shd w:val="clear" w:color="auto" w:fill="auto"/>
            <w:noWrap/>
            <w:vAlign w:val="bottom"/>
            <w:hideMark/>
          </w:tcPr>
          <w:p w14:paraId="1FB8D9F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13.0</w:t>
            </w:r>
          </w:p>
        </w:tc>
        <w:tc>
          <w:tcPr>
            <w:tcW w:w="673" w:type="dxa"/>
            <w:shd w:val="clear" w:color="auto" w:fill="auto"/>
            <w:noWrap/>
            <w:vAlign w:val="bottom"/>
            <w:hideMark/>
          </w:tcPr>
          <w:p w14:paraId="118F0B36"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13.5</w:t>
            </w:r>
          </w:p>
        </w:tc>
        <w:tc>
          <w:tcPr>
            <w:tcW w:w="673" w:type="dxa"/>
            <w:shd w:val="clear" w:color="auto" w:fill="auto"/>
            <w:noWrap/>
            <w:vAlign w:val="bottom"/>
            <w:hideMark/>
          </w:tcPr>
          <w:p w14:paraId="37ADE3B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30.7</w:t>
            </w:r>
          </w:p>
        </w:tc>
        <w:tc>
          <w:tcPr>
            <w:tcW w:w="673" w:type="dxa"/>
            <w:shd w:val="clear" w:color="auto" w:fill="auto"/>
            <w:noWrap/>
            <w:vAlign w:val="bottom"/>
            <w:hideMark/>
          </w:tcPr>
          <w:p w14:paraId="2505E02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30.1</w:t>
            </w:r>
          </w:p>
        </w:tc>
        <w:tc>
          <w:tcPr>
            <w:tcW w:w="673" w:type="dxa"/>
            <w:shd w:val="clear" w:color="auto" w:fill="auto"/>
            <w:noWrap/>
            <w:vAlign w:val="bottom"/>
            <w:hideMark/>
          </w:tcPr>
          <w:p w14:paraId="6D756852"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26.0</w:t>
            </w:r>
          </w:p>
        </w:tc>
        <w:tc>
          <w:tcPr>
            <w:tcW w:w="673" w:type="dxa"/>
            <w:shd w:val="clear" w:color="auto" w:fill="auto"/>
            <w:noWrap/>
            <w:vAlign w:val="bottom"/>
            <w:hideMark/>
          </w:tcPr>
          <w:p w14:paraId="4C30136A"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17.0</w:t>
            </w:r>
          </w:p>
        </w:tc>
        <w:tc>
          <w:tcPr>
            <w:tcW w:w="673" w:type="dxa"/>
            <w:shd w:val="clear" w:color="auto" w:fill="auto"/>
            <w:noWrap/>
            <w:vAlign w:val="bottom"/>
            <w:hideMark/>
          </w:tcPr>
          <w:p w14:paraId="6B65ACA3"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14.0</w:t>
            </w:r>
          </w:p>
        </w:tc>
        <w:tc>
          <w:tcPr>
            <w:tcW w:w="673" w:type="dxa"/>
            <w:shd w:val="clear" w:color="auto" w:fill="auto"/>
            <w:noWrap/>
            <w:vAlign w:val="bottom"/>
            <w:hideMark/>
          </w:tcPr>
          <w:p w14:paraId="369CCEF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12.4</w:t>
            </w:r>
          </w:p>
        </w:tc>
        <w:tc>
          <w:tcPr>
            <w:tcW w:w="1098" w:type="dxa"/>
            <w:shd w:val="clear" w:color="auto" w:fill="auto"/>
            <w:noWrap/>
            <w:vAlign w:val="bottom"/>
            <w:hideMark/>
          </w:tcPr>
          <w:p w14:paraId="38BCCD58" w14:textId="77777777" w:rsidR="005B23D4" w:rsidRPr="00FD3F51" w:rsidRDefault="005B23D4">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11.9</w:t>
            </w:r>
          </w:p>
        </w:tc>
      </w:tr>
      <w:tr w:rsidR="000D574E" w:rsidRPr="00FD3F51" w14:paraId="23BD20D6" w14:textId="77777777" w:rsidTr="003C54DF">
        <w:trPr>
          <w:trHeight w:val="288"/>
        </w:trPr>
        <w:tc>
          <w:tcPr>
            <w:tcW w:w="1701" w:type="dxa"/>
            <w:gridSpan w:val="2"/>
            <w:shd w:val="clear" w:color="auto" w:fill="auto"/>
            <w:noWrap/>
            <w:vAlign w:val="bottom"/>
          </w:tcPr>
          <w:p w14:paraId="6CE0E2CB" w14:textId="00E21C67" w:rsidR="000D574E" w:rsidRPr="000D574E" w:rsidRDefault="000D574E" w:rsidP="000D574E">
            <w:pPr>
              <w:rPr>
                <w:rFonts w:ascii="Arial Narrow" w:hAnsi="Arial Narrow"/>
                <w:sz w:val="18"/>
                <w:szCs w:val="18"/>
              </w:rPr>
            </w:pPr>
            <w:r w:rsidRPr="000D574E">
              <w:rPr>
                <w:rFonts w:ascii="Arial Narrow" w:hAnsi="Arial Narrow"/>
                <w:sz w:val="18"/>
                <w:szCs w:val="18"/>
              </w:rPr>
              <w:t>Continued/</w:t>
            </w:r>
          </w:p>
        </w:tc>
        <w:tc>
          <w:tcPr>
            <w:tcW w:w="495" w:type="dxa"/>
            <w:shd w:val="clear" w:color="auto" w:fill="auto"/>
            <w:noWrap/>
          </w:tcPr>
          <w:p w14:paraId="0A69735F" w14:textId="77777777" w:rsidR="000D574E" w:rsidRPr="008129FA" w:rsidRDefault="000D574E" w:rsidP="000D574E">
            <w:pPr>
              <w:jc w:val="right"/>
              <w:rPr>
                <w:rFonts w:ascii="Arial Narrow" w:hAnsi="Arial Narrow"/>
                <w:sz w:val="18"/>
                <w:szCs w:val="18"/>
              </w:rPr>
            </w:pPr>
          </w:p>
        </w:tc>
        <w:tc>
          <w:tcPr>
            <w:tcW w:w="7155" w:type="dxa"/>
            <w:gridSpan w:val="10"/>
            <w:shd w:val="clear" w:color="auto" w:fill="auto"/>
            <w:noWrap/>
            <w:vAlign w:val="bottom"/>
          </w:tcPr>
          <w:p w14:paraId="265B9DB0" w14:textId="45EB1D70" w:rsidR="000D574E" w:rsidRPr="008831D5" w:rsidRDefault="000D574E" w:rsidP="000D574E">
            <w:pPr>
              <w:jc w:val="right"/>
              <w:rPr>
                <w:rFonts w:ascii="Arial Narrow" w:hAnsi="Arial Narrow" w:cs="Calibri"/>
                <w:color w:val="000000"/>
                <w:sz w:val="18"/>
                <w:szCs w:val="18"/>
              </w:rPr>
            </w:pPr>
            <w:r>
              <w:rPr>
                <w:rFonts w:ascii="Arial Narrow" w:hAnsi="Arial Narrow" w:cs="Calibri"/>
                <w:b/>
                <w:bCs/>
                <w:color w:val="000000"/>
                <w:sz w:val="18"/>
                <w:szCs w:val="18"/>
              </w:rPr>
              <w:t>Pre-1990 planted forest activity (deforestation or harvesting area) by year and age, 2021-2030 (ha)</w:t>
            </w:r>
          </w:p>
        </w:tc>
      </w:tr>
      <w:tr w:rsidR="000D574E" w:rsidRPr="00FD3F51" w14:paraId="6218F011" w14:textId="77777777" w:rsidTr="000D574E">
        <w:trPr>
          <w:trHeight w:val="288"/>
        </w:trPr>
        <w:tc>
          <w:tcPr>
            <w:tcW w:w="815" w:type="dxa"/>
            <w:shd w:val="clear" w:color="auto" w:fill="auto"/>
            <w:noWrap/>
            <w:vAlign w:val="bottom"/>
          </w:tcPr>
          <w:p w14:paraId="29A1788D" w14:textId="4F23495F" w:rsidR="000D574E" w:rsidRPr="00FD3F51" w:rsidRDefault="000D574E" w:rsidP="000D574E">
            <w:pPr>
              <w:rPr>
                <w:rFonts w:ascii="Arial Narrow" w:hAnsi="Arial Narrow" w:cs="Calibri"/>
                <w:color w:val="000000"/>
                <w:sz w:val="18"/>
                <w:szCs w:val="18"/>
                <w:lang w:val="en-NZ" w:eastAsia="en-NZ"/>
              </w:rPr>
            </w:pPr>
            <w:r w:rsidRPr="001D0DBC">
              <w:rPr>
                <w:rFonts w:ascii="Arial Narrow" w:hAnsi="Arial Narrow" w:cs="Calibri"/>
                <w:b/>
                <w:bCs/>
                <w:color w:val="000000"/>
                <w:sz w:val="18"/>
                <w:szCs w:val="18"/>
              </w:rPr>
              <w:t>SubCat</w:t>
            </w:r>
          </w:p>
        </w:tc>
        <w:tc>
          <w:tcPr>
            <w:tcW w:w="886" w:type="dxa"/>
            <w:shd w:val="clear" w:color="auto" w:fill="auto"/>
            <w:noWrap/>
            <w:vAlign w:val="bottom"/>
          </w:tcPr>
          <w:p w14:paraId="329A85A7" w14:textId="17C28F5D" w:rsidR="000D574E" w:rsidRPr="008129FA" w:rsidRDefault="000D574E" w:rsidP="000D574E">
            <w:pPr>
              <w:rPr>
                <w:rFonts w:ascii="Arial Narrow" w:hAnsi="Arial Narrow"/>
                <w:sz w:val="18"/>
                <w:szCs w:val="18"/>
              </w:rPr>
            </w:pPr>
            <w:r w:rsidRPr="008129FA">
              <w:rPr>
                <w:rFonts w:ascii="Arial Narrow" w:hAnsi="Arial Narrow" w:cs="Calibri"/>
                <w:b/>
                <w:bCs/>
                <w:color w:val="000000"/>
                <w:sz w:val="18"/>
                <w:szCs w:val="18"/>
              </w:rPr>
              <w:t>Activity</w:t>
            </w:r>
          </w:p>
        </w:tc>
        <w:tc>
          <w:tcPr>
            <w:tcW w:w="495" w:type="dxa"/>
            <w:shd w:val="clear" w:color="auto" w:fill="auto"/>
            <w:noWrap/>
            <w:vAlign w:val="bottom"/>
          </w:tcPr>
          <w:p w14:paraId="6D0615A2" w14:textId="1E02B210" w:rsidR="000D574E" w:rsidRPr="008129FA" w:rsidRDefault="000D574E" w:rsidP="000D574E">
            <w:pPr>
              <w:jc w:val="right"/>
              <w:rPr>
                <w:rFonts w:ascii="Arial Narrow" w:hAnsi="Arial Narrow"/>
                <w:sz w:val="18"/>
                <w:szCs w:val="18"/>
              </w:rPr>
            </w:pPr>
            <w:r w:rsidRPr="008129FA">
              <w:rPr>
                <w:rFonts w:ascii="Arial Narrow" w:hAnsi="Arial Narrow" w:cs="Calibri"/>
                <w:b/>
                <w:bCs/>
                <w:color w:val="000000"/>
                <w:sz w:val="18"/>
                <w:szCs w:val="18"/>
              </w:rPr>
              <w:t>Age</w:t>
            </w:r>
          </w:p>
        </w:tc>
        <w:tc>
          <w:tcPr>
            <w:tcW w:w="673" w:type="dxa"/>
            <w:shd w:val="clear" w:color="auto" w:fill="auto"/>
            <w:noWrap/>
            <w:vAlign w:val="bottom"/>
          </w:tcPr>
          <w:p w14:paraId="1D78CA03" w14:textId="6875CA08"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2021</w:t>
            </w:r>
          </w:p>
        </w:tc>
        <w:tc>
          <w:tcPr>
            <w:tcW w:w="673" w:type="dxa"/>
            <w:shd w:val="clear" w:color="auto" w:fill="auto"/>
            <w:noWrap/>
            <w:vAlign w:val="bottom"/>
          </w:tcPr>
          <w:p w14:paraId="3DEA86C5" w14:textId="09D473EB"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2022</w:t>
            </w:r>
          </w:p>
        </w:tc>
        <w:tc>
          <w:tcPr>
            <w:tcW w:w="673" w:type="dxa"/>
            <w:shd w:val="clear" w:color="auto" w:fill="auto"/>
            <w:noWrap/>
            <w:vAlign w:val="bottom"/>
          </w:tcPr>
          <w:p w14:paraId="6940F773" w14:textId="366FBE23"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2023</w:t>
            </w:r>
          </w:p>
        </w:tc>
        <w:tc>
          <w:tcPr>
            <w:tcW w:w="673" w:type="dxa"/>
            <w:shd w:val="clear" w:color="auto" w:fill="auto"/>
            <w:noWrap/>
            <w:vAlign w:val="bottom"/>
          </w:tcPr>
          <w:p w14:paraId="7C61E658" w14:textId="77DE0E4B"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2024</w:t>
            </w:r>
          </w:p>
        </w:tc>
        <w:tc>
          <w:tcPr>
            <w:tcW w:w="673" w:type="dxa"/>
            <w:shd w:val="clear" w:color="auto" w:fill="auto"/>
            <w:noWrap/>
            <w:vAlign w:val="bottom"/>
          </w:tcPr>
          <w:p w14:paraId="52CEA991" w14:textId="1CD73B53"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2025</w:t>
            </w:r>
          </w:p>
        </w:tc>
        <w:tc>
          <w:tcPr>
            <w:tcW w:w="673" w:type="dxa"/>
            <w:shd w:val="clear" w:color="auto" w:fill="auto"/>
            <w:noWrap/>
            <w:vAlign w:val="bottom"/>
          </w:tcPr>
          <w:p w14:paraId="5D4BF338" w14:textId="080B9E2C"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2026</w:t>
            </w:r>
          </w:p>
        </w:tc>
        <w:tc>
          <w:tcPr>
            <w:tcW w:w="673" w:type="dxa"/>
            <w:shd w:val="clear" w:color="auto" w:fill="auto"/>
            <w:noWrap/>
            <w:vAlign w:val="bottom"/>
          </w:tcPr>
          <w:p w14:paraId="45BE997D" w14:textId="40BFA83F"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2027</w:t>
            </w:r>
          </w:p>
        </w:tc>
        <w:tc>
          <w:tcPr>
            <w:tcW w:w="673" w:type="dxa"/>
            <w:shd w:val="clear" w:color="auto" w:fill="auto"/>
            <w:noWrap/>
            <w:vAlign w:val="bottom"/>
          </w:tcPr>
          <w:p w14:paraId="3C132AB3" w14:textId="13A63D73"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2028</w:t>
            </w:r>
          </w:p>
        </w:tc>
        <w:tc>
          <w:tcPr>
            <w:tcW w:w="673" w:type="dxa"/>
            <w:shd w:val="clear" w:color="auto" w:fill="auto"/>
            <w:noWrap/>
            <w:vAlign w:val="bottom"/>
          </w:tcPr>
          <w:p w14:paraId="4659EA25" w14:textId="6B901FF8"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2029</w:t>
            </w:r>
          </w:p>
        </w:tc>
        <w:tc>
          <w:tcPr>
            <w:tcW w:w="1098" w:type="dxa"/>
            <w:shd w:val="clear" w:color="auto" w:fill="auto"/>
            <w:noWrap/>
            <w:vAlign w:val="bottom"/>
          </w:tcPr>
          <w:p w14:paraId="02787479" w14:textId="132759F8" w:rsidR="000D574E" w:rsidRPr="008831D5" w:rsidRDefault="000D574E" w:rsidP="000D574E">
            <w:pPr>
              <w:jc w:val="right"/>
              <w:rPr>
                <w:rFonts w:ascii="Arial Narrow" w:hAnsi="Arial Narrow" w:cs="Calibri"/>
                <w:color w:val="000000"/>
                <w:sz w:val="18"/>
                <w:szCs w:val="18"/>
              </w:rPr>
            </w:pPr>
            <w:r w:rsidRPr="0084676E">
              <w:rPr>
                <w:rFonts w:ascii="Arial Narrow" w:hAnsi="Arial Narrow" w:cs="Calibri"/>
                <w:b/>
                <w:bCs/>
                <w:color w:val="000000"/>
                <w:sz w:val="18"/>
                <w:szCs w:val="18"/>
              </w:rPr>
              <w:t>2030</w:t>
            </w:r>
          </w:p>
        </w:tc>
      </w:tr>
      <w:tr w:rsidR="000D574E" w:rsidRPr="00FD3F51" w14:paraId="0CF9C984" w14:textId="77777777">
        <w:trPr>
          <w:trHeight w:val="288"/>
        </w:trPr>
        <w:tc>
          <w:tcPr>
            <w:tcW w:w="815" w:type="dxa"/>
            <w:shd w:val="clear" w:color="auto" w:fill="auto"/>
            <w:noWrap/>
            <w:vAlign w:val="bottom"/>
            <w:hideMark/>
          </w:tcPr>
          <w:p w14:paraId="351C9EE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608933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2040DD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33</w:t>
            </w:r>
          </w:p>
        </w:tc>
        <w:tc>
          <w:tcPr>
            <w:tcW w:w="673" w:type="dxa"/>
            <w:shd w:val="clear" w:color="auto" w:fill="auto"/>
            <w:noWrap/>
            <w:vAlign w:val="bottom"/>
            <w:hideMark/>
          </w:tcPr>
          <w:p w14:paraId="609352F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49.0</w:t>
            </w:r>
          </w:p>
        </w:tc>
        <w:tc>
          <w:tcPr>
            <w:tcW w:w="673" w:type="dxa"/>
            <w:shd w:val="clear" w:color="auto" w:fill="auto"/>
            <w:noWrap/>
            <w:vAlign w:val="bottom"/>
            <w:hideMark/>
          </w:tcPr>
          <w:p w14:paraId="0EE366A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16.8</w:t>
            </w:r>
          </w:p>
        </w:tc>
        <w:tc>
          <w:tcPr>
            <w:tcW w:w="673" w:type="dxa"/>
            <w:shd w:val="clear" w:color="auto" w:fill="auto"/>
            <w:noWrap/>
            <w:vAlign w:val="bottom"/>
            <w:hideMark/>
          </w:tcPr>
          <w:p w14:paraId="44E553E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9.7</w:t>
            </w:r>
          </w:p>
        </w:tc>
        <w:tc>
          <w:tcPr>
            <w:tcW w:w="673" w:type="dxa"/>
            <w:shd w:val="clear" w:color="auto" w:fill="auto"/>
            <w:noWrap/>
            <w:vAlign w:val="bottom"/>
            <w:hideMark/>
          </w:tcPr>
          <w:p w14:paraId="2CD1ADB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10.7</w:t>
            </w:r>
          </w:p>
        </w:tc>
        <w:tc>
          <w:tcPr>
            <w:tcW w:w="673" w:type="dxa"/>
            <w:shd w:val="clear" w:color="auto" w:fill="auto"/>
            <w:noWrap/>
            <w:vAlign w:val="bottom"/>
            <w:hideMark/>
          </w:tcPr>
          <w:p w14:paraId="0301768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18.3</w:t>
            </w:r>
          </w:p>
        </w:tc>
        <w:tc>
          <w:tcPr>
            <w:tcW w:w="673" w:type="dxa"/>
            <w:shd w:val="clear" w:color="auto" w:fill="auto"/>
            <w:noWrap/>
            <w:vAlign w:val="bottom"/>
            <w:hideMark/>
          </w:tcPr>
          <w:p w14:paraId="6A2C21D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13.1</w:t>
            </w:r>
          </w:p>
        </w:tc>
        <w:tc>
          <w:tcPr>
            <w:tcW w:w="673" w:type="dxa"/>
            <w:shd w:val="clear" w:color="auto" w:fill="auto"/>
            <w:noWrap/>
            <w:vAlign w:val="bottom"/>
            <w:hideMark/>
          </w:tcPr>
          <w:p w14:paraId="3A1AC29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16.1</w:t>
            </w:r>
          </w:p>
        </w:tc>
        <w:tc>
          <w:tcPr>
            <w:tcW w:w="673" w:type="dxa"/>
            <w:shd w:val="clear" w:color="auto" w:fill="auto"/>
            <w:noWrap/>
            <w:vAlign w:val="bottom"/>
            <w:hideMark/>
          </w:tcPr>
          <w:p w14:paraId="2FA8266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9.0</w:t>
            </w:r>
          </w:p>
        </w:tc>
        <w:tc>
          <w:tcPr>
            <w:tcW w:w="673" w:type="dxa"/>
            <w:shd w:val="clear" w:color="auto" w:fill="auto"/>
            <w:noWrap/>
            <w:vAlign w:val="bottom"/>
            <w:hideMark/>
          </w:tcPr>
          <w:p w14:paraId="60D4EC9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10.7</w:t>
            </w:r>
          </w:p>
        </w:tc>
        <w:tc>
          <w:tcPr>
            <w:tcW w:w="1098" w:type="dxa"/>
            <w:shd w:val="clear" w:color="auto" w:fill="auto"/>
            <w:noWrap/>
            <w:vAlign w:val="bottom"/>
            <w:hideMark/>
          </w:tcPr>
          <w:p w14:paraId="6385542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10.0</w:t>
            </w:r>
          </w:p>
        </w:tc>
      </w:tr>
      <w:tr w:rsidR="000D574E" w:rsidRPr="00FD3F51" w14:paraId="7DDA9670" w14:textId="77777777">
        <w:trPr>
          <w:trHeight w:val="288"/>
        </w:trPr>
        <w:tc>
          <w:tcPr>
            <w:tcW w:w="815" w:type="dxa"/>
            <w:shd w:val="clear" w:color="auto" w:fill="auto"/>
            <w:noWrap/>
            <w:vAlign w:val="bottom"/>
            <w:hideMark/>
          </w:tcPr>
          <w:p w14:paraId="65B477A9"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75F7CC3"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0542340A"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34</w:t>
            </w:r>
          </w:p>
        </w:tc>
        <w:tc>
          <w:tcPr>
            <w:tcW w:w="673" w:type="dxa"/>
            <w:shd w:val="clear" w:color="auto" w:fill="auto"/>
            <w:noWrap/>
            <w:vAlign w:val="bottom"/>
            <w:hideMark/>
          </w:tcPr>
          <w:p w14:paraId="57D3060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40.7</w:t>
            </w:r>
          </w:p>
        </w:tc>
        <w:tc>
          <w:tcPr>
            <w:tcW w:w="673" w:type="dxa"/>
            <w:shd w:val="clear" w:color="auto" w:fill="auto"/>
            <w:noWrap/>
            <w:vAlign w:val="bottom"/>
            <w:hideMark/>
          </w:tcPr>
          <w:p w14:paraId="559AFC5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13.2</w:t>
            </w:r>
          </w:p>
        </w:tc>
        <w:tc>
          <w:tcPr>
            <w:tcW w:w="673" w:type="dxa"/>
            <w:shd w:val="clear" w:color="auto" w:fill="auto"/>
            <w:noWrap/>
            <w:vAlign w:val="bottom"/>
            <w:hideMark/>
          </w:tcPr>
          <w:p w14:paraId="35CF0EC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12.3</w:t>
            </w:r>
          </w:p>
        </w:tc>
        <w:tc>
          <w:tcPr>
            <w:tcW w:w="673" w:type="dxa"/>
            <w:shd w:val="clear" w:color="auto" w:fill="auto"/>
            <w:noWrap/>
            <w:vAlign w:val="bottom"/>
            <w:hideMark/>
          </w:tcPr>
          <w:p w14:paraId="637720E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7.5</w:t>
            </w:r>
          </w:p>
        </w:tc>
        <w:tc>
          <w:tcPr>
            <w:tcW w:w="673" w:type="dxa"/>
            <w:shd w:val="clear" w:color="auto" w:fill="auto"/>
            <w:noWrap/>
            <w:vAlign w:val="bottom"/>
            <w:hideMark/>
          </w:tcPr>
          <w:p w14:paraId="6C36A06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6.2</w:t>
            </w:r>
          </w:p>
        </w:tc>
        <w:tc>
          <w:tcPr>
            <w:tcW w:w="673" w:type="dxa"/>
            <w:shd w:val="clear" w:color="auto" w:fill="auto"/>
            <w:noWrap/>
            <w:vAlign w:val="bottom"/>
            <w:hideMark/>
          </w:tcPr>
          <w:p w14:paraId="06B5534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7.7</w:t>
            </w:r>
          </w:p>
        </w:tc>
        <w:tc>
          <w:tcPr>
            <w:tcW w:w="673" w:type="dxa"/>
            <w:shd w:val="clear" w:color="auto" w:fill="auto"/>
            <w:noWrap/>
            <w:vAlign w:val="bottom"/>
            <w:hideMark/>
          </w:tcPr>
          <w:p w14:paraId="7547E6E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7.9</w:t>
            </w:r>
          </w:p>
        </w:tc>
        <w:tc>
          <w:tcPr>
            <w:tcW w:w="673" w:type="dxa"/>
            <w:shd w:val="clear" w:color="auto" w:fill="auto"/>
            <w:noWrap/>
            <w:vAlign w:val="bottom"/>
            <w:hideMark/>
          </w:tcPr>
          <w:p w14:paraId="627273F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8.3</w:t>
            </w:r>
          </w:p>
        </w:tc>
        <w:tc>
          <w:tcPr>
            <w:tcW w:w="673" w:type="dxa"/>
            <w:shd w:val="clear" w:color="auto" w:fill="auto"/>
            <w:noWrap/>
            <w:vAlign w:val="bottom"/>
            <w:hideMark/>
          </w:tcPr>
          <w:p w14:paraId="5BD8170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6.7</w:t>
            </w:r>
          </w:p>
        </w:tc>
        <w:tc>
          <w:tcPr>
            <w:tcW w:w="1098" w:type="dxa"/>
            <w:shd w:val="clear" w:color="auto" w:fill="auto"/>
            <w:noWrap/>
            <w:vAlign w:val="bottom"/>
            <w:hideMark/>
          </w:tcPr>
          <w:p w14:paraId="0BF9811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8.4</w:t>
            </w:r>
          </w:p>
        </w:tc>
      </w:tr>
      <w:tr w:rsidR="000D574E" w:rsidRPr="00FD3F51" w14:paraId="61B4BF2F" w14:textId="77777777">
        <w:trPr>
          <w:trHeight w:val="288"/>
        </w:trPr>
        <w:tc>
          <w:tcPr>
            <w:tcW w:w="815" w:type="dxa"/>
            <w:shd w:val="clear" w:color="auto" w:fill="auto"/>
            <w:noWrap/>
            <w:vAlign w:val="bottom"/>
            <w:hideMark/>
          </w:tcPr>
          <w:p w14:paraId="45CA3847"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9DDE3B7"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5075E136"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35</w:t>
            </w:r>
          </w:p>
        </w:tc>
        <w:tc>
          <w:tcPr>
            <w:tcW w:w="673" w:type="dxa"/>
            <w:shd w:val="clear" w:color="auto" w:fill="auto"/>
            <w:noWrap/>
            <w:vAlign w:val="bottom"/>
            <w:hideMark/>
          </w:tcPr>
          <w:p w14:paraId="554DA6A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29.0</w:t>
            </w:r>
          </w:p>
        </w:tc>
        <w:tc>
          <w:tcPr>
            <w:tcW w:w="673" w:type="dxa"/>
            <w:shd w:val="clear" w:color="auto" w:fill="auto"/>
            <w:noWrap/>
            <w:vAlign w:val="bottom"/>
            <w:hideMark/>
          </w:tcPr>
          <w:p w14:paraId="1EFF9DA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10.0</w:t>
            </w:r>
          </w:p>
        </w:tc>
        <w:tc>
          <w:tcPr>
            <w:tcW w:w="673" w:type="dxa"/>
            <w:shd w:val="clear" w:color="auto" w:fill="auto"/>
            <w:noWrap/>
            <w:vAlign w:val="bottom"/>
            <w:hideMark/>
          </w:tcPr>
          <w:p w14:paraId="4F4EE31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8.7</w:t>
            </w:r>
          </w:p>
        </w:tc>
        <w:tc>
          <w:tcPr>
            <w:tcW w:w="673" w:type="dxa"/>
            <w:shd w:val="clear" w:color="auto" w:fill="auto"/>
            <w:noWrap/>
            <w:vAlign w:val="bottom"/>
            <w:hideMark/>
          </w:tcPr>
          <w:p w14:paraId="206B76C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8.6</w:t>
            </w:r>
          </w:p>
        </w:tc>
        <w:tc>
          <w:tcPr>
            <w:tcW w:w="673" w:type="dxa"/>
            <w:shd w:val="clear" w:color="auto" w:fill="auto"/>
            <w:noWrap/>
            <w:vAlign w:val="bottom"/>
            <w:hideMark/>
          </w:tcPr>
          <w:p w14:paraId="55B950D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4.0</w:t>
            </w:r>
          </w:p>
        </w:tc>
        <w:tc>
          <w:tcPr>
            <w:tcW w:w="673" w:type="dxa"/>
            <w:shd w:val="clear" w:color="auto" w:fill="auto"/>
            <w:noWrap/>
            <w:vAlign w:val="bottom"/>
            <w:hideMark/>
          </w:tcPr>
          <w:p w14:paraId="415F350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2.4</w:t>
            </w:r>
          </w:p>
        </w:tc>
        <w:tc>
          <w:tcPr>
            <w:tcW w:w="673" w:type="dxa"/>
            <w:shd w:val="clear" w:color="auto" w:fill="auto"/>
            <w:noWrap/>
            <w:vAlign w:val="bottom"/>
            <w:hideMark/>
          </w:tcPr>
          <w:p w14:paraId="7C83119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673" w:type="dxa"/>
            <w:shd w:val="clear" w:color="auto" w:fill="auto"/>
            <w:noWrap/>
            <w:vAlign w:val="bottom"/>
            <w:hideMark/>
          </w:tcPr>
          <w:p w14:paraId="4B47580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B07D90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0.3</w:t>
            </w:r>
          </w:p>
        </w:tc>
        <w:tc>
          <w:tcPr>
            <w:tcW w:w="1098" w:type="dxa"/>
            <w:shd w:val="clear" w:color="auto" w:fill="auto"/>
            <w:noWrap/>
            <w:vAlign w:val="bottom"/>
            <w:hideMark/>
          </w:tcPr>
          <w:p w14:paraId="471DEA5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58E09747" w14:textId="77777777">
        <w:trPr>
          <w:trHeight w:val="288"/>
        </w:trPr>
        <w:tc>
          <w:tcPr>
            <w:tcW w:w="815" w:type="dxa"/>
            <w:shd w:val="clear" w:color="auto" w:fill="auto"/>
            <w:noWrap/>
            <w:vAlign w:val="bottom"/>
            <w:hideMark/>
          </w:tcPr>
          <w:p w14:paraId="6E176043"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1D4E3A7"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2F2E342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36</w:t>
            </w:r>
          </w:p>
        </w:tc>
        <w:tc>
          <w:tcPr>
            <w:tcW w:w="673" w:type="dxa"/>
            <w:shd w:val="clear" w:color="auto" w:fill="auto"/>
            <w:noWrap/>
            <w:vAlign w:val="bottom"/>
            <w:hideMark/>
          </w:tcPr>
          <w:p w14:paraId="1A9324F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23.7</w:t>
            </w:r>
          </w:p>
        </w:tc>
        <w:tc>
          <w:tcPr>
            <w:tcW w:w="673" w:type="dxa"/>
            <w:shd w:val="clear" w:color="auto" w:fill="auto"/>
            <w:noWrap/>
            <w:vAlign w:val="bottom"/>
            <w:hideMark/>
          </w:tcPr>
          <w:p w14:paraId="19FCFF8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8.6</w:t>
            </w:r>
          </w:p>
        </w:tc>
        <w:tc>
          <w:tcPr>
            <w:tcW w:w="673" w:type="dxa"/>
            <w:shd w:val="clear" w:color="auto" w:fill="auto"/>
            <w:noWrap/>
            <w:vAlign w:val="bottom"/>
            <w:hideMark/>
          </w:tcPr>
          <w:p w14:paraId="19E4A17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8.0</w:t>
            </w:r>
          </w:p>
        </w:tc>
        <w:tc>
          <w:tcPr>
            <w:tcW w:w="673" w:type="dxa"/>
            <w:shd w:val="clear" w:color="auto" w:fill="auto"/>
            <w:noWrap/>
            <w:vAlign w:val="bottom"/>
            <w:hideMark/>
          </w:tcPr>
          <w:p w14:paraId="7311F7A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7.5</w:t>
            </w:r>
          </w:p>
        </w:tc>
        <w:tc>
          <w:tcPr>
            <w:tcW w:w="673" w:type="dxa"/>
            <w:shd w:val="clear" w:color="auto" w:fill="auto"/>
            <w:noWrap/>
            <w:vAlign w:val="bottom"/>
            <w:hideMark/>
          </w:tcPr>
          <w:p w14:paraId="1357148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w:t>
            </w:r>
          </w:p>
        </w:tc>
        <w:tc>
          <w:tcPr>
            <w:tcW w:w="673" w:type="dxa"/>
            <w:shd w:val="clear" w:color="auto" w:fill="auto"/>
            <w:noWrap/>
            <w:vAlign w:val="bottom"/>
            <w:hideMark/>
          </w:tcPr>
          <w:p w14:paraId="0EBAEB3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1.9</w:t>
            </w:r>
          </w:p>
        </w:tc>
        <w:tc>
          <w:tcPr>
            <w:tcW w:w="673" w:type="dxa"/>
            <w:shd w:val="clear" w:color="auto" w:fill="auto"/>
            <w:noWrap/>
            <w:vAlign w:val="bottom"/>
            <w:hideMark/>
          </w:tcPr>
          <w:p w14:paraId="33DD651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c>
          <w:tcPr>
            <w:tcW w:w="673" w:type="dxa"/>
            <w:shd w:val="clear" w:color="auto" w:fill="auto"/>
            <w:noWrap/>
            <w:vAlign w:val="bottom"/>
            <w:hideMark/>
          </w:tcPr>
          <w:p w14:paraId="4F7CA06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B21DF2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w:t>
            </w:r>
          </w:p>
        </w:tc>
        <w:tc>
          <w:tcPr>
            <w:tcW w:w="1098" w:type="dxa"/>
            <w:shd w:val="clear" w:color="auto" w:fill="auto"/>
            <w:noWrap/>
            <w:vAlign w:val="bottom"/>
            <w:hideMark/>
          </w:tcPr>
          <w:p w14:paraId="5D7B28F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1422E9A9" w14:textId="77777777">
        <w:trPr>
          <w:trHeight w:val="288"/>
        </w:trPr>
        <w:tc>
          <w:tcPr>
            <w:tcW w:w="815" w:type="dxa"/>
            <w:shd w:val="clear" w:color="auto" w:fill="auto"/>
            <w:noWrap/>
            <w:vAlign w:val="bottom"/>
            <w:hideMark/>
          </w:tcPr>
          <w:p w14:paraId="3B185410"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F5DB86A"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97882BD"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37</w:t>
            </w:r>
          </w:p>
        </w:tc>
        <w:tc>
          <w:tcPr>
            <w:tcW w:w="673" w:type="dxa"/>
            <w:shd w:val="clear" w:color="auto" w:fill="auto"/>
            <w:noWrap/>
            <w:vAlign w:val="bottom"/>
            <w:hideMark/>
          </w:tcPr>
          <w:p w14:paraId="5F3C6A6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21.8</w:t>
            </w:r>
          </w:p>
        </w:tc>
        <w:tc>
          <w:tcPr>
            <w:tcW w:w="673" w:type="dxa"/>
            <w:shd w:val="clear" w:color="auto" w:fill="auto"/>
            <w:noWrap/>
            <w:vAlign w:val="bottom"/>
            <w:hideMark/>
          </w:tcPr>
          <w:p w14:paraId="2BCA877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7.7</w:t>
            </w:r>
          </w:p>
        </w:tc>
        <w:tc>
          <w:tcPr>
            <w:tcW w:w="673" w:type="dxa"/>
            <w:shd w:val="clear" w:color="auto" w:fill="auto"/>
            <w:noWrap/>
            <w:vAlign w:val="bottom"/>
            <w:hideMark/>
          </w:tcPr>
          <w:p w14:paraId="13BB09B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7.6</w:t>
            </w:r>
          </w:p>
        </w:tc>
        <w:tc>
          <w:tcPr>
            <w:tcW w:w="673" w:type="dxa"/>
            <w:shd w:val="clear" w:color="auto" w:fill="auto"/>
            <w:noWrap/>
            <w:vAlign w:val="bottom"/>
            <w:hideMark/>
          </w:tcPr>
          <w:p w14:paraId="096F86A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7.5</w:t>
            </w:r>
          </w:p>
        </w:tc>
        <w:tc>
          <w:tcPr>
            <w:tcW w:w="673" w:type="dxa"/>
            <w:shd w:val="clear" w:color="auto" w:fill="auto"/>
            <w:noWrap/>
            <w:vAlign w:val="bottom"/>
            <w:hideMark/>
          </w:tcPr>
          <w:p w14:paraId="168D3C6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5.2</w:t>
            </w:r>
          </w:p>
        </w:tc>
        <w:tc>
          <w:tcPr>
            <w:tcW w:w="673" w:type="dxa"/>
            <w:shd w:val="clear" w:color="auto" w:fill="auto"/>
            <w:noWrap/>
            <w:vAlign w:val="bottom"/>
            <w:hideMark/>
          </w:tcPr>
          <w:p w14:paraId="435270A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w:t>
            </w:r>
          </w:p>
        </w:tc>
        <w:tc>
          <w:tcPr>
            <w:tcW w:w="673" w:type="dxa"/>
            <w:shd w:val="clear" w:color="auto" w:fill="auto"/>
            <w:noWrap/>
            <w:vAlign w:val="bottom"/>
            <w:hideMark/>
          </w:tcPr>
          <w:p w14:paraId="4CB812C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0.5</w:t>
            </w:r>
          </w:p>
        </w:tc>
        <w:tc>
          <w:tcPr>
            <w:tcW w:w="673" w:type="dxa"/>
            <w:shd w:val="clear" w:color="auto" w:fill="auto"/>
            <w:noWrap/>
            <w:vAlign w:val="bottom"/>
            <w:hideMark/>
          </w:tcPr>
          <w:p w14:paraId="4CB535E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0.2</w:t>
            </w:r>
          </w:p>
        </w:tc>
        <w:tc>
          <w:tcPr>
            <w:tcW w:w="673" w:type="dxa"/>
            <w:shd w:val="clear" w:color="auto" w:fill="auto"/>
            <w:noWrap/>
            <w:vAlign w:val="bottom"/>
            <w:hideMark/>
          </w:tcPr>
          <w:p w14:paraId="5EE1E86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2.2</w:t>
            </w:r>
          </w:p>
        </w:tc>
        <w:tc>
          <w:tcPr>
            <w:tcW w:w="1098" w:type="dxa"/>
            <w:shd w:val="clear" w:color="auto" w:fill="auto"/>
            <w:noWrap/>
            <w:vAlign w:val="bottom"/>
            <w:hideMark/>
          </w:tcPr>
          <w:p w14:paraId="1B9DE9E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w:t>
            </w:r>
          </w:p>
        </w:tc>
      </w:tr>
      <w:tr w:rsidR="000D574E" w:rsidRPr="00FD3F51" w14:paraId="7E2D0A86" w14:textId="77777777">
        <w:trPr>
          <w:trHeight w:val="288"/>
        </w:trPr>
        <w:tc>
          <w:tcPr>
            <w:tcW w:w="815" w:type="dxa"/>
            <w:shd w:val="clear" w:color="auto" w:fill="auto"/>
            <w:noWrap/>
            <w:vAlign w:val="bottom"/>
            <w:hideMark/>
          </w:tcPr>
          <w:p w14:paraId="1A6AA85A"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8C941C4"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2BECB11B"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38</w:t>
            </w:r>
          </w:p>
        </w:tc>
        <w:tc>
          <w:tcPr>
            <w:tcW w:w="673" w:type="dxa"/>
            <w:shd w:val="clear" w:color="auto" w:fill="auto"/>
            <w:noWrap/>
            <w:vAlign w:val="bottom"/>
            <w:hideMark/>
          </w:tcPr>
          <w:p w14:paraId="3253156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20.5</w:t>
            </w:r>
          </w:p>
        </w:tc>
        <w:tc>
          <w:tcPr>
            <w:tcW w:w="673" w:type="dxa"/>
            <w:shd w:val="clear" w:color="auto" w:fill="auto"/>
            <w:noWrap/>
            <w:vAlign w:val="bottom"/>
            <w:hideMark/>
          </w:tcPr>
          <w:p w14:paraId="3869CE6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7.4</w:t>
            </w:r>
          </w:p>
        </w:tc>
        <w:tc>
          <w:tcPr>
            <w:tcW w:w="673" w:type="dxa"/>
            <w:shd w:val="clear" w:color="auto" w:fill="auto"/>
            <w:noWrap/>
            <w:vAlign w:val="bottom"/>
            <w:hideMark/>
          </w:tcPr>
          <w:p w14:paraId="4E208DD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7.1</w:t>
            </w:r>
          </w:p>
        </w:tc>
        <w:tc>
          <w:tcPr>
            <w:tcW w:w="673" w:type="dxa"/>
            <w:shd w:val="clear" w:color="auto" w:fill="auto"/>
            <w:noWrap/>
            <w:vAlign w:val="bottom"/>
            <w:hideMark/>
          </w:tcPr>
          <w:p w14:paraId="51EEB9C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7.4</w:t>
            </w:r>
          </w:p>
        </w:tc>
        <w:tc>
          <w:tcPr>
            <w:tcW w:w="673" w:type="dxa"/>
            <w:shd w:val="clear" w:color="auto" w:fill="auto"/>
            <w:noWrap/>
            <w:vAlign w:val="bottom"/>
            <w:hideMark/>
          </w:tcPr>
          <w:p w14:paraId="4E59585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w:t>
            </w:r>
          </w:p>
        </w:tc>
        <w:tc>
          <w:tcPr>
            <w:tcW w:w="673" w:type="dxa"/>
            <w:shd w:val="clear" w:color="auto" w:fill="auto"/>
            <w:noWrap/>
            <w:vAlign w:val="bottom"/>
            <w:hideMark/>
          </w:tcPr>
          <w:p w14:paraId="549DD32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w:t>
            </w:r>
          </w:p>
        </w:tc>
        <w:tc>
          <w:tcPr>
            <w:tcW w:w="673" w:type="dxa"/>
            <w:shd w:val="clear" w:color="auto" w:fill="auto"/>
            <w:noWrap/>
            <w:vAlign w:val="bottom"/>
            <w:hideMark/>
          </w:tcPr>
          <w:p w14:paraId="45BB1E3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w:t>
            </w:r>
          </w:p>
        </w:tc>
        <w:tc>
          <w:tcPr>
            <w:tcW w:w="673" w:type="dxa"/>
            <w:shd w:val="clear" w:color="auto" w:fill="auto"/>
            <w:noWrap/>
            <w:vAlign w:val="bottom"/>
            <w:hideMark/>
          </w:tcPr>
          <w:p w14:paraId="36831F0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673" w:type="dxa"/>
            <w:shd w:val="clear" w:color="auto" w:fill="auto"/>
            <w:noWrap/>
            <w:vAlign w:val="bottom"/>
            <w:hideMark/>
          </w:tcPr>
          <w:p w14:paraId="5F4999A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1098" w:type="dxa"/>
            <w:shd w:val="clear" w:color="auto" w:fill="auto"/>
            <w:noWrap/>
            <w:vAlign w:val="bottom"/>
            <w:hideMark/>
          </w:tcPr>
          <w:p w14:paraId="25991E5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w:t>
            </w:r>
          </w:p>
        </w:tc>
      </w:tr>
      <w:tr w:rsidR="000D574E" w:rsidRPr="00FD3F51" w14:paraId="5BD817FB" w14:textId="77777777">
        <w:trPr>
          <w:trHeight w:val="288"/>
        </w:trPr>
        <w:tc>
          <w:tcPr>
            <w:tcW w:w="815" w:type="dxa"/>
            <w:shd w:val="clear" w:color="auto" w:fill="auto"/>
            <w:noWrap/>
            <w:vAlign w:val="bottom"/>
            <w:hideMark/>
          </w:tcPr>
          <w:p w14:paraId="20F9B59C"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6B8F020"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FE0B5EC"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39</w:t>
            </w:r>
          </w:p>
        </w:tc>
        <w:tc>
          <w:tcPr>
            <w:tcW w:w="673" w:type="dxa"/>
            <w:shd w:val="clear" w:color="auto" w:fill="auto"/>
            <w:noWrap/>
            <w:vAlign w:val="bottom"/>
            <w:hideMark/>
          </w:tcPr>
          <w:p w14:paraId="0AAFDE5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20.4</w:t>
            </w:r>
          </w:p>
        </w:tc>
        <w:tc>
          <w:tcPr>
            <w:tcW w:w="673" w:type="dxa"/>
            <w:shd w:val="clear" w:color="auto" w:fill="auto"/>
            <w:noWrap/>
            <w:vAlign w:val="bottom"/>
            <w:hideMark/>
          </w:tcPr>
          <w:p w14:paraId="17F1DE5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7.7</w:t>
            </w:r>
          </w:p>
        </w:tc>
        <w:tc>
          <w:tcPr>
            <w:tcW w:w="673" w:type="dxa"/>
            <w:shd w:val="clear" w:color="auto" w:fill="auto"/>
            <w:noWrap/>
            <w:vAlign w:val="bottom"/>
            <w:hideMark/>
          </w:tcPr>
          <w:p w14:paraId="34EB799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7.5</w:t>
            </w:r>
          </w:p>
        </w:tc>
        <w:tc>
          <w:tcPr>
            <w:tcW w:w="673" w:type="dxa"/>
            <w:shd w:val="clear" w:color="auto" w:fill="auto"/>
            <w:noWrap/>
            <w:vAlign w:val="bottom"/>
            <w:hideMark/>
          </w:tcPr>
          <w:p w14:paraId="48A3478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7.6</w:t>
            </w:r>
          </w:p>
        </w:tc>
        <w:tc>
          <w:tcPr>
            <w:tcW w:w="673" w:type="dxa"/>
            <w:shd w:val="clear" w:color="auto" w:fill="auto"/>
            <w:noWrap/>
            <w:vAlign w:val="bottom"/>
            <w:hideMark/>
          </w:tcPr>
          <w:p w14:paraId="3AFAF09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6.0</w:t>
            </w:r>
          </w:p>
        </w:tc>
        <w:tc>
          <w:tcPr>
            <w:tcW w:w="673" w:type="dxa"/>
            <w:shd w:val="clear" w:color="auto" w:fill="auto"/>
            <w:noWrap/>
            <w:vAlign w:val="bottom"/>
            <w:hideMark/>
          </w:tcPr>
          <w:p w14:paraId="47EB8FD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w:t>
            </w:r>
          </w:p>
        </w:tc>
        <w:tc>
          <w:tcPr>
            <w:tcW w:w="673" w:type="dxa"/>
            <w:shd w:val="clear" w:color="auto" w:fill="auto"/>
            <w:noWrap/>
            <w:vAlign w:val="bottom"/>
            <w:hideMark/>
          </w:tcPr>
          <w:p w14:paraId="32FA088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2.3</w:t>
            </w:r>
          </w:p>
        </w:tc>
        <w:tc>
          <w:tcPr>
            <w:tcW w:w="673" w:type="dxa"/>
            <w:shd w:val="clear" w:color="auto" w:fill="auto"/>
            <w:noWrap/>
            <w:vAlign w:val="bottom"/>
            <w:hideMark/>
          </w:tcPr>
          <w:p w14:paraId="3D26836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673" w:type="dxa"/>
            <w:shd w:val="clear" w:color="auto" w:fill="auto"/>
            <w:noWrap/>
            <w:vAlign w:val="bottom"/>
            <w:hideMark/>
          </w:tcPr>
          <w:p w14:paraId="098AF3A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1098" w:type="dxa"/>
            <w:shd w:val="clear" w:color="auto" w:fill="auto"/>
            <w:noWrap/>
            <w:vAlign w:val="bottom"/>
            <w:hideMark/>
          </w:tcPr>
          <w:p w14:paraId="32B16E1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w:t>
            </w:r>
          </w:p>
        </w:tc>
      </w:tr>
      <w:tr w:rsidR="000D574E" w:rsidRPr="00FD3F51" w14:paraId="633FD067" w14:textId="77777777">
        <w:trPr>
          <w:trHeight w:val="288"/>
        </w:trPr>
        <w:tc>
          <w:tcPr>
            <w:tcW w:w="815" w:type="dxa"/>
            <w:shd w:val="clear" w:color="auto" w:fill="auto"/>
            <w:noWrap/>
            <w:vAlign w:val="bottom"/>
            <w:hideMark/>
          </w:tcPr>
          <w:p w14:paraId="0C1CCC8E"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7E02B4B"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DE9AF90"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40</w:t>
            </w:r>
          </w:p>
        </w:tc>
        <w:tc>
          <w:tcPr>
            <w:tcW w:w="673" w:type="dxa"/>
            <w:shd w:val="clear" w:color="auto" w:fill="auto"/>
            <w:noWrap/>
            <w:vAlign w:val="bottom"/>
            <w:hideMark/>
          </w:tcPr>
          <w:p w14:paraId="090126E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17.8</w:t>
            </w:r>
          </w:p>
        </w:tc>
        <w:tc>
          <w:tcPr>
            <w:tcW w:w="673" w:type="dxa"/>
            <w:shd w:val="clear" w:color="auto" w:fill="auto"/>
            <w:noWrap/>
            <w:vAlign w:val="bottom"/>
            <w:hideMark/>
          </w:tcPr>
          <w:p w14:paraId="0C3EC5B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w:t>
            </w:r>
          </w:p>
        </w:tc>
        <w:tc>
          <w:tcPr>
            <w:tcW w:w="673" w:type="dxa"/>
            <w:shd w:val="clear" w:color="auto" w:fill="auto"/>
            <w:noWrap/>
            <w:vAlign w:val="bottom"/>
            <w:hideMark/>
          </w:tcPr>
          <w:p w14:paraId="5F34984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6.7</w:t>
            </w:r>
          </w:p>
        </w:tc>
        <w:tc>
          <w:tcPr>
            <w:tcW w:w="673" w:type="dxa"/>
            <w:shd w:val="clear" w:color="auto" w:fill="auto"/>
            <w:noWrap/>
            <w:vAlign w:val="bottom"/>
            <w:hideMark/>
          </w:tcPr>
          <w:p w14:paraId="7FC2097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7.0</w:t>
            </w:r>
          </w:p>
        </w:tc>
        <w:tc>
          <w:tcPr>
            <w:tcW w:w="673" w:type="dxa"/>
            <w:shd w:val="clear" w:color="auto" w:fill="auto"/>
            <w:noWrap/>
            <w:vAlign w:val="bottom"/>
            <w:hideMark/>
          </w:tcPr>
          <w:p w14:paraId="51F142B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w:t>
            </w:r>
          </w:p>
        </w:tc>
        <w:tc>
          <w:tcPr>
            <w:tcW w:w="673" w:type="dxa"/>
            <w:shd w:val="clear" w:color="auto" w:fill="auto"/>
            <w:noWrap/>
            <w:vAlign w:val="bottom"/>
            <w:hideMark/>
          </w:tcPr>
          <w:p w14:paraId="2F993A5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3.0</w:t>
            </w:r>
          </w:p>
        </w:tc>
        <w:tc>
          <w:tcPr>
            <w:tcW w:w="673" w:type="dxa"/>
            <w:shd w:val="clear" w:color="auto" w:fill="auto"/>
            <w:noWrap/>
            <w:vAlign w:val="bottom"/>
            <w:hideMark/>
          </w:tcPr>
          <w:p w14:paraId="245F65C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2.3</w:t>
            </w:r>
          </w:p>
        </w:tc>
        <w:tc>
          <w:tcPr>
            <w:tcW w:w="673" w:type="dxa"/>
            <w:shd w:val="clear" w:color="auto" w:fill="auto"/>
            <w:noWrap/>
            <w:vAlign w:val="bottom"/>
            <w:hideMark/>
          </w:tcPr>
          <w:p w14:paraId="7AD1800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673" w:type="dxa"/>
            <w:shd w:val="clear" w:color="auto" w:fill="auto"/>
            <w:noWrap/>
            <w:vAlign w:val="bottom"/>
            <w:hideMark/>
          </w:tcPr>
          <w:p w14:paraId="52287CF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w:t>
            </w:r>
          </w:p>
        </w:tc>
        <w:tc>
          <w:tcPr>
            <w:tcW w:w="1098" w:type="dxa"/>
            <w:shd w:val="clear" w:color="auto" w:fill="auto"/>
            <w:noWrap/>
            <w:vAlign w:val="bottom"/>
            <w:hideMark/>
          </w:tcPr>
          <w:p w14:paraId="764F821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r>
      <w:tr w:rsidR="000D574E" w:rsidRPr="00FD3F51" w14:paraId="6D8D9613" w14:textId="77777777">
        <w:trPr>
          <w:trHeight w:val="288"/>
        </w:trPr>
        <w:tc>
          <w:tcPr>
            <w:tcW w:w="815" w:type="dxa"/>
            <w:shd w:val="clear" w:color="auto" w:fill="auto"/>
            <w:noWrap/>
            <w:vAlign w:val="bottom"/>
            <w:hideMark/>
          </w:tcPr>
          <w:p w14:paraId="222AE40C"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27B7806"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5B86BF3"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41</w:t>
            </w:r>
          </w:p>
        </w:tc>
        <w:tc>
          <w:tcPr>
            <w:tcW w:w="673" w:type="dxa"/>
            <w:shd w:val="clear" w:color="auto" w:fill="auto"/>
            <w:noWrap/>
            <w:vAlign w:val="bottom"/>
            <w:hideMark/>
          </w:tcPr>
          <w:p w14:paraId="7F12271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11.8</w:t>
            </w:r>
          </w:p>
        </w:tc>
        <w:tc>
          <w:tcPr>
            <w:tcW w:w="673" w:type="dxa"/>
            <w:shd w:val="clear" w:color="auto" w:fill="auto"/>
            <w:noWrap/>
            <w:vAlign w:val="bottom"/>
            <w:hideMark/>
          </w:tcPr>
          <w:p w14:paraId="767260B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w:t>
            </w:r>
          </w:p>
        </w:tc>
        <w:tc>
          <w:tcPr>
            <w:tcW w:w="673" w:type="dxa"/>
            <w:shd w:val="clear" w:color="auto" w:fill="auto"/>
            <w:noWrap/>
            <w:vAlign w:val="bottom"/>
            <w:hideMark/>
          </w:tcPr>
          <w:p w14:paraId="1CF531B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w:t>
            </w:r>
          </w:p>
        </w:tc>
        <w:tc>
          <w:tcPr>
            <w:tcW w:w="673" w:type="dxa"/>
            <w:shd w:val="clear" w:color="auto" w:fill="auto"/>
            <w:noWrap/>
            <w:vAlign w:val="bottom"/>
            <w:hideMark/>
          </w:tcPr>
          <w:p w14:paraId="0580D5E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w:t>
            </w:r>
          </w:p>
        </w:tc>
        <w:tc>
          <w:tcPr>
            <w:tcW w:w="673" w:type="dxa"/>
            <w:shd w:val="clear" w:color="auto" w:fill="auto"/>
            <w:noWrap/>
            <w:vAlign w:val="bottom"/>
            <w:hideMark/>
          </w:tcPr>
          <w:p w14:paraId="3A99EC8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4.1</w:t>
            </w:r>
          </w:p>
        </w:tc>
        <w:tc>
          <w:tcPr>
            <w:tcW w:w="673" w:type="dxa"/>
            <w:shd w:val="clear" w:color="auto" w:fill="auto"/>
            <w:noWrap/>
            <w:vAlign w:val="bottom"/>
            <w:hideMark/>
          </w:tcPr>
          <w:p w14:paraId="3E1313E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2.3</w:t>
            </w:r>
          </w:p>
        </w:tc>
        <w:tc>
          <w:tcPr>
            <w:tcW w:w="673" w:type="dxa"/>
            <w:shd w:val="clear" w:color="auto" w:fill="auto"/>
            <w:noWrap/>
            <w:vAlign w:val="bottom"/>
            <w:hideMark/>
          </w:tcPr>
          <w:p w14:paraId="7CEFC5E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1.9</w:t>
            </w:r>
          </w:p>
        </w:tc>
        <w:tc>
          <w:tcPr>
            <w:tcW w:w="673" w:type="dxa"/>
            <w:shd w:val="clear" w:color="auto" w:fill="auto"/>
            <w:noWrap/>
            <w:vAlign w:val="bottom"/>
            <w:hideMark/>
          </w:tcPr>
          <w:p w14:paraId="1589381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w:t>
            </w:r>
          </w:p>
        </w:tc>
        <w:tc>
          <w:tcPr>
            <w:tcW w:w="673" w:type="dxa"/>
            <w:shd w:val="clear" w:color="auto" w:fill="auto"/>
            <w:noWrap/>
            <w:vAlign w:val="bottom"/>
            <w:hideMark/>
          </w:tcPr>
          <w:p w14:paraId="4C38C0B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w:t>
            </w:r>
          </w:p>
        </w:tc>
        <w:tc>
          <w:tcPr>
            <w:tcW w:w="1098" w:type="dxa"/>
            <w:shd w:val="clear" w:color="auto" w:fill="auto"/>
            <w:noWrap/>
            <w:vAlign w:val="bottom"/>
            <w:hideMark/>
          </w:tcPr>
          <w:p w14:paraId="3845EC7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w:t>
            </w:r>
          </w:p>
        </w:tc>
      </w:tr>
      <w:tr w:rsidR="000D574E" w:rsidRPr="00FD3F51" w14:paraId="2365AFC1" w14:textId="77777777">
        <w:trPr>
          <w:trHeight w:val="288"/>
        </w:trPr>
        <w:tc>
          <w:tcPr>
            <w:tcW w:w="815" w:type="dxa"/>
            <w:shd w:val="clear" w:color="auto" w:fill="auto"/>
            <w:noWrap/>
            <w:vAlign w:val="bottom"/>
            <w:hideMark/>
          </w:tcPr>
          <w:p w14:paraId="6BC358FA"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039553F"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72883769"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42</w:t>
            </w:r>
          </w:p>
        </w:tc>
        <w:tc>
          <w:tcPr>
            <w:tcW w:w="673" w:type="dxa"/>
            <w:shd w:val="clear" w:color="auto" w:fill="auto"/>
            <w:noWrap/>
            <w:vAlign w:val="bottom"/>
            <w:hideMark/>
          </w:tcPr>
          <w:p w14:paraId="6EC2BC1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9.6</w:t>
            </w:r>
          </w:p>
        </w:tc>
        <w:tc>
          <w:tcPr>
            <w:tcW w:w="673" w:type="dxa"/>
            <w:shd w:val="clear" w:color="auto" w:fill="auto"/>
            <w:noWrap/>
            <w:vAlign w:val="bottom"/>
            <w:hideMark/>
          </w:tcPr>
          <w:p w14:paraId="3FB5BB0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w:t>
            </w:r>
          </w:p>
        </w:tc>
        <w:tc>
          <w:tcPr>
            <w:tcW w:w="673" w:type="dxa"/>
            <w:shd w:val="clear" w:color="auto" w:fill="auto"/>
            <w:noWrap/>
            <w:vAlign w:val="bottom"/>
            <w:hideMark/>
          </w:tcPr>
          <w:p w14:paraId="39D405A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3.9</w:t>
            </w:r>
          </w:p>
        </w:tc>
        <w:tc>
          <w:tcPr>
            <w:tcW w:w="673" w:type="dxa"/>
            <w:shd w:val="clear" w:color="auto" w:fill="auto"/>
            <w:noWrap/>
            <w:vAlign w:val="bottom"/>
            <w:hideMark/>
          </w:tcPr>
          <w:p w14:paraId="15EAC8C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4.2</w:t>
            </w:r>
          </w:p>
        </w:tc>
        <w:tc>
          <w:tcPr>
            <w:tcW w:w="673" w:type="dxa"/>
            <w:shd w:val="clear" w:color="auto" w:fill="auto"/>
            <w:noWrap/>
            <w:vAlign w:val="bottom"/>
            <w:hideMark/>
          </w:tcPr>
          <w:p w14:paraId="6B24D7E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3.4</w:t>
            </w:r>
          </w:p>
        </w:tc>
        <w:tc>
          <w:tcPr>
            <w:tcW w:w="673" w:type="dxa"/>
            <w:shd w:val="clear" w:color="auto" w:fill="auto"/>
            <w:noWrap/>
            <w:vAlign w:val="bottom"/>
            <w:hideMark/>
          </w:tcPr>
          <w:p w14:paraId="7F7B847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1.9</w:t>
            </w:r>
          </w:p>
        </w:tc>
        <w:tc>
          <w:tcPr>
            <w:tcW w:w="673" w:type="dxa"/>
            <w:shd w:val="clear" w:color="auto" w:fill="auto"/>
            <w:noWrap/>
            <w:vAlign w:val="bottom"/>
            <w:hideMark/>
          </w:tcPr>
          <w:p w14:paraId="4094E6D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673" w:type="dxa"/>
            <w:shd w:val="clear" w:color="auto" w:fill="auto"/>
            <w:noWrap/>
            <w:vAlign w:val="bottom"/>
            <w:hideMark/>
          </w:tcPr>
          <w:p w14:paraId="2B69002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w:t>
            </w:r>
          </w:p>
        </w:tc>
        <w:tc>
          <w:tcPr>
            <w:tcW w:w="673" w:type="dxa"/>
            <w:shd w:val="clear" w:color="auto" w:fill="auto"/>
            <w:noWrap/>
            <w:vAlign w:val="bottom"/>
            <w:hideMark/>
          </w:tcPr>
          <w:p w14:paraId="7637B28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w:t>
            </w:r>
          </w:p>
        </w:tc>
        <w:tc>
          <w:tcPr>
            <w:tcW w:w="1098" w:type="dxa"/>
            <w:shd w:val="clear" w:color="auto" w:fill="auto"/>
            <w:noWrap/>
            <w:vAlign w:val="bottom"/>
            <w:hideMark/>
          </w:tcPr>
          <w:p w14:paraId="51C8E77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r>
      <w:tr w:rsidR="000D574E" w:rsidRPr="00FD3F51" w14:paraId="58742CB3" w14:textId="77777777">
        <w:trPr>
          <w:trHeight w:val="288"/>
        </w:trPr>
        <w:tc>
          <w:tcPr>
            <w:tcW w:w="815" w:type="dxa"/>
            <w:shd w:val="clear" w:color="auto" w:fill="auto"/>
            <w:noWrap/>
            <w:vAlign w:val="bottom"/>
            <w:hideMark/>
          </w:tcPr>
          <w:p w14:paraId="0F1456E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A57BDCF"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33195D68"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43</w:t>
            </w:r>
          </w:p>
        </w:tc>
        <w:tc>
          <w:tcPr>
            <w:tcW w:w="673" w:type="dxa"/>
            <w:shd w:val="clear" w:color="auto" w:fill="auto"/>
            <w:noWrap/>
            <w:vAlign w:val="bottom"/>
            <w:hideMark/>
          </w:tcPr>
          <w:p w14:paraId="6F2122E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9.3</w:t>
            </w:r>
          </w:p>
        </w:tc>
        <w:tc>
          <w:tcPr>
            <w:tcW w:w="673" w:type="dxa"/>
            <w:shd w:val="clear" w:color="auto" w:fill="auto"/>
            <w:noWrap/>
            <w:vAlign w:val="bottom"/>
            <w:hideMark/>
          </w:tcPr>
          <w:p w14:paraId="654462F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3.1</w:t>
            </w:r>
          </w:p>
        </w:tc>
        <w:tc>
          <w:tcPr>
            <w:tcW w:w="673" w:type="dxa"/>
            <w:shd w:val="clear" w:color="auto" w:fill="auto"/>
            <w:noWrap/>
            <w:vAlign w:val="bottom"/>
            <w:hideMark/>
          </w:tcPr>
          <w:p w14:paraId="0B94706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3.1</w:t>
            </w:r>
          </w:p>
        </w:tc>
        <w:tc>
          <w:tcPr>
            <w:tcW w:w="673" w:type="dxa"/>
            <w:shd w:val="clear" w:color="auto" w:fill="auto"/>
            <w:noWrap/>
            <w:vAlign w:val="bottom"/>
            <w:hideMark/>
          </w:tcPr>
          <w:p w14:paraId="58A9B3E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3.6</w:t>
            </w:r>
          </w:p>
        </w:tc>
        <w:tc>
          <w:tcPr>
            <w:tcW w:w="673" w:type="dxa"/>
            <w:shd w:val="clear" w:color="auto" w:fill="auto"/>
            <w:noWrap/>
            <w:vAlign w:val="bottom"/>
            <w:hideMark/>
          </w:tcPr>
          <w:p w14:paraId="0167888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w:t>
            </w:r>
          </w:p>
        </w:tc>
        <w:tc>
          <w:tcPr>
            <w:tcW w:w="673" w:type="dxa"/>
            <w:shd w:val="clear" w:color="auto" w:fill="auto"/>
            <w:noWrap/>
            <w:vAlign w:val="bottom"/>
            <w:hideMark/>
          </w:tcPr>
          <w:p w14:paraId="7BEC595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w:t>
            </w:r>
          </w:p>
        </w:tc>
        <w:tc>
          <w:tcPr>
            <w:tcW w:w="673" w:type="dxa"/>
            <w:shd w:val="clear" w:color="auto" w:fill="auto"/>
            <w:noWrap/>
            <w:vAlign w:val="bottom"/>
            <w:hideMark/>
          </w:tcPr>
          <w:p w14:paraId="352C12F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w:t>
            </w:r>
          </w:p>
        </w:tc>
        <w:tc>
          <w:tcPr>
            <w:tcW w:w="673" w:type="dxa"/>
            <w:shd w:val="clear" w:color="auto" w:fill="auto"/>
            <w:noWrap/>
            <w:vAlign w:val="bottom"/>
            <w:hideMark/>
          </w:tcPr>
          <w:p w14:paraId="76E10B5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673" w:type="dxa"/>
            <w:shd w:val="clear" w:color="auto" w:fill="auto"/>
            <w:noWrap/>
            <w:vAlign w:val="bottom"/>
            <w:hideMark/>
          </w:tcPr>
          <w:p w14:paraId="327DC30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c>
          <w:tcPr>
            <w:tcW w:w="1098" w:type="dxa"/>
            <w:shd w:val="clear" w:color="auto" w:fill="auto"/>
            <w:noWrap/>
            <w:vAlign w:val="bottom"/>
            <w:hideMark/>
          </w:tcPr>
          <w:p w14:paraId="1DAEDD8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0.9</w:t>
            </w:r>
          </w:p>
        </w:tc>
      </w:tr>
      <w:tr w:rsidR="000D574E" w:rsidRPr="00FD3F51" w14:paraId="543DBACE" w14:textId="77777777">
        <w:trPr>
          <w:trHeight w:val="288"/>
        </w:trPr>
        <w:tc>
          <w:tcPr>
            <w:tcW w:w="815" w:type="dxa"/>
            <w:shd w:val="clear" w:color="auto" w:fill="auto"/>
            <w:noWrap/>
            <w:vAlign w:val="bottom"/>
            <w:hideMark/>
          </w:tcPr>
          <w:p w14:paraId="7BE3A784"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79E60A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41EE9726"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44</w:t>
            </w:r>
          </w:p>
        </w:tc>
        <w:tc>
          <w:tcPr>
            <w:tcW w:w="673" w:type="dxa"/>
            <w:shd w:val="clear" w:color="auto" w:fill="auto"/>
            <w:noWrap/>
            <w:vAlign w:val="bottom"/>
            <w:hideMark/>
          </w:tcPr>
          <w:p w14:paraId="7929544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14.8</w:t>
            </w:r>
          </w:p>
        </w:tc>
        <w:tc>
          <w:tcPr>
            <w:tcW w:w="673" w:type="dxa"/>
            <w:shd w:val="clear" w:color="auto" w:fill="auto"/>
            <w:noWrap/>
            <w:vAlign w:val="bottom"/>
            <w:hideMark/>
          </w:tcPr>
          <w:p w14:paraId="4193594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5.7</w:t>
            </w:r>
          </w:p>
        </w:tc>
        <w:tc>
          <w:tcPr>
            <w:tcW w:w="673" w:type="dxa"/>
            <w:shd w:val="clear" w:color="auto" w:fill="auto"/>
            <w:noWrap/>
            <w:vAlign w:val="bottom"/>
            <w:hideMark/>
          </w:tcPr>
          <w:p w14:paraId="4CD59E4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5.1</w:t>
            </w:r>
          </w:p>
        </w:tc>
        <w:tc>
          <w:tcPr>
            <w:tcW w:w="673" w:type="dxa"/>
            <w:shd w:val="clear" w:color="auto" w:fill="auto"/>
            <w:noWrap/>
            <w:vAlign w:val="bottom"/>
            <w:hideMark/>
          </w:tcPr>
          <w:p w14:paraId="3A26430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5.4</w:t>
            </w:r>
          </w:p>
        </w:tc>
        <w:tc>
          <w:tcPr>
            <w:tcW w:w="673" w:type="dxa"/>
            <w:shd w:val="clear" w:color="auto" w:fill="auto"/>
            <w:noWrap/>
            <w:vAlign w:val="bottom"/>
            <w:hideMark/>
          </w:tcPr>
          <w:p w14:paraId="68E5CAE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w:t>
            </w:r>
          </w:p>
        </w:tc>
        <w:tc>
          <w:tcPr>
            <w:tcW w:w="673" w:type="dxa"/>
            <w:shd w:val="clear" w:color="auto" w:fill="auto"/>
            <w:noWrap/>
            <w:vAlign w:val="bottom"/>
            <w:hideMark/>
          </w:tcPr>
          <w:p w14:paraId="52A56FE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w:t>
            </w:r>
          </w:p>
        </w:tc>
        <w:tc>
          <w:tcPr>
            <w:tcW w:w="673" w:type="dxa"/>
            <w:shd w:val="clear" w:color="auto" w:fill="auto"/>
            <w:noWrap/>
            <w:vAlign w:val="bottom"/>
            <w:hideMark/>
          </w:tcPr>
          <w:p w14:paraId="2FC20FE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2.4</w:t>
            </w:r>
          </w:p>
        </w:tc>
        <w:tc>
          <w:tcPr>
            <w:tcW w:w="673" w:type="dxa"/>
            <w:shd w:val="clear" w:color="auto" w:fill="auto"/>
            <w:noWrap/>
            <w:vAlign w:val="bottom"/>
            <w:hideMark/>
          </w:tcPr>
          <w:p w14:paraId="42E848B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c>
          <w:tcPr>
            <w:tcW w:w="673" w:type="dxa"/>
            <w:shd w:val="clear" w:color="auto" w:fill="auto"/>
            <w:noWrap/>
            <w:vAlign w:val="bottom"/>
            <w:hideMark/>
          </w:tcPr>
          <w:p w14:paraId="64395DE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c>
          <w:tcPr>
            <w:tcW w:w="1098" w:type="dxa"/>
            <w:shd w:val="clear" w:color="auto" w:fill="auto"/>
            <w:noWrap/>
            <w:vAlign w:val="bottom"/>
            <w:hideMark/>
          </w:tcPr>
          <w:p w14:paraId="07D367B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w:t>
            </w:r>
          </w:p>
        </w:tc>
      </w:tr>
      <w:tr w:rsidR="000D574E" w:rsidRPr="00FD3F51" w14:paraId="00BF4446" w14:textId="77777777">
        <w:trPr>
          <w:trHeight w:val="288"/>
        </w:trPr>
        <w:tc>
          <w:tcPr>
            <w:tcW w:w="815" w:type="dxa"/>
            <w:shd w:val="clear" w:color="auto" w:fill="auto"/>
            <w:noWrap/>
            <w:vAlign w:val="bottom"/>
            <w:hideMark/>
          </w:tcPr>
          <w:p w14:paraId="5F3451F1"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53873F9"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Deforest</w:t>
            </w:r>
          </w:p>
        </w:tc>
        <w:tc>
          <w:tcPr>
            <w:tcW w:w="495" w:type="dxa"/>
            <w:shd w:val="clear" w:color="auto" w:fill="auto"/>
            <w:noWrap/>
            <w:hideMark/>
          </w:tcPr>
          <w:p w14:paraId="11C6071A"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45</w:t>
            </w:r>
          </w:p>
        </w:tc>
        <w:tc>
          <w:tcPr>
            <w:tcW w:w="673" w:type="dxa"/>
            <w:shd w:val="clear" w:color="auto" w:fill="auto"/>
            <w:noWrap/>
            <w:vAlign w:val="bottom"/>
            <w:hideMark/>
          </w:tcPr>
          <w:p w14:paraId="750B3CC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13.2</w:t>
            </w:r>
          </w:p>
        </w:tc>
        <w:tc>
          <w:tcPr>
            <w:tcW w:w="673" w:type="dxa"/>
            <w:shd w:val="clear" w:color="auto" w:fill="auto"/>
            <w:noWrap/>
            <w:vAlign w:val="bottom"/>
            <w:hideMark/>
          </w:tcPr>
          <w:p w14:paraId="4B283B7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5.1</w:t>
            </w:r>
          </w:p>
        </w:tc>
        <w:tc>
          <w:tcPr>
            <w:tcW w:w="673" w:type="dxa"/>
            <w:shd w:val="clear" w:color="auto" w:fill="auto"/>
            <w:noWrap/>
            <w:vAlign w:val="bottom"/>
            <w:hideMark/>
          </w:tcPr>
          <w:p w14:paraId="617E510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w:t>
            </w:r>
          </w:p>
        </w:tc>
        <w:tc>
          <w:tcPr>
            <w:tcW w:w="673" w:type="dxa"/>
            <w:shd w:val="clear" w:color="auto" w:fill="auto"/>
            <w:noWrap/>
            <w:vAlign w:val="bottom"/>
            <w:hideMark/>
          </w:tcPr>
          <w:p w14:paraId="45F7124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5.1</w:t>
            </w:r>
          </w:p>
        </w:tc>
        <w:tc>
          <w:tcPr>
            <w:tcW w:w="673" w:type="dxa"/>
            <w:shd w:val="clear" w:color="auto" w:fill="auto"/>
            <w:noWrap/>
            <w:vAlign w:val="bottom"/>
            <w:hideMark/>
          </w:tcPr>
          <w:p w14:paraId="3284B8A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4.0</w:t>
            </w:r>
          </w:p>
        </w:tc>
        <w:tc>
          <w:tcPr>
            <w:tcW w:w="673" w:type="dxa"/>
            <w:shd w:val="clear" w:color="auto" w:fill="auto"/>
            <w:noWrap/>
            <w:vAlign w:val="bottom"/>
            <w:hideMark/>
          </w:tcPr>
          <w:p w14:paraId="28ACEBD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2.6</w:t>
            </w:r>
          </w:p>
        </w:tc>
        <w:tc>
          <w:tcPr>
            <w:tcW w:w="673" w:type="dxa"/>
            <w:shd w:val="clear" w:color="auto" w:fill="auto"/>
            <w:noWrap/>
            <w:vAlign w:val="bottom"/>
            <w:hideMark/>
          </w:tcPr>
          <w:p w14:paraId="0CE02C5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w:t>
            </w:r>
          </w:p>
        </w:tc>
        <w:tc>
          <w:tcPr>
            <w:tcW w:w="673" w:type="dxa"/>
            <w:shd w:val="clear" w:color="auto" w:fill="auto"/>
            <w:noWrap/>
            <w:vAlign w:val="bottom"/>
            <w:hideMark/>
          </w:tcPr>
          <w:p w14:paraId="0F10BC0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673" w:type="dxa"/>
            <w:shd w:val="clear" w:color="auto" w:fill="auto"/>
            <w:noWrap/>
            <w:vAlign w:val="bottom"/>
            <w:hideMark/>
          </w:tcPr>
          <w:p w14:paraId="100B010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w:t>
            </w:r>
          </w:p>
        </w:tc>
        <w:tc>
          <w:tcPr>
            <w:tcW w:w="1098" w:type="dxa"/>
            <w:shd w:val="clear" w:color="auto" w:fill="auto"/>
            <w:noWrap/>
            <w:vAlign w:val="bottom"/>
            <w:hideMark/>
          </w:tcPr>
          <w:p w14:paraId="1133869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w:t>
            </w:r>
          </w:p>
        </w:tc>
      </w:tr>
      <w:tr w:rsidR="000D574E" w:rsidRPr="00FD3F51" w14:paraId="18C21AFB" w14:textId="77777777">
        <w:trPr>
          <w:trHeight w:val="288"/>
        </w:trPr>
        <w:tc>
          <w:tcPr>
            <w:tcW w:w="815" w:type="dxa"/>
            <w:shd w:val="clear" w:color="auto" w:fill="auto"/>
            <w:noWrap/>
            <w:vAlign w:val="bottom"/>
            <w:hideMark/>
          </w:tcPr>
          <w:p w14:paraId="44AAD6BE"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8FD226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21D6D28"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15</w:t>
            </w:r>
          </w:p>
        </w:tc>
        <w:tc>
          <w:tcPr>
            <w:tcW w:w="673" w:type="dxa"/>
            <w:shd w:val="clear" w:color="auto" w:fill="auto"/>
            <w:noWrap/>
            <w:vAlign w:val="bottom"/>
            <w:hideMark/>
          </w:tcPr>
          <w:p w14:paraId="4DF18A0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648D0A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278C97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ED6BD2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F23DEB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111.8</w:t>
            </w:r>
          </w:p>
        </w:tc>
        <w:tc>
          <w:tcPr>
            <w:tcW w:w="673" w:type="dxa"/>
            <w:shd w:val="clear" w:color="auto" w:fill="auto"/>
            <w:noWrap/>
            <w:vAlign w:val="bottom"/>
            <w:hideMark/>
          </w:tcPr>
          <w:p w14:paraId="0E248A0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AD0A73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1AC571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B96640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0388236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778DDDD3" w14:textId="77777777">
        <w:trPr>
          <w:trHeight w:val="288"/>
        </w:trPr>
        <w:tc>
          <w:tcPr>
            <w:tcW w:w="815" w:type="dxa"/>
            <w:shd w:val="clear" w:color="auto" w:fill="auto"/>
            <w:noWrap/>
            <w:vAlign w:val="bottom"/>
            <w:hideMark/>
          </w:tcPr>
          <w:p w14:paraId="6991C162"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7B4C14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C67206D"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16</w:t>
            </w:r>
          </w:p>
        </w:tc>
        <w:tc>
          <w:tcPr>
            <w:tcW w:w="673" w:type="dxa"/>
            <w:shd w:val="clear" w:color="auto" w:fill="auto"/>
            <w:noWrap/>
            <w:vAlign w:val="bottom"/>
            <w:hideMark/>
          </w:tcPr>
          <w:p w14:paraId="6B53BD7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697EC6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D54D63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AAA57D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3F9A45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B23268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E8AD3D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EEE29D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1C8CAD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3F1A85D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4B35885E" w14:textId="77777777">
        <w:trPr>
          <w:trHeight w:val="288"/>
        </w:trPr>
        <w:tc>
          <w:tcPr>
            <w:tcW w:w="815" w:type="dxa"/>
            <w:shd w:val="clear" w:color="auto" w:fill="auto"/>
            <w:noWrap/>
            <w:vAlign w:val="bottom"/>
            <w:hideMark/>
          </w:tcPr>
          <w:p w14:paraId="1883DB7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58843B9"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279AC69B"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17</w:t>
            </w:r>
          </w:p>
        </w:tc>
        <w:tc>
          <w:tcPr>
            <w:tcW w:w="673" w:type="dxa"/>
            <w:shd w:val="clear" w:color="auto" w:fill="auto"/>
            <w:noWrap/>
            <w:vAlign w:val="bottom"/>
            <w:hideMark/>
          </w:tcPr>
          <w:p w14:paraId="77C1FD3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81B860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2F0FDE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24A48F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6DDD35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702B15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D5B0C1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8EA7C0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6A51DE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3779802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07AADAE1" w14:textId="77777777">
        <w:trPr>
          <w:trHeight w:val="288"/>
        </w:trPr>
        <w:tc>
          <w:tcPr>
            <w:tcW w:w="815" w:type="dxa"/>
            <w:shd w:val="clear" w:color="auto" w:fill="auto"/>
            <w:noWrap/>
            <w:vAlign w:val="bottom"/>
            <w:hideMark/>
          </w:tcPr>
          <w:p w14:paraId="5FBD6D31"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112D1FD"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A0E7A93"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18</w:t>
            </w:r>
          </w:p>
        </w:tc>
        <w:tc>
          <w:tcPr>
            <w:tcW w:w="673" w:type="dxa"/>
            <w:shd w:val="clear" w:color="auto" w:fill="auto"/>
            <w:noWrap/>
            <w:vAlign w:val="bottom"/>
            <w:hideMark/>
          </w:tcPr>
          <w:p w14:paraId="288144E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23E102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1FDF8F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744E4F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90FA76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896CB1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BF986E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EB7F33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289.0</w:t>
            </w:r>
          </w:p>
        </w:tc>
        <w:tc>
          <w:tcPr>
            <w:tcW w:w="673" w:type="dxa"/>
            <w:shd w:val="clear" w:color="auto" w:fill="auto"/>
            <w:noWrap/>
            <w:vAlign w:val="bottom"/>
            <w:hideMark/>
          </w:tcPr>
          <w:p w14:paraId="01FAC63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0C933D7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20EF2D47" w14:textId="77777777">
        <w:trPr>
          <w:trHeight w:val="288"/>
        </w:trPr>
        <w:tc>
          <w:tcPr>
            <w:tcW w:w="815" w:type="dxa"/>
            <w:shd w:val="clear" w:color="auto" w:fill="auto"/>
            <w:noWrap/>
            <w:vAlign w:val="bottom"/>
            <w:hideMark/>
          </w:tcPr>
          <w:p w14:paraId="409B9483"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B9D4BAC"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C6CCF83"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19</w:t>
            </w:r>
          </w:p>
        </w:tc>
        <w:tc>
          <w:tcPr>
            <w:tcW w:w="673" w:type="dxa"/>
            <w:shd w:val="clear" w:color="auto" w:fill="auto"/>
            <w:noWrap/>
            <w:vAlign w:val="bottom"/>
            <w:hideMark/>
          </w:tcPr>
          <w:p w14:paraId="0561C01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213E51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049557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85F839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348839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FECE6C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E5D957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73AD84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7881FE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562.1</w:t>
            </w:r>
          </w:p>
        </w:tc>
        <w:tc>
          <w:tcPr>
            <w:tcW w:w="1098" w:type="dxa"/>
            <w:shd w:val="clear" w:color="auto" w:fill="auto"/>
            <w:noWrap/>
            <w:vAlign w:val="bottom"/>
            <w:hideMark/>
          </w:tcPr>
          <w:p w14:paraId="2C3C50A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70C994C6" w14:textId="77777777">
        <w:trPr>
          <w:trHeight w:val="288"/>
        </w:trPr>
        <w:tc>
          <w:tcPr>
            <w:tcW w:w="815" w:type="dxa"/>
            <w:shd w:val="clear" w:color="auto" w:fill="auto"/>
            <w:noWrap/>
            <w:vAlign w:val="bottom"/>
            <w:hideMark/>
          </w:tcPr>
          <w:p w14:paraId="12A8B40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D0ED24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CA59295"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20</w:t>
            </w:r>
          </w:p>
        </w:tc>
        <w:tc>
          <w:tcPr>
            <w:tcW w:w="673" w:type="dxa"/>
            <w:shd w:val="clear" w:color="auto" w:fill="auto"/>
            <w:noWrap/>
            <w:vAlign w:val="bottom"/>
            <w:hideMark/>
          </w:tcPr>
          <w:p w14:paraId="26F53F2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984EA6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B222BF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8FD90C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2A8DBD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307B3D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98BBB1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09535B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73AE84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39EDBF1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366.1</w:t>
            </w:r>
          </w:p>
        </w:tc>
      </w:tr>
      <w:tr w:rsidR="000D574E" w:rsidRPr="00FD3F51" w14:paraId="1304FAC5" w14:textId="77777777">
        <w:trPr>
          <w:trHeight w:val="288"/>
        </w:trPr>
        <w:tc>
          <w:tcPr>
            <w:tcW w:w="815" w:type="dxa"/>
            <w:shd w:val="clear" w:color="auto" w:fill="auto"/>
            <w:noWrap/>
            <w:vAlign w:val="bottom"/>
            <w:hideMark/>
          </w:tcPr>
          <w:p w14:paraId="005D5696"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7CF6647"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A936499"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21</w:t>
            </w:r>
          </w:p>
        </w:tc>
        <w:tc>
          <w:tcPr>
            <w:tcW w:w="673" w:type="dxa"/>
            <w:shd w:val="clear" w:color="auto" w:fill="auto"/>
            <w:noWrap/>
            <w:vAlign w:val="bottom"/>
            <w:hideMark/>
          </w:tcPr>
          <w:p w14:paraId="5387094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E7B773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19A1CA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04AF7A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70AD31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55055D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5FA266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8A0C6B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AF521C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1098" w:type="dxa"/>
            <w:shd w:val="clear" w:color="auto" w:fill="auto"/>
            <w:noWrap/>
            <w:vAlign w:val="bottom"/>
            <w:hideMark/>
          </w:tcPr>
          <w:p w14:paraId="191D45A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48E7A47C" w14:textId="77777777">
        <w:trPr>
          <w:trHeight w:val="288"/>
        </w:trPr>
        <w:tc>
          <w:tcPr>
            <w:tcW w:w="815" w:type="dxa"/>
            <w:shd w:val="clear" w:color="auto" w:fill="auto"/>
            <w:noWrap/>
            <w:vAlign w:val="bottom"/>
            <w:hideMark/>
          </w:tcPr>
          <w:p w14:paraId="411523C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30A0BFD"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37AD76F"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22</w:t>
            </w:r>
          </w:p>
        </w:tc>
        <w:tc>
          <w:tcPr>
            <w:tcW w:w="673" w:type="dxa"/>
            <w:shd w:val="clear" w:color="auto" w:fill="auto"/>
            <w:noWrap/>
            <w:vAlign w:val="bottom"/>
            <w:hideMark/>
          </w:tcPr>
          <w:p w14:paraId="6AA76DB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4295F7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23F815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950BF4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9C762E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12B37A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201D5E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B78FF5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144.3</w:t>
            </w:r>
          </w:p>
        </w:tc>
        <w:tc>
          <w:tcPr>
            <w:tcW w:w="673" w:type="dxa"/>
            <w:shd w:val="clear" w:color="auto" w:fill="auto"/>
            <w:noWrap/>
            <w:vAlign w:val="bottom"/>
            <w:hideMark/>
          </w:tcPr>
          <w:p w14:paraId="6BE9DFA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281.0</w:t>
            </w:r>
          </w:p>
        </w:tc>
        <w:tc>
          <w:tcPr>
            <w:tcW w:w="1098" w:type="dxa"/>
            <w:shd w:val="clear" w:color="auto" w:fill="auto"/>
            <w:noWrap/>
            <w:vAlign w:val="bottom"/>
            <w:hideMark/>
          </w:tcPr>
          <w:p w14:paraId="0635616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421898FF" w14:textId="77777777">
        <w:trPr>
          <w:trHeight w:val="288"/>
        </w:trPr>
        <w:tc>
          <w:tcPr>
            <w:tcW w:w="815" w:type="dxa"/>
            <w:shd w:val="clear" w:color="auto" w:fill="auto"/>
            <w:noWrap/>
            <w:vAlign w:val="bottom"/>
            <w:hideMark/>
          </w:tcPr>
          <w:p w14:paraId="799DF59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BE4C707"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2B43188"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23</w:t>
            </w:r>
          </w:p>
        </w:tc>
        <w:tc>
          <w:tcPr>
            <w:tcW w:w="673" w:type="dxa"/>
            <w:shd w:val="clear" w:color="auto" w:fill="auto"/>
            <w:noWrap/>
            <w:vAlign w:val="bottom"/>
            <w:hideMark/>
          </w:tcPr>
          <w:p w14:paraId="65DD0E0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C6F809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CA562E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FD0BC9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5DFEA4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A2BCEE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DAD72B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215FD6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0A6C04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473.0</w:t>
            </w:r>
          </w:p>
        </w:tc>
        <w:tc>
          <w:tcPr>
            <w:tcW w:w="1098" w:type="dxa"/>
            <w:shd w:val="clear" w:color="auto" w:fill="auto"/>
            <w:noWrap/>
            <w:vAlign w:val="bottom"/>
            <w:hideMark/>
          </w:tcPr>
          <w:p w14:paraId="782BC45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471.7</w:t>
            </w:r>
          </w:p>
        </w:tc>
      </w:tr>
      <w:tr w:rsidR="000D574E" w:rsidRPr="00FD3F51" w14:paraId="5827A4D4" w14:textId="77777777">
        <w:trPr>
          <w:trHeight w:val="288"/>
        </w:trPr>
        <w:tc>
          <w:tcPr>
            <w:tcW w:w="815" w:type="dxa"/>
            <w:shd w:val="clear" w:color="auto" w:fill="auto"/>
            <w:noWrap/>
            <w:vAlign w:val="bottom"/>
            <w:hideMark/>
          </w:tcPr>
          <w:p w14:paraId="44B2427B"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5AD4C58"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64566F68"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24</w:t>
            </w:r>
          </w:p>
        </w:tc>
        <w:tc>
          <w:tcPr>
            <w:tcW w:w="673" w:type="dxa"/>
            <w:shd w:val="clear" w:color="auto" w:fill="auto"/>
            <w:noWrap/>
            <w:vAlign w:val="bottom"/>
            <w:hideMark/>
          </w:tcPr>
          <w:p w14:paraId="62FCE5C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B0742C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099BD7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5052FC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307BB9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AB384D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3FB7E6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22CF08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1788.1</w:t>
            </w:r>
          </w:p>
        </w:tc>
        <w:tc>
          <w:tcPr>
            <w:tcW w:w="673" w:type="dxa"/>
            <w:shd w:val="clear" w:color="auto" w:fill="auto"/>
            <w:noWrap/>
            <w:vAlign w:val="bottom"/>
            <w:hideMark/>
          </w:tcPr>
          <w:p w14:paraId="71149DA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1424.8</w:t>
            </w:r>
          </w:p>
        </w:tc>
        <w:tc>
          <w:tcPr>
            <w:tcW w:w="1098" w:type="dxa"/>
            <w:shd w:val="clear" w:color="auto" w:fill="auto"/>
            <w:noWrap/>
            <w:vAlign w:val="bottom"/>
            <w:hideMark/>
          </w:tcPr>
          <w:p w14:paraId="3EF1AA8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1094.6</w:t>
            </w:r>
          </w:p>
        </w:tc>
      </w:tr>
      <w:tr w:rsidR="000D574E" w:rsidRPr="00FD3F51" w14:paraId="1BD62592" w14:textId="77777777">
        <w:trPr>
          <w:trHeight w:val="288"/>
        </w:trPr>
        <w:tc>
          <w:tcPr>
            <w:tcW w:w="815" w:type="dxa"/>
            <w:shd w:val="clear" w:color="auto" w:fill="auto"/>
            <w:noWrap/>
            <w:vAlign w:val="bottom"/>
            <w:hideMark/>
          </w:tcPr>
          <w:p w14:paraId="03EB442B"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73A2CF5A"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7F9B691"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25</w:t>
            </w:r>
          </w:p>
        </w:tc>
        <w:tc>
          <w:tcPr>
            <w:tcW w:w="673" w:type="dxa"/>
            <w:shd w:val="clear" w:color="auto" w:fill="auto"/>
            <w:noWrap/>
            <w:vAlign w:val="bottom"/>
            <w:hideMark/>
          </w:tcPr>
          <w:p w14:paraId="51DDB0B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0D146B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7933D2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269D535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C91F79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6D4E37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026B39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7C417D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4051.4</w:t>
            </w:r>
          </w:p>
        </w:tc>
        <w:tc>
          <w:tcPr>
            <w:tcW w:w="673" w:type="dxa"/>
            <w:shd w:val="clear" w:color="auto" w:fill="auto"/>
            <w:noWrap/>
            <w:vAlign w:val="bottom"/>
            <w:hideMark/>
          </w:tcPr>
          <w:p w14:paraId="18D2B21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3232.3</w:t>
            </w:r>
          </w:p>
        </w:tc>
        <w:tc>
          <w:tcPr>
            <w:tcW w:w="1098" w:type="dxa"/>
            <w:shd w:val="clear" w:color="auto" w:fill="auto"/>
            <w:noWrap/>
            <w:vAlign w:val="bottom"/>
            <w:hideMark/>
          </w:tcPr>
          <w:p w14:paraId="6606541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2575.1</w:t>
            </w:r>
          </w:p>
        </w:tc>
      </w:tr>
      <w:tr w:rsidR="000D574E" w:rsidRPr="00FD3F51" w14:paraId="0A92E834" w14:textId="77777777">
        <w:trPr>
          <w:trHeight w:val="288"/>
        </w:trPr>
        <w:tc>
          <w:tcPr>
            <w:tcW w:w="815" w:type="dxa"/>
            <w:shd w:val="clear" w:color="auto" w:fill="auto"/>
            <w:noWrap/>
            <w:vAlign w:val="bottom"/>
            <w:hideMark/>
          </w:tcPr>
          <w:p w14:paraId="016C12A2"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A1373FF"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755B86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26</w:t>
            </w:r>
          </w:p>
        </w:tc>
        <w:tc>
          <w:tcPr>
            <w:tcW w:w="673" w:type="dxa"/>
            <w:shd w:val="clear" w:color="auto" w:fill="auto"/>
            <w:noWrap/>
            <w:vAlign w:val="bottom"/>
            <w:hideMark/>
          </w:tcPr>
          <w:p w14:paraId="3E8F562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1BE9613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343AAF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603793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E4EDE0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2A83CE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B34867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91841E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5346.0</w:t>
            </w:r>
          </w:p>
        </w:tc>
        <w:tc>
          <w:tcPr>
            <w:tcW w:w="673" w:type="dxa"/>
            <w:shd w:val="clear" w:color="auto" w:fill="auto"/>
            <w:noWrap/>
            <w:vAlign w:val="bottom"/>
            <w:hideMark/>
          </w:tcPr>
          <w:p w14:paraId="62A5023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6284.4</w:t>
            </w:r>
          </w:p>
        </w:tc>
        <w:tc>
          <w:tcPr>
            <w:tcW w:w="1098" w:type="dxa"/>
            <w:shd w:val="clear" w:color="auto" w:fill="auto"/>
            <w:noWrap/>
            <w:vAlign w:val="bottom"/>
            <w:hideMark/>
          </w:tcPr>
          <w:p w14:paraId="6F54281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5012.8</w:t>
            </w:r>
          </w:p>
        </w:tc>
      </w:tr>
      <w:tr w:rsidR="000D574E" w:rsidRPr="00FD3F51" w14:paraId="6CF01F6E" w14:textId="77777777">
        <w:trPr>
          <w:trHeight w:val="288"/>
        </w:trPr>
        <w:tc>
          <w:tcPr>
            <w:tcW w:w="815" w:type="dxa"/>
            <w:shd w:val="clear" w:color="auto" w:fill="auto"/>
            <w:noWrap/>
            <w:vAlign w:val="bottom"/>
            <w:hideMark/>
          </w:tcPr>
          <w:p w14:paraId="40E2D17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88A42AE"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B2CEA7F"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27</w:t>
            </w:r>
          </w:p>
        </w:tc>
        <w:tc>
          <w:tcPr>
            <w:tcW w:w="673" w:type="dxa"/>
            <w:shd w:val="clear" w:color="auto" w:fill="auto"/>
            <w:noWrap/>
            <w:vAlign w:val="bottom"/>
            <w:hideMark/>
          </w:tcPr>
          <w:p w14:paraId="152CE97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704960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05FD502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1F9DE6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9D72D7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EF8836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ED5D75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1603.6</w:t>
            </w:r>
          </w:p>
        </w:tc>
        <w:tc>
          <w:tcPr>
            <w:tcW w:w="673" w:type="dxa"/>
            <w:shd w:val="clear" w:color="auto" w:fill="auto"/>
            <w:noWrap/>
            <w:vAlign w:val="bottom"/>
            <w:hideMark/>
          </w:tcPr>
          <w:p w14:paraId="6CB3050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6617.8</w:t>
            </w:r>
          </w:p>
        </w:tc>
        <w:tc>
          <w:tcPr>
            <w:tcW w:w="673" w:type="dxa"/>
            <w:shd w:val="clear" w:color="auto" w:fill="auto"/>
            <w:noWrap/>
            <w:vAlign w:val="bottom"/>
            <w:hideMark/>
          </w:tcPr>
          <w:p w14:paraId="2AD521C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6375.5</w:t>
            </w:r>
          </w:p>
        </w:tc>
        <w:tc>
          <w:tcPr>
            <w:tcW w:w="1098" w:type="dxa"/>
            <w:shd w:val="clear" w:color="auto" w:fill="auto"/>
            <w:noWrap/>
            <w:vAlign w:val="bottom"/>
            <w:hideMark/>
          </w:tcPr>
          <w:p w14:paraId="4D7DC4B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6936.6</w:t>
            </w:r>
          </w:p>
        </w:tc>
      </w:tr>
      <w:tr w:rsidR="000D574E" w:rsidRPr="00FD3F51" w14:paraId="7222CFBC" w14:textId="77777777">
        <w:trPr>
          <w:trHeight w:val="288"/>
        </w:trPr>
        <w:tc>
          <w:tcPr>
            <w:tcW w:w="815" w:type="dxa"/>
            <w:shd w:val="clear" w:color="auto" w:fill="auto"/>
            <w:noWrap/>
            <w:vAlign w:val="bottom"/>
            <w:hideMark/>
          </w:tcPr>
          <w:p w14:paraId="52F2AA5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27D63F5"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F70891D"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28</w:t>
            </w:r>
          </w:p>
        </w:tc>
        <w:tc>
          <w:tcPr>
            <w:tcW w:w="673" w:type="dxa"/>
            <w:shd w:val="clear" w:color="auto" w:fill="auto"/>
            <w:noWrap/>
            <w:vAlign w:val="bottom"/>
            <w:hideMark/>
          </w:tcPr>
          <w:p w14:paraId="7B4918F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E4EB59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C99F66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98F2B0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4739D5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266EF1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1859.5</w:t>
            </w:r>
          </w:p>
        </w:tc>
        <w:tc>
          <w:tcPr>
            <w:tcW w:w="673" w:type="dxa"/>
            <w:shd w:val="clear" w:color="auto" w:fill="auto"/>
            <w:noWrap/>
            <w:vAlign w:val="bottom"/>
            <w:hideMark/>
          </w:tcPr>
          <w:p w14:paraId="51EFF85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4869.5</w:t>
            </w:r>
          </w:p>
        </w:tc>
        <w:tc>
          <w:tcPr>
            <w:tcW w:w="673" w:type="dxa"/>
            <w:shd w:val="clear" w:color="auto" w:fill="auto"/>
            <w:noWrap/>
            <w:vAlign w:val="bottom"/>
            <w:hideMark/>
          </w:tcPr>
          <w:p w14:paraId="7E16DC0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6516.2</w:t>
            </w:r>
          </w:p>
        </w:tc>
        <w:tc>
          <w:tcPr>
            <w:tcW w:w="673" w:type="dxa"/>
            <w:shd w:val="clear" w:color="auto" w:fill="auto"/>
            <w:noWrap/>
            <w:vAlign w:val="bottom"/>
            <w:hideMark/>
          </w:tcPr>
          <w:p w14:paraId="4E04AC4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6336.7</w:t>
            </w:r>
          </w:p>
        </w:tc>
        <w:tc>
          <w:tcPr>
            <w:tcW w:w="1098" w:type="dxa"/>
            <w:shd w:val="clear" w:color="auto" w:fill="auto"/>
            <w:noWrap/>
            <w:vAlign w:val="bottom"/>
            <w:hideMark/>
          </w:tcPr>
          <w:p w14:paraId="2451D34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6103.5</w:t>
            </w:r>
          </w:p>
        </w:tc>
      </w:tr>
      <w:tr w:rsidR="000D574E" w:rsidRPr="00FD3F51" w14:paraId="2CCA0744" w14:textId="77777777">
        <w:trPr>
          <w:trHeight w:val="288"/>
        </w:trPr>
        <w:tc>
          <w:tcPr>
            <w:tcW w:w="815" w:type="dxa"/>
            <w:shd w:val="clear" w:color="auto" w:fill="auto"/>
            <w:noWrap/>
            <w:vAlign w:val="bottom"/>
            <w:hideMark/>
          </w:tcPr>
          <w:p w14:paraId="3C885F0D"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6B34406"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6456CE7"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29</w:t>
            </w:r>
          </w:p>
        </w:tc>
        <w:tc>
          <w:tcPr>
            <w:tcW w:w="673" w:type="dxa"/>
            <w:shd w:val="clear" w:color="auto" w:fill="auto"/>
            <w:noWrap/>
            <w:vAlign w:val="bottom"/>
            <w:hideMark/>
          </w:tcPr>
          <w:p w14:paraId="206FA1C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759E0A2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AF9A46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66261DC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5F52156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184.0</w:t>
            </w:r>
          </w:p>
        </w:tc>
        <w:tc>
          <w:tcPr>
            <w:tcW w:w="673" w:type="dxa"/>
            <w:shd w:val="clear" w:color="auto" w:fill="auto"/>
            <w:noWrap/>
            <w:vAlign w:val="bottom"/>
            <w:hideMark/>
          </w:tcPr>
          <w:p w14:paraId="6B0B87F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4841.3</w:t>
            </w:r>
          </w:p>
        </w:tc>
        <w:tc>
          <w:tcPr>
            <w:tcW w:w="673" w:type="dxa"/>
            <w:shd w:val="clear" w:color="auto" w:fill="auto"/>
            <w:noWrap/>
            <w:vAlign w:val="bottom"/>
            <w:hideMark/>
          </w:tcPr>
          <w:p w14:paraId="346B615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6533.0</w:t>
            </w:r>
          </w:p>
        </w:tc>
        <w:tc>
          <w:tcPr>
            <w:tcW w:w="673" w:type="dxa"/>
            <w:shd w:val="clear" w:color="auto" w:fill="auto"/>
            <w:noWrap/>
            <w:vAlign w:val="bottom"/>
            <w:hideMark/>
          </w:tcPr>
          <w:p w14:paraId="1681844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5714.1</w:t>
            </w:r>
          </w:p>
        </w:tc>
        <w:tc>
          <w:tcPr>
            <w:tcW w:w="673" w:type="dxa"/>
            <w:shd w:val="clear" w:color="auto" w:fill="auto"/>
            <w:noWrap/>
            <w:vAlign w:val="bottom"/>
            <w:hideMark/>
          </w:tcPr>
          <w:p w14:paraId="01BD149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5537.3</w:t>
            </w:r>
          </w:p>
        </w:tc>
        <w:tc>
          <w:tcPr>
            <w:tcW w:w="1098" w:type="dxa"/>
            <w:shd w:val="clear" w:color="auto" w:fill="auto"/>
            <w:noWrap/>
            <w:vAlign w:val="bottom"/>
            <w:hideMark/>
          </w:tcPr>
          <w:p w14:paraId="4DCC2C3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5383.8</w:t>
            </w:r>
          </w:p>
        </w:tc>
      </w:tr>
      <w:tr w:rsidR="000D574E" w:rsidRPr="00FD3F51" w14:paraId="750D257B" w14:textId="77777777">
        <w:trPr>
          <w:trHeight w:val="288"/>
        </w:trPr>
        <w:tc>
          <w:tcPr>
            <w:tcW w:w="815" w:type="dxa"/>
            <w:shd w:val="clear" w:color="auto" w:fill="auto"/>
            <w:noWrap/>
            <w:vAlign w:val="bottom"/>
            <w:hideMark/>
          </w:tcPr>
          <w:p w14:paraId="5D8583C8"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61D85D1"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5A38DED"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30</w:t>
            </w:r>
          </w:p>
        </w:tc>
        <w:tc>
          <w:tcPr>
            <w:tcW w:w="673" w:type="dxa"/>
            <w:shd w:val="clear" w:color="auto" w:fill="auto"/>
            <w:noWrap/>
            <w:vAlign w:val="bottom"/>
            <w:hideMark/>
          </w:tcPr>
          <w:p w14:paraId="3E887F4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1943.3</w:t>
            </w:r>
          </w:p>
        </w:tc>
        <w:tc>
          <w:tcPr>
            <w:tcW w:w="673" w:type="dxa"/>
            <w:shd w:val="clear" w:color="auto" w:fill="auto"/>
            <w:noWrap/>
            <w:vAlign w:val="bottom"/>
            <w:hideMark/>
          </w:tcPr>
          <w:p w14:paraId="1586EFB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3570.8</w:t>
            </w:r>
          </w:p>
        </w:tc>
        <w:tc>
          <w:tcPr>
            <w:tcW w:w="673" w:type="dxa"/>
            <w:shd w:val="clear" w:color="auto" w:fill="auto"/>
            <w:noWrap/>
            <w:vAlign w:val="bottom"/>
            <w:hideMark/>
          </w:tcPr>
          <w:p w14:paraId="74A789D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2717.8</w:t>
            </w:r>
          </w:p>
        </w:tc>
        <w:tc>
          <w:tcPr>
            <w:tcW w:w="673" w:type="dxa"/>
            <w:shd w:val="clear" w:color="auto" w:fill="auto"/>
            <w:noWrap/>
            <w:vAlign w:val="bottom"/>
            <w:hideMark/>
          </w:tcPr>
          <w:p w14:paraId="5A60AE3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270.8</w:t>
            </w:r>
          </w:p>
        </w:tc>
        <w:tc>
          <w:tcPr>
            <w:tcW w:w="673" w:type="dxa"/>
            <w:shd w:val="clear" w:color="auto" w:fill="auto"/>
            <w:noWrap/>
            <w:vAlign w:val="bottom"/>
            <w:hideMark/>
          </w:tcPr>
          <w:p w14:paraId="4A08400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5999.9</w:t>
            </w:r>
          </w:p>
        </w:tc>
        <w:tc>
          <w:tcPr>
            <w:tcW w:w="673" w:type="dxa"/>
            <w:shd w:val="clear" w:color="auto" w:fill="auto"/>
            <w:noWrap/>
            <w:vAlign w:val="bottom"/>
            <w:hideMark/>
          </w:tcPr>
          <w:p w14:paraId="398D5AC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6318.2</w:t>
            </w:r>
          </w:p>
        </w:tc>
        <w:tc>
          <w:tcPr>
            <w:tcW w:w="673" w:type="dxa"/>
            <w:shd w:val="clear" w:color="auto" w:fill="auto"/>
            <w:noWrap/>
            <w:vAlign w:val="bottom"/>
            <w:hideMark/>
          </w:tcPr>
          <w:p w14:paraId="7EDF94D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5998.4</w:t>
            </w:r>
          </w:p>
        </w:tc>
        <w:tc>
          <w:tcPr>
            <w:tcW w:w="673" w:type="dxa"/>
            <w:shd w:val="clear" w:color="auto" w:fill="auto"/>
            <w:noWrap/>
            <w:vAlign w:val="bottom"/>
            <w:hideMark/>
          </w:tcPr>
          <w:p w14:paraId="625F2B6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5333.2</w:t>
            </w:r>
          </w:p>
        </w:tc>
        <w:tc>
          <w:tcPr>
            <w:tcW w:w="673" w:type="dxa"/>
            <w:shd w:val="clear" w:color="auto" w:fill="auto"/>
            <w:noWrap/>
            <w:vAlign w:val="bottom"/>
            <w:hideMark/>
          </w:tcPr>
          <w:p w14:paraId="7810893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4658.5</w:t>
            </w:r>
          </w:p>
        </w:tc>
        <w:tc>
          <w:tcPr>
            <w:tcW w:w="1098" w:type="dxa"/>
            <w:shd w:val="clear" w:color="auto" w:fill="auto"/>
            <w:noWrap/>
            <w:vAlign w:val="bottom"/>
            <w:hideMark/>
          </w:tcPr>
          <w:p w14:paraId="2D6E21A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4513.6</w:t>
            </w:r>
          </w:p>
        </w:tc>
      </w:tr>
      <w:tr w:rsidR="000D574E" w:rsidRPr="00FD3F51" w14:paraId="3614F8FA" w14:textId="77777777">
        <w:trPr>
          <w:trHeight w:val="288"/>
        </w:trPr>
        <w:tc>
          <w:tcPr>
            <w:tcW w:w="815" w:type="dxa"/>
            <w:shd w:val="clear" w:color="auto" w:fill="auto"/>
            <w:noWrap/>
            <w:vAlign w:val="bottom"/>
            <w:hideMark/>
          </w:tcPr>
          <w:p w14:paraId="1463D387"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4B68EA0"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7A8A6CE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31</w:t>
            </w:r>
          </w:p>
        </w:tc>
        <w:tc>
          <w:tcPr>
            <w:tcW w:w="673" w:type="dxa"/>
            <w:shd w:val="clear" w:color="auto" w:fill="auto"/>
            <w:noWrap/>
            <w:vAlign w:val="bottom"/>
            <w:hideMark/>
          </w:tcPr>
          <w:p w14:paraId="2B80155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1501.1</w:t>
            </w:r>
          </w:p>
        </w:tc>
        <w:tc>
          <w:tcPr>
            <w:tcW w:w="673" w:type="dxa"/>
            <w:shd w:val="clear" w:color="auto" w:fill="auto"/>
            <w:noWrap/>
            <w:vAlign w:val="bottom"/>
            <w:hideMark/>
          </w:tcPr>
          <w:p w14:paraId="6BC03C9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1575.6</w:t>
            </w:r>
          </w:p>
        </w:tc>
        <w:tc>
          <w:tcPr>
            <w:tcW w:w="673" w:type="dxa"/>
            <w:shd w:val="clear" w:color="auto" w:fill="auto"/>
            <w:noWrap/>
            <w:vAlign w:val="bottom"/>
            <w:hideMark/>
          </w:tcPr>
          <w:p w14:paraId="48E25D3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3351.6</w:t>
            </w:r>
          </w:p>
        </w:tc>
        <w:tc>
          <w:tcPr>
            <w:tcW w:w="673" w:type="dxa"/>
            <w:shd w:val="clear" w:color="auto" w:fill="auto"/>
            <w:noWrap/>
            <w:vAlign w:val="bottom"/>
            <w:hideMark/>
          </w:tcPr>
          <w:p w14:paraId="2F1E6BA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4091.2</w:t>
            </w:r>
          </w:p>
        </w:tc>
        <w:tc>
          <w:tcPr>
            <w:tcW w:w="673" w:type="dxa"/>
            <w:shd w:val="clear" w:color="auto" w:fill="auto"/>
            <w:noWrap/>
            <w:vAlign w:val="bottom"/>
            <w:hideMark/>
          </w:tcPr>
          <w:p w14:paraId="3D13F43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583.9</w:t>
            </w:r>
          </w:p>
        </w:tc>
        <w:tc>
          <w:tcPr>
            <w:tcW w:w="673" w:type="dxa"/>
            <w:shd w:val="clear" w:color="auto" w:fill="auto"/>
            <w:noWrap/>
            <w:vAlign w:val="bottom"/>
            <w:hideMark/>
          </w:tcPr>
          <w:p w14:paraId="418D2EC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4797.4</w:t>
            </w:r>
          </w:p>
        </w:tc>
        <w:tc>
          <w:tcPr>
            <w:tcW w:w="673" w:type="dxa"/>
            <w:shd w:val="clear" w:color="auto" w:fill="auto"/>
            <w:noWrap/>
            <w:vAlign w:val="bottom"/>
            <w:hideMark/>
          </w:tcPr>
          <w:p w14:paraId="6047B29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5549.0</w:t>
            </w:r>
          </w:p>
        </w:tc>
        <w:tc>
          <w:tcPr>
            <w:tcW w:w="673" w:type="dxa"/>
            <w:shd w:val="clear" w:color="auto" w:fill="auto"/>
            <w:noWrap/>
            <w:vAlign w:val="bottom"/>
            <w:hideMark/>
          </w:tcPr>
          <w:p w14:paraId="399A930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4784.3</w:t>
            </w:r>
          </w:p>
        </w:tc>
        <w:tc>
          <w:tcPr>
            <w:tcW w:w="673" w:type="dxa"/>
            <w:shd w:val="clear" w:color="auto" w:fill="auto"/>
            <w:noWrap/>
            <w:vAlign w:val="bottom"/>
            <w:hideMark/>
          </w:tcPr>
          <w:p w14:paraId="7A078DB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4248.1</w:t>
            </w:r>
          </w:p>
        </w:tc>
        <w:tc>
          <w:tcPr>
            <w:tcW w:w="1098" w:type="dxa"/>
            <w:shd w:val="clear" w:color="auto" w:fill="auto"/>
            <w:noWrap/>
            <w:vAlign w:val="bottom"/>
            <w:hideMark/>
          </w:tcPr>
          <w:p w14:paraId="0ED5AB3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3710.1</w:t>
            </w:r>
          </w:p>
        </w:tc>
      </w:tr>
      <w:tr w:rsidR="000D574E" w:rsidRPr="00FD3F51" w14:paraId="2689C817" w14:textId="77777777">
        <w:trPr>
          <w:trHeight w:val="288"/>
        </w:trPr>
        <w:tc>
          <w:tcPr>
            <w:tcW w:w="815" w:type="dxa"/>
            <w:shd w:val="clear" w:color="auto" w:fill="auto"/>
            <w:noWrap/>
            <w:vAlign w:val="bottom"/>
            <w:hideMark/>
          </w:tcPr>
          <w:p w14:paraId="5DA04C8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9A5FD90"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1FFD619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32</w:t>
            </w:r>
          </w:p>
        </w:tc>
        <w:tc>
          <w:tcPr>
            <w:tcW w:w="673" w:type="dxa"/>
            <w:shd w:val="clear" w:color="auto" w:fill="auto"/>
            <w:noWrap/>
            <w:vAlign w:val="bottom"/>
            <w:hideMark/>
          </w:tcPr>
          <w:p w14:paraId="5694D2D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2135.1</w:t>
            </w:r>
          </w:p>
        </w:tc>
        <w:tc>
          <w:tcPr>
            <w:tcW w:w="673" w:type="dxa"/>
            <w:shd w:val="clear" w:color="auto" w:fill="auto"/>
            <w:noWrap/>
            <w:vAlign w:val="bottom"/>
            <w:hideMark/>
          </w:tcPr>
          <w:p w14:paraId="266A444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1252.0</w:t>
            </w:r>
          </w:p>
        </w:tc>
        <w:tc>
          <w:tcPr>
            <w:tcW w:w="673" w:type="dxa"/>
            <w:shd w:val="clear" w:color="auto" w:fill="auto"/>
            <w:noWrap/>
            <w:vAlign w:val="bottom"/>
            <w:hideMark/>
          </w:tcPr>
          <w:p w14:paraId="55CAF38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1291.0</w:t>
            </w:r>
          </w:p>
        </w:tc>
        <w:tc>
          <w:tcPr>
            <w:tcW w:w="673" w:type="dxa"/>
            <w:shd w:val="clear" w:color="auto" w:fill="auto"/>
            <w:noWrap/>
            <w:vAlign w:val="bottom"/>
            <w:hideMark/>
          </w:tcPr>
          <w:p w14:paraId="65EE16D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2744.3</w:t>
            </w:r>
          </w:p>
        </w:tc>
        <w:tc>
          <w:tcPr>
            <w:tcW w:w="673" w:type="dxa"/>
            <w:shd w:val="clear" w:color="auto" w:fill="auto"/>
            <w:noWrap/>
            <w:vAlign w:val="bottom"/>
            <w:hideMark/>
          </w:tcPr>
          <w:p w14:paraId="79EE9C1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3359.7</w:t>
            </w:r>
          </w:p>
        </w:tc>
        <w:tc>
          <w:tcPr>
            <w:tcW w:w="673" w:type="dxa"/>
            <w:shd w:val="clear" w:color="auto" w:fill="auto"/>
            <w:noWrap/>
            <w:vAlign w:val="bottom"/>
            <w:hideMark/>
          </w:tcPr>
          <w:p w14:paraId="51E7908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4989.6</w:t>
            </w:r>
          </w:p>
        </w:tc>
        <w:tc>
          <w:tcPr>
            <w:tcW w:w="673" w:type="dxa"/>
            <w:shd w:val="clear" w:color="auto" w:fill="auto"/>
            <w:noWrap/>
            <w:vAlign w:val="bottom"/>
            <w:hideMark/>
          </w:tcPr>
          <w:p w14:paraId="3BA040E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3934.4</w:t>
            </w:r>
          </w:p>
        </w:tc>
        <w:tc>
          <w:tcPr>
            <w:tcW w:w="673" w:type="dxa"/>
            <w:shd w:val="clear" w:color="auto" w:fill="auto"/>
            <w:noWrap/>
            <w:vAlign w:val="bottom"/>
            <w:hideMark/>
          </w:tcPr>
          <w:p w14:paraId="0DE741D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4552.4</w:t>
            </w:r>
          </w:p>
        </w:tc>
        <w:tc>
          <w:tcPr>
            <w:tcW w:w="673" w:type="dxa"/>
            <w:shd w:val="clear" w:color="auto" w:fill="auto"/>
            <w:noWrap/>
            <w:vAlign w:val="bottom"/>
            <w:hideMark/>
          </w:tcPr>
          <w:p w14:paraId="7BD610C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3919.9</w:t>
            </w:r>
          </w:p>
        </w:tc>
        <w:tc>
          <w:tcPr>
            <w:tcW w:w="1098" w:type="dxa"/>
            <w:shd w:val="clear" w:color="auto" w:fill="auto"/>
            <w:noWrap/>
            <w:vAlign w:val="bottom"/>
            <w:hideMark/>
          </w:tcPr>
          <w:p w14:paraId="5E4F62A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3480.0</w:t>
            </w:r>
          </w:p>
        </w:tc>
      </w:tr>
      <w:tr w:rsidR="000D574E" w:rsidRPr="00FD3F51" w14:paraId="749E9F86" w14:textId="77777777">
        <w:trPr>
          <w:trHeight w:val="288"/>
        </w:trPr>
        <w:tc>
          <w:tcPr>
            <w:tcW w:w="815" w:type="dxa"/>
            <w:shd w:val="clear" w:color="auto" w:fill="auto"/>
            <w:noWrap/>
            <w:vAlign w:val="bottom"/>
            <w:hideMark/>
          </w:tcPr>
          <w:p w14:paraId="0ECDDF2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0AF6382E"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22D5F6DB"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33</w:t>
            </w:r>
          </w:p>
        </w:tc>
        <w:tc>
          <w:tcPr>
            <w:tcW w:w="673" w:type="dxa"/>
            <w:shd w:val="clear" w:color="auto" w:fill="auto"/>
            <w:noWrap/>
            <w:vAlign w:val="bottom"/>
            <w:hideMark/>
          </w:tcPr>
          <w:p w14:paraId="056C079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1722.8</w:t>
            </w:r>
          </w:p>
        </w:tc>
        <w:tc>
          <w:tcPr>
            <w:tcW w:w="673" w:type="dxa"/>
            <w:shd w:val="clear" w:color="auto" w:fill="auto"/>
            <w:noWrap/>
            <w:vAlign w:val="bottom"/>
            <w:hideMark/>
          </w:tcPr>
          <w:p w14:paraId="1C6C62D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1615.8</w:t>
            </w:r>
          </w:p>
        </w:tc>
        <w:tc>
          <w:tcPr>
            <w:tcW w:w="673" w:type="dxa"/>
            <w:shd w:val="clear" w:color="auto" w:fill="auto"/>
            <w:noWrap/>
            <w:vAlign w:val="bottom"/>
            <w:hideMark/>
          </w:tcPr>
          <w:p w14:paraId="05184E9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930.8</w:t>
            </w:r>
          </w:p>
        </w:tc>
        <w:tc>
          <w:tcPr>
            <w:tcW w:w="673" w:type="dxa"/>
            <w:shd w:val="clear" w:color="auto" w:fill="auto"/>
            <w:noWrap/>
            <w:vAlign w:val="bottom"/>
            <w:hideMark/>
          </w:tcPr>
          <w:p w14:paraId="108B95B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959.2</w:t>
            </w:r>
          </w:p>
        </w:tc>
        <w:tc>
          <w:tcPr>
            <w:tcW w:w="673" w:type="dxa"/>
            <w:shd w:val="clear" w:color="auto" w:fill="auto"/>
            <w:noWrap/>
            <w:vAlign w:val="bottom"/>
            <w:hideMark/>
          </w:tcPr>
          <w:p w14:paraId="55FBD41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2044.9</w:t>
            </w:r>
          </w:p>
        </w:tc>
        <w:tc>
          <w:tcPr>
            <w:tcW w:w="673" w:type="dxa"/>
            <w:shd w:val="clear" w:color="auto" w:fill="auto"/>
            <w:noWrap/>
            <w:vAlign w:val="bottom"/>
            <w:hideMark/>
          </w:tcPr>
          <w:p w14:paraId="39054AA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2507.3</w:t>
            </w:r>
          </w:p>
        </w:tc>
        <w:tc>
          <w:tcPr>
            <w:tcW w:w="673" w:type="dxa"/>
            <w:shd w:val="clear" w:color="auto" w:fill="auto"/>
            <w:noWrap/>
            <w:vAlign w:val="bottom"/>
            <w:hideMark/>
          </w:tcPr>
          <w:p w14:paraId="1B0ECF8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3713.0</w:t>
            </w:r>
          </w:p>
        </w:tc>
        <w:tc>
          <w:tcPr>
            <w:tcW w:w="673" w:type="dxa"/>
            <w:shd w:val="clear" w:color="auto" w:fill="auto"/>
            <w:noWrap/>
            <w:vAlign w:val="bottom"/>
            <w:hideMark/>
          </w:tcPr>
          <w:p w14:paraId="223B369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2928.9</w:t>
            </w:r>
          </w:p>
        </w:tc>
        <w:tc>
          <w:tcPr>
            <w:tcW w:w="673" w:type="dxa"/>
            <w:shd w:val="clear" w:color="auto" w:fill="auto"/>
            <w:noWrap/>
            <w:vAlign w:val="bottom"/>
            <w:hideMark/>
          </w:tcPr>
          <w:p w14:paraId="54AB326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3384.4</w:t>
            </w:r>
          </w:p>
        </w:tc>
        <w:tc>
          <w:tcPr>
            <w:tcW w:w="1098" w:type="dxa"/>
            <w:shd w:val="clear" w:color="auto" w:fill="auto"/>
            <w:noWrap/>
            <w:vAlign w:val="bottom"/>
            <w:hideMark/>
          </w:tcPr>
          <w:p w14:paraId="46BA501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2913.7</w:t>
            </w:r>
          </w:p>
        </w:tc>
      </w:tr>
      <w:tr w:rsidR="000D574E" w:rsidRPr="00FD3F51" w14:paraId="0720ED0F" w14:textId="77777777">
        <w:trPr>
          <w:trHeight w:val="288"/>
        </w:trPr>
        <w:tc>
          <w:tcPr>
            <w:tcW w:w="815" w:type="dxa"/>
            <w:shd w:val="clear" w:color="auto" w:fill="auto"/>
            <w:noWrap/>
            <w:vAlign w:val="bottom"/>
            <w:hideMark/>
          </w:tcPr>
          <w:p w14:paraId="045AC17B"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28BD5172"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1EA3A0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34</w:t>
            </w:r>
          </w:p>
        </w:tc>
        <w:tc>
          <w:tcPr>
            <w:tcW w:w="673" w:type="dxa"/>
            <w:shd w:val="clear" w:color="auto" w:fill="auto"/>
            <w:noWrap/>
            <w:vAlign w:val="bottom"/>
            <w:hideMark/>
          </w:tcPr>
          <w:p w14:paraId="11C0566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1431.8</w:t>
            </w:r>
          </w:p>
        </w:tc>
        <w:tc>
          <w:tcPr>
            <w:tcW w:w="673" w:type="dxa"/>
            <w:shd w:val="clear" w:color="auto" w:fill="auto"/>
            <w:noWrap/>
            <w:vAlign w:val="bottom"/>
            <w:hideMark/>
          </w:tcPr>
          <w:p w14:paraId="1ABEF0E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1270.6</w:t>
            </w:r>
          </w:p>
        </w:tc>
        <w:tc>
          <w:tcPr>
            <w:tcW w:w="673" w:type="dxa"/>
            <w:shd w:val="clear" w:color="auto" w:fill="auto"/>
            <w:noWrap/>
            <w:vAlign w:val="bottom"/>
            <w:hideMark/>
          </w:tcPr>
          <w:p w14:paraId="2A2BBB3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1170.7</w:t>
            </w:r>
          </w:p>
        </w:tc>
        <w:tc>
          <w:tcPr>
            <w:tcW w:w="673" w:type="dxa"/>
            <w:shd w:val="clear" w:color="auto" w:fill="auto"/>
            <w:noWrap/>
            <w:vAlign w:val="bottom"/>
            <w:hideMark/>
          </w:tcPr>
          <w:p w14:paraId="6AB9C76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674.0</w:t>
            </w:r>
          </w:p>
        </w:tc>
        <w:tc>
          <w:tcPr>
            <w:tcW w:w="673" w:type="dxa"/>
            <w:shd w:val="clear" w:color="auto" w:fill="auto"/>
            <w:noWrap/>
            <w:vAlign w:val="bottom"/>
            <w:hideMark/>
          </w:tcPr>
          <w:p w14:paraId="7424A55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696.6</w:t>
            </w:r>
          </w:p>
        </w:tc>
        <w:tc>
          <w:tcPr>
            <w:tcW w:w="673" w:type="dxa"/>
            <w:shd w:val="clear" w:color="auto" w:fill="auto"/>
            <w:noWrap/>
            <w:vAlign w:val="bottom"/>
            <w:hideMark/>
          </w:tcPr>
          <w:p w14:paraId="3CE9024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1487.3</w:t>
            </w:r>
          </w:p>
        </w:tc>
        <w:tc>
          <w:tcPr>
            <w:tcW w:w="673" w:type="dxa"/>
            <w:shd w:val="clear" w:color="auto" w:fill="auto"/>
            <w:noWrap/>
            <w:vAlign w:val="bottom"/>
            <w:hideMark/>
          </w:tcPr>
          <w:p w14:paraId="5208623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1818.4</w:t>
            </w:r>
          </w:p>
        </w:tc>
        <w:tc>
          <w:tcPr>
            <w:tcW w:w="673" w:type="dxa"/>
            <w:shd w:val="clear" w:color="auto" w:fill="auto"/>
            <w:noWrap/>
            <w:vAlign w:val="bottom"/>
            <w:hideMark/>
          </w:tcPr>
          <w:p w14:paraId="26AD83D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2693.9</w:t>
            </w:r>
          </w:p>
        </w:tc>
        <w:tc>
          <w:tcPr>
            <w:tcW w:w="673" w:type="dxa"/>
            <w:shd w:val="clear" w:color="auto" w:fill="auto"/>
            <w:noWrap/>
            <w:vAlign w:val="bottom"/>
            <w:hideMark/>
          </w:tcPr>
          <w:p w14:paraId="69A7CC7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2122.1</w:t>
            </w:r>
          </w:p>
        </w:tc>
        <w:tc>
          <w:tcPr>
            <w:tcW w:w="1098" w:type="dxa"/>
            <w:shd w:val="clear" w:color="auto" w:fill="auto"/>
            <w:noWrap/>
            <w:vAlign w:val="bottom"/>
            <w:hideMark/>
          </w:tcPr>
          <w:p w14:paraId="655BA04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2451.8</w:t>
            </w:r>
          </w:p>
        </w:tc>
      </w:tr>
      <w:tr w:rsidR="000D574E" w:rsidRPr="00FD3F51" w14:paraId="4D679621" w14:textId="77777777">
        <w:trPr>
          <w:trHeight w:val="288"/>
        </w:trPr>
        <w:tc>
          <w:tcPr>
            <w:tcW w:w="815" w:type="dxa"/>
            <w:shd w:val="clear" w:color="auto" w:fill="auto"/>
            <w:noWrap/>
            <w:vAlign w:val="bottom"/>
            <w:hideMark/>
          </w:tcPr>
          <w:p w14:paraId="15331871"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43D5F2C"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2178F6B3"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35</w:t>
            </w:r>
          </w:p>
        </w:tc>
        <w:tc>
          <w:tcPr>
            <w:tcW w:w="673" w:type="dxa"/>
            <w:shd w:val="clear" w:color="auto" w:fill="auto"/>
            <w:noWrap/>
            <w:vAlign w:val="bottom"/>
            <w:hideMark/>
          </w:tcPr>
          <w:p w14:paraId="389CF11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1020.6</w:t>
            </w:r>
          </w:p>
        </w:tc>
        <w:tc>
          <w:tcPr>
            <w:tcW w:w="673" w:type="dxa"/>
            <w:shd w:val="clear" w:color="auto" w:fill="auto"/>
            <w:noWrap/>
            <w:vAlign w:val="bottom"/>
            <w:hideMark/>
          </w:tcPr>
          <w:p w14:paraId="77D9E4C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956.1</w:t>
            </w:r>
          </w:p>
        </w:tc>
        <w:tc>
          <w:tcPr>
            <w:tcW w:w="673" w:type="dxa"/>
            <w:shd w:val="clear" w:color="auto" w:fill="auto"/>
            <w:noWrap/>
            <w:vAlign w:val="bottom"/>
            <w:hideMark/>
          </w:tcPr>
          <w:p w14:paraId="7D2BB0C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833.6</w:t>
            </w:r>
          </w:p>
        </w:tc>
        <w:tc>
          <w:tcPr>
            <w:tcW w:w="673" w:type="dxa"/>
            <w:shd w:val="clear" w:color="auto" w:fill="auto"/>
            <w:noWrap/>
            <w:vAlign w:val="bottom"/>
            <w:hideMark/>
          </w:tcPr>
          <w:p w14:paraId="102A1C4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767.6</w:t>
            </w:r>
          </w:p>
        </w:tc>
        <w:tc>
          <w:tcPr>
            <w:tcW w:w="673" w:type="dxa"/>
            <w:shd w:val="clear" w:color="auto" w:fill="auto"/>
            <w:noWrap/>
            <w:vAlign w:val="bottom"/>
            <w:hideMark/>
          </w:tcPr>
          <w:p w14:paraId="3A8AF8F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443.1</w:t>
            </w:r>
          </w:p>
        </w:tc>
        <w:tc>
          <w:tcPr>
            <w:tcW w:w="673" w:type="dxa"/>
            <w:shd w:val="clear" w:color="auto" w:fill="auto"/>
            <w:noWrap/>
            <w:vAlign w:val="bottom"/>
            <w:hideMark/>
          </w:tcPr>
          <w:p w14:paraId="007D6E7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458.7</w:t>
            </w:r>
          </w:p>
        </w:tc>
        <w:tc>
          <w:tcPr>
            <w:tcW w:w="673" w:type="dxa"/>
            <w:shd w:val="clear" w:color="auto" w:fill="auto"/>
            <w:noWrap/>
            <w:vAlign w:val="bottom"/>
            <w:hideMark/>
          </w:tcPr>
          <w:p w14:paraId="6703FCE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355.6</w:t>
            </w:r>
          </w:p>
        </w:tc>
        <w:tc>
          <w:tcPr>
            <w:tcW w:w="673" w:type="dxa"/>
            <w:shd w:val="clear" w:color="auto" w:fill="auto"/>
            <w:noWrap/>
            <w:vAlign w:val="bottom"/>
            <w:hideMark/>
          </w:tcPr>
          <w:p w14:paraId="1F095DA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455A455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92.2</w:t>
            </w:r>
          </w:p>
        </w:tc>
        <w:tc>
          <w:tcPr>
            <w:tcW w:w="1098" w:type="dxa"/>
            <w:shd w:val="clear" w:color="auto" w:fill="auto"/>
            <w:noWrap/>
            <w:vAlign w:val="bottom"/>
            <w:hideMark/>
          </w:tcPr>
          <w:p w14:paraId="33227EC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1F3B2933" w14:textId="77777777">
        <w:trPr>
          <w:trHeight w:val="288"/>
        </w:trPr>
        <w:tc>
          <w:tcPr>
            <w:tcW w:w="815" w:type="dxa"/>
            <w:shd w:val="clear" w:color="auto" w:fill="auto"/>
            <w:noWrap/>
            <w:vAlign w:val="bottom"/>
            <w:hideMark/>
          </w:tcPr>
          <w:p w14:paraId="19F73C0B"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CC7337C"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10EEC7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36</w:t>
            </w:r>
          </w:p>
        </w:tc>
        <w:tc>
          <w:tcPr>
            <w:tcW w:w="673" w:type="dxa"/>
            <w:shd w:val="clear" w:color="auto" w:fill="auto"/>
            <w:noWrap/>
            <w:vAlign w:val="bottom"/>
            <w:hideMark/>
          </w:tcPr>
          <w:p w14:paraId="7491A76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831.4</w:t>
            </w:r>
          </w:p>
        </w:tc>
        <w:tc>
          <w:tcPr>
            <w:tcW w:w="673" w:type="dxa"/>
            <w:shd w:val="clear" w:color="auto" w:fill="auto"/>
            <w:noWrap/>
            <w:vAlign w:val="bottom"/>
            <w:hideMark/>
          </w:tcPr>
          <w:p w14:paraId="12D114E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829.8</w:t>
            </w:r>
          </w:p>
        </w:tc>
        <w:tc>
          <w:tcPr>
            <w:tcW w:w="673" w:type="dxa"/>
            <w:shd w:val="clear" w:color="auto" w:fill="auto"/>
            <w:noWrap/>
            <w:vAlign w:val="bottom"/>
            <w:hideMark/>
          </w:tcPr>
          <w:p w14:paraId="7A1AE78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763.7</w:t>
            </w:r>
          </w:p>
        </w:tc>
        <w:tc>
          <w:tcPr>
            <w:tcW w:w="673" w:type="dxa"/>
            <w:shd w:val="clear" w:color="auto" w:fill="auto"/>
            <w:noWrap/>
            <w:vAlign w:val="bottom"/>
            <w:hideMark/>
          </w:tcPr>
          <w:p w14:paraId="7532416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665.3</w:t>
            </w:r>
          </w:p>
        </w:tc>
        <w:tc>
          <w:tcPr>
            <w:tcW w:w="673" w:type="dxa"/>
            <w:shd w:val="clear" w:color="auto" w:fill="auto"/>
            <w:noWrap/>
            <w:vAlign w:val="bottom"/>
            <w:hideMark/>
          </w:tcPr>
          <w:p w14:paraId="2403C7F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614.5</w:t>
            </w:r>
          </w:p>
        </w:tc>
        <w:tc>
          <w:tcPr>
            <w:tcW w:w="673" w:type="dxa"/>
            <w:shd w:val="clear" w:color="auto" w:fill="auto"/>
            <w:noWrap/>
            <w:vAlign w:val="bottom"/>
            <w:hideMark/>
          </w:tcPr>
          <w:p w14:paraId="401BF7F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355.3</w:t>
            </w:r>
          </w:p>
        </w:tc>
        <w:tc>
          <w:tcPr>
            <w:tcW w:w="673" w:type="dxa"/>
            <w:shd w:val="clear" w:color="auto" w:fill="auto"/>
            <w:noWrap/>
            <w:vAlign w:val="bottom"/>
            <w:hideMark/>
          </w:tcPr>
          <w:p w14:paraId="0C04D4B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366.7</w:t>
            </w:r>
          </w:p>
        </w:tc>
        <w:tc>
          <w:tcPr>
            <w:tcW w:w="673" w:type="dxa"/>
            <w:shd w:val="clear" w:color="auto" w:fill="auto"/>
            <w:noWrap/>
            <w:vAlign w:val="bottom"/>
            <w:hideMark/>
          </w:tcPr>
          <w:p w14:paraId="306222D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c>
          <w:tcPr>
            <w:tcW w:w="673" w:type="dxa"/>
            <w:shd w:val="clear" w:color="auto" w:fill="auto"/>
            <w:noWrap/>
            <w:vAlign w:val="bottom"/>
            <w:hideMark/>
          </w:tcPr>
          <w:p w14:paraId="3FE047B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339.9</w:t>
            </w:r>
          </w:p>
        </w:tc>
        <w:tc>
          <w:tcPr>
            <w:tcW w:w="1098" w:type="dxa"/>
            <w:shd w:val="clear" w:color="auto" w:fill="auto"/>
            <w:noWrap/>
            <w:vAlign w:val="bottom"/>
            <w:hideMark/>
          </w:tcPr>
          <w:p w14:paraId="1A2BD94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0.0</w:t>
            </w:r>
          </w:p>
        </w:tc>
      </w:tr>
      <w:tr w:rsidR="000D574E" w:rsidRPr="00FD3F51" w14:paraId="74F47212" w14:textId="77777777">
        <w:trPr>
          <w:trHeight w:val="288"/>
        </w:trPr>
        <w:tc>
          <w:tcPr>
            <w:tcW w:w="815" w:type="dxa"/>
            <w:shd w:val="clear" w:color="auto" w:fill="auto"/>
            <w:noWrap/>
            <w:vAlign w:val="bottom"/>
            <w:hideMark/>
          </w:tcPr>
          <w:p w14:paraId="3BA84A0B"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22D4A88"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E9128A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37</w:t>
            </w:r>
          </w:p>
        </w:tc>
        <w:tc>
          <w:tcPr>
            <w:tcW w:w="673" w:type="dxa"/>
            <w:shd w:val="clear" w:color="auto" w:fill="auto"/>
            <w:noWrap/>
            <w:vAlign w:val="bottom"/>
            <w:hideMark/>
          </w:tcPr>
          <w:p w14:paraId="01D0B7E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764.5</w:t>
            </w:r>
          </w:p>
        </w:tc>
        <w:tc>
          <w:tcPr>
            <w:tcW w:w="673" w:type="dxa"/>
            <w:shd w:val="clear" w:color="auto" w:fill="auto"/>
            <w:noWrap/>
            <w:vAlign w:val="bottom"/>
            <w:hideMark/>
          </w:tcPr>
          <w:p w14:paraId="3F2BE5B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740.8</w:t>
            </w:r>
          </w:p>
        </w:tc>
        <w:tc>
          <w:tcPr>
            <w:tcW w:w="673" w:type="dxa"/>
            <w:shd w:val="clear" w:color="auto" w:fill="auto"/>
            <w:noWrap/>
            <w:vAlign w:val="bottom"/>
            <w:hideMark/>
          </w:tcPr>
          <w:p w14:paraId="1218A4A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726.3</w:t>
            </w:r>
          </w:p>
        </w:tc>
        <w:tc>
          <w:tcPr>
            <w:tcW w:w="673" w:type="dxa"/>
            <w:shd w:val="clear" w:color="auto" w:fill="auto"/>
            <w:noWrap/>
            <w:vAlign w:val="bottom"/>
            <w:hideMark/>
          </w:tcPr>
          <w:p w14:paraId="56717F3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668.0</w:t>
            </w:r>
          </w:p>
        </w:tc>
        <w:tc>
          <w:tcPr>
            <w:tcW w:w="673" w:type="dxa"/>
            <w:shd w:val="clear" w:color="auto" w:fill="auto"/>
            <w:noWrap/>
            <w:vAlign w:val="bottom"/>
            <w:hideMark/>
          </w:tcPr>
          <w:p w14:paraId="5B2A7E6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583.8</w:t>
            </w:r>
          </w:p>
        </w:tc>
        <w:tc>
          <w:tcPr>
            <w:tcW w:w="673" w:type="dxa"/>
            <w:shd w:val="clear" w:color="auto" w:fill="auto"/>
            <w:noWrap/>
            <w:vAlign w:val="bottom"/>
            <w:hideMark/>
          </w:tcPr>
          <w:p w14:paraId="0840275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539.9</w:t>
            </w:r>
          </w:p>
        </w:tc>
        <w:tc>
          <w:tcPr>
            <w:tcW w:w="673" w:type="dxa"/>
            <w:shd w:val="clear" w:color="auto" w:fill="auto"/>
            <w:noWrap/>
            <w:vAlign w:val="bottom"/>
            <w:hideMark/>
          </w:tcPr>
          <w:p w14:paraId="2030DF2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114.6</w:t>
            </w:r>
          </w:p>
        </w:tc>
        <w:tc>
          <w:tcPr>
            <w:tcW w:w="673" w:type="dxa"/>
            <w:shd w:val="clear" w:color="auto" w:fill="auto"/>
            <w:noWrap/>
            <w:vAlign w:val="bottom"/>
            <w:hideMark/>
          </w:tcPr>
          <w:p w14:paraId="0DED089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78.6</w:t>
            </w:r>
          </w:p>
        </w:tc>
        <w:tc>
          <w:tcPr>
            <w:tcW w:w="673" w:type="dxa"/>
            <w:shd w:val="clear" w:color="auto" w:fill="auto"/>
            <w:noWrap/>
            <w:vAlign w:val="bottom"/>
            <w:hideMark/>
          </w:tcPr>
          <w:p w14:paraId="596FA8F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683.7</w:t>
            </w:r>
          </w:p>
        </w:tc>
        <w:tc>
          <w:tcPr>
            <w:tcW w:w="1098" w:type="dxa"/>
            <w:shd w:val="clear" w:color="auto" w:fill="auto"/>
            <w:noWrap/>
            <w:vAlign w:val="bottom"/>
            <w:hideMark/>
          </w:tcPr>
          <w:p w14:paraId="2BB25F0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834.9</w:t>
            </w:r>
          </w:p>
        </w:tc>
      </w:tr>
      <w:tr w:rsidR="000D574E" w:rsidRPr="00FD3F51" w14:paraId="3D7EEFBE" w14:textId="77777777">
        <w:trPr>
          <w:trHeight w:val="288"/>
        </w:trPr>
        <w:tc>
          <w:tcPr>
            <w:tcW w:w="815" w:type="dxa"/>
            <w:shd w:val="clear" w:color="auto" w:fill="auto"/>
            <w:noWrap/>
            <w:vAlign w:val="bottom"/>
            <w:hideMark/>
          </w:tcPr>
          <w:p w14:paraId="60C91745"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1D8EA04A"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3A7F1C8"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38</w:t>
            </w:r>
          </w:p>
        </w:tc>
        <w:tc>
          <w:tcPr>
            <w:tcW w:w="673" w:type="dxa"/>
            <w:shd w:val="clear" w:color="auto" w:fill="auto"/>
            <w:noWrap/>
            <w:vAlign w:val="bottom"/>
            <w:hideMark/>
          </w:tcPr>
          <w:p w14:paraId="5CF3304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721.4</w:t>
            </w:r>
          </w:p>
        </w:tc>
        <w:tc>
          <w:tcPr>
            <w:tcW w:w="673" w:type="dxa"/>
            <w:shd w:val="clear" w:color="auto" w:fill="auto"/>
            <w:noWrap/>
            <w:vAlign w:val="bottom"/>
            <w:hideMark/>
          </w:tcPr>
          <w:p w14:paraId="78906E4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710.7</w:t>
            </w:r>
          </w:p>
        </w:tc>
        <w:tc>
          <w:tcPr>
            <w:tcW w:w="673" w:type="dxa"/>
            <w:shd w:val="clear" w:color="auto" w:fill="auto"/>
            <w:noWrap/>
            <w:vAlign w:val="bottom"/>
            <w:hideMark/>
          </w:tcPr>
          <w:p w14:paraId="57E3B37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676.5</w:t>
            </w:r>
          </w:p>
        </w:tc>
        <w:tc>
          <w:tcPr>
            <w:tcW w:w="673" w:type="dxa"/>
            <w:shd w:val="clear" w:color="auto" w:fill="auto"/>
            <w:noWrap/>
            <w:vAlign w:val="bottom"/>
            <w:hideMark/>
          </w:tcPr>
          <w:p w14:paraId="5568F16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662.9</w:t>
            </w:r>
          </w:p>
        </w:tc>
        <w:tc>
          <w:tcPr>
            <w:tcW w:w="673" w:type="dxa"/>
            <w:shd w:val="clear" w:color="auto" w:fill="auto"/>
            <w:noWrap/>
            <w:vAlign w:val="bottom"/>
            <w:hideMark/>
          </w:tcPr>
          <w:p w14:paraId="36023BC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611.4</w:t>
            </w:r>
          </w:p>
        </w:tc>
        <w:tc>
          <w:tcPr>
            <w:tcW w:w="673" w:type="dxa"/>
            <w:shd w:val="clear" w:color="auto" w:fill="auto"/>
            <w:noWrap/>
            <w:vAlign w:val="bottom"/>
            <w:hideMark/>
          </w:tcPr>
          <w:p w14:paraId="0EBC646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535.1</w:t>
            </w:r>
          </w:p>
        </w:tc>
        <w:tc>
          <w:tcPr>
            <w:tcW w:w="673" w:type="dxa"/>
            <w:shd w:val="clear" w:color="auto" w:fill="auto"/>
            <w:noWrap/>
            <w:vAlign w:val="bottom"/>
            <w:hideMark/>
          </w:tcPr>
          <w:p w14:paraId="6C64FA8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493.5</w:t>
            </w:r>
          </w:p>
        </w:tc>
        <w:tc>
          <w:tcPr>
            <w:tcW w:w="673" w:type="dxa"/>
            <w:shd w:val="clear" w:color="auto" w:fill="auto"/>
            <w:noWrap/>
            <w:vAlign w:val="bottom"/>
            <w:hideMark/>
          </w:tcPr>
          <w:p w14:paraId="78EC7DA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284.6</w:t>
            </w:r>
          </w:p>
        </w:tc>
        <w:tc>
          <w:tcPr>
            <w:tcW w:w="673" w:type="dxa"/>
            <w:shd w:val="clear" w:color="auto" w:fill="auto"/>
            <w:noWrap/>
            <w:vAlign w:val="bottom"/>
            <w:hideMark/>
          </w:tcPr>
          <w:p w14:paraId="239CB9A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293.6</w:t>
            </w:r>
          </w:p>
        </w:tc>
        <w:tc>
          <w:tcPr>
            <w:tcW w:w="1098" w:type="dxa"/>
            <w:shd w:val="clear" w:color="auto" w:fill="auto"/>
            <w:noWrap/>
            <w:vAlign w:val="bottom"/>
            <w:hideMark/>
          </w:tcPr>
          <w:p w14:paraId="4E8ACA4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624.3</w:t>
            </w:r>
          </w:p>
        </w:tc>
      </w:tr>
      <w:tr w:rsidR="000D574E" w:rsidRPr="00FD3F51" w14:paraId="25397D83" w14:textId="77777777">
        <w:trPr>
          <w:trHeight w:val="288"/>
        </w:trPr>
        <w:tc>
          <w:tcPr>
            <w:tcW w:w="815" w:type="dxa"/>
            <w:shd w:val="clear" w:color="auto" w:fill="auto"/>
            <w:noWrap/>
            <w:vAlign w:val="bottom"/>
            <w:hideMark/>
          </w:tcPr>
          <w:p w14:paraId="49C01FB8"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A8DAB8F"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7FB855C"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39</w:t>
            </w:r>
          </w:p>
        </w:tc>
        <w:tc>
          <w:tcPr>
            <w:tcW w:w="673" w:type="dxa"/>
            <w:shd w:val="clear" w:color="auto" w:fill="auto"/>
            <w:noWrap/>
            <w:vAlign w:val="bottom"/>
            <w:hideMark/>
          </w:tcPr>
          <w:p w14:paraId="6737F04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716.2</w:t>
            </w:r>
          </w:p>
        </w:tc>
        <w:tc>
          <w:tcPr>
            <w:tcW w:w="673" w:type="dxa"/>
            <w:shd w:val="clear" w:color="auto" w:fill="auto"/>
            <w:noWrap/>
            <w:vAlign w:val="bottom"/>
            <w:hideMark/>
          </w:tcPr>
          <w:p w14:paraId="680A26D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740.3</w:t>
            </w:r>
          </w:p>
        </w:tc>
        <w:tc>
          <w:tcPr>
            <w:tcW w:w="673" w:type="dxa"/>
            <w:shd w:val="clear" w:color="auto" w:fill="auto"/>
            <w:noWrap/>
            <w:vAlign w:val="bottom"/>
            <w:hideMark/>
          </w:tcPr>
          <w:p w14:paraId="6881E04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716.6</w:t>
            </w:r>
          </w:p>
        </w:tc>
        <w:tc>
          <w:tcPr>
            <w:tcW w:w="673" w:type="dxa"/>
            <w:shd w:val="clear" w:color="auto" w:fill="auto"/>
            <w:noWrap/>
            <w:vAlign w:val="bottom"/>
            <w:hideMark/>
          </w:tcPr>
          <w:p w14:paraId="5985BE2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681.6</w:t>
            </w:r>
          </w:p>
        </w:tc>
        <w:tc>
          <w:tcPr>
            <w:tcW w:w="673" w:type="dxa"/>
            <w:shd w:val="clear" w:color="auto" w:fill="auto"/>
            <w:noWrap/>
            <w:vAlign w:val="bottom"/>
            <w:hideMark/>
          </w:tcPr>
          <w:p w14:paraId="7ADD17D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669.8</w:t>
            </w:r>
          </w:p>
        </w:tc>
        <w:tc>
          <w:tcPr>
            <w:tcW w:w="673" w:type="dxa"/>
            <w:shd w:val="clear" w:color="auto" w:fill="auto"/>
            <w:noWrap/>
            <w:vAlign w:val="bottom"/>
            <w:hideMark/>
          </w:tcPr>
          <w:p w14:paraId="0EE870F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618.8</w:t>
            </w:r>
          </w:p>
        </w:tc>
        <w:tc>
          <w:tcPr>
            <w:tcW w:w="673" w:type="dxa"/>
            <w:shd w:val="clear" w:color="auto" w:fill="auto"/>
            <w:noWrap/>
            <w:vAlign w:val="bottom"/>
            <w:hideMark/>
          </w:tcPr>
          <w:p w14:paraId="06438AA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540.0</w:t>
            </w:r>
          </w:p>
        </w:tc>
        <w:tc>
          <w:tcPr>
            <w:tcW w:w="673" w:type="dxa"/>
            <w:shd w:val="clear" w:color="auto" w:fill="auto"/>
            <w:noWrap/>
            <w:vAlign w:val="bottom"/>
            <w:hideMark/>
          </w:tcPr>
          <w:p w14:paraId="682BF6D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498.3</w:t>
            </w:r>
          </w:p>
        </w:tc>
        <w:tc>
          <w:tcPr>
            <w:tcW w:w="673" w:type="dxa"/>
            <w:shd w:val="clear" w:color="auto" w:fill="auto"/>
            <w:noWrap/>
            <w:vAlign w:val="bottom"/>
            <w:hideMark/>
          </w:tcPr>
          <w:p w14:paraId="79A9C12A"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287.0</w:t>
            </w:r>
          </w:p>
        </w:tc>
        <w:tc>
          <w:tcPr>
            <w:tcW w:w="1098" w:type="dxa"/>
            <w:shd w:val="clear" w:color="auto" w:fill="auto"/>
            <w:noWrap/>
            <w:vAlign w:val="bottom"/>
            <w:hideMark/>
          </w:tcPr>
          <w:p w14:paraId="00645C6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295.9</w:t>
            </w:r>
          </w:p>
        </w:tc>
      </w:tr>
      <w:tr w:rsidR="000D574E" w:rsidRPr="00FD3F51" w14:paraId="43B61459" w14:textId="77777777">
        <w:trPr>
          <w:trHeight w:val="288"/>
        </w:trPr>
        <w:tc>
          <w:tcPr>
            <w:tcW w:w="815" w:type="dxa"/>
            <w:shd w:val="clear" w:color="auto" w:fill="auto"/>
            <w:noWrap/>
            <w:vAlign w:val="bottom"/>
            <w:hideMark/>
          </w:tcPr>
          <w:p w14:paraId="2990D6D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48FE76E"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FAE263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40</w:t>
            </w:r>
          </w:p>
        </w:tc>
        <w:tc>
          <w:tcPr>
            <w:tcW w:w="673" w:type="dxa"/>
            <w:shd w:val="clear" w:color="auto" w:fill="auto"/>
            <w:noWrap/>
            <w:vAlign w:val="bottom"/>
            <w:hideMark/>
          </w:tcPr>
          <w:p w14:paraId="26FC580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625.6</w:t>
            </w:r>
          </w:p>
        </w:tc>
        <w:tc>
          <w:tcPr>
            <w:tcW w:w="673" w:type="dxa"/>
            <w:shd w:val="clear" w:color="auto" w:fill="auto"/>
            <w:noWrap/>
            <w:vAlign w:val="bottom"/>
            <w:hideMark/>
          </w:tcPr>
          <w:p w14:paraId="39CAEFA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634.3</w:t>
            </w:r>
          </w:p>
        </w:tc>
        <w:tc>
          <w:tcPr>
            <w:tcW w:w="673" w:type="dxa"/>
            <w:shd w:val="clear" w:color="auto" w:fill="auto"/>
            <w:noWrap/>
            <w:vAlign w:val="bottom"/>
            <w:hideMark/>
          </w:tcPr>
          <w:p w14:paraId="39586F9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644.1</w:t>
            </w:r>
          </w:p>
        </w:tc>
        <w:tc>
          <w:tcPr>
            <w:tcW w:w="673" w:type="dxa"/>
            <w:shd w:val="clear" w:color="auto" w:fill="auto"/>
            <w:noWrap/>
            <w:vAlign w:val="bottom"/>
            <w:hideMark/>
          </w:tcPr>
          <w:p w14:paraId="10BF091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622.9</w:t>
            </w:r>
          </w:p>
        </w:tc>
        <w:tc>
          <w:tcPr>
            <w:tcW w:w="673" w:type="dxa"/>
            <w:shd w:val="clear" w:color="auto" w:fill="auto"/>
            <w:noWrap/>
            <w:vAlign w:val="bottom"/>
            <w:hideMark/>
          </w:tcPr>
          <w:p w14:paraId="0BCBB70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594.3</w:t>
            </w:r>
          </w:p>
        </w:tc>
        <w:tc>
          <w:tcPr>
            <w:tcW w:w="673" w:type="dxa"/>
            <w:shd w:val="clear" w:color="auto" w:fill="auto"/>
            <w:noWrap/>
            <w:vAlign w:val="bottom"/>
            <w:hideMark/>
          </w:tcPr>
          <w:p w14:paraId="2138756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584.9</w:t>
            </w:r>
          </w:p>
        </w:tc>
        <w:tc>
          <w:tcPr>
            <w:tcW w:w="673" w:type="dxa"/>
            <w:shd w:val="clear" w:color="auto" w:fill="auto"/>
            <w:noWrap/>
            <w:vAlign w:val="bottom"/>
            <w:hideMark/>
          </w:tcPr>
          <w:p w14:paraId="0DFDF586"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538.8</w:t>
            </w:r>
          </w:p>
        </w:tc>
        <w:tc>
          <w:tcPr>
            <w:tcW w:w="673" w:type="dxa"/>
            <w:shd w:val="clear" w:color="auto" w:fill="auto"/>
            <w:noWrap/>
            <w:vAlign w:val="bottom"/>
            <w:hideMark/>
          </w:tcPr>
          <w:p w14:paraId="62C0D31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470.3</w:t>
            </w:r>
          </w:p>
        </w:tc>
        <w:tc>
          <w:tcPr>
            <w:tcW w:w="673" w:type="dxa"/>
            <w:shd w:val="clear" w:color="auto" w:fill="auto"/>
            <w:noWrap/>
            <w:vAlign w:val="bottom"/>
            <w:hideMark/>
          </w:tcPr>
          <w:p w14:paraId="1A70240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433.4</w:t>
            </w:r>
          </w:p>
        </w:tc>
        <w:tc>
          <w:tcPr>
            <w:tcW w:w="1098" w:type="dxa"/>
            <w:shd w:val="clear" w:color="auto" w:fill="auto"/>
            <w:noWrap/>
            <w:vAlign w:val="bottom"/>
            <w:hideMark/>
          </w:tcPr>
          <w:p w14:paraId="5B2208B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249.6</w:t>
            </w:r>
          </w:p>
        </w:tc>
      </w:tr>
      <w:tr w:rsidR="000D574E" w:rsidRPr="00FD3F51" w14:paraId="356C3F0B" w14:textId="77777777">
        <w:trPr>
          <w:trHeight w:val="288"/>
        </w:trPr>
        <w:tc>
          <w:tcPr>
            <w:tcW w:w="815" w:type="dxa"/>
            <w:shd w:val="clear" w:color="auto" w:fill="auto"/>
            <w:noWrap/>
            <w:vAlign w:val="bottom"/>
            <w:hideMark/>
          </w:tcPr>
          <w:p w14:paraId="3B37846E"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BE05197"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47A701B2"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41</w:t>
            </w:r>
          </w:p>
        </w:tc>
        <w:tc>
          <w:tcPr>
            <w:tcW w:w="673" w:type="dxa"/>
            <w:shd w:val="clear" w:color="auto" w:fill="auto"/>
            <w:noWrap/>
            <w:vAlign w:val="bottom"/>
            <w:hideMark/>
          </w:tcPr>
          <w:p w14:paraId="6CF8DC7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413.7</w:t>
            </w:r>
          </w:p>
        </w:tc>
        <w:tc>
          <w:tcPr>
            <w:tcW w:w="673" w:type="dxa"/>
            <w:shd w:val="clear" w:color="auto" w:fill="auto"/>
            <w:noWrap/>
            <w:vAlign w:val="bottom"/>
            <w:hideMark/>
          </w:tcPr>
          <w:p w14:paraId="222E69B2"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466.9</w:t>
            </w:r>
          </w:p>
        </w:tc>
        <w:tc>
          <w:tcPr>
            <w:tcW w:w="673" w:type="dxa"/>
            <w:shd w:val="clear" w:color="auto" w:fill="auto"/>
            <w:noWrap/>
            <w:vAlign w:val="bottom"/>
            <w:hideMark/>
          </w:tcPr>
          <w:p w14:paraId="6999886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465.1</w:t>
            </w:r>
          </w:p>
        </w:tc>
        <w:tc>
          <w:tcPr>
            <w:tcW w:w="673" w:type="dxa"/>
            <w:shd w:val="clear" w:color="auto" w:fill="auto"/>
            <w:noWrap/>
            <w:vAlign w:val="bottom"/>
            <w:hideMark/>
          </w:tcPr>
          <w:p w14:paraId="4214020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471.9</w:t>
            </w:r>
          </w:p>
        </w:tc>
        <w:tc>
          <w:tcPr>
            <w:tcW w:w="673" w:type="dxa"/>
            <w:shd w:val="clear" w:color="auto" w:fill="auto"/>
            <w:noWrap/>
            <w:vAlign w:val="bottom"/>
            <w:hideMark/>
          </w:tcPr>
          <w:p w14:paraId="149FDD5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457.9</w:t>
            </w:r>
          </w:p>
        </w:tc>
        <w:tc>
          <w:tcPr>
            <w:tcW w:w="673" w:type="dxa"/>
            <w:shd w:val="clear" w:color="auto" w:fill="auto"/>
            <w:noWrap/>
            <w:vAlign w:val="bottom"/>
            <w:hideMark/>
          </w:tcPr>
          <w:p w14:paraId="53FABE3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437.4</w:t>
            </w:r>
          </w:p>
        </w:tc>
        <w:tc>
          <w:tcPr>
            <w:tcW w:w="673" w:type="dxa"/>
            <w:shd w:val="clear" w:color="auto" w:fill="auto"/>
            <w:noWrap/>
            <w:vAlign w:val="bottom"/>
            <w:hideMark/>
          </w:tcPr>
          <w:p w14:paraId="5560815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429.3</w:t>
            </w:r>
          </w:p>
        </w:tc>
        <w:tc>
          <w:tcPr>
            <w:tcW w:w="673" w:type="dxa"/>
            <w:shd w:val="clear" w:color="auto" w:fill="auto"/>
            <w:noWrap/>
            <w:vAlign w:val="bottom"/>
            <w:hideMark/>
          </w:tcPr>
          <w:p w14:paraId="724E273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395.6</w:t>
            </w:r>
          </w:p>
        </w:tc>
        <w:tc>
          <w:tcPr>
            <w:tcW w:w="673" w:type="dxa"/>
            <w:shd w:val="clear" w:color="auto" w:fill="auto"/>
            <w:noWrap/>
            <w:vAlign w:val="bottom"/>
            <w:hideMark/>
          </w:tcPr>
          <w:p w14:paraId="3B434F8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344.9</w:t>
            </w:r>
          </w:p>
        </w:tc>
        <w:tc>
          <w:tcPr>
            <w:tcW w:w="1098" w:type="dxa"/>
            <w:shd w:val="clear" w:color="auto" w:fill="auto"/>
            <w:noWrap/>
            <w:vAlign w:val="bottom"/>
            <w:hideMark/>
          </w:tcPr>
          <w:p w14:paraId="204FEE0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317.7</w:t>
            </w:r>
          </w:p>
        </w:tc>
      </w:tr>
      <w:tr w:rsidR="000D574E" w:rsidRPr="00FD3F51" w14:paraId="58F08800" w14:textId="77777777">
        <w:trPr>
          <w:trHeight w:val="288"/>
        </w:trPr>
        <w:tc>
          <w:tcPr>
            <w:tcW w:w="815" w:type="dxa"/>
            <w:shd w:val="clear" w:color="auto" w:fill="auto"/>
            <w:noWrap/>
            <w:vAlign w:val="bottom"/>
            <w:hideMark/>
          </w:tcPr>
          <w:p w14:paraId="14BB4611"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6F7BAF13"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76F84EE1"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42</w:t>
            </w:r>
          </w:p>
        </w:tc>
        <w:tc>
          <w:tcPr>
            <w:tcW w:w="673" w:type="dxa"/>
            <w:shd w:val="clear" w:color="auto" w:fill="auto"/>
            <w:noWrap/>
            <w:vAlign w:val="bottom"/>
            <w:hideMark/>
          </w:tcPr>
          <w:p w14:paraId="2EF70BF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337.8</w:t>
            </w:r>
          </w:p>
        </w:tc>
        <w:tc>
          <w:tcPr>
            <w:tcW w:w="673" w:type="dxa"/>
            <w:shd w:val="clear" w:color="auto" w:fill="auto"/>
            <w:noWrap/>
            <w:vAlign w:val="bottom"/>
            <w:hideMark/>
          </w:tcPr>
          <w:p w14:paraId="5693EBA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337.8</w:t>
            </w:r>
          </w:p>
        </w:tc>
        <w:tc>
          <w:tcPr>
            <w:tcW w:w="673" w:type="dxa"/>
            <w:shd w:val="clear" w:color="auto" w:fill="auto"/>
            <w:noWrap/>
            <w:vAlign w:val="bottom"/>
            <w:hideMark/>
          </w:tcPr>
          <w:p w14:paraId="03C48AD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374.5</w:t>
            </w:r>
          </w:p>
        </w:tc>
        <w:tc>
          <w:tcPr>
            <w:tcW w:w="673" w:type="dxa"/>
            <w:shd w:val="clear" w:color="auto" w:fill="auto"/>
            <w:noWrap/>
            <w:vAlign w:val="bottom"/>
            <w:hideMark/>
          </w:tcPr>
          <w:p w14:paraId="260E0DE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372.7</w:t>
            </w:r>
          </w:p>
        </w:tc>
        <w:tc>
          <w:tcPr>
            <w:tcW w:w="673" w:type="dxa"/>
            <w:shd w:val="clear" w:color="auto" w:fill="auto"/>
            <w:noWrap/>
            <w:vAlign w:val="bottom"/>
            <w:hideMark/>
          </w:tcPr>
          <w:p w14:paraId="0439181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379.3</w:t>
            </w:r>
          </w:p>
        </w:tc>
        <w:tc>
          <w:tcPr>
            <w:tcW w:w="673" w:type="dxa"/>
            <w:shd w:val="clear" w:color="auto" w:fill="auto"/>
            <w:noWrap/>
            <w:vAlign w:val="bottom"/>
            <w:hideMark/>
          </w:tcPr>
          <w:p w14:paraId="1D5CE4E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368.6</w:t>
            </w:r>
          </w:p>
        </w:tc>
        <w:tc>
          <w:tcPr>
            <w:tcW w:w="673" w:type="dxa"/>
            <w:shd w:val="clear" w:color="auto" w:fill="auto"/>
            <w:noWrap/>
            <w:vAlign w:val="bottom"/>
            <w:hideMark/>
          </w:tcPr>
          <w:p w14:paraId="0FC6F3A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351.1</w:t>
            </w:r>
          </w:p>
        </w:tc>
        <w:tc>
          <w:tcPr>
            <w:tcW w:w="673" w:type="dxa"/>
            <w:shd w:val="clear" w:color="auto" w:fill="auto"/>
            <w:noWrap/>
            <w:vAlign w:val="bottom"/>
            <w:hideMark/>
          </w:tcPr>
          <w:p w14:paraId="5E7EE15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344.7</w:t>
            </w:r>
          </w:p>
        </w:tc>
        <w:tc>
          <w:tcPr>
            <w:tcW w:w="673" w:type="dxa"/>
            <w:shd w:val="clear" w:color="auto" w:fill="auto"/>
            <w:noWrap/>
            <w:vAlign w:val="bottom"/>
            <w:hideMark/>
          </w:tcPr>
          <w:p w14:paraId="4497372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317.2</w:t>
            </w:r>
          </w:p>
        </w:tc>
        <w:tc>
          <w:tcPr>
            <w:tcW w:w="1098" w:type="dxa"/>
            <w:shd w:val="clear" w:color="auto" w:fill="auto"/>
            <w:noWrap/>
            <w:vAlign w:val="bottom"/>
            <w:hideMark/>
          </w:tcPr>
          <w:p w14:paraId="782C5CC9"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276.6</w:t>
            </w:r>
          </w:p>
        </w:tc>
      </w:tr>
      <w:tr w:rsidR="000D574E" w:rsidRPr="00FD3F51" w14:paraId="7EB9ABEE" w14:textId="77777777">
        <w:trPr>
          <w:trHeight w:val="288"/>
        </w:trPr>
        <w:tc>
          <w:tcPr>
            <w:tcW w:w="815" w:type="dxa"/>
            <w:shd w:val="clear" w:color="auto" w:fill="auto"/>
            <w:noWrap/>
            <w:vAlign w:val="bottom"/>
            <w:hideMark/>
          </w:tcPr>
          <w:p w14:paraId="1E9E40F1"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382E2854"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5DCE02FE"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43</w:t>
            </w:r>
          </w:p>
        </w:tc>
        <w:tc>
          <w:tcPr>
            <w:tcW w:w="673" w:type="dxa"/>
            <w:shd w:val="clear" w:color="auto" w:fill="auto"/>
            <w:noWrap/>
            <w:vAlign w:val="bottom"/>
            <w:hideMark/>
          </w:tcPr>
          <w:p w14:paraId="4355BA5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327.4</w:t>
            </w:r>
          </w:p>
        </w:tc>
        <w:tc>
          <w:tcPr>
            <w:tcW w:w="673" w:type="dxa"/>
            <w:shd w:val="clear" w:color="auto" w:fill="auto"/>
            <w:noWrap/>
            <w:vAlign w:val="bottom"/>
            <w:hideMark/>
          </w:tcPr>
          <w:p w14:paraId="4ADB77C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297.0</w:t>
            </w:r>
          </w:p>
        </w:tc>
        <w:tc>
          <w:tcPr>
            <w:tcW w:w="673" w:type="dxa"/>
            <w:shd w:val="clear" w:color="auto" w:fill="auto"/>
            <w:noWrap/>
            <w:vAlign w:val="bottom"/>
            <w:hideMark/>
          </w:tcPr>
          <w:p w14:paraId="608FAA2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291.7</w:t>
            </w:r>
          </w:p>
        </w:tc>
        <w:tc>
          <w:tcPr>
            <w:tcW w:w="673" w:type="dxa"/>
            <w:shd w:val="clear" w:color="auto" w:fill="auto"/>
            <w:noWrap/>
            <w:vAlign w:val="bottom"/>
            <w:hideMark/>
          </w:tcPr>
          <w:p w14:paraId="0280246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323.3</w:t>
            </w:r>
          </w:p>
        </w:tc>
        <w:tc>
          <w:tcPr>
            <w:tcW w:w="673" w:type="dxa"/>
            <w:shd w:val="clear" w:color="auto" w:fill="auto"/>
            <w:noWrap/>
            <w:vAlign w:val="bottom"/>
            <w:hideMark/>
          </w:tcPr>
          <w:p w14:paraId="0900D1F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322.7</w:t>
            </w:r>
          </w:p>
        </w:tc>
        <w:tc>
          <w:tcPr>
            <w:tcW w:w="673" w:type="dxa"/>
            <w:shd w:val="clear" w:color="auto" w:fill="auto"/>
            <w:noWrap/>
            <w:vAlign w:val="bottom"/>
            <w:hideMark/>
          </w:tcPr>
          <w:p w14:paraId="7F83CF1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328.9</w:t>
            </w:r>
          </w:p>
        </w:tc>
        <w:tc>
          <w:tcPr>
            <w:tcW w:w="673" w:type="dxa"/>
            <w:shd w:val="clear" w:color="auto" w:fill="auto"/>
            <w:noWrap/>
            <w:vAlign w:val="bottom"/>
            <w:hideMark/>
          </w:tcPr>
          <w:p w14:paraId="7EABA3F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318.7</w:t>
            </w:r>
          </w:p>
        </w:tc>
        <w:tc>
          <w:tcPr>
            <w:tcW w:w="673" w:type="dxa"/>
            <w:shd w:val="clear" w:color="auto" w:fill="auto"/>
            <w:noWrap/>
            <w:vAlign w:val="bottom"/>
            <w:hideMark/>
          </w:tcPr>
          <w:p w14:paraId="19BD514F"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303.7</w:t>
            </w:r>
          </w:p>
        </w:tc>
        <w:tc>
          <w:tcPr>
            <w:tcW w:w="673" w:type="dxa"/>
            <w:shd w:val="clear" w:color="auto" w:fill="auto"/>
            <w:noWrap/>
            <w:vAlign w:val="bottom"/>
            <w:hideMark/>
          </w:tcPr>
          <w:p w14:paraId="0EE507D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297.8</w:t>
            </w:r>
          </w:p>
        </w:tc>
        <w:tc>
          <w:tcPr>
            <w:tcW w:w="1098" w:type="dxa"/>
            <w:shd w:val="clear" w:color="auto" w:fill="auto"/>
            <w:noWrap/>
            <w:vAlign w:val="bottom"/>
            <w:hideMark/>
          </w:tcPr>
          <w:p w14:paraId="03696E5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274.0</w:t>
            </w:r>
          </w:p>
        </w:tc>
      </w:tr>
      <w:tr w:rsidR="000D574E" w:rsidRPr="00FD3F51" w14:paraId="0F686A1F" w14:textId="77777777">
        <w:trPr>
          <w:trHeight w:val="288"/>
        </w:trPr>
        <w:tc>
          <w:tcPr>
            <w:tcW w:w="815" w:type="dxa"/>
            <w:shd w:val="clear" w:color="auto" w:fill="auto"/>
            <w:noWrap/>
            <w:vAlign w:val="bottom"/>
            <w:hideMark/>
          </w:tcPr>
          <w:p w14:paraId="3405C47F"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5C4FF980"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03239AA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44</w:t>
            </w:r>
          </w:p>
        </w:tc>
        <w:tc>
          <w:tcPr>
            <w:tcW w:w="673" w:type="dxa"/>
            <w:shd w:val="clear" w:color="auto" w:fill="auto"/>
            <w:noWrap/>
            <w:vAlign w:val="bottom"/>
            <w:hideMark/>
          </w:tcPr>
          <w:p w14:paraId="07F031B7"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519.3</w:t>
            </w:r>
          </w:p>
        </w:tc>
        <w:tc>
          <w:tcPr>
            <w:tcW w:w="673" w:type="dxa"/>
            <w:shd w:val="clear" w:color="auto" w:fill="auto"/>
            <w:noWrap/>
            <w:vAlign w:val="bottom"/>
            <w:hideMark/>
          </w:tcPr>
          <w:p w14:paraId="24AFEC7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550.6</w:t>
            </w:r>
          </w:p>
        </w:tc>
        <w:tc>
          <w:tcPr>
            <w:tcW w:w="673" w:type="dxa"/>
            <w:shd w:val="clear" w:color="auto" w:fill="auto"/>
            <w:noWrap/>
            <w:vAlign w:val="bottom"/>
            <w:hideMark/>
          </w:tcPr>
          <w:p w14:paraId="0C0E3C9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490.8</w:t>
            </w:r>
          </w:p>
        </w:tc>
        <w:tc>
          <w:tcPr>
            <w:tcW w:w="673" w:type="dxa"/>
            <w:shd w:val="clear" w:color="auto" w:fill="auto"/>
            <w:noWrap/>
            <w:vAlign w:val="bottom"/>
            <w:hideMark/>
          </w:tcPr>
          <w:p w14:paraId="1936B15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481.7</w:t>
            </w:r>
          </w:p>
        </w:tc>
        <w:tc>
          <w:tcPr>
            <w:tcW w:w="673" w:type="dxa"/>
            <w:shd w:val="clear" w:color="auto" w:fill="auto"/>
            <w:noWrap/>
            <w:vAlign w:val="bottom"/>
            <w:hideMark/>
          </w:tcPr>
          <w:p w14:paraId="623D9E25"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535.3</w:t>
            </w:r>
          </w:p>
        </w:tc>
        <w:tc>
          <w:tcPr>
            <w:tcW w:w="673" w:type="dxa"/>
            <w:shd w:val="clear" w:color="auto" w:fill="auto"/>
            <w:noWrap/>
            <w:vAlign w:val="bottom"/>
            <w:hideMark/>
          </w:tcPr>
          <w:p w14:paraId="70E8E39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535.2</w:t>
            </w:r>
          </w:p>
        </w:tc>
        <w:tc>
          <w:tcPr>
            <w:tcW w:w="673" w:type="dxa"/>
            <w:shd w:val="clear" w:color="auto" w:fill="auto"/>
            <w:noWrap/>
            <w:vAlign w:val="bottom"/>
            <w:hideMark/>
          </w:tcPr>
          <w:p w14:paraId="317020D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543.9</w:t>
            </w:r>
          </w:p>
        </w:tc>
        <w:tc>
          <w:tcPr>
            <w:tcW w:w="673" w:type="dxa"/>
            <w:shd w:val="clear" w:color="auto" w:fill="auto"/>
            <w:noWrap/>
            <w:vAlign w:val="bottom"/>
            <w:hideMark/>
          </w:tcPr>
          <w:p w14:paraId="35A819FE"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527.2</w:t>
            </w:r>
          </w:p>
        </w:tc>
        <w:tc>
          <w:tcPr>
            <w:tcW w:w="673" w:type="dxa"/>
            <w:shd w:val="clear" w:color="auto" w:fill="auto"/>
            <w:noWrap/>
            <w:vAlign w:val="bottom"/>
            <w:hideMark/>
          </w:tcPr>
          <w:p w14:paraId="0CF9E8D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501.7</w:t>
            </w:r>
          </w:p>
        </w:tc>
        <w:tc>
          <w:tcPr>
            <w:tcW w:w="1098" w:type="dxa"/>
            <w:shd w:val="clear" w:color="auto" w:fill="auto"/>
            <w:noWrap/>
            <w:vAlign w:val="bottom"/>
            <w:hideMark/>
          </w:tcPr>
          <w:p w14:paraId="6A67139D"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491.8</w:t>
            </w:r>
          </w:p>
        </w:tc>
      </w:tr>
      <w:tr w:rsidR="000D574E" w:rsidRPr="00FD3F51" w14:paraId="3482C4E4" w14:textId="77777777">
        <w:trPr>
          <w:trHeight w:val="288"/>
        </w:trPr>
        <w:tc>
          <w:tcPr>
            <w:tcW w:w="815" w:type="dxa"/>
            <w:shd w:val="clear" w:color="auto" w:fill="auto"/>
            <w:noWrap/>
            <w:vAlign w:val="bottom"/>
            <w:hideMark/>
          </w:tcPr>
          <w:p w14:paraId="33BBD2F2" w14:textId="77777777" w:rsidR="000D574E" w:rsidRPr="00FD3F51" w:rsidRDefault="000D574E" w:rsidP="000D574E">
            <w:pPr>
              <w:rPr>
                <w:rFonts w:ascii="Arial Narrow" w:hAnsi="Arial Narrow" w:cs="Calibri"/>
                <w:color w:val="000000"/>
                <w:sz w:val="18"/>
                <w:szCs w:val="18"/>
                <w:lang w:val="en-NZ" w:eastAsia="en-NZ"/>
              </w:rPr>
            </w:pPr>
            <w:r w:rsidRPr="00FD3F51">
              <w:rPr>
                <w:rFonts w:ascii="Arial Narrow" w:hAnsi="Arial Narrow" w:cs="Calibri"/>
                <w:color w:val="000000"/>
                <w:sz w:val="18"/>
                <w:szCs w:val="18"/>
                <w:lang w:val="en-NZ" w:eastAsia="en-NZ"/>
              </w:rPr>
              <w:t>Pre90</w:t>
            </w:r>
          </w:p>
        </w:tc>
        <w:tc>
          <w:tcPr>
            <w:tcW w:w="886" w:type="dxa"/>
            <w:shd w:val="clear" w:color="auto" w:fill="auto"/>
            <w:noWrap/>
            <w:hideMark/>
          </w:tcPr>
          <w:p w14:paraId="479863C8" w14:textId="77777777" w:rsidR="000D574E" w:rsidRPr="00FD3F51" w:rsidRDefault="000D574E" w:rsidP="000D574E">
            <w:pPr>
              <w:rPr>
                <w:rFonts w:ascii="Arial Narrow" w:hAnsi="Arial Narrow" w:cs="Calibri"/>
                <w:color w:val="000000"/>
                <w:sz w:val="18"/>
                <w:szCs w:val="18"/>
                <w:lang w:val="en-NZ" w:eastAsia="en-NZ"/>
              </w:rPr>
            </w:pPr>
            <w:r w:rsidRPr="008129FA">
              <w:rPr>
                <w:rFonts w:ascii="Arial Narrow" w:hAnsi="Arial Narrow"/>
                <w:sz w:val="18"/>
                <w:szCs w:val="18"/>
              </w:rPr>
              <w:t>Harvest</w:t>
            </w:r>
          </w:p>
        </w:tc>
        <w:tc>
          <w:tcPr>
            <w:tcW w:w="495" w:type="dxa"/>
            <w:shd w:val="clear" w:color="auto" w:fill="auto"/>
            <w:noWrap/>
            <w:hideMark/>
          </w:tcPr>
          <w:p w14:paraId="3C38CFA4" w14:textId="77777777" w:rsidR="000D574E" w:rsidRPr="00FD3F51" w:rsidRDefault="000D574E" w:rsidP="000D574E">
            <w:pPr>
              <w:jc w:val="right"/>
              <w:rPr>
                <w:rFonts w:ascii="Arial Narrow" w:hAnsi="Arial Narrow" w:cs="Calibri"/>
                <w:color w:val="000000"/>
                <w:sz w:val="18"/>
                <w:szCs w:val="18"/>
                <w:lang w:val="en-NZ" w:eastAsia="en-NZ"/>
              </w:rPr>
            </w:pPr>
            <w:r w:rsidRPr="008129FA">
              <w:rPr>
                <w:rFonts w:ascii="Arial Narrow" w:hAnsi="Arial Narrow"/>
                <w:sz w:val="18"/>
                <w:szCs w:val="18"/>
              </w:rPr>
              <w:t>45</w:t>
            </w:r>
          </w:p>
        </w:tc>
        <w:tc>
          <w:tcPr>
            <w:tcW w:w="673" w:type="dxa"/>
            <w:shd w:val="clear" w:color="auto" w:fill="auto"/>
            <w:noWrap/>
            <w:vAlign w:val="bottom"/>
            <w:hideMark/>
          </w:tcPr>
          <w:p w14:paraId="6A82943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463.5</w:t>
            </w:r>
          </w:p>
        </w:tc>
        <w:tc>
          <w:tcPr>
            <w:tcW w:w="673" w:type="dxa"/>
            <w:shd w:val="clear" w:color="auto" w:fill="auto"/>
            <w:noWrap/>
            <w:vAlign w:val="bottom"/>
            <w:hideMark/>
          </w:tcPr>
          <w:p w14:paraId="2E7C6FA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486.2</w:t>
            </w:r>
          </w:p>
        </w:tc>
        <w:tc>
          <w:tcPr>
            <w:tcW w:w="673" w:type="dxa"/>
            <w:shd w:val="clear" w:color="auto" w:fill="auto"/>
            <w:noWrap/>
            <w:vAlign w:val="bottom"/>
            <w:hideMark/>
          </w:tcPr>
          <w:p w14:paraId="76D313B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506.5</w:t>
            </w:r>
          </w:p>
        </w:tc>
        <w:tc>
          <w:tcPr>
            <w:tcW w:w="673" w:type="dxa"/>
            <w:shd w:val="clear" w:color="auto" w:fill="auto"/>
            <w:noWrap/>
            <w:vAlign w:val="bottom"/>
            <w:hideMark/>
          </w:tcPr>
          <w:p w14:paraId="1AA7E4A4"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451.0</w:t>
            </w:r>
          </w:p>
        </w:tc>
        <w:tc>
          <w:tcPr>
            <w:tcW w:w="673" w:type="dxa"/>
            <w:shd w:val="clear" w:color="auto" w:fill="auto"/>
            <w:noWrap/>
            <w:vAlign w:val="bottom"/>
            <w:hideMark/>
          </w:tcPr>
          <w:p w14:paraId="35FB31FC"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444.1</w:t>
            </w:r>
          </w:p>
        </w:tc>
        <w:tc>
          <w:tcPr>
            <w:tcW w:w="673" w:type="dxa"/>
            <w:shd w:val="clear" w:color="auto" w:fill="auto"/>
            <w:noWrap/>
            <w:vAlign w:val="bottom"/>
            <w:hideMark/>
          </w:tcPr>
          <w:p w14:paraId="00B95230"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494.2</w:t>
            </w:r>
          </w:p>
        </w:tc>
        <w:tc>
          <w:tcPr>
            <w:tcW w:w="673" w:type="dxa"/>
            <w:shd w:val="clear" w:color="auto" w:fill="auto"/>
            <w:noWrap/>
            <w:vAlign w:val="bottom"/>
            <w:hideMark/>
          </w:tcPr>
          <w:p w14:paraId="6092B368"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492.8</w:t>
            </w:r>
          </w:p>
        </w:tc>
        <w:tc>
          <w:tcPr>
            <w:tcW w:w="673" w:type="dxa"/>
            <w:shd w:val="clear" w:color="auto" w:fill="auto"/>
            <w:noWrap/>
            <w:vAlign w:val="bottom"/>
            <w:hideMark/>
          </w:tcPr>
          <w:p w14:paraId="76F990EB"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501.0</w:t>
            </w:r>
          </w:p>
        </w:tc>
        <w:tc>
          <w:tcPr>
            <w:tcW w:w="673" w:type="dxa"/>
            <w:shd w:val="clear" w:color="auto" w:fill="auto"/>
            <w:noWrap/>
            <w:vAlign w:val="bottom"/>
            <w:hideMark/>
          </w:tcPr>
          <w:p w14:paraId="5F398181"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484.9</w:t>
            </w:r>
          </w:p>
        </w:tc>
        <w:tc>
          <w:tcPr>
            <w:tcW w:w="1098" w:type="dxa"/>
            <w:shd w:val="clear" w:color="auto" w:fill="auto"/>
            <w:noWrap/>
            <w:vAlign w:val="bottom"/>
            <w:hideMark/>
          </w:tcPr>
          <w:p w14:paraId="3C2A0EB3" w14:textId="77777777" w:rsidR="000D574E" w:rsidRPr="00FD3F51" w:rsidRDefault="000D574E" w:rsidP="000D574E">
            <w:pPr>
              <w:jc w:val="right"/>
              <w:rPr>
                <w:rFonts w:ascii="Arial Narrow" w:hAnsi="Arial Narrow" w:cs="Calibri"/>
                <w:color w:val="000000"/>
                <w:sz w:val="18"/>
                <w:szCs w:val="18"/>
                <w:lang w:val="en-NZ" w:eastAsia="en-NZ"/>
              </w:rPr>
            </w:pPr>
            <w:r w:rsidRPr="008831D5">
              <w:rPr>
                <w:rFonts w:ascii="Arial Narrow" w:hAnsi="Arial Narrow" w:cs="Calibri"/>
                <w:color w:val="000000"/>
                <w:sz w:val="18"/>
                <w:szCs w:val="18"/>
              </w:rPr>
              <w:t>461.4</w:t>
            </w:r>
          </w:p>
        </w:tc>
      </w:tr>
    </w:tbl>
    <w:p w14:paraId="17C82CD5" w14:textId="77777777" w:rsidR="005B23D4" w:rsidRDefault="005B23D4" w:rsidP="005B23D4">
      <w:pPr>
        <w:rPr>
          <w:rFonts w:cs="Arial"/>
        </w:rPr>
      </w:pPr>
    </w:p>
    <w:p w14:paraId="760314D5" w14:textId="0B625CFE" w:rsidR="00BE2B56" w:rsidRDefault="00BE2B56">
      <w:pPr>
        <w:rPr>
          <w:rFonts w:cs="Arial"/>
        </w:rPr>
      </w:pPr>
      <w:r>
        <w:rPr>
          <w:rFonts w:cs="Arial"/>
        </w:rPr>
        <w:br w:type="page"/>
      </w:r>
    </w:p>
    <w:p w14:paraId="0E5DA17E" w14:textId="2087FB43" w:rsidR="00BE2B56" w:rsidRDefault="00BE2B56" w:rsidP="00BE2B56">
      <w:pPr>
        <w:pStyle w:val="Heading1"/>
        <w:rPr>
          <w:rFonts w:eastAsia="Calibri"/>
        </w:rPr>
      </w:pPr>
      <w:bookmarkStart w:id="27" w:name="_Toc176952226"/>
      <w:r>
        <w:rPr>
          <w:rFonts w:eastAsia="Calibri"/>
        </w:rPr>
        <w:t>Appendix 5. HWP calculations</w:t>
      </w:r>
      <w:bookmarkEnd w:id="27"/>
    </w:p>
    <w:p w14:paraId="317998FE" w14:textId="6F8A3035" w:rsidR="00E12414" w:rsidRPr="00F7153C" w:rsidRDefault="00901114" w:rsidP="00F7153C">
      <w:pPr>
        <w:rPr>
          <w:b/>
          <w:bCs/>
        </w:rPr>
      </w:pPr>
      <w:r>
        <w:rPr>
          <w:b/>
          <w:bCs/>
        </w:rPr>
        <w:t xml:space="preserve">Overview - </w:t>
      </w:r>
      <w:r w:rsidR="00E12414" w:rsidRPr="00F7153C">
        <w:rPr>
          <w:b/>
          <w:bCs/>
        </w:rPr>
        <w:t xml:space="preserve">HWP contribution to the </w:t>
      </w:r>
      <w:r w:rsidR="00F7153C" w:rsidRPr="00F7153C">
        <w:rPr>
          <w:b/>
          <w:bCs/>
        </w:rPr>
        <w:t>FRL</w:t>
      </w:r>
    </w:p>
    <w:p w14:paraId="23E5AAE9" w14:textId="77777777" w:rsidR="00F7153C" w:rsidRDefault="00F7153C" w:rsidP="00E251C2">
      <w:pPr>
        <w:rPr>
          <w:rFonts w:cs="Arial"/>
        </w:rPr>
      </w:pPr>
    </w:p>
    <w:p w14:paraId="46DB43D4" w14:textId="19AA5B19" w:rsidR="00455E14" w:rsidRDefault="00B5383B" w:rsidP="00E251C2">
      <w:pPr>
        <w:rPr>
          <w:rFonts w:cs="Arial"/>
        </w:rPr>
      </w:pPr>
      <w:r>
        <w:rPr>
          <w:rFonts w:cs="Arial"/>
        </w:rPr>
        <w:t xml:space="preserve">The FRL requires projections of </w:t>
      </w:r>
      <w:r w:rsidR="005A3CAA">
        <w:rPr>
          <w:rFonts w:cs="Arial"/>
        </w:rPr>
        <w:t xml:space="preserve">carbon </w:t>
      </w:r>
      <w:r w:rsidR="00E12414">
        <w:rPr>
          <w:rFonts w:cs="Arial"/>
        </w:rPr>
        <w:t>s</w:t>
      </w:r>
      <w:r w:rsidR="00967E26">
        <w:rPr>
          <w:rFonts w:cs="Arial"/>
        </w:rPr>
        <w:t xml:space="preserve">tock changes in the </w:t>
      </w:r>
      <w:r w:rsidR="00E12414">
        <w:rPr>
          <w:rFonts w:cs="Arial"/>
        </w:rPr>
        <w:t xml:space="preserve">HWP pool </w:t>
      </w:r>
      <w:r w:rsidR="009C1BBA">
        <w:rPr>
          <w:rFonts w:cs="Arial"/>
        </w:rPr>
        <w:t xml:space="preserve">derived from pre-1990 planted forest harvesting </w:t>
      </w:r>
      <w:r w:rsidR="00D65432">
        <w:rPr>
          <w:rFonts w:cs="Arial"/>
        </w:rPr>
        <w:t xml:space="preserve">that occur </w:t>
      </w:r>
      <w:r w:rsidR="00E12414">
        <w:rPr>
          <w:rFonts w:cs="Arial"/>
        </w:rPr>
        <w:t xml:space="preserve">during the </w:t>
      </w:r>
      <w:r w:rsidR="00F7153C">
        <w:rPr>
          <w:rFonts w:cs="Arial"/>
        </w:rPr>
        <w:t xml:space="preserve">2021-2030 </w:t>
      </w:r>
      <w:r w:rsidR="00E12414">
        <w:rPr>
          <w:rFonts w:cs="Arial"/>
        </w:rPr>
        <w:t>compliance period</w:t>
      </w:r>
      <w:r w:rsidR="00D65432">
        <w:rPr>
          <w:rFonts w:cs="Arial"/>
        </w:rPr>
        <w:t>.</w:t>
      </w:r>
      <w:r w:rsidR="00625F30">
        <w:rPr>
          <w:rFonts w:cs="Arial"/>
        </w:rPr>
        <w:t xml:space="preserve"> Calculations </w:t>
      </w:r>
      <w:r w:rsidR="004C1B67">
        <w:rPr>
          <w:rFonts w:cs="Arial"/>
        </w:rPr>
        <w:t xml:space="preserve">are made in a sheet added to the Excel </w:t>
      </w:r>
      <w:r w:rsidR="0055061B">
        <w:rPr>
          <w:rFonts w:cs="Arial"/>
        </w:rPr>
        <w:t xml:space="preserve">workbook containing the harvest and deforestation areas by age and </w:t>
      </w:r>
      <w:r w:rsidR="000C02E8">
        <w:rPr>
          <w:rFonts w:cs="Arial"/>
        </w:rPr>
        <w:t xml:space="preserve">year </w:t>
      </w:r>
      <w:r w:rsidR="0055061B">
        <w:rPr>
          <w:rFonts w:cs="Arial"/>
        </w:rPr>
        <w:t>for the FRL scenario modelled in FOLPI-XL.</w:t>
      </w:r>
      <w:r w:rsidR="00A75E41">
        <w:rPr>
          <w:rFonts w:cs="Arial"/>
        </w:rPr>
        <w:t xml:space="preserve"> </w:t>
      </w:r>
    </w:p>
    <w:p w14:paraId="39B3686B" w14:textId="77777777" w:rsidR="00455E14" w:rsidRDefault="00455E14" w:rsidP="00E251C2">
      <w:pPr>
        <w:rPr>
          <w:rFonts w:cs="Arial"/>
        </w:rPr>
      </w:pPr>
    </w:p>
    <w:p w14:paraId="3ED3A517" w14:textId="471B7886" w:rsidR="00AC26E1" w:rsidRDefault="004E109A" w:rsidP="00E251C2">
      <w:pPr>
        <w:rPr>
          <w:rFonts w:cs="Arial"/>
        </w:rPr>
      </w:pPr>
      <w:r>
        <w:rPr>
          <w:rFonts w:cs="Arial"/>
        </w:rPr>
        <w:t xml:space="preserve">Gains in the HWP pool </w:t>
      </w:r>
      <w:r w:rsidR="00AB383C">
        <w:rPr>
          <w:rFonts w:cs="Arial"/>
        </w:rPr>
        <w:t>are estimated</w:t>
      </w:r>
      <w:r>
        <w:rPr>
          <w:rFonts w:cs="Arial"/>
        </w:rPr>
        <w:t xml:space="preserve"> from </w:t>
      </w:r>
      <w:r w:rsidR="00D5081F">
        <w:rPr>
          <w:rFonts w:cs="Arial"/>
        </w:rPr>
        <w:t xml:space="preserve">above-ground biomass at harvest ages, after allowing for harvest residues </w:t>
      </w:r>
      <w:r w:rsidR="00AB383C">
        <w:rPr>
          <w:rFonts w:cs="Arial"/>
        </w:rPr>
        <w:t xml:space="preserve">left on site </w:t>
      </w:r>
      <w:r w:rsidR="00D5081F">
        <w:rPr>
          <w:rFonts w:cs="Arial"/>
        </w:rPr>
        <w:t xml:space="preserve">and waste </w:t>
      </w:r>
      <w:r w:rsidR="00AB383C">
        <w:rPr>
          <w:rFonts w:cs="Arial"/>
        </w:rPr>
        <w:t xml:space="preserve">generated </w:t>
      </w:r>
      <w:r w:rsidR="00D5081F">
        <w:rPr>
          <w:rFonts w:cs="Arial"/>
        </w:rPr>
        <w:t>during wood processing.</w:t>
      </w:r>
      <w:r w:rsidR="00E62E12">
        <w:rPr>
          <w:rFonts w:cs="Arial"/>
        </w:rPr>
        <w:t xml:space="preserve"> </w:t>
      </w:r>
      <w:r w:rsidR="00105854">
        <w:rPr>
          <w:rFonts w:cs="Arial"/>
        </w:rPr>
        <w:t xml:space="preserve"> Above-ground biomass at harvest ages is obtained from </w:t>
      </w:r>
      <w:r w:rsidR="002634B2">
        <w:rPr>
          <w:rFonts w:cs="Arial"/>
        </w:rPr>
        <w:t xml:space="preserve">the appropriate </w:t>
      </w:r>
      <w:r w:rsidR="00105854">
        <w:rPr>
          <w:rFonts w:cs="Arial"/>
        </w:rPr>
        <w:t xml:space="preserve">pre-1990 planted forest </w:t>
      </w:r>
      <w:r w:rsidR="0092365B">
        <w:rPr>
          <w:rFonts w:cs="Arial"/>
        </w:rPr>
        <w:t>yield table</w:t>
      </w:r>
      <w:r w:rsidR="002634B2">
        <w:rPr>
          <w:rFonts w:cs="Arial"/>
        </w:rPr>
        <w:t>s</w:t>
      </w:r>
      <w:r w:rsidR="0092365B">
        <w:rPr>
          <w:rFonts w:cs="Arial"/>
        </w:rPr>
        <w:t xml:space="preserve">, depending on </w:t>
      </w:r>
      <w:r w:rsidR="002634B2">
        <w:rPr>
          <w:rFonts w:cs="Arial"/>
        </w:rPr>
        <w:t>when the harvested stand was planted.</w:t>
      </w:r>
      <w:r w:rsidR="009706A2">
        <w:rPr>
          <w:rFonts w:cs="Arial"/>
        </w:rPr>
        <w:t xml:space="preserve"> </w:t>
      </w:r>
      <w:r w:rsidR="00264360">
        <w:rPr>
          <w:rFonts w:cs="Arial"/>
        </w:rPr>
        <w:t>C</w:t>
      </w:r>
      <w:r w:rsidR="00C0584F">
        <w:rPr>
          <w:rFonts w:cs="Arial"/>
        </w:rPr>
        <w:t>ombined species pre-1990 yield tables were used (Table A5-1).</w:t>
      </w:r>
    </w:p>
    <w:p w14:paraId="7CFAB9E0" w14:textId="77777777" w:rsidR="00AC26E1" w:rsidRDefault="00AC26E1" w:rsidP="00E251C2">
      <w:pPr>
        <w:rPr>
          <w:rFonts w:cs="Arial"/>
        </w:rPr>
      </w:pPr>
    </w:p>
    <w:p w14:paraId="4AB9DB4E" w14:textId="02C3877D" w:rsidR="00455E14" w:rsidRDefault="00455E14" w:rsidP="00E251C2">
      <w:pPr>
        <w:rPr>
          <w:rFonts w:cs="Arial"/>
        </w:rPr>
      </w:pPr>
      <w:r>
        <w:rPr>
          <w:rFonts w:cs="Arial"/>
        </w:rPr>
        <w:t xml:space="preserve">Deforestation </w:t>
      </w:r>
      <w:r w:rsidR="00F36D46">
        <w:rPr>
          <w:rFonts w:cs="Arial"/>
        </w:rPr>
        <w:t>was modelled with the same age profile</w:t>
      </w:r>
      <w:r w:rsidR="009436AF">
        <w:rPr>
          <w:rFonts w:cs="Arial"/>
        </w:rPr>
        <w:t xml:space="preserve"> as harvesting,</w:t>
      </w:r>
      <w:r w:rsidR="00F36D46">
        <w:rPr>
          <w:rFonts w:cs="Arial"/>
        </w:rPr>
        <w:t xml:space="preserve"> but HWPs from deforestation are </w:t>
      </w:r>
      <w:r w:rsidR="006553A1">
        <w:rPr>
          <w:rFonts w:cs="Arial"/>
        </w:rPr>
        <w:t xml:space="preserve">assumed to be </w:t>
      </w:r>
      <w:r w:rsidR="00F36D46">
        <w:rPr>
          <w:rFonts w:cs="Arial"/>
        </w:rPr>
        <w:t xml:space="preserve">instantly emitted </w:t>
      </w:r>
      <w:r w:rsidR="006553A1">
        <w:rPr>
          <w:rFonts w:cs="Arial"/>
        </w:rPr>
        <w:t>(IPCC</w:t>
      </w:r>
      <w:r w:rsidR="00D44843">
        <w:rPr>
          <w:rFonts w:cs="Arial"/>
        </w:rPr>
        <w:t>,</w:t>
      </w:r>
      <w:r w:rsidR="006553A1">
        <w:rPr>
          <w:rFonts w:cs="Arial"/>
        </w:rPr>
        <w:t xml:space="preserve"> 2014) so are not included within the FRL.</w:t>
      </w:r>
    </w:p>
    <w:p w14:paraId="2F7F1643" w14:textId="77777777" w:rsidR="00455E14" w:rsidRDefault="00455E14" w:rsidP="00E251C2">
      <w:pPr>
        <w:rPr>
          <w:rFonts w:cs="Arial"/>
        </w:rPr>
      </w:pPr>
    </w:p>
    <w:p w14:paraId="1C1EFD0E" w14:textId="698B0FE7" w:rsidR="0096465D" w:rsidRDefault="00E62E12" w:rsidP="00E251C2">
      <w:pPr>
        <w:rPr>
          <w:rFonts w:cs="Arial"/>
        </w:rPr>
      </w:pPr>
      <w:r>
        <w:rPr>
          <w:rFonts w:cs="Arial"/>
        </w:rPr>
        <w:t xml:space="preserve">Losses from the </w:t>
      </w:r>
      <w:r w:rsidR="006553A1">
        <w:rPr>
          <w:rFonts w:cs="Arial"/>
        </w:rPr>
        <w:t xml:space="preserve">HWP </w:t>
      </w:r>
      <w:r>
        <w:rPr>
          <w:rFonts w:cs="Arial"/>
        </w:rPr>
        <w:t xml:space="preserve">pool are calculated based on a discard table derived from </w:t>
      </w:r>
      <w:r w:rsidR="00CA2148">
        <w:rPr>
          <w:rFonts w:cs="Arial"/>
        </w:rPr>
        <w:t xml:space="preserve">the </w:t>
      </w:r>
      <w:r>
        <w:rPr>
          <w:rFonts w:cs="Arial"/>
        </w:rPr>
        <w:t xml:space="preserve">end use lifespans and </w:t>
      </w:r>
      <w:r w:rsidR="00CA2148">
        <w:rPr>
          <w:rFonts w:cs="Arial"/>
        </w:rPr>
        <w:t>first order decay functions used in New Zealand’s greenhouse gas inventory reporting.</w:t>
      </w:r>
      <w:r w:rsidR="00291476">
        <w:rPr>
          <w:rFonts w:cs="Arial"/>
        </w:rPr>
        <w:t xml:space="preserve"> </w:t>
      </w:r>
      <w:r w:rsidR="007C1CFC">
        <w:rPr>
          <w:rFonts w:cs="Arial"/>
        </w:rPr>
        <w:t>This information is also available in the</w:t>
      </w:r>
      <w:r w:rsidR="00A143A9">
        <w:rPr>
          <w:rFonts w:cs="Arial"/>
        </w:rPr>
        <w:t xml:space="preserve"> Long-term Average</w:t>
      </w:r>
      <w:r w:rsidR="007C1CFC">
        <w:rPr>
          <w:rFonts w:cs="Arial"/>
        </w:rPr>
        <w:t xml:space="preserve"> </w:t>
      </w:r>
      <w:r w:rsidR="00A143A9">
        <w:rPr>
          <w:rFonts w:cs="Arial"/>
        </w:rPr>
        <w:t>(</w:t>
      </w:r>
      <w:r w:rsidR="007C1CFC">
        <w:rPr>
          <w:rFonts w:cs="Arial"/>
        </w:rPr>
        <w:t>LTA</w:t>
      </w:r>
      <w:r w:rsidR="00A143A9">
        <w:rPr>
          <w:rFonts w:cs="Arial"/>
        </w:rPr>
        <w:t>)</w:t>
      </w:r>
      <w:r w:rsidR="007C1CFC">
        <w:rPr>
          <w:rFonts w:cs="Arial"/>
        </w:rPr>
        <w:t xml:space="preserve"> Model used to calculate the long-term average carbon stock for post-1989 forests (Dovey </w:t>
      </w:r>
      <w:r w:rsidR="00D44843">
        <w:rPr>
          <w:rFonts w:cs="Arial"/>
        </w:rPr>
        <w:t xml:space="preserve">&amp; </w:t>
      </w:r>
      <w:r w:rsidR="007C1CFC">
        <w:rPr>
          <w:rFonts w:cs="Arial"/>
        </w:rPr>
        <w:t>Wakelin</w:t>
      </w:r>
      <w:r w:rsidR="00D44843">
        <w:rPr>
          <w:rFonts w:cs="Arial"/>
        </w:rPr>
        <w:t>,</w:t>
      </w:r>
      <w:r w:rsidR="007C1CFC">
        <w:rPr>
          <w:rFonts w:cs="Arial"/>
        </w:rPr>
        <w:t xml:space="preserve"> 2024). </w:t>
      </w:r>
    </w:p>
    <w:p w14:paraId="60B8A14F" w14:textId="77777777" w:rsidR="0096465D" w:rsidRDefault="0096465D" w:rsidP="00E251C2">
      <w:pPr>
        <w:rPr>
          <w:rFonts w:cs="Arial"/>
        </w:rPr>
      </w:pPr>
    </w:p>
    <w:p w14:paraId="13B549FC" w14:textId="45FA3842" w:rsidR="00CA2148" w:rsidRDefault="00CA2148" w:rsidP="00E251C2">
      <w:pPr>
        <w:rPr>
          <w:rFonts w:cs="Arial"/>
        </w:rPr>
      </w:pPr>
      <w:r>
        <w:rPr>
          <w:rFonts w:cs="Arial"/>
        </w:rPr>
        <w:t>Tab</w:t>
      </w:r>
      <w:r w:rsidR="00DA44BC">
        <w:rPr>
          <w:rFonts w:cs="Arial"/>
        </w:rPr>
        <w:t xml:space="preserve">le A5.1 lists </w:t>
      </w:r>
      <w:r w:rsidR="006553A1">
        <w:rPr>
          <w:rFonts w:cs="Arial"/>
        </w:rPr>
        <w:t xml:space="preserve">the information required for the </w:t>
      </w:r>
      <w:r w:rsidR="00685B68">
        <w:rPr>
          <w:rFonts w:cs="Arial"/>
        </w:rPr>
        <w:t xml:space="preserve">pre-1990 planted forest HWP </w:t>
      </w:r>
      <w:r w:rsidR="0000207C">
        <w:rPr>
          <w:rFonts w:cs="Arial"/>
        </w:rPr>
        <w:t>calculations</w:t>
      </w:r>
      <w:r w:rsidR="00685B68">
        <w:rPr>
          <w:rStyle w:val="FootnoteReference"/>
          <w:rFonts w:cs="Arial"/>
        </w:rPr>
        <w:footnoteReference w:id="8"/>
      </w:r>
      <w:r w:rsidR="0000207C">
        <w:rPr>
          <w:rFonts w:cs="Arial"/>
        </w:rPr>
        <w:t>, their source and where the data can be found in the HWP calculation spreadsheet.</w:t>
      </w:r>
    </w:p>
    <w:p w14:paraId="494BE383" w14:textId="77777777" w:rsidR="00DA44BC" w:rsidRDefault="00DA44BC" w:rsidP="00E251C2">
      <w:pPr>
        <w:rPr>
          <w:rFonts w:cs="Arial"/>
        </w:rPr>
      </w:pPr>
    </w:p>
    <w:p w14:paraId="2F0D9836" w14:textId="77777777" w:rsidR="00DA44BC" w:rsidRDefault="00DA44BC" w:rsidP="00E251C2">
      <w:pPr>
        <w:rPr>
          <w:rFonts w:cs="Arial"/>
        </w:rPr>
      </w:pPr>
    </w:p>
    <w:p w14:paraId="30CAB952" w14:textId="545AD95F" w:rsidR="00DA44BC" w:rsidRPr="007421FC" w:rsidRDefault="00DA44BC" w:rsidP="00E251C2">
      <w:pPr>
        <w:rPr>
          <w:rFonts w:cs="Arial"/>
          <w:b/>
          <w:bCs/>
        </w:rPr>
      </w:pPr>
      <w:r w:rsidRPr="007421FC">
        <w:rPr>
          <w:rFonts w:cs="Arial"/>
          <w:b/>
          <w:bCs/>
        </w:rPr>
        <w:t>Table A5.1 Information requirements and sources for HWP calculations</w:t>
      </w:r>
    </w:p>
    <w:p w14:paraId="15CFE9FA" w14:textId="77777777" w:rsidR="005F0739" w:rsidRDefault="005F0739" w:rsidP="00E251C2">
      <w:pPr>
        <w:rPr>
          <w:rFonts w:cs="Arial"/>
        </w:rPr>
      </w:pPr>
    </w:p>
    <w:tbl>
      <w:tblPr>
        <w:tblStyle w:val="TableGrid"/>
        <w:tblW w:w="9067" w:type="dxa"/>
        <w:tblLook w:val="04A0" w:firstRow="1" w:lastRow="0" w:firstColumn="1" w:lastColumn="0" w:noHBand="0" w:noVBand="1"/>
      </w:tblPr>
      <w:tblGrid>
        <w:gridCol w:w="2547"/>
        <w:gridCol w:w="3827"/>
        <w:gridCol w:w="2693"/>
      </w:tblGrid>
      <w:tr w:rsidR="00CA2148" w14:paraId="3E01DAF2" w14:textId="77777777" w:rsidTr="00725504">
        <w:tc>
          <w:tcPr>
            <w:tcW w:w="2547" w:type="dxa"/>
          </w:tcPr>
          <w:p w14:paraId="2A9E63FE" w14:textId="1881A7BC" w:rsidR="00CA2148" w:rsidRPr="0083616C" w:rsidRDefault="00CA2148" w:rsidP="007421FC">
            <w:pPr>
              <w:rPr>
                <w:rFonts w:cs="Arial"/>
                <w:b/>
                <w:bCs/>
              </w:rPr>
            </w:pPr>
            <w:r w:rsidRPr="0083616C">
              <w:rPr>
                <w:rFonts w:cs="Arial"/>
                <w:b/>
                <w:bCs/>
              </w:rPr>
              <w:t>Information required</w:t>
            </w:r>
          </w:p>
        </w:tc>
        <w:tc>
          <w:tcPr>
            <w:tcW w:w="3827" w:type="dxa"/>
          </w:tcPr>
          <w:p w14:paraId="196ECD09" w14:textId="257FB52C" w:rsidR="00CA2148" w:rsidRPr="0083616C" w:rsidRDefault="00DA44BC" w:rsidP="007421FC">
            <w:pPr>
              <w:rPr>
                <w:rFonts w:cs="Arial"/>
                <w:b/>
                <w:bCs/>
              </w:rPr>
            </w:pPr>
            <w:r w:rsidRPr="0083616C">
              <w:rPr>
                <w:rFonts w:cs="Arial"/>
                <w:b/>
                <w:bCs/>
              </w:rPr>
              <w:t>Source</w:t>
            </w:r>
          </w:p>
        </w:tc>
        <w:tc>
          <w:tcPr>
            <w:tcW w:w="2693" w:type="dxa"/>
          </w:tcPr>
          <w:p w14:paraId="4ABC89DE" w14:textId="7B116BE1" w:rsidR="00CA2148" w:rsidRPr="0083616C" w:rsidRDefault="00DA44BC" w:rsidP="007421FC">
            <w:pPr>
              <w:rPr>
                <w:rFonts w:cs="Arial"/>
                <w:b/>
                <w:bCs/>
              </w:rPr>
            </w:pPr>
            <w:r w:rsidRPr="0083616C">
              <w:rPr>
                <w:rFonts w:cs="Arial"/>
                <w:b/>
                <w:bCs/>
              </w:rPr>
              <w:t xml:space="preserve">Location in </w:t>
            </w:r>
            <w:r w:rsidR="00C46E82" w:rsidRPr="0083616C">
              <w:rPr>
                <w:rFonts w:cs="Arial"/>
                <w:b/>
                <w:bCs/>
              </w:rPr>
              <w:t>HWP calculation spreadsheet</w:t>
            </w:r>
            <w:r w:rsidR="007421FC">
              <w:rPr>
                <w:rFonts w:cs="Arial"/>
                <w:b/>
                <w:bCs/>
              </w:rPr>
              <w:t xml:space="preserve"> </w:t>
            </w:r>
            <w:r w:rsidR="007421FC" w:rsidRPr="00AE1D74">
              <w:rPr>
                <w:rFonts w:cs="Arial"/>
                <w:sz w:val="18"/>
                <w:szCs w:val="18"/>
              </w:rPr>
              <w:t>(H1HF_HWP</w:t>
            </w:r>
            <w:r w:rsidR="00602C22" w:rsidRPr="00AE1D74">
              <w:rPr>
                <w:rFonts w:cs="Arial"/>
                <w:sz w:val="18"/>
                <w:szCs w:val="18"/>
              </w:rPr>
              <w:t>_2July</w:t>
            </w:r>
            <w:r w:rsidR="00AE1D74" w:rsidRPr="00AE1D74">
              <w:rPr>
                <w:rFonts w:cs="Arial"/>
                <w:sz w:val="18"/>
                <w:szCs w:val="18"/>
              </w:rPr>
              <w:t>2024</w:t>
            </w:r>
            <w:r w:rsidR="007421FC" w:rsidRPr="00AE1D74">
              <w:rPr>
                <w:rFonts w:cs="Arial"/>
                <w:sz w:val="18"/>
                <w:szCs w:val="18"/>
              </w:rPr>
              <w:t>.xlsx)</w:t>
            </w:r>
          </w:p>
        </w:tc>
      </w:tr>
      <w:tr w:rsidR="00CA2148" w14:paraId="74E66AD4" w14:textId="77777777" w:rsidTr="00725504">
        <w:tc>
          <w:tcPr>
            <w:tcW w:w="2547" w:type="dxa"/>
          </w:tcPr>
          <w:p w14:paraId="683952D3" w14:textId="6C0FE204" w:rsidR="00CA2148" w:rsidRPr="00C46E82" w:rsidRDefault="000A6313" w:rsidP="00C46E82">
            <w:pPr>
              <w:rPr>
                <w:rFonts w:cs="Arial"/>
              </w:rPr>
            </w:pPr>
            <w:r>
              <w:rPr>
                <w:rFonts w:cs="Arial"/>
              </w:rPr>
              <w:t xml:space="preserve">Harvest </w:t>
            </w:r>
            <w:r w:rsidR="00C64281">
              <w:rPr>
                <w:rFonts w:cs="Arial"/>
              </w:rPr>
              <w:t xml:space="preserve">areas by age and </w:t>
            </w:r>
            <w:r w:rsidR="00DA6FB7">
              <w:rPr>
                <w:rFonts w:cs="Arial"/>
              </w:rPr>
              <w:t>year</w:t>
            </w:r>
            <w:r w:rsidR="00C632C2">
              <w:rPr>
                <w:rFonts w:cs="Arial"/>
              </w:rPr>
              <w:t xml:space="preserve"> (consistent with Appendix 4)</w:t>
            </w:r>
          </w:p>
        </w:tc>
        <w:tc>
          <w:tcPr>
            <w:tcW w:w="3827" w:type="dxa"/>
          </w:tcPr>
          <w:p w14:paraId="7A2B4B7B" w14:textId="0029F0FE" w:rsidR="00CA2148" w:rsidRDefault="00C64281" w:rsidP="00E251C2">
            <w:pPr>
              <w:rPr>
                <w:rFonts w:cs="Arial"/>
              </w:rPr>
            </w:pPr>
            <w:r>
              <w:rPr>
                <w:rFonts w:cs="Arial"/>
              </w:rPr>
              <w:t xml:space="preserve">FOLPI-XL </w:t>
            </w:r>
            <w:r w:rsidR="00C632C2">
              <w:rPr>
                <w:rFonts w:cs="Arial"/>
              </w:rPr>
              <w:t>(</w:t>
            </w:r>
            <w:r>
              <w:rPr>
                <w:rFonts w:cs="Arial"/>
              </w:rPr>
              <w:t xml:space="preserve">or </w:t>
            </w:r>
            <w:r w:rsidR="00C632C2">
              <w:rPr>
                <w:rFonts w:cs="Arial"/>
              </w:rPr>
              <w:t xml:space="preserve">potentially </w:t>
            </w:r>
            <w:r>
              <w:rPr>
                <w:rFonts w:cs="Arial"/>
              </w:rPr>
              <w:t>CRA simulation output</w:t>
            </w:r>
            <w:r w:rsidR="00C632C2">
              <w:rPr>
                <w:rFonts w:cs="Arial"/>
              </w:rPr>
              <w:t>)</w:t>
            </w:r>
            <w:r>
              <w:rPr>
                <w:rFonts w:cs="Arial"/>
              </w:rPr>
              <w:t xml:space="preserve"> </w:t>
            </w:r>
          </w:p>
        </w:tc>
        <w:tc>
          <w:tcPr>
            <w:tcW w:w="2693" w:type="dxa"/>
          </w:tcPr>
          <w:p w14:paraId="69FB9DED" w14:textId="5FDD7D69" w:rsidR="00CA2148" w:rsidRPr="0083616C" w:rsidRDefault="003D2DA8" w:rsidP="00E251C2">
            <w:pPr>
              <w:rPr>
                <w:rFonts w:cs="Arial"/>
              </w:rPr>
            </w:pPr>
            <w:r>
              <w:rPr>
                <w:rFonts w:cs="Arial"/>
              </w:rPr>
              <w:t xml:space="preserve">Sheet: </w:t>
            </w:r>
            <w:r w:rsidR="00024B07">
              <w:rPr>
                <w:rFonts w:cs="Arial"/>
                <w:i/>
                <w:iCs/>
              </w:rPr>
              <w:t>Pre90 HWP</w:t>
            </w:r>
            <w:r w:rsidR="0083616C">
              <w:rPr>
                <w:rFonts w:cs="Arial"/>
                <w:i/>
                <w:iCs/>
              </w:rPr>
              <w:br/>
            </w:r>
            <w:r w:rsidR="0083616C">
              <w:rPr>
                <w:rFonts w:cs="Arial"/>
              </w:rPr>
              <w:t>(</w:t>
            </w:r>
            <w:r w:rsidR="00C632C2">
              <w:rPr>
                <w:rFonts w:cs="Arial"/>
              </w:rPr>
              <w:t xml:space="preserve">taken </w:t>
            </w:r>
            <w:r w:rsidR="0083616C">
              <w:rPr>
                <w:rFonts w:cs="Arial"/>
              </w:rPr>
              <w:t xml:space="preserve">from </w:t>
            </w:r>
            <w:r w:rsidR="0083616C" w:rsidRPr="00071A31">
              <w:rPr>
                <w:rFonts w:cs="Arial"/>
                <w:i/>
                <w:iCs/>
              </w:rPr>
              <w:t>H1HF</w:t>
            </w:r>
            <w:r w:rsidR="0083616C">
              <w:rPr>
                <w:rFonts w:cs="Arial"/>
                <w:i/>
                <w:iCs/>
              </w:rPr>
              <w:t xml:space="preserve"> </w:t>
            </w:r>
            <w:r w:rsidR="0083616C">
              <w:rPr>
                <w:rFonts w:cs="Arial"/>
              </w:rPr>
              <w:t>sheet).</w:t>
            </w:r>
          </w:p>
        </w:tc>
      </w:tr>
      <w:tr w:rsidR="00CA2148" w14:paraId="4F117B9B" w14:textId="77777777" w:rsidTr="00725504">
        <w:tc>
          <w:tcPr>
            <w:tcW w:w="2547" w:type="dxa"/>
          </w:tcPr>
          <w:p w14:paraId="469D5022" w14:textId="15613498" w:rsidR="00CA2148" w:rsidRDefault="001E3888" w:rsidP="00E251C2">
            <w:pPr>
              <w:rPr>
                <w:rFonts w:cs="Arial"/>
              </w:rPr>
            </w:pPr>
            <w:r>
              <w:rPr>
                <w:rFonts w:cs="Arial"/>
              </w:rPr>
              <w:t xml:space="preserve">Above-ground biomass present at </w:t>
            </w:r>
            <w:r w:rsidR="00153CBE">
              <w:rPr>
                <w:rFonts w:cs="Arial"/>
              </w:rPr>
              <w:t xml:space="preserve">each </w:t>
            </w:r>
            <w:r>
              <w:rPr>
                <w:rFonts w:cs="Arial"/>
              </w:rPr>
              <w:t>harvest age.</w:t>
            </w:r>
          </w:p>
        </w:tc>
        <w:tc>
          <w:tcPr>
            <w:tcW w:w="3827" w:type="dxa"/>
          </w:tcPr>
          <w:p w14:paraId="1C1811C7" w14:textId="1BC5A43B" w:rsidR="00CA2148" w:rsidRDefault="00B112FF" w:rsidP="00E251C2">
            <w:pPr>
              <w:rPr>
                <w:rFonts w:cs="Arial"/>
              </w:rPr>
            </w:pPr>
            <w:r>
              <w:rPr>
                <w:rFonts w:cs="Arial"/>
              </w:rPr>
              <w:t xml:space="preserve">Pre-1990 planted forest </w:t>
            </w:r>
            <w:r w:rsidR="00DD258F">
              <w:rPr>
                <w:rFonts w:cs="Arial"/>
              </w:rPr>
              <w:t>y</w:t>
            </w:r>
            <w:r w:rsidR="00153CBE">
              <w:rPr>
                <w:rFonts w:cs="Arial"/>
              </w:rPr>
              <w:t>ield tables</w:t>
            </w:r>
            <w:r w:rsidR="00C42290">
              <w:rPr>
                <w:rFonts w:cs="Arial"/>
              </w:rPr>
              <w:t xml:space="preserve"> (Paul et al. 2024)</w:t>
            </w:r>
            <w:r w:rsidR="00153CBE">
              <w:rPr>
                <w:rFonts w:cs="Arial"/>
              </w:rPr>
              <w:t>:</w:t>
            </w:r>
            <w:r w:rsidR="00153CBE">
              <w:rPr>
                <w:rFonts w:cs="Arial"/>
              </w:rPr>
              <w:br/>
            </w:r>
            <w:r w:rsidR="00552C49">
              <w:rPr>
                <w:rFonts w:cs="Arial"/>
              </w:rPr>
              <w:t>2b-1 –</w:t>
            </w:r>
            <w:r w:rsidR="00DD258F">
              <w:rPr>
                <w:rFonts w:cs="Arial"/>
              </w:rPr>
              <w:t xml:space="preserve"> planted </w:t>
            </w:r>
            <w:r w:rsidR="00552C49">
              <w:rPr>
                <w:rFonts w:cs="Arial"/>
              </w:rPr>
              <w:t>before 1990</w:t>
            </w:r>
            <w:r w:rsidR="003E1B1F">
              <w:rPr>
                <w:rFonts w:cs="Arial"/>
              </w:rPr>
              <w:br/>
            </w:r>
            <w:r>
              <w:rPr>
                <w:rFonts w:cs="Arial"/>
              </w:rPr>
              <w:t>2b-</w:t>
            </w:r>
            <w:r w:rsidR="00273206">
              <w:rPr>
                <w:rFonts w:cs="Arial"/>
              </w:rPr>
              <w:t>2</w:t>
            </w:r>
            <w:r>
              <w:rPr>
                <w:rFonts w:cs="Arial"/>
              </w:rPr>
              <w:t xml:space="preserve"> </w:t>
            </w:r>
            <w:r w:rsidR="007F42CE">
              <w:rPr>
                <w:rFonts w:cs="Arial"/>
              </w:rPr>
              <w:t xml:space="preserve">– </w:t>
            </w:r>
            <w:r w:rsidR="000B5078">
              <w:rPr>
                <w:rFonts w:cs="Arial"/>
              </w:rPr>
              <w:t>planted</w:t>
            </w:r>
            <w:r>
              <w:rPr>
                <w:rFonts w:cs="Arial"/>
              </w:rPr>
              <w:t xml:space="preserve"> </w:t>
            </w:r>
            <w:r w:rsidR="003B224E">
              <w:rPr>
                <w:rFonts w:cs="Arial"/>
              </w:rPr>
              <w:t>after 1990</w:t>
            </w:r>
            <w:r w:rsidR="00552C49">
              <w:rPr>
                <w:rFonts w:cs="Arial"/>
              </w:rPr>
              <w:br/>
            </w:r>
          </w:p>
        </w:tc>
        <w:tc>
          <w:tcPr>
            <w:tcW w:w="2693" w:type="dxa"/>
          </w:tcPr>
          <w:p w14:paraId="626EC892" w14:textId="1738B818" w:rsidR="00CA2148" w:rsidRPr="00C42290" w:rsidRDefault="00071A31" w:rsidP="00E251C2">
            <w:pPr>
              <w:rPr>
                <w:rFonts w:cs="Arial"/>
              </w:rPr>
            </w:pPr>
            <w:r>
              <w:rPr>
                <w:rFonts w:cs="Arial"/>
              </w:rPr>
              <w:t xml:space="preserve">Sheet: </w:t>
            </w:r>
            <w:r w:rsidRPr="00071A31">
              <w:rPr>
                <w:rFonts w:cs="Arial"/>
                <w:i/>
                <w:iCs/>
              </w:rPr>
              <w:t>Y</w:t>
            </w:r>
            <w:r w:rsidR="00CE2EDD">
              <w:rPr>
                <w:rFonts w:cs="Arial"/>
                <w:i/>
                <w:iCs/>
              </w:rPr>
              <w:t>ield Tables</w:t>
            </w:r>
            <w:r w:rsidR="00C42290">
              <w:rPr>
                <w:rFonts w:cs="Arial"/>
                <w:i/>
                <w:iCs/>
              </w:rPr>
              <w:br/>
            </w:r>
          </w:p>
        </w:tc>
      </w:tr>
      <w:tr w:rsidR="00CA2148" w14:paraId="1C470F08" w14:textId="77777777" w:rsidTr="00725504">
        <w:tc>
          <w:tcPr>
            <w:tcW w:w="2547" w:type="dxa"/>
          </w:tcPr>
          <w:p w14:paraId="6CBFB8BB" w14:textId="0FAC9F1A" w:rsidR="00CA2148" w:rsidRDefault="008A4F1C" w:rsidP="00E251C2">
            <w:pPr>
              <w:rPr>
                <w:rFonts w:cs="Arial"/>
              </w:rPr>
            </w:pPr>
            <w:r>
              <w:rPr>
                <w:rFonts w:cs="Arial"/>
              </w:rPr>
              <w:t xml:space="preserve">National discard table, based on </w:t>
            </w:r>
            <w:r w:rsidR="00D35EB6">
              <w:rPr>
                <w:rFonts w:cs="Arial"/>
              </w:rPr>
              <w:t>weighting average of export and domestic discard tables</w:t>
            </w:r>
          </w:p>
        </w:tc>
        <w:tc>
          <w:tcPr>
            <w:tcW w:w="3827" w:type="dxa"/>
          </w:tcPr>
          <w:p w14:paraId="121ECC75" w14:textId="570C6E88" w:rsidR="00CA2148" w:rsidRDefault="0086454A" w:rsidP="00E251C2">
            <w:pPr>
              <w:rPr>
                <w:rFonts w:cs="Arial"/>
              </w:rPr>
            </w:pPr>
            <w:r>
              <w:rPr>
                <w:rFonts w:cs="Arial"/>
              </w:rPr>
              <w:t xml:space="preserve">HWP </w:t>
            </w:r>
            <w:r w:rsidR="00AA470D">
              <w:rPr>
                <w:rFonts w:cs="Arial"/>
              </w:rPr>
              <w:t xml:space="preserve">carbon accounting model (Wakelin 2023), as compiled in the LTA Model (Dovey </w:t>
            </w:r>
            <w:r w:rsidR="0065698A">
              <w:rPr>
                <w:rFonts w:cs="Arial"/>
              </w:rPr>
              <w:t xml:space="preserve">&amp; </w:t>
            </w:r>
            <w:r w:rsidR="00AA470D">
              <w:rPr>
                <w:rFonts w:cs="Arial"/>
              </w:rPr>
              <w:t>Wakelin</w:t>
            </w:r>
            <w:r w:rsidR="0065698A">
              <w:rPr>
                <w:rFonts w:cs="Arial"/>
              </w:rPr>
              <w:t>,</w:t>
            </w:r>
            <w:r w:rsidR="00AA470D">
              <w:rPr>
                <w:rFonts w:cs="Arial"/>
              </w:rPr>
              <w:t xml:space="preserve"> 2024)</w:t>
            </w:r>
          </w:p>
        </w:tc>
        <w:tc>
          <w:tcPr>
            <w:tcW w:w="2693" w:type="dxa"/>
          </w:tcPr>
          <w:p w14:paraId="429654FC" w14:textId="50AAD941" w:rsidR="00CA2148" w:rsidRDefault="00D35EB6" w:rsidP="00E251C2">
            <w:pPr>
              <w:rPr>
                <w:rFonts w:cs="Arial"/>
              </w:rPr>
            </w:pPr>
            <w:r>
              <w:rPr>
                <w:rFonts w:cs="Arial"/>
              </w:rPr>
              <w:t>Sheet</w:t>
            </w:r>
            <w:r w:rsidR="00C742AD">
              <w:rPr>
                <w:rFonts w:cs="Arial"/>
              </w:rPr>
              <w:t xml:space="preserve">: </w:t>
            </w:r>
            <w:r w:rsidR="00C742AD" w:rsidRPr="00C742AD">
              <w:rPr>
                <w:rFonts w:cs="Arial"/>
                <w:i/>
                <w:iCs/>
              </w:rPr>
              <w:t>HWP discard</w:t>
            </w:r>
            <w:r w:rsidR="00C742AD">
              <w:rPr>
                <w:rFonts w:cs="Arial"/>
              </w:rPr>
              <w:t xml:space="preserve"> </w:t>
            </w:r>
            <w:r w:rsidR="00E03B56">
              <w:rPr>
                <w:rFonts w:cs="Arial"/>
              </w:rPr>
              <w:t>(</w:t>
            </w:r>
            <w:r w:rsidR="00047EAE">
              <w:rPr>
                <w:rFonts w:cs="Arial"/>
              </w:rPr>
              <w:t xml:space="preserve">Either paste national </w:t>
            </w:r>
            <w:r w:rsidR="009954D0">
              <w:rPr>
                <w:rFonts w:cs="Arial"/>
              </w:rPr>
              <w:t>discard</w:t>
            </w:r>
            <w:r w:rsidR="00D43C81">
              <w:rPr>
                <w:rFonts w:cs="Arial"/>
              </w:rPr>
              <w:t xml:space="preserve"> </w:t>
            </w:r>
            <w:r w:rsidR="00047EAE">
              <w:rPr>
                <w:rFonts w:cs="Arial"/>
              </w:rPr>
              <w:t xml:space="preserve">table over Column AC or input the </w:t>
            </w:r>
            <w:r w:rsidR="00D43C81">
              <w:rPr>
                <w:rFonts w:cs="Arial"/>
              </w:rPr>
              <w:t>data used to calculate it)</w:t>
            </w:r>
            <w:r w:rsidR="00C661B1">
              <w:rPr>
                <w:rFonts w:cs="Arial"/>
              </w:rPr>
              <w:t>.</w:t>
            </w:r>
          </w:p>
        </w:tc>
      </w:tr>
    </w:tbl>
    <w:p w14:paraId="6509E5B1" w14:textId="77777777" w:rsidR="005F0739" w:rsidRDefault="005F0739" w:rsidP="00E251C2">
      <w:pPr>
        <w:rPr>
          <w:rFonts w:cs="Arial"/>
        </w:rPr>
      </w:pPr>
    </w:p>
    <w:p w14:paraId="5576A7AC" w14:textId="52E34FB3" w:rsidR="00FA15B0" w:rsidRPr="00F7153C" w:rsidRDefault="000829B7" w:rsidP="00FA15B0">
      <w:pPr>
        <w:rPr>
          <w:b/>
          <w:bCs/>
        </w:rPr>
      </w:pPr>
      <w:r>
        <w:rPr>
          <w:rFonts w:cs="Arial"/>
        </w:rPr>
        <w:br/>
      </w:r>
      <w:r w:rsidR="00FA15B0">
        <w:rPr>
          <w:b/>
          <w:bCs/>
        </w:rPr>
        <w:t>Calculation steps:</w:t>
      </w:r>
    </w:p>
    <w:p w14:paraId="37124AD1" w14:textId="77777777" w:rsidR="003D2DA8" w:rsidRDefault="003D2DA8" w:rsidP="00E251C2">
      <w:pPr>
        <w:rPr>
          <w:rFonts w:cs="Arial"/>
        </w:rPr>
      </w:pPr>
    </w:p>
    <w:p w14:paraId="24333328" w14:textId="60F7E400" w:rsidR="00A2372C" w:rsidRPr="00330EB7" w:rsidRDefault="008503F0" w:rsidP="00E251C2">
      <w:pPr>
        <w:rPr>
          <w:rFonts w:cs="Arial"/>
          <w:i/>
          <w:iCs/>
        </w:rPr>
      </w:pPr>
      <w:r>
        <w:rPr>
          <w:rFonts w:cs="Arial"/>
          <w:i/>
          <w:iCs/>
        </w:rPr>
        <w:t>Prepare data and set assumptions:</w:t>
      </w:r>
      <w:r w:rsidR="002C14F4">
        <w:rPr>
          <w:rFonts w:cs="Arial"/>
          <w:i/>
          <w:iCs/>
        </w:rPr>
        <w:br/>
      </w:r>
    </w:p>
    <w:p w14:paraId="2BBB3B30" w14:textId="4856E73F" w:rsidR="00FA15B0" w:rsidRPr="00330EB7" w:rsidRDefault="0038467A" w:rsidP="000D6329">
      <w:pPr>
        <w:pStyle w:val="ListParagraph"/>
        <w:numPr>
          <w:ilvl w:val="0"/>
          <w:numId w:val="19"/>
        </w:numPr>
        <w:rPr>
          <w:rFonts w:cs="Arial"/>
        </w:rPr>
      </w:pPr>
      <w:r>
        <w:rPr>
          <w:rFonts w:cs="Arial"/>
        </w:rPr>
        <w:t>Either:</w:t>
      </w:r>
      <w:r>
        <w:rPr>
          <w:rFonts w:cs="Arial"/>
        </w:rPr>
        <w:br/>
        <w:t xml:space="preserve">a) </w:t>
      </w:r>
      <w:r w:rsidR="00FA15B0" w:rsidRPr="00330EB7">
        <w:rPr>
          <w:rFonts w:cs="Arial"/>
        </w:rPr>
        <w:t xml:space="preserve">Obtain </w:t>
      </w:r>
      <w:r w:rsidR="005013A8" w:rsidRPr="00330EB7">
        <w:rPr>
          <w:rFonts w:cs="Arial"/>
        </w:rPr>
        <w:t>harvest and deforestation ar</w:t>
      </w:r>
      <w:r w:rsidR="00645C94" w:rsidRPr="00330EB7">
        <w:rPr>
          <w:rFonts w:cs="Arial"/>
        </w:rPr>
        <w:t>e</w:t>
      </w:r>
      <w:r w:rsidR="005013A8" w:rsidRPr="00330EB7">
        <w:rPr>
          <w:rFonts w:cs="Arial"/>
        </w:rPr>
        <w:t>as by age for 2010 to 2030, separately for p</w:t>
      </w:r>
      <w:r w:rsidR="00645C94" w:rsidRPr="00330EB7">
        <w:rPr>
          <w:rFonts w:cs="Arial"/>
        </w:rPr>
        <w:t xml:space="preserve">re-1990 planted forest and post-1989 planted forest. </w:t>
      </w:r>
      <w:r w:rsidR="00592E76" w:rsidRPr="00330EB7">
        <w:rPr>
          <w:rFonts w:cs="Arial"/>
        </w:rPr>
        <w:t xml:space="preserve">This information is in </w:t>
      </w:r>
      <w:r w:rsidR="00334A60">
        <w:rPr>
          <w:rFonts w:cs="Arial"/>
        </w:rPr>
        <w:t xml:space="preserve">summary </w:t>
      </w:r>
      <w:r w:rsidR="00737A34">
        <w:rPr>
          <w:rFonts w:cs="Arial"/>
        </w:rPr>
        <w:t xml:space="preserve">form in </w:t>
      </w:r>
      <w:r w:rsidR="00592E76" w:rsidRPr="00330EB7">
        <w:rPr>
          <w:rFonts w:cs="Arial"/>
        </w:rPr>
        <w:t xml:space="preserve">Appendix 4 of this report, and on the </w:t>
      </w:r>
      <w:r w:rsidR="00592E76" w:rsidRPr="00330EB7">
        <w:rPr>
          <w:rFonts w:cs="Arial"/>
          <w:i/>
          <w:iCs/>
        </w:rPr>
        <w:t>Data</w:t>
      </w:r>
      <w:r w:rsidR="00592E76" w:rsidRPr="00330EB7">
        <w:rPr>
          <w:rFonts w:cs="Arial"/>
        </w:rPr>
        <w:t xml:space="preserve"> sheet of the </w:t>
      </w:r>
      <w:r w:rsidR="007E0F6C" w:rsidRPr="00330EB7">
        <w:rPr>
          <w:rFonts w:cs="Arial"/>
        </w:rPr>
        <w:t>Excel workbook used to calculate the HWP contribution to the pre-1990 planted forest FRL (</w:t>
      </w:r>
      <w:r w:rsidR="00592E76" w:rsidRPr="00EC78C4">
        <w:rPr>
          <w:rFonts w:cs="Arial"/>
          <w:i/>
          <w:iCs/>
        </w:rPr>
        <w:t>H1HF_HWP</w:t>
      </w:r>
      <w:r w:rsidR="001007D4" w:rsidRPr="00EC78C4">
        <w:rPr>
          <w:rFonts w:cs="Arial"/>
          <w:i/>
          <w:iCs/>
        </w:rPr>
        <w:t xml:space="preserve"> </w:t>
      </w:r>
      <w:r w:rsidRPr="00EC78C4">
        <w:rPr>
          <w:rFonts w:cs="Arial"/>
          <w:i/>
          <w:iCs/>
        </w:rPr>
        <w:t>30July2024</w:t>
      </w:r>
      <w:r w:rsidR="00592E76" w:rsidRPr="00EC78C4">
        <w:rPr>
          <w:rFonts w:cs="Arial"/>
          <w:i/>
          <w:iCs/>
        </w:rPr>
        <w:t>.xlsx</w:t>
      </w:r>
      <w:r w:rsidR="007E0F6C" w:rsidRPr="00330EB7">
        <w:rPr>
          <w:rFonts w:cs="Arial"/>
        </w:rPr>
        <w:t>).</w:t>
      </w:r>
      <w:r w:rsidR="00EC0D6F">
        <w:rPr>
          <w:rFonts w:cs="Arial"/>
        </w:rPr>
        <w:t xml:space="preserve"> </w:t>
      </w:r>
      <w:r w:rsidR="00E66EC3">
        <w:rPr>
          <w:rFonts w:cs="Arial"/>
        </w:rPr>
        <w:t xml:space="preserve">The raw data on the </w:t>
      </w:r>
      <w:r w:rsidR="00E66EC3" w:rsidRPr="00352E57">
        <w:rPr>
          <w:rFonts w:cs="Arial"/>
          <w:i/>
          <w:iCs/>
        </w:rPr>
        <w:t>H1HF</w:t>
      </w:r>
      <w:r w:rsidR="00E66EC3">
        <w:rPr>
          <w:rFonts w:cs="Arial"/>
        </w:rPr>
        <w:t xml:space="preserve"> sheet </w:t>
      </w:r>
      <w:r w:rsidR="00737A34">
        <w:rPr>
          <w:rFonts w:cs="Arial"/>
        </w:rPr>
        <w:t>was</w:t>
      </w:r>
      <w:r w:rsidR="00352E57">
        <w:rPr>
          <w:rFonts w:cs="Arial"/>
        </w:rPr>
        <w:t xml:space="preserve"> copied to the </w:t>
      </w:r>
      <w:r w:rsidR="00352E57" w:rsidRPr="00352E57">
        <w:rPr>
          <w:rFonts w:cs="Arial"/>
          <w:i/>
          <w:iCs/>
        </w:rPr>
        <w:t>Pre90 HWP</w:t>
      </w:r>
      <w:r w:rsidR="00352E57">
        <w:rPr>
          <w:rFonts w:cs="Arial"/>
        </w:rPr>
        <w:t xml:space="preserve"> </w:t>
      </w:r>
      <w:r w:rsidR="00737A34">
        <w:rPr>
          <w:rFonts w:cs="Arial"/>
        </w:rPr>
        <w:t xml:space="preserve">calculation </w:t>
      </w:r>
      <w:r w:rsidR="00352E57">
        <w:rPr>
          <w:rFonts w:cs="Arial"/>
        </w:rPr>
        <w:t>sheet to allow reformatting via pivot tables</w:t>
      </w:r>
      <w:r w:rsidR="00737A34">
        <w:rPr>
          <w:rFonts w:cs="Arial"/>
        </w:rPr>
        <w:t>, including separation of pre-1990 planted forest planting year cohorts.</w:t>
      </w:r>
      <w:r w:rsidR="00CF11C7">
        <w:rPr>
          <w:rFonts w:cs="Arial"/>
        </w:rPr>
        <w:t xml:space="preserve">  This process is not automatic</w:t>
      </w:r>
      <w:r w:rsidR="00E404B2">
        <w:rPr>
          <w:rFonts w:cs="Arial"/>
        </w:rPr>
        <w:t>, but potentially offers an alternative for sensitivity analysis without needing to re-run the CRA</w:t>
      </w:r>
      <w:r w:rsidR="005D5520">
        <w:rPr>
          <w:rFonts w:cs="Arial"/>
        </w:rPr>
        <w:t>;</w:t>
      </w:r>
      <w:r w:rsidR="00F51728">
        <w:rPr>
          <w:rFonts w:cs="Arial"/>
        </w:rPr>
        <w:t xml:space="preserve"> or</w:t>
      </w:r>
      <w:r w:rsidR="00E404B2">
        <w:rPr>
          <w:rFonts w:cs="Arial"/>
        </w:rPr>
        <w:br/>
      </w:r>
      <w:r w:rsidR="00BF6D5A">
        <w:rPr>
          <w:rFonts w:cs="Arial"/>
        </w:rPr>
        <w:br/>
      </w:r>
      <w:r w:rsidR="00E404B2">
        <w:rPr>
          <w:rFonts w:cs="Arial"/>
        </w:rPr>
        <w:t xml:space="preserve">b) </w:t>
      </w:r>
      <w:r w:rsidR="00F51728">
        <w:rPr>
          <w:rFonts w:cs="Arial"/>
        </w:rPr>
        <w:t>Obtain</w:t>
      </w:r>
      <w:r w:rsidR="001F7831">
        <w:rPr>
          <w:rFonts w:cs="Arial"/>
        </w:rPr>
        <w:t xml:space="preserve"> CRA simulation </w:t>
      </w:r>
      <w:r w:rsidR="00F51728">
        <w:rPr>
          <w:rFonts w:cs="Arial"/>
        </w:rPr>
        <w:t>esti</w:t>
      </w:r>
      <w:r w:rsidR="00620407">
        <w:rPr>
          <w:rFonts w:cs="Arial"/>
        </w:rPr>
        <w:t>mates</w:t>
      </w:r>
      <w:r w:rsidR="00F51728">
        <w:rPr>
          <w:rFonts w:cs="Arial"/>
        </w:rPr>
        <w:t xml:space="preserve"> of </w:t>
      </w:r>
      <w:r w:rsidR="00620407">
        <w:rPr>
          <w:rFonts w:cs="Arial"/>
        </w:rPr>
        <w:t>annual harvest roundwood removals</w:t>
      </w:r>
      <w:r w:rsidR="000E2FD4">
        <w:rPr>
          <w:rFonts w:cs="Arial"/>
        </w:rPr>
        <w:t xml:space="preserve">, and paste these into the </w:t>
      </w:r>
      <w:r w:rsidR="00EB502C" w:rsidRPr="00FF3E51">
        <w:rPr>
          <w:rFonts w:cs="Arial"/>
          <w:i/>
          <w:iCs/>
        </w:rPr>
        <w:t>Pre90 HWP</w:t>
      </w:r>
      <w:r w:rsidR="00EB502C">
        <w:rPr>
          <w:rFonts w:cs="Arial"/>
        </w:rPr>
        <w:t xml:space="preserve"> sheet</w:t>
      </w:r>
      <w:r w:rsidR="004B37F6">
        <w:rPr>
          <w:rFonts w:cs="Arial"/>
        </w:rPr>
        <w:t xml:space="preserve"> (DA2:DV2 for Pre-1990 forest </w:t>
      </w:r>
      <w:r w:rsidR="00B36FE2">
        <w:rPr>
          <w:rFonts w:cs="Arial"/>
        </w:rPr>
        <w:t>roundwood removals)</w:t>
      </w:r>
      <w:r w:rsidR="001F7831">
        <w:rPr>
          <w:rFonts w:cs="Arial"/>
        </w:rPr>
        <w:t>.</w:t>
      </w:r>
    </w:p>
    <w:p w14:paraId="15CE4CDC" w14:textId="05CD1489" w:rsidR="007E0F6C" w:rsidRDefault="007E0F6C" w:rsidP="00330EB7">
      <w:pPr>
        <w:pStyle w:val="ListParagraph"/>
        <w:rPr>
          <w:rFonts w:cs="Arial"/>
        </w:rPr>
      </w:pPr>
    </w:p>
    <w:p w14:paraId="670568C8" w14:textId="1FDD6798" w:rsidR="00B66B95" w:rsidRDefault="00AE0607" w:rsidP="000D6329">
      <w:pPr>
        <w:pStyle w:val="ListParagraph"/>
        <w:numPr>
          <w:ilvl w:val="0"/>
          <w:numId w:val="19"/>
        </w:numPr>
        <w:rPr>
          <w:rFonts w:cs="Arial"/>
        </w:rPr>
      </w:pPr>
      <w:r>
        <w:rPr>
          <w:rFonts w:cs="Arial"/>
        </w:rPr>
        <w:t xml:space="preserve">[Option 1a only]. </w:t>
      </w:r>
      <w:r w:rsidR="007248F5">
        <w:rPr>
          <w:rFonts w:cs="Arial"/>
        </w:rPr>
        <w:t>Update the</w:t>
      </w:r>
      <w:r w:rsidR="0073639A">
        <w:rPr>
          <w:rFonts w:cs="Arial"/>
        </w:rPr>
        <w:t xml:space="preserve"> pre-1990 planted forest yield tables from Paul et al. (2024) </w:t>
      </w:r>
      <w:r w:rsidR="007248F5">
        <w:rPr>
          <w:rFonts w:cs="Arial"/>
        </w:rPr>
        <w:t xml:space="preserve">as required to be </w:t>
      </w:r>
      <w:r w:rsidR="00414DA7">
        <w:rPr>
          <w:rFonts w:cs="Arial"/>
        </w:rPr>
        <w:t xml:space="preserve">consistent with the </w:t>
      </w:r>
      <w:r w:rsidR="007248F5">
        <w:rPr>
          <w:rFonts w:cs="Arial"/>
        </w:rPr>
        <w:t>FRL simulation</w:t>
      </w:r>
      <w:r w:rsidR="002C1223">
        <w:rPr>
          <w:rFonts w:cs="Arial"/>
        </w:rPr>
        <w:t xml:space="preserve">. These are </w:t>
      </w:r>
      <w:r w:rsidR="00A468F2">
        <w:rPr>
          <w:rFonts w:cs="Arial"/>
        </w:rPr>
        <w:t>pasted into</w:t>
      </w:r>
      <w:r w:rsidR="005E64F4">
        <w:rPr>
          <w:rFonts w:cs="Arial"/>
        </w:rPr>
        <w:t xml:space="preserve"> the </w:t>
      </w:r>
      <w:r w:rsidR="005E64F4" w:rsidRPr="00330EB7">
        <w:rPr>
          <w:rFonts w:cs="Arial"/>
          <w:i/>
          <w:iCs/>
        </w:rPr>
        <w:t>Y</w:t>
      </w:r>
      <w:r w:rsidR="007248F5">
        <w:rPr>
          <w:rFonts w:cs="Arial"/>
          <w:i/>
          <w:iCs/>
        </w:rPr>
        <w:t>ield Tables</w:t>
      </w:r>
      <w:r w:rsidR="002C14F4">
        <w:rPr>
          <w:rFonts w:cs="Arial"/>
        </w:rPr>
        <w:t xml:space="preserve"> sheet of the</w:t>
      </w:r>
      <w:r w:rsidR="00A468F2">
        <w:rPr>
          <w:rFonts w:cs="Arial"/>
        </w:rPr>
        <w:t xml:space="preserve"> HWP FRL</w:t>
      </w:r>
      <w:r w:rsidR="002C14F4">
        <w:rPr>
          <w:rFonts w:cs="Arial"/>
        </w:rPr>
        <w:t xml:space="preserve"> Excel workbook.</w:t>
      </w:r>
    </w:p>
    <w:p w14:paraId="10DAC467" w14:textId="77777777" w:rsidR="002C14F4" w:rsidRPr="002C14F4" w:rsidRDefault="002C14F4" w:rsidP="00330EB7">
      <w:pPr>
        <w:pStyle w:val="ListParagraph"/>
        <w:rPr>
          <w:rFonts w:cs="Arial"/>
        </w:rPr>
      </w:pPr>
    </w:p>
    <w:p w14:paraId="7607849D" w14:textId="728B4721" w:rsidR="005316D4" w:rsidRPr="005316D4" w:rsidRDefault="002C14F4" w:rsidP="000D6329">
      <w:pPr>
        <w:pStyle w:val="ListParagraph"/>
        <w:numPr>
          <w:ilvl w:val="0"/>
          <w:numId w:val="19"/>
        </w:numPr>
        <w:rPr>
          <w:rFonts w:cs="Arial"/>
        </w:rPr>
      </w:pPr>
      <w:r>
        <w:rPr>
          <w:rFonts w:cs="Arial"/>
        </w:rPr>
        <w:t>Obtain the national discard table</w:t>
      </w:r>
      <w:r w:rsidR="003210A8">
        <w:rPr>
          <w:rFonts w:cs="Arial"/>
        </w:rPr>
        <w:t xml:space="preserve"> for all logs, or update the information required to calculate this on </w:t>
      </w:r>
      <w:r w:rsidR="005A7CBE">
        <w:rPr>
          <w:rFonts w:cs="Arial"/>
        </w:rPr>
        <w:t xml:space="preserve">the </w:t>
      </w:r>
      <w:r w:rsidR="005A7CBE" w:rsidRPr="00077E30">
        <w:rPr>
          <w:rFonts w:cs="Arial"/>
          <w:i/>
          <w:iCs/>
        </w:rPr>
        <w:t>HWP discard</w:t>
      </w:r>
      <w:r w:rsidR="005A7CBE">
        <w:rPr>
          <w:rFonts w:cs="Arial"/>
        </w:rPr>
        <w:t xml:space="preserve"> sheet of the Excel workbook.</w:t>
      </w:r>
      <w:r w:rsidR="001D2027">
        <w:rPr>
          <w:rFonts w:cs="Arial"/>
        </w:rPr>
        <w:t xml:space="preserve"> This information is </w:t>
      </w:r>
      <w:r w:rsidR="00A61532">
        <w:rPr>
          <w:rFonts w:cs="Arial"/>
        </w:rPr>
        <w:t xml:space="preserve">updated annually </w:t>
      </w:r>
      <w:r w:rsidR="001D2027">
        <w:rPr>
          <w:rFonts w:cs="Arial"/>
        </w:rPr>
        <w:t>in the HWP carbon accounting model</w:t>
      </w:r>
      <w:r w:rsidR="00DF1E7E">
        <w:rPr>
          <w:rFonts w:cs="Arial"/>
        </w:rPr>
        <w:t xml:space="preserve"> used for greenhouse gas inventory reporting</w:t>
      </w:r>
      <w:r w:rsidR="00C90572">
        <w:rPr>
          <w:rFonts w:cs="Arial"/>
        </w:rPr>
        <w:t xml:space="preserve">, and </w:t>
      </w:r>
      <w:r w:rsidR="00A61532">
        <w:rPr>
          <w:rFonts w:cs="Arial"/>
        </w:rPr>
        <w:t xml:space="preserve">can also be found copied into the LTA Calculator on the HWP </w:t>
      </w:r>
      <w:r w:rsidR="00CF11C7">
        <w:rPr>
          <w:rFonts w:cs="Arial"/>
        </w:rPr>
        <w:t>sheet.</w:t>
      </w:r>
      <w:r w:rsidR="00CF11C7">
        <w:rPr>
          <w:rFonts w:cs="Arial"/>
        </w:rPr>
        <w:br/>
      </w:r>
      <w:r w:rsidR="00CF11C7">
        <w:rPr>
          <w:rFonts w:cs="Arial"/>
        </w:rPr>
        <w:br/>
      </w:r>
      <w:r w:rsidR="00401BC6">
        <w:rPr>
          <w:rFonts w:cs="Arial"/>
        </w:rPr>
        <w:t>Sources</w:t>
      </w:r>
      <w:r w:rsidR="00FC244D">
        <w:rPr>
          <w:rFonts w:cs="Arial"/>
        </w:rPr>
        <w:t xml:space="preserve"> for the market share and market discard tables within the HWP carbon model are given on the </w:t>
      </w:r>
      <w:r w:rsidR="00FC244D" w:rsidRPr="00775678">
        <w:rPr>
          <w:rFonts w:cs="Arial"/>
          <w:i/>
          <w:iCs/>
        </w:rPr>
        <w:t>HWP discard</w:t>
      </w:r>
      <w:r w:rsidR="00FC244D">
        <w:rPr>
          <w:rFonts w:cs="Arial"/>
        </w:rPr>
        <w:t xml:space="preserve"> sheet</w:t>
      </w:r>
      <w:r w:rsidR="00C74D4D">
        <w:rPr>
          <w:rFonts w:cs="Arial"/>
        </w:rPr>
        <w:t>:</w:t>
      </w:r>
      <w:r w:rsidR="00C74D4D">
        <w:rPr>
          <w:rFonts w:cs="Arial"/>
        </w:rPr>
        <w:br/>
        <w:t>- Total and export log production</w:t>
      </w:r>
      <w:r w:rsidR="00C855D0">
        <w:rPr>
          <w:rFonts w:cs="Arial"/>
        </w:rPr>
        <w:t>:</w:t>
      </w:r>
      <w:r w:rsidR="00C74D4D">
        <w:rPr>
          <w:rFonts w:cs="Arial"/>
        </w:rPr>
        <w:t xml:space="preserve"> </w:t>
      </w:r>
      <w:r w:rsidR="00565999">
        <w:rPr>
          <w:rFonts w:cs="Arial"/>
        </w:rPr>
        <w:t xml:space="preserve">from sheets </w:t>
      </w:r>
      <w:r w:rsidR="00565999" w:rsidRPr="00775678">
        <w:rPr>
          <w:rFonts w:cs="Arial"/>
          <w:i/>
          <w:iCs/>
        </w:rPr>
        <w:t>Input – MPI production</w:t>
      </w:r>
      <w:r w:rsidR="00565999">
        <w:rPr>
          <w:rFonts w:cs="Arial"/>
        </w:rPr>
        <w:t xml:space="preserve"> and </w:t>
      </w:r>
      <w:r w:rsidR="00565999" w:rsidRPr="00775678">
        <w:rPr>
          <w:rFonts w:cs="Arial"/>
          <w:i/>
          <w:iCs/>
        </w:rPr>
        <w:t xml:space="preserve">Input </w:t>
      </w:r>
      <w:r w:rsidR="005316D4" w:rsidRPr="00775678">
        <w:rPr>
          <w:rFonts w:cs="Arial"/>
          <w:i/>
          <w:iCs/>
        </w:rPr>
        <w:t>–</w:t>
      </w:r>
      <w:r w:rsidR="00565999" w:rsidRPr="00775678">
        <w:rPr>
          <w:rFonts w:cs="Arial"/>
          <w:i/>
          <w:iCs/>
        </w:rPr>
        <w:t xml:space="preserve"> </w:t>
      </w:r>
      <w:r w:rsidR="005316D4" w:rsidRPr="00775678">
        <w:rPr>
          <w:rFonts w:cs="Arial"/>
          <w:i/>
          <w:iCs/>
        </w:rPr>
        <w:t>RW export</w:t>
      </w:r>
      <w:r w:rsidR="005316D4">
        <w:rPr>
          <w:rFonts w:cs="Arial"/>
        </w:rPr>
        <w:t xml:space="preserve"> respectively.</w:t>
      </w:r>
      <w:r w:rsidR="005316D4">
        <w:rPr>
          <w:rFonts w:cs="Arial"/>
        </w:rPr>
        <w:br/>
        <w:t>- Export log market shar</w:t>
      </w:r>
      <w:r w:rsidR="00C855D0">
        <w:rPr>
          <w:rFonts w:cs="Arial"/>
        </w:rPr>
        <w:t xml:space="preserve">e: from sheet </w:t>
      </w:r>
      <w:r w:rsidR="00C855D0" w:rsidRPr="00775678">
        <w:rPr>
          <w:rFonts w:cs="Arial"/>
          <w:i/>
          <w:iCs/>
        </w:rPr>
        <w:t>Input – RW export</w:t>
      </w:r>
      <w:r w:rsidR="00C855D0">
        <w:rPr>
          <w:rFonts w:cs="Arial"/>
        </w:rPr>
        <w:t>.</w:t>
      </w:r>
      <w:r w:rsidR="00C855D0">
        <w:rPr>
          <w:rFonts w:cs="Arial"/>
        </w:rPr>
        <w:br/>
        <w:t xml:space="preserve">- </w:t>
      </w:r>
      <w:r w:rsidR="00836D84">
        <w:rPr>
          <w:rFonts w:cs="Arial"/>
        </w:rPr>
        <w:t xml:space="preserve">Export log market </w:t>
      </w:r>
      <w:r w:rsidR="003B2C24">
        <w:rPr>
          <w:rFonts w:cs="Arial"/>
        </w:rPr>
        <w:t>discard table</w:t>
      </w:r>
      <w:r w:rsidR="00344E45">
        <w:rPr>
          <w:rFonts w:cs="Arial"/>
        </w:rPr>
        <w:t>s</w:t>
      </w:r>
      <w:r w:rsidR="003B2C24">
        <w:rPr>
          <w:rFonts w:cs="Arial"/>
        </w:rPr>
        <w:t xml:space="preserve">: </w:t>
      </w:r>
      <w:r w:rsidR="00344E45">
        <w:rPr>
          <w:rFonts w:cs="Arial"/>
        </w:rPr>
        <w:t xml:space="preserve">from sheet </w:t>
      </w:r>
      <w:r w:rsidR="00344E45" w:rsidRPr="00775678">
        <w:rPr>
          <w:rFonts w:cs="Arial"/>
          <w:i/>
          <w:iCs/>
        </w:rPr>
        <w:t>Exp halflive Export</w:t>
      </w:r>
      <w:r w:rsidR="0058636F">
        <w:rPr>
          <w:rFonts w:cs="Arial"/>
          <w:i/>
          <w:iCs/>
        </w:rPr>
        <w:t>, A67:IT72.</w:t>
      </w:r>
      <w:r w:rsidR="00344E45">
        <w:rPr>
          <w:rFonts w:cs="Arial"/>
          <w:i/>
          <w:iCs/>
        </w:rPr>
        <w:br/>
      </w:r>
      <w:r w:rsidR="00831E17">
        <w:rPr>
          <w:rFonts w:cs="Arial"/>
        </w:rPr>
        <w:t xml:space="preserve">- </w:t>
      </w:r>
      <w:r w:rsidR="0082299E">
        <w:rPr>
          <w:rFonts w:cs="Arial"/>
        </w:rPr>
        <w:t xml:space="preserve">Domestic log market discard tables: from sheet </w:t>
      </w:r>
      <w:r w:rsidR="0082299E" w:rsidRPr="0094683E">
        <w:rPr>
          <w:rFonts w:cs="Arial"/>
          <w:i/>
          <w:iCs/>
        </w:rPr>
        <w:t xml:space="preserve">Exp halflive </w:t>
      </w:r>
      <w:r w:rsidR="0082299E">
        <w:rPr>
          <w:rFonts w:cs="Arial"/>
          <w:i/>
          <w:iCs/>
        </w:rPr>
        <w:t>Dom</w:t>
      </w:r>
      <w:r w:rsidR="0058636F">
        <w:rPr>
          <w:rFonts w:cs="Arial"/>
          <w:i/>
          <w:iCs/>
        </w:rPr>
        <w:t>, E182:IU</w:t>
      </w:r>
      <w:r w:rsidR="00493D52">
        <w:rPr>
          <w:rFonts w:cs="Arial"/>
          <w:i/>
          <w:iCs/>
        </w:rPr>
        <w:t>182.</w:t>
      </w:r>
      <w:r w:rsidR="0082299E">
        <w:rPr>
          <w:rFonts w:cs="Arial"/>
          <w:i/>
          <w:iCs/>
        </w:rPr>
        <w:br/>
      </w:r>
      <w:r w:rsidR="0082299E">
        <w:rPr>
          <w:rFonts w:cs="Arial"/>
          <w:i/>
          <w:iCs/>
        </w:rPr>
        <w:br/>
      </w:r>
      <w:r w:rsidR="0082299E">
        <w:rPr>
          <w:rFonts w:cs="Arial"/>
        </w:rPr>
        <w:t>Note that the</w:t>
      </w:r>
      <w:r w:rsidR="00493D52">
        <w:rPr>
          <w:rFonts w:cs="Arial"/>
        </w:rPr>
        <w:t xml:space="preserve"> discard tables are applied to roundwood, so as calculated they take into account </w:t>
      </w:r>
      <w:r w:rsidR="00663875">
        <w:rPr>
          <w:rFonts w:cs="Arial"/>
        </w:rPr>
        <w:t xml:space="preserve">processing waste in the first year. </w:t>
      </w:r>
      <w:r w:rsidR="00775678">
        <w:rPr>
          <w:rFonts w:cs="Arial"/>
        </w:rPr>
        <w:t>Other assumptions should be consistent with greenhouse gas inventory reporting (e.g. use of weighted half-lives or aggregate tables, both of which are available in the HWP carbon model).</w:t>
      </w:r>
      <w:r w:rsidR="008F1ACA">
        <w:rPr>
          <w:rFonts w:cs="Arial"/>
        </w:rPr>
        <w:br/>
      </w:r>
      <w:r w:rsidR="008F1ACA">
        <w:rPr>
          <w:rFonts w:cs="Arial"/>
        </w:rPr>
        <w:br/>
      </w:r>
      <w:r w:rsidR="00E236A9">
        <w:rPr>
          <w:rFonts w:cs="Arial"/>
        </w:rPr>
        <w:t>Changes</w:t>
      </w:r>
      <w:r w:rsidR="00EC7196">
        <w:rPr>
          <w:rFonts w:cs="Arial"/>
        </w:rPr>
        <w:t xml:space="preserve"> to assumptions </w:t>
      </w:r>
      <w:r w:rsidR="00E30801">
        <w:rPr>
          <w:rFonts w:cs="Arial"/>
        </w:rPr>
        <w:t xml:space="preserve">used in the greenhouse gas inventory </w:t>
      </w:r>
      <w:r w:rsidR="00EC7196">
        <w:rPr>
          <w:rFonts w:cs="Arial"/>
        </w:rPr>
        <w:t xml:space="preserve">that affect the </w:t>
      </w:r>
      <w:r w:rsidR="0029564E">
        <w:rPr>
          <w:rFonts w:cs="Arial"/>
        </w:rPr>
        <w:t xml:space="preserve">discard </w:t>
      </w:r>
      <w:r w:rsidR="00E236A9">
        <w:rPr>
          <w:rFonts w:cs="Arial"/>
        </w:rPr>
        <w:t xml:space="preserve">rate </w:t>
      </w:r>
      <w:r w:rsidR="004D1440">
        <w:rPr>
          <w:rFonts w:cs="Arial"/>
        </w:rPr>
        <w:t>calculations before 2010 should be updated in the HWP FRL spreadsheet</w:t>
      </w:r>
      <w:r w:rsidR="00E30801">
        <w:rPr>
          <w:rFonts w:cs="Arial"/>
        </w:rPr>
        <w:t xml:space="preserve"> for use in calculating the HWP contribution to the FRL. </w:t>
      </w:r>
      <w:r w:rsidR="001658C6">
        <w:rPr>
          <w:rFonts w:cs="Arial"/>
        </w:rPr>
        <w:t xml:space="preserve">However, the FRL should reflect </w:t>
      </w:r>
      <w:r w:rsidR="00E3202B">
        <w:rPr>
          <w:rFonts w:cs="Arial"/>
        </w:rPr>
        <w:t xml:space="preserve">business-as-usual in the reference period, </w:t>
      </w:r>
      <w:r w:rsidR="00D956F2">
        <w:rPr>
          <w:rFonts w:cs="Arial"/>
        </w:rPr>
        <w:t>so changes after 2009 should not trigger a technical correction</w:t>
      </w:r>
      <w:r w:rsidR="00C7228C">
        <w:rPr>
          <w:rFonts w:cs="Arial"/>
        </w:rPr>
        <w:t xml:space="preserve">, unless it is considered that the later data provides a better reflection of the situation during the </w:t>
      </w:r>
      <w:r w:rsidR="001947C2">
        <w:rPr>
          <w:rFonts w:cs="Arial"/>
        </w:rPr>
        <w:t>reference period.</w:t>
      </w:r>
      <w:r w:rsidR="00EC7196">
        <w:rPr>
          <w:rFonts w:cs="Arial"/>
        </w:rPr>
        <w:t xml:space="preserve"> </w:t>
      </w:r>
      <w:r w:rsidR="00775678">
        <w:rPr>
          <w:rFonts w:cs="Arial"/>
        </w:rPr>
        <w:t xml:space="preserve"> </w:t>
      </w:r>
    </w:p>
    <w:p w14:paraId="6FF2492C" w14:textId="77777777" w:rsidR="005A7CBE" w:rsidRPr="005A7CBE" w:rsidRDefault="005A7CBE" w:rsidP="00330EB7">
      <w:pPr>
        <w:pStyle w:val="ListParagraph"/>
        <w:rPr>
          <w:rFonts w:cs="Arial"/>
        </w:rPr>
      </w:pPr>
    </w:p>
    <w:p w14:paraId="222008B8" w14:textId="2A150E45" w:rsidR="005A7CBE" w:rsidRDefault="00285EA1" w:rsidP="000D6329">
      <w:pPr>
        <w:pStyle w:val="ListParagraph"/>
        <w:numPr>
          <w:ilvl w:val="0"/>
          <w:numId w:val="19"/>
        </w:numPr>
        <w:rPr>
          <w:rFonts w:cs="Arial"/>
        </w:rPr>
      </w:pPr>
      <w:r>
        <w:rPr>
          <w:rFonts w:cs="Arial"/>
        </w:rPr>
        <w:t xml:space="preserve">Enter the </w:t>
      </w:r>
      <w:r w:rsidR="005201C5">
        <w:rPr>
          <w:rFonts w:cs="Arial"/>
        </w:rPr>
        <w:t xml:space="preserve">two </w:t>
      </w:r>
      <w:r w:rsidR="00F13F7A">
        <w:rPr>
          <w:rFonts w:cs="Arial"/>
        </w:rPr>
        <w:t>user</w:t>
      </w:r>
      <w:r w:rsidR="007E2E40">
        <w:rPr>
          <w:rFonts w:cs="Arial"/>
        </w:rPr>
        <w:t>-</w:t>
      </w:r>
      <w:r w:rsidR="00F13F7A">
        <w:rPr>
          <w:rFonts w:cs="Arial"/>
        </w:rPr>
        <w:t xml:space="preserve">defined assumptions on the </w:t>
      </w:r>
      <w:r w:rsidR="00F13F7A" w:rsidRPr="005201C5">
        <w:rPr>
          <w:rFonts w:cs="Arial"/>
          <w:i/>
          <w:iCs/>
        </w:rPr>
        <w:t>Pre90 HWP</w:t>
      </w:r>
      <w:r w:rsidR="00F13F7A">
        <w:rPr>
          <w:rFonts w:cs="Arial"/>
        </w:rPr>
        <w:t xml:space="preserve"> sheet:</w:t>
      </w:r>
      <w:r w:rsidR="00F13F7A">
        <w:rPr>
          <w:rFonts w:cs="Arial"/>
        </w:rPr>
        <w:br/>
        <w:t xml:space="preserve">a) </w:t>
      </w:r>
      <w:r w:rsidR="00BB2972">
        <w:rPr>
          <w:rFonts w:cs="Arial"/>
        </w:rPr>
        <w:t xml:space="preserve">Cell F1: </w:t>
      </w:r>
      <w:r w:rsidR="00F13F7A">
        <w:rPr>
          <w:rFonts w:cs="Arial"/>
        </w:rPr>
        <w:t xml:space="preserve">Start year for </w:t>
      </w:r>
      <w:r w:rsidR="002C74B9">
        <w:rPr>
          <w:rFonts w:cs="Arial"/>
        </w:rPr>
        <w:t xml:space="preserve">pre-1990 planted forest HWP pool calculations – select </w:t>
      </w:r>
      <w:r w:rsidR="002C74B9" w:rsidRPr="006A1689">
        <w:rPr>
          <w:rFonts w:cs="Arial"/>
          <w:b/>
          <w:bCs/>
        </w:rPr>
        <w:t>2013</w:t>
      </w:r>
      <w:r w:rsidR="002C74B9">
        <w:rPr>
          <w:rFonts w:cs="Arial"/>
        </w:rPr>
        <w:t xml:space="preserve"> for consistency with </w:t>
      </w:r>
      <w:r w:rsidR="00701449">
        <w:rPr>
          <w:rFonts w:cs="Arial"/>
        </w:rPr>
        <w:t xml:space="preserve">the Kyoto Protocol reporting guidance (IPCC 2014). The only alternative is to assume </w:t>
      </w:r>
      <w:r w:rsidR="0085021C">
        <w:rPr>
          <w:rFonts w:cs="Arial"/>
        </w:rPr>
        <w:t>a 2010 start year (the earliest possible</w:t>
      </w:r>
      <w:r w:rsidR="00773964">
        <w:rPr>
          <w:rFonts w:cs="Arial"/>
        </w:rPr>
        <w:t>,</w:t>
      </w:r>
      <w:r w:rsidR="0085021C">
        <w:rPr>
          <w:rFonts w:cs="Arial"/>
        </w:rPr>
        <w:t xml:space="preserve"> since the FOLPI-XL model start</w:t>
      </w:r>
      <w:r w:rsidR="00773964">
        <w:rPr>
          <w:rFonts w:cs="Arial"/>
        </w:rPr>
        <w:t>s</w:t>
      </w:r>
      <w:r w:rsidR="0085021C">
        <w:rPr>
          <w:rFonts w:cs="Arial"/>
        </w:rPr>
        <w:t xml:space="preserve"> in 2010).</w:t>
      </w:r>
      <w:r w:rsidR="0085021C">
        <w:rPr>
          <w:rFonts w:cs="Arial"/>
        </w:rPr>
        <w:br/>
      </w:r>
      <w:r w:rsidR="0085021C">
        <w:rPr>
          <w:rFonts w:cs="Arial"/>
        </w:rPr>
        <w:br/>
        <w:t xml:space="preserve">b) </w:t>
      </w:r>
      <w:r w:rsidR="007B0161">
        <w:rPr>
          <w:rFonts w:cs="Arial"/>
        </w:rPr>
        <w:t xml:space="preserve">[Option 1a only]. </w:t>
      </w:r>
      <w:r w:rsidR="00BB2972">
        <w:rPr>
          <w:rFonts w:cs="Arial"/>
        </w:rPr>
        <w:t>Cell G36: Roundwood removed at harvest as a proportion of AGB</w:t>
      </w:r>
      <w:r w:rsidR="00D57CFA">
        <w:rPr>
          <w:rFonts w:cs="Arial"/>
        </w:rPr>
        <w:t xml:space="preserve"> at harvest year – enter </w:t>
      </w:r>
      <w:r w:rsidR="00D57CFA" w:rsidRPr="006A1689">
        <w:rPr>
          <w:rFonts w:cs="Arial"/>
          <w:b/>
          <w:bCs/>
        </w:rPr>
        <w:t>0.7</w:t>
      </w:r>
      <w:r w:rsidR="00D57CFA">
        <w:rPr>
          <w:rFonts w:cs="Arial"/>
        </w:rPr>
        <w:t xml:space="preserve"> (the default used in the CRA for greenhouse gas inventory reporting).</w:t>
      </w:r>
    </w:p>
    <w:p w14:paraId="0F2462DE" w14:textId="77777777" w:rsidR="008503F0" w:rsidRDefault="008503F0" w:rsidP="008503F0">
      <w:pPr>
        <w:rPr>
          <w:rFonts w:cs="Arial"/>
        </w:rPr>
      </w:pPr>
    </w:p>
    <w:p w14:paraId="62616CC5" w14:textId="425F7666" w:rsidR="008503F0" w:rsidRPr="00A13467" w:rsidRDefault="008503F0" w:rsidP="008503F0">
      <w:pPr>
        <w:rPr>
          <w:rFonts w:cs="Arial"/>
          <w:i/>
          <w:iCs/>
        </w:rPr>
      </w:pPr>
      <w:r w:rsidRPr="00A13467">
        <w:rPr>
          <w:rFonts w:cs="Arial"/>
          <w:i/>
          <w:iCs/>
        </w:rPr>
        <w:t>Calculations</w:t>
      </w:r>
      <w:r w:rsidR="000C043D">
        <w:rPr>
          <w:rFonts w:cs="Arial"/>
          <w:i/>
          <w:iCs/>
        </w:rPr>
        <w:t xml:space="preserve"> (on sheet Pre90 HWP)</w:t>
      </w:r>
      <w:r w:rsidRPr="00A13467">
        <w:rPr>
          <w:rFonts w:cs="Arial"/>
          <w:i/>
          <w:iCs/>
        </w:rPr>
        <w:t>:</w:t>
      </w:r>
      <w:r w:rsidRPr="00A13467">
        <w:rPr>
          <w:rFonts w:cs="Arial"/>
          <w:i/>
          <w:iCs/>
        </w:rPr>
        <w:br/>
      </w:r>
    </w:p>
    <w:p w14:paraId="31021F8A" w14:textId="5A924E36" w:rsidR="00330EB7" w:rsidRPr="00330EB7" w:rsidRDefault="009238FA" w:rsidP="000D6329">
      <w:pPr>
        <w:pStyle w:val="ListParagraph"/>
        <w:numPr>
          <w:ilvl w:val="0"/>
          <w:numId w:val="19"/>
        </w:numPr>
        <w:rPr>
          <w:rFonts w:cs="Arial"/>
        </w:rPr>
      </w:pPr>
      <w:r>
        <w:rPr>
          <w:rFonts w:cs="Arial"/>
        </w:rPr>
        <w:t>[Option 1a only]</w:t>
      </w:r>
      <w:r w:rsidR="00745185">
        <w:rPr>
          <w:rFonts w:cs="Arial"/>
        </w:rPr>
        <w:t xml:space="preserve">. </w:t>
      </w:r>
      <w:r w:rsidR="00AF4F2A">
        <w:rPr>
          <w:rFonts w:cs="Arial"/>
        </w:rPr>
        <w:t xml:space="preserve">Column N: Based on </w:t>
      </w:r>
      <w:r w:rsidR="00982D85">
        <w:rPr>
          <w:rFonts w:cs="Arial"/>
        </w:rPr>
        <w:t xml:space="preserve">Year and harvest age, </w:t>
      </w:r>
      <w:r w:rsidR="00DE7455">
        <w:rPr>
          <w:rFonts w:cs="Arial"/>
        </w:rPr>
        <w:t xml:space="preserve">pre-1990 </w:t>
      </w:r>
      <w:r w:rsidR="00982D85" w:rsidRPr="00ED5FE4">
        <w:rPr>
          <w:rFonts w:cs="Arial"/>
          <w:u w:val="single"/>
        </w:rPr>
        <w:t>harvesting</w:t>
      </w:r>
      <w:r w:rsidR="00982D85">
        <w:rPr>
          <w:rFonts w:cs="Arial"/>
        </w:rPr>
        <w:t xml:space="preserve"> is assigned to </w:t>
      </w:r>
      <w:r w:rsidR="00DE7455">
        <w:rPr>
          <w:rFonts w:cs="Arial"/>
        </w:rPr>
        <w:t>one of three cohorts</w:t>
      </w:r>
      <w:r w:rsidR="00D14C4B">
        <w:rPr>
          <w:rFonts w:cs="Arial"/>
        </w:rPr>
        <w:t>, potentially</w:t>
      </w:r>
      <w:r w:rsidR="00DE7455">
        <w:rPr>
          <w:rFonts w:cs="Arial"/>
        </w:rPr>
        <w:t xml:space="preserve"> associated with a different yield table:</w:t>
      </w:r>
      <w:r w:rsidR="00DE7455">
        <w:rPr>
          <w:rFonts w:cs="Arial"/>
        </w:rPr>
        <w:br/>
      </w:r>
      <w:r w:rsidR="00DE7455">
        <w:rPr>
          <w:rFonts w:cs="Arial"/>
        </w:rPr>
        <w:br/>
        <w:t xml:space="preserve">a) </w:t>
      </w:r>
      <w:r w:rsidR="00D83D31">
        <w:rPr>
          <w:rFonts w:cs="Arial"/>
        </w:rPr>
        <w:t>B4</w:t>
      </w:r>
      <w:r w:rsidR="00BC7766">
        <w:rPr>
          <w:rFonts w:cs="Arial"/>
        </w:rPr>
        <w:t>90</w:t>
      </w:r>
      <w:r w:rsidR="00D83D31">
        <w:rPr>
          <w:rFonts w:cs="Arial"/>
        </w:rPr>
        <w:t xml:space="preserve"> = </w:t>
      </w:r>
      <w:r w:rsidR="0097161B">
        <w:rPr>
          <w:rFonts w:cs="Arial"/>
        </w:rPr>
        <w:t>planted b</w:t>
      </w:r>
      <w:r w:rsidR="00DE7455">
        <w:rPr>
          <w:rFonts w:cs="Arial"/>
        </w:rPr>
        <w:t>efore 1990</w:t>
      </w:r>
      <w:r w:rsidR="0097161B">
        <w:rPr>
          <w:rFonts w:cs="Arial"/>
        </w:rPr>
        <w:t xml:space="preserve">, so </w:t>
      </w:r>
      <w:r w:rsidR="00164844">
        <w:rPr>
          <w:rFonts w:cs="Arial"/>
        </w:rPr>
        <w:t xml:space="preserve">is </w:t>
      </w:r>
      <w:r w:rsidR="0097161B">
        <w:rPr>
          <w:rFonts w:cs="Arial"/>
        </w:rPr>
        <w:t>assigned a yield table derived fo</w:t>
      </w:r>
      <w:r w:rsidR="00120348">
        <w:rPr>
          <w:rFonts w:cs="Arial"/>
        </w:rPr>
        <w:t>r stands planted before 1990 (</w:t>
      </w:r>
      <w:r w:rsidR="00414DA7">
        <w:rPr>
          <w:rFonts w:cs="Arial"/>
        </w:rPr>
        <w:t>2b-1 from Paul et al. 2024</w:t>
      </w:r>
      <w:r w:rsidR="00120348">
        <w:rPr>
          <w:rFonts w:cs="Arial"/>
        </w:rPr>
        <w:t>).</w:t>
      </w:r>
      <w:r w:rsidR="00DE7455">
        <w:rPr>
          <w:rFonts w:cs="Arial"/>
        </w:rPr>
        <w:t xml:space="preserve"> </w:t>
      </w:r>
      <w:r w:rsidR="008D3663">
        <w:rPr>
          <w:rFonts w:cs="Arial"/>
        </w:rPr>
        <w:t>Harvest areas: Q1</w:t>
      </w:r>
      <w:r w:rsidR="00BA5194">
        <w:rPr>
          <w:rFonts w:cs="Arial"/>
        </w:rPr>
        <w:t>13</w:t>
      </w:r>
      <w:r w:rsidR="008D3663">
        <w:rPr>
          <w:rFonts w:cs="Arial"/>
        </w:rPr>
        <w:t>:</w:t>
      </w:r>
      <w:r w:rsidR="00446114">
        <w:rPr>
          <w:rFonts w:cs="Arial"/>
        </w:rPr>
        <w:t>AN144.</w:t>
      </w:r>
      <w:r w:rsidR="00DE7455">
        <w:rPr>
          <w:rFonts w:cs="Arial"/>
        </w:rPr>
        <w:br/>
      </w:r>
      <w:r w:rsidR="00DE7455">
        <w:rPr>
          <w:rFonts w:cs="Arial"/>
        </w:rPr>
        <w:br/>
        <w:t xml:space="preserve">b) </w:t>
      </w:r>
      <w:r w:rsidR="00BC7766">
        <w:rPr>
          <w:rFonts w:cs="Arial"/>
        </w:rPr>
        <w:t>90-99</w:t>
      </w:r>
      <w:r w:rsidR="00D83D31">
        <w:rPr>
          <w:rFonts w:cs="Arial"/>
        </w:rPr>
        <w:t xml:space="preserve"> = </w:t>
      </w:r>
      <w:r w:rsidR="00FE70EE">
        <w:rPr>
          <w:rFonts w:cs="Arial"/>
        </w:rPr>
        <w:t>planted from 1990 to 1999</w:t>
      </w:r>
      <w:r w:rsidR="00595E64">
        <w:rPr>
          <w:rFonts w:cs="Arial"/>
        </w:rPr>
        <w:t>. Currently assigned a yield table for stands planted after 1990</w:t>
      </w:r>
      <w:r w:rsidR="00120348">
        <w:rPr>
          <w:rFonts w:cs="Arial"/>
        </w:rPr>
        <w:t xml:space="preserve"> (</w:t>
      </w:r>
      <w:r w:rsidR="00414DA7">
        <w:rPr>
          <w:rFonts w:cs="Arial"/>
        </w:rPr>
        <w:t>2b-</w:t>
      </w:r>
      <w:r w:rsidR="00595E64">
        <w:rPr>
          <w:rFonts w:cs="Arial"/>
        </w:rPr>
        <w:t>2</w:t>
      </w:r>
      <w:r w:rsidR="00414DA7">
        <w:rPr>
          <w:rFonts w:cs="Arial"/>
        </w:rPr>
        <w:t xml:space="preserve"> from Paul et al. 2024</w:t>
      </w:r>
      <w:r w:rsidR="00120348">
        <w:rPr>
          <w:rFonts w:cs="Arial"/>
        </w:rPr>
        <w:t>).</w:t>
      </w:r>
      <w:r w:rsidR="00446114">
        <w:rPr>
          <w:rFonts w:cs="Arial"/>
        </w:rPr>
        <w:t xml:space="preserve"> Harvest areas: Q1</w:t>
      </w:r>
      <w:r w:rsidR="00BA5194">
        <w:rPr>
          <w:rFonts w:cs="Arial"/>
        </w:rPr>
        <w:t>49</w:t>
      </w:r>
      <w:r w:rsidR="00446114">
        <w:rPr>
          <w:rFonts w:cs="Arial"/>
        </w:rPr>
        <w:t>:AN1</w:t>
      </w:r>
      <w:r w:rsidR="00420C32">
        <w:rPr>
          <w:rFonts w:cs="Arial"/>
        </w:rPr>
        <w:t>80</w:t>
      </w:r>
      <w:r w:rsidR="00446114">
        <w:rPr>
          <w:rFonts w:cs="Arial"/>
        </w:rPr>
        <w:t>.</w:t>
      </w:r>
      <w:r w:rsidR="00D83D31">
        <w:rPr>
          <w:rFonts w:cs="Arial"/>
        </w:rPr>
        <w:br/>
      </w:r>
      <w:r w:rsidR="00D83D31">
        <w:rPr>
          <w:rFonts w:cs="Arial"/>
        </w:rPr>
        <w:br/>
        <w:t xml:space="preserve">c) </w:t>
      </w:r>
      <w:r w:rsidR="008D7E9B">
        <w:rPr>
          <w:rFonts w:cs="Arial"/>
        </w:rPr>
        <w:t xml:space="preserve">00-09 = planted from 2000 </w:t>
      </w:r>
      <w:r w:rsidR="00CE7FE0">
        <w:rPr>
          <w:rFonts w:cs="Arial"/>
        </w:rPr>
        <w:t xml:space="preserve">onward, </w:t>
      </w:r>
      <w:r w:rsidR="00E1511F">
        <w:rPr>
          <w:rFonts w:cs="Arial"/>
        </w:rPr>
        <w:t xml:space="preserve">and </w:t>
      </w:r>
      <w:r w:rsidR="00226EFF">
        <w:rPr>
          <w:rFonts w:cs="Arial"/>
        </w:rPr>
        <w:t>currently</w:t>
      </w:r>
      <w:r w:rsidR="00164844">
        <w:rPr>
          <w:rFonts w:cs="Arial"/>
        </w:rPr>
        <w:t xml:space="preserve"> </w:t>
      </w:r>
      <w:r w:rsidR="00CE7FE0">
        <w:rPr>
          <w:rFonts w:cs="Arial"/>
        </w:rPr>
        <w:t xml:space="preserve">assigned </w:t>
      </w:r>
      <w:r w:rsidR="00775678">
        <w:rPr>
          <w:rFonts w:cs="Arial"/>
        </w:rPr>
        <w:t>the same</w:t>
      </w:r>
      <w:r w:rsidR="00CE7FE0">
        <w:rPr>
          <w:rFonts w:cs="Arial"/>
        </w:rPr>
        <w:t xml:space="preserve"> yield table </w:t>
      </w:r>
      <w:r w:rsidR="0097161B">
        <w:rPr>
          <w:rFonts w:cs="Arial"/>
        </w:rPr>
        <w:t xml:space="preserve">derived </w:t>
      </w:r>
      <w:r w:rsidR="00CE7FE0">
        <w:rPr>
          <w:rFonts w:cs="Arial"/>
        </w:rPr>
        <w:t xml:space="preserve">for </w:t>
      </w:r>
      <w:r w:rsidR="0097161B">
        <w:rPr>
          <w:rFonts w:cs="Arial"/>
        </w:rPr>
        <w:t xml:space="preserve">stands planted </w:t>
      </w:r>
      <w:r w:rsidR="00226EFF">
        <w:rPr>
          <w:rFonts w:cs="Arial"/>
        </w:rPr>
        <w:t>after 1990</w:t>
      </w:r>
      <w:r w:rsidR="00E1511F">
        <w:rPr>
          <w:rFonts w:cs="Arial"/>
        </w:rPr>
        <w:t xml:space="preserve"> as above</w:t>
      </w:r>
      <w:r w:rsidR="00752149">
        <w:rPr>
          <w:rFonts w:cs="Arial"/>
        </w:rPr>
        <w:t xml:space="preserve"> (</w:t>
      </w:r>
      <w:r w:rsidR="00775678">
        <w:rPr>
          <w:rFonts w:cs="Arial"/>
        </w:rPr>
        <w:t>2b-</w:t>
      </w:r>
      <w:r w:rsidR="00226EFF">
        <w:rPr>
          <w:rFonts w:cs="Arial"/>
        </w:rPr>
        <w:t>2</w:t>
      </w:r>
      <w:r w:rsidR="00414DA7">
        <w:rPr>
          <w:rFonts w:cs="Arial"/>
        </w:rPr>
        <w:t xml:space="preserve"> from Paul et al. 2024</w:t>
      </w:r>
      <w:r w:rsidR="004E5105">
        <w:rPr>
          <w:rFonts w:cs="Arial"/>
        </w:rPr>
        <w:t>).</w:t>
      </w:r>
      <w:r w:rsidR="00420C32" w:rsidRPr="00420C32">
        <w:rPr>
          <w:rFonts w:cs="Arial"/>
        </w:rPr>
        <w:t xml:space="preserve"> </w:t>
      </w:r>
      <w:r w:rsidR="00420C32">
        <w:rPr>
          <w:rFonts w:cs="Arial"/>
        </w:rPr>
        <w:t>Harvest areas: Q185:AN216.</w:t>
      </w:r>
    </w:p>
    <w:p w14:paraId="5DB5EE38" w14:textId="77777777" w:rsidR="00330EB7" w:rsidRDefault="00330EB7" w:rsidP="005A7CBE">
      <w:pPr>
        <w:rPr>
          <w:rFonts w:cs="Arial"/>
        </w:rPr>
      </w:pPr>
    </w:p>
    <w:p w14:paraId="15F527F2" w14:textId="42E45C95" w:rsidR="00330EB7" w:rsidRPr="00330EB7" w:rsidRDefault="008D3663" w:rsidP="00ED5FE4">
      <w:pPr>
        <w:ind w:left="720"/>
        <w:rPr>
          <w:rFonts w:cs="Arial"/>
        </w:rPr>
      </w:pPr>
      <w:r>
        <w:rPr>
          <w:rFonts w:cs="Arial"/>
        </w:rPr>
        <w:t>Ha</w:t>
      </w:r>
      <w:r w:rsidR="00032D7D">
        <w:rPr>
          <w:rFonts w:cs="Arial"/>
        </w:rPr>
        <w:t xml:space="preserve">rvesting is derived from total destocking area </w:t>
      </w:r>
      <w:r w:rsidR="00E644B0">
        <w:rPr>
          <w:rFonts w:cs="Arial"/>
        </w:rPr>
        <w:t xml:space="preserve">(step 1 above) </w:t>
      </w:r>
      <w:r w:rsidR="00032D7D">
        <w:rPr>
          <w:rFonts w:cs="Arial"/>
        </w:rPr>
        <w:t xml:space="preserve">less deforestation area.  Deforestation areas are not </w:t>
      </w:r>
      <w:r w:rsidR="00FA0DCB">
        <w:rPr>
          <w:rFonts w:cs="Arial"/>
        </w:rPr>
        <w:t>otherwise used.</w:t>
      </w:r>
    </w:p>
    <w:p w14:paraId="0504690D" w14:textId="6E0581ED" w:rsidR="00B66B95" w:rsidRPr="00B66B95" w:rsidRDefault="00CF5E91" w:rsidP="00B66B95">
      <w:pPr>
        <w:rPr>
          <w:rFonts w:cs="Arial"/>
        </w:rPr>
      </w:pPr>
      <w:r>
        <w:rPr>
          <w:rFonts w:cs="Arial"/>
        </w:rPr>
        <w:br/>
      </w:r>
    </w:p>
    <w:p w14:paraId="3F93905C" w14:textId="35AFAC41" w:rsidR="005339E0" w:rsidRDefault="007B0161" w:rsidP="000D6329">
      <w:pPr>
        <w:pStyle w:val="ListParagraph"/>
        <w:numPr>
          <w:ilvl w:val="0"/>
          <w:numId w:val="19"/>
        </w:numPr>
        <w:rPr>
          <w:rFonts w:cs="Arial"/>
        </w:rPr>
      </w:pPr>
      <w:r>
        <w:rPr>
          <w:rFonts w:cs="Arial"/>
        </w:rPr>
        <w:t xml:space="preserve">[Option 1a only]. </w:t>
      </w:r>
      <w:r w:rsidR="00884F8D">
        <w:rPr>
          <w:rFonts w:cs="Arial"/>
        </w:rPr>
        <w:t>Annual r</w:t>
      </w:r>
      <w:r w:rsidR="003D27D9">
        <w:rPr>
          <w:rFonts w:cs="Arial"/>
        </w:rPr>
        <w:t xml:space="preserve">oundwood </w:t>
      </w:r>
      <w:r w:rsidR="00884F8D">
        <w:rPr>
          <w:rFonts w:cs="Arial"/>
        </w:rPr>
        <w:t xml:space="preserve">(t C) </w:t>
      </w:r>
      <w:r w:rsidR="003D27D9">
        <w:rPr>
          <w:rFonts w:cs="Arial"/>
        </w:rPr>
        <w:t xml:space="preserve">extracted at harvest at each age for the three </w:t>
      </w:r>
      <w:r w:rsidR="00884F8D">
        <w:rPr>
          <w:rFonts w:cs="Arial"/>
        </w:rPr>
        <w:t>pre-1990 planted forest</w:t>
      </w:r>
      <w:r w:rsidR="00154058">
        <w:rPr>
          <w:rFonts w:cs="Arial"/>
        </w:rPr>
        <w:t xml:space="preserve"> co</w:t>
      </w:r>
      <w:r w:rsidR="00EF3256">
        <w:rPr>
          <w:rFonts w:cs="Arial"/>
        </w:rPr>
        <w:t>horts</w:t>
      </w:r>
      <w:r w:rsidR="00884F8D">
        <w:rPr>
          <w:rFonts w:cs="Arial"/>
        </w:rPr>
        <w:t xml:space="preserve"> in (5) above </w:t>
      </w:r>
      <w:r w:rsidR="002B63BD">
        <w:rPr>
          <w:rFonts w:cs="Arial"/>
        </w:rPr>
        <w:t xml:space="preserve">is calculated </w:t>
      </w:r>
      <w:r w:rsidR="005339E0">
        <w:rPr>
          <w:rFonts w:cs="Arial"/>
        </w:rPr>
        <w:t>in</w:t>
      </w:r>
      <w:r w:rsidR="002B63BD">
        <w:rPr>
          <w:rFonts w:cs="Arial"/>
        </w:rPr>
        <w:t xml:space="preserve"> </w:t>
      </w:r>
      <w:r w:rsidR="005339E0">
        <w:rPr>
          <w:rFonts w:cs="Arial"/>
        </w:rPr>
        <w:t xml:space="preserve">cells </w:t>
      </w:r>
      <w:r w:rsidR="002B63BD">
        <w:rPr>
          <w:rFonts w:cs="Arial"/>
        </w:rPr>
        <w:t>AV111:</w:t>
      </w:r>
      <w:r w:rsidR="003A039C">
        <w:rPr>
          <w:rFonts w:cs="Arial"/>
        </w:rPr>
        <w:t>BR216 by multiplying t</w:t>
      </w:r>
      <w:r w:rsidR="00163D8F">
        <w:rPr>
          <w:rFonts w:cs="Arial"/>
        </w:rPr>
        <w:t>h</w:t>
      </w:r>
      <w:r w:rsidR="003A039C">
        <w:rPr>
          <w:rFonts w:cs="Arial"/>
        </w:rPr>
        <w:t xml:space="preserve">e area harvested at </w:t>
      </w:r>
      <w:r w:rsidR="00163D8F">
        <w:rPr>
          <w:rFonts w:cs="Arial"/>
        </w:rPr>
        <w:t xml:space="preserve">each age and year by the user-defined proportion of AGB </w:t>
      </w:r>
      <w:r w:rsidR="005339E0">
        <w:rPr>
          <w:rFonts w:cs="Arial"/>
        </w:rPr>
        <w:t>at the same age in the appropriate yield table</w:t>
      </w:r>
      <w:r w:rsidR="00FF0E9C">
        <w:rPr>
          <w:rFonts w:cs="Arial"/>
        </w:rPr>
        <w:t>. The default proportion is 0.7.</w:t>
      </w:r>
      <w:r w:rsidR="00163D8F">
        <w:rPr>
          <w:rFonts w:cs="Arial"/>
        </w:rPr>
        <w:t xml:space="preserve"> </w:t>
      </w:r>
      <w:r w:rsidR="009374E9">
        <w:rPr>
          <w:rFonts w:cs="Arial"/>
        </w:rPr>
        <w:br/>
      </w:r>
      <w:r w:rsidR="009374E9">
        <w:rPr>
          <w:rFonts w:cs="Arial"/>
        </w:rPr>
        <w:br/>
      </w:r>
      <w:r w:rsidR="00A17792">
        <w:rPr>
          <w:rFonts w:cs="Arial"/>
        </w:rPr>
        <w:t xml:space="preserve">Results are summed for each year </w:t>
      </w:r>
      <w:r w:rsidR="0017251B">
        <w:rPr>
          <w:rFonts w:cs="Arial"/>
        </w:rPr>
        <w:t xml:space="preserve">and cohort </w:t>
      </w:r>
      <w:r w:rsidR="00A17792">
        <w:rPr>
          <w:rFonts w:cs="Arial"/>
        </w:rPr>
        <w:t>in cells AV1:BR</w:t>
      </w:r>
      <w:r w:rsidR="0017251B">
        <w:rPr>
          <w:rFonts w:cs="Arial"/>
        </w:rPr>
        <w:t>11.</w:t>
      </w:r>
      <w:r w:rsidR="005C67B6">
        <w:rPr>
          <w:rFonts w:cs="Arial"/>
        </w:rPr>
        <w:t xml:space="preserve"> These values </w:t>
      </w:r>
      <w:r w:rsidR="00883B9D">
        <w:rPr>
          <w:rFonts w:cs="Arial"/>
        </w:rPr>
        <w:t>c</w:t>
      </w:r>
      <w:r w:rsidR="005C67B6">
        <w:rPr>
          <w:rFonts w:cs="Arial"/>
        </w:rPr>
        <w:t xml:space="preserve">an be replaced with direct inputs </w:t>
      </w:r>
      <w:r w:rsidR="00883B9D">
        <w:rPr>
          <w:rFonts w:cs="Arial"/>
        </w:rPr>
        <w:t xml:space="preserve">of roundwood </w:t>
      </w:r>
      <w:r w:rsidR="005C67B6">
        <w:rPr>
          <w:rFonts w:cs="Arial"/>
        </w:rPr>
        <w:t xml:space="preserve">from the </w:t>
      </w:r>
      <w:r w:rsidR="00883B9D">
        <w:rPr>
          <w:rFonts w:cs="Arial"/>
        </w:rPr>
        <w:t>C</w:t>
      </w:r>
      <w:r w:rsidR="005C67B6">
        <w:rPr>
          <w:rFonts w:cs="Arial"/>
        </w:rPr>
        <w:t>RA FRL simulation run</w:t>
      </w:r>
      <w:r w:rsidR="00883B9D">
        <w:rPr>
          <w:rFonts w:cs="Arial"/>
        </w:rPr>
        <w:t>, pasted into BX2:C</w:t>
      </w:r>
      <w:r w:rsidR="00FA6A1D">
        <w:rPr>
          <w:rFonts w:cs="Arial"/>
        </w:rPr>
        <w:t>S</w:t>
      </w:r>
      <w:r w:rsidR="00883B9D">
        <w:rPr>
          <w:rFonts w:cs="Arial"/>
        </w:rPr>
        <w:t xml:space="preserve">2 and </w:t>
      </w:r>
      <w:r w:rsidR="00FA6A1D">
        <w:rPr>
          <w:rFonts w:cs="Arial"/>
        </w:rPr>
        <w:t>DA2:DV2.</w:t>
      </w:r>
    </w:p>
    <w:p w14:paraId="7967BDE9" w14:textId="3A1251B0" w:rsidR="00437712" w:rsidRDefault="00CF5E91" w:rsidP="00437712">
      <w:pPr>
        <w:pStyle w:val="ListParagraph"/>
        <w:rPr>
          <w:rFonts w:cs="Arial"/>
        </w:rPr>
      </w:pPr>
      <w:r>
        <w:rPr>
          <w:rFonts w:cs="Arial"/>
        </w:rPr>
        <w:br/>
      </w:r>
    </w:p>
    <w:p w14:paraId="20708141" w14:textId="599A7356" w:rsidR="00437712" w:rsidRPr="00437712" w:rsidRDefault="002C2E7E" w:rsidP="000D6329">
      <w:pPr>
        <w:pStyle w:val="ListParagraph"/>
        <w:numPr>
          <w:ilvl w:val="0"/>
          <w:numId w:val="19"/>
        </w:numPr>
        <w:rPr>
          <w:rFonts w:cs="Arial"/>
        </w:rPr>
      </w:pPr>
      <w:r>
        <w:rPr>
          <w:rFonts w:cs="Arial"/>
        </w:rPr>
        <w:t>The HWP pool r</w:t>
      </w:r>
      <w:r w:rsidR="007A0F15">
        <w:rPr>
          <w:rFonts w:cs="Arial"/>
        </w:rPr>
        <w:t>e</w:t>
      </w:r>
      <w:r>
        <w:rPr>
          <w:rFonts w:cs="Arial"/>
        </w:rPr>
        <w:t xml:space="preserve">sulting from harvest of </w:t>
      </w:r>
      <w:r w:rsidR="0045093B">
        <w:rPr>
          <w:rFonts w:cs="Arial"/>
        </w:rPr>
        <w:t xml:space="preserve">pre-1990 planted forests is modelled </w:t>
      </w:r>
      <w:r w:rsidR="00FC5252">
        <w:rPr>
          <w:rFonts w:cs="Arial"/>
        </w:rPr>
        <w:t>in</w:t>
      </w:r>
      <w:r w:rsidR="0045093B">
        <w:rPr>
          <w:rFonts w:cs="Arial"/>
        </w:rPr>
        <w:t xml:space="preserve"> cells CY4:</w:t>
      </w:r>
      <w:r w:rsidR="007A0F15">
        <w:rPr>
          <w:rFonts w:cs="Arial"/>
        </w:rPr>
        <w:t>DV258.</w:t>
      </w:r>
      <w:r w:rsidR="007A0F15">
        <w:rPr>
          <w:rFonts w:cs="Arial"/>
        </w:rPr>
        <w:br/>
      </w:r>
      <w:r w:rsidR="007A0F15">
        <w:rPr>
          <w:rFonts w:cs="Arial"/>
        </w:rPr>
        <w:br/>
      </w:r>
      <w:r w:rsidR="00FC5252" w:rsidRPr="00745A68">
        <w:rPr>
          <w:rFonts w:cs="Arial"/>
          <w:u w:val="single"/>
        </w:rPr>
        <w:t>Inputs</w:t>
      </w:r>
      <w:r w:rsidR="00FC5252">
        <w:rPr>
          <w:rFonts w:cs="Arial"/>
        </w:rPr>
        <w:t xml:space="preserve"> to the HWP pool are the </w:t>
      </w:r>
      <w:r w:rsidR="00745A68">
        <w:rPr>
          <w:rFonts w:cs="Arial"/>
        </w:rPr>
        <w:t>summarised</w:t>
      </w:r>
      <w:r w:rsidR="00FC5252">
        <w:rPr>
          <w:rFonts w:cs="Arial"/>
        </w:rPr>
        <w:t xml:space="preserve"> annual</w:t>
      </w:r>
      <w:r w:rsidR="007A0F15">
        <w:rPr>
          <w:rFonts w:cs="Arial"/>
        </w:rPr>
        <w:t xml:space="preserve"> roundwood production (t C)</w:t>
      </w:r>
      <w:r w:rsidR="00FA5CE0">
        <w:rPr>
          <w:rFonts w:cs="Arial"/>
        </w:rPr>
        <w:t xml:space="preserve"> described in step (6) above</w:t>
      </w:r>
      <w:r w:rsidR="00FC5252">
        <w:rPr>
          <w:rFonts w:cs="Arial"/>
        </w:rPr>
        <w:t>.</w:t>
      </w:r>
      <w:r w:rsidR="00FC5252">
        <w:rPr>
          <w:rFonts w:cs="Arial"/>
        </w:rPr>
        <w:br/>
      </w:r>
      <w:r w:rsidR="00FC5252">
        <w:rPr>
          <w:rFonts w:cs="Arial"/>
        </w:rPr>
        <w:br/>
      </w:r>
      <w:r w:rsidR="00745A68" w:rsidRPr="00745A68">
        <w:rPr>
          <w:rFonts w:cs="Arial"/>
          <w:u w:val="single"/>
        </w:rPr>
        <w:t>O</w:t>
      </w:r>
      <w:r w:rsidR="00FC5252" w:rsidRPr="00745A68">
        <w:rPr>
          <w:rFonts w:cs="Arial"/>
          <w:u w:val="single"/>
        </w:rPr>
        <w:t>utputs</w:t>
      </w:r>
      <w:r w:rsidR="00FC5252">
        <w:rPr>
          <w:rFonts w:cs="Arial"/>
        </w:rPr>
        <w:t xml:space="preserve"> from the HWP pool are estimated by applying the discar</w:t>
      </w:r>
      <w:r w:rsidR="00EE562D">
        <w:rPr>
          <w:rFonts w:cs="Arial"/>
        </w:rPr>
        <w:t>d</w:t>
      </w:r>
      <w:r w:rsidR="00FC5252">
        <w:rPr>
          <w:rFonts w:cs="Arial"/>
        </w:rPr>
        <w:t xml:space="preserve"> table in step (3)</w:t>
      </w:r>
      <w:r w:rsidR="00520DFC">
        <w:rPr>
          <w:rFonts w:cs="Arial"/>
        </w:rPr>
        <w:t xml:space="preserve"> to each year’s production, and summing </w:t>
      </w:r>
      <w:r w:rsidR="00745A68">
        <w:rPr>
          <w:rFonts w:cs="Arial"/>
        </w:rPr>
        <w:t>across production years.</w:t>
      </w:r>
      <w:r w:rsidR="00EE562D">
        <w:rPr>
          <w:rFonts w:cs="Arial"/>
        </w:rPr>
        <w:br/>
      </w:r>
      <w:r w:rsidR="00EE562D">
        <w:rPr>
          <w:rFonts w:cs="Arial"/>
        </w:rPr>
        <w:br/>
        <w:t>Column CZ tracks the HWP pool</w:t>
      </w:r>
      <w:r w:rsidR="00673184">
        <w:rPr>
          <w:rFonts w:cs="Arial"/>
        </w:rPr>
        <w:t xml:space="preserve"> carbon stock from 2010 or 2013 (depending on start date selected) to the year 2260.</w:t>
      </w:r>
    </w:p>
    <w:p w14:paraId="7083DCE0" w14:textId="20E1DC9C" w:rsidR="00A2372C" w:rsidRDefault="00CF5E91" w:rsidP="00E251C2">
      <w:pPr>
        <w:rPr>
          <w:rFonts w:cs="Arial"/>
        </w:rPr>
      </w:pPr>
      <w:r>
        <w:rPr>
          <w:rFonts w:cs="Arial"/>
        </w:rPr>
        <w:br/>
      </w:r>
    </w:p>
    <w:p w14:paraId="1A99049F" w14:textId="0F81034E" w:rsidR="0096465D" w:rsidRDefault="000975DA" w:rsidP="000D6329">
      <w:pPr>
        <w:pStyle w:val="ListParagraph"/>
        <w:numPr>
          <w:ilvl w:val="0"/>
          <w:numId w:val="19"/>
        </w:numPr>
        <w:rPr>
          <w:rFonts w:cs="Arial"/>
        </w:rPr>
      </w:pPr>
      <w:r w:rsidRPr="00B564FF">
        <w:rPr>
          <w:rFonts w:cs="Arial"/>
        </w:rPr>
        <w:t xml:space="preserve">HWP pool carbon stocks </w:t>
      </w:r>
      <w:r w:rsidR="00367916" w:rsidRPr="00B564FF">
        <w:rPr>
          <w:rFonts w:cs="Arial"/>
        </w:rPr>
        <w:t>are summarised and converted from t C to t CO</w:t>
      </w:r>
      <w:r w:rsidR="00367916" w:rsidRPr="00B564FF">
        <w:rPr>
          <w:rFonts w:cs="Arial"/>
          <w:vertAlign w:val="subscript"/>
        </w:rPr>
        <w:t>2</w:t>
      </w:r>
      <w:r w:rsidR="00367916" w:rsidRPr="00B564FF">
        <w:rPr>
          <w:rFonts w:cs="Arial"/>
        </w:rPr>
        <w:t xml:space="preserve"> in cells </w:t>
      </w:r>
      <w:r w:rsidRPr="00B564FF">
        <w:rPr>
          <w:rFonts w:cs="Arial"/>
        </w:rPr>
        <w:t>B2:F25.</w:t>
      </w:r>
      <w:r w:rsidRPr="00B564FF">
        <w:rPr>
          <w:rFonts w:cs="Arial"/>
        </w:rPr>
        <w:br/>
      </w:r>
      <w:r w:rsidR="00A901B8" w:rsidRPr="00B564FF">
        <w:rPr>
          <w:rFonts w:cs="Arial"/>
        </w:rPr>
        <w:br/>
      </w:r>
      <w:r w:rsidR="00CF5E91" w:rsidRPr="00B564FF">
        <w:rPr>
          <w:rFonts w:cs="Arial"/>
        </w:rPr>
        <w:t xml:space="preserve">HWP pool carbon stock changes are </w:t>
      </w:r>
      <w:r w:rsidR="000E0942" w:rsidRPr="00B564FF">
        <w:rPr>
          <w:rFonts w:cs="Arial"/>
        </w:rPr>
        <w:t>calculated</w:t>
      </w:r>
      <w:r w:rsidR="00CF5E91" w:rsidRPr="00B564FF">
        <w:rPr>
          <w:rFonts w:cs="Arial"/>
        </w:rPr>
        <w:t xml:space="preserve"> in cells </w:t>
      </w:r>
      <w:r w:rsidR="000E0942" w:rsidRPr="00B564FF">
        <w:rPr>
          <w:rFonts w:cs="Arial"/>
        </w:rPr>
        <w:t>B42:F63.</w:t>
      </w:r>
      <w:r w:rsidRPr="00B564FF">
        <w:rPr>
          <w:rFonts w:cs="Arial"/>
        </w:rPr>
        <w:br/>
      </w:r>
      <w:r w:rsidR="0096540F">
        <w:rPr>
          <w:rFonts w:cs="Arial"/>
        </w:rPr>
        <w:br/>
      </w:r>
    </w:p>
    <w:p w14:paraId="74EA9262" w14:textId="008F0576" w:rsidR="00B564FF" w:rsidRPr="00B564FF" w:rsidRDefault="00C87384" w:rsidP="000D6329">
      <w:pPr>
        <w:pStyle w:val="ListParagraph"/>
        <w:numPr>
          <w:ilvl w:val="0"/>
          <w:numId w:val="19"/>
        </w:numPr>
        <w:rPr>
          <w:rFonts w:cs="Arial"/>
        </w:rPr>
      </w:pPr>
      <w:r>
        <w:rPr>
          <w:rFonts w:cs="Arial"/>
        </w:rPr>
        <w:t xml:space="preserve">Pre-1990 planted forest </w:t>
      </w:r>
      <w:r w:rsidR="00512D0E">
        <w:rPr>
          <w:rFonts w:cs="Arial"/>
        </w:rPr>
        <w:t xml:space="preserve">HWP pool stock changes from </w:t>
      </w:r>
      <w:r>
        <w:rPr>
          <w:rFonts w:cs="Arial"/>
        </w:rPr>
        <w:t xml:space="preserve">step </w:t>
      </w:r>
      <w:r w:rsidR="00512D0E">
        <w:rPr>
          <w:rFonts w:cs="Arial"/>
        </w:rPr>
        <w:t>(8) above are reformatted f</w:t>
      </w:r>
      <w:r>
        <w:rPr>
          <w:rFonts w:cs="Arial"/>
        </w:rPr>
        <w:t>o</w:t>
      </w:r>
      <w:r w:rsidR="00512D0E">
        <w:rPr>
          <w:rFonts w:cs="Arial"/>
        </w:rPr>
        <w:t xml:space="preserve">r the report tables </w:t>
      </w:r>
      <w:r>
        <w:rPr>
          <w:rFonts w:cs="Arial"/>
        </w:rPr>
        <w:t xml:space="preserve">in the </w:t>
      </w:r>
      <w:r w:rsidRPr="00C87384">
        <w:rPr>
          <w:rFonts w:cs="Arial"/>
          <w:i/>
          <w:iCs/>
        </w:rPr>
        <w:t>Report table</w:t>
      </w:r>
      <w:r>
        <w:rPr>
          <w:rFonts w:cs="Arial"/>
        </w:rPr>
        <w:t xml:space="preserve"> sheet.</w:t>
      </w:r>
      <w:r w:rsidR="00512D0E">
        <w:rPr>
          <w:rFonts w:cs="Arial"/>
        </w:rPr>
        <w:t xml:space="preserve"> </w:t>
      </w:r>
      <w:r w:rsidR="00B564FF" w:rsidRPr="00B564FF">
        <w:rPr>
          <w:rFonts w:cs="Arial"/>
        </w:rPr>
        <w:br/>
      </w:r>
    </w:p>
    <w:p w14:paraId="005D8A82" w14:textId="77777777" w:rsidR="00B564FF" w:rsidRPr="00B564FF" w:rsidRDefault="00B564FF" w:rsidP="00B564FF">
      <w:pPr>
        <w:rPr>
          <w:rFonts w:cs="Arial"/>
        </w:rPr>
      </w:pPr>
    </w:p>
    <w:sectPr w:rsidR="00B564FF" w:rsidRPr="00B564FF" w:rsidSect="009F3FA0">
      <w:pgSz w:w="11906" w:h="16838" w:code="9"/>
      <w:pgMar w:top="1134" w:right="1701" w:bottom="1418"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7C68E" w14:textId="77777777" w:rsidR="00F62D35" w:rsidRDefault="00F62D35">
      <w:r>
        <w:separator/>
      </w:r>
    </w:p>
  </w:endnote>
  <w:endnote w:type="continuationSeparator" w:id="0">
    <w:p w14:paraId="6E72C2C9" w14:textId="77777777" w:rsidR="00F62D35" w:rsidRDefault="00F62D35">
      <w:r>
        <w:continuationSeparator/>
      </w:r>
    </w:p>
  </w:endnote>
  <w:endnote w:type="continuationNotice" w:id="1">
    <w:p w14:paraId="0F2117DE" w14:textId="77777777" w:rsidR="00F62D35" w:rsidRDefault="00F62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4E" w14:textId="08E2044A" w:rsidR="00FD1166" w:rsidRDefault="00FD1166" w:rsidP="00223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B78">
      <w:rPr>
        <w:rStyle w:val="PageNumber"/>
        <w:noProof/>
      </w:rPr>
      <w:t>12</w:t>
    </w:r>
    <w:r>
      <w:rPr>
        <w:rStyle w:val="PageNumber"/>
      </w:rPr>
      <w:fldChar w:fldCharType="end"/>
    </w:r>
  </w:p>
  <w:p w14:paraId="264AB64F" w14:textId="77777777" w:rsidR="00FD1166" w:rsidRDefault="00FD1166" w:rsidP="009621B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E3D1E" w14:textId="5A5772B6" w:rsidR="006B2C38" w:rsidRDefault="006B2C3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3103656"/>
      <w:docPartObj>
        <w:docPartGallery w:val="Page Numbers (Bottom of Page)"/>
        <w:docPartUnique/>
      </w:docPartObj>
    </w:sdtPr>
    <w:sdtEndPr>
      <w:rPr>
        <w:noProof/>
      </w:rPr>
    </w:sdtEndPr>
    <w:sdtContent>
      <w:p w14:paraId="7D90F1CF" w14:textId="4FBE4503" w:rsidR="009924F7" w:rsidRDefault="009924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EC1718" w14:textId="54BD4F1D" w:rsidR="006B2C38" w:rsidRDefault="006B2C3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BAF57" w14:textId="052793A2" w:rsidR="006B2C38" w:rsidRDefault="006B2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0" w14:textId="437F6211" w:rsidR="00FD1166" w:rsidRDefault="00FD1166">
    <w:pPr>
      <w:pStyle w:val="Footer"/>
    </w:pPr>
    <w:r>
      <w:rPr>
        <w:noProof/>
        <w:lang w:val="en-NZ" w:eastAsia="en-NZ"/>
      </w:rPr>
      <w:drawing>
        <wp:anchor distT="0" distB="0" distL="114300" distR="114300" simplePos="0" relativeHeight="251658244" behindDoc="1" locked="0" layoutInCell="1" allowOverlap="1" wp14:anchorId="264AB65D" wp14:editId="264AB65E">
          <wp:simplePos x="0" y="0"/>
          <wp:positionH relativeFrom="page">
            <wp:posOffset>4319270</wp:posOffset>
          </wp:positionH>
          <wp:positionV relativeFrom="page">
            <wp:posOffset>10010775</wp:posOffset>
          </wp:positionV>
          <wp:extent cx="3393440" cy="833120"/>
          <wp:effectExtent l="0" t="0" r="0" b="0"/>
          <wp:wrapNone/>
          <wp:docPr id="14" name="Picture 14" descr="report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3440" cy="8331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468D9" w14:textId="5BB6E7FE" w:rsidR="0070027D" w:rsidRPr="0070027D" w:rsidRDefault="0070027D" w:rsidP="0070027D">
    <w:pPr>
      <w:pStyle w:val="Footer"/>
      <w:jc w:val="center"/>
      <w:rP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055A8" w14:textId="4016BDE2" w:rsidR="006B2C38" w:rsidRDefault="006B2C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5" w14:textId="03507149" w:rsidR="00FD1166" w:rsidRPr="007F7693" w:rsidRDefault="00FD1166" w:rsidP="007F7693">
    <w:pPr>
      <w:pStyle w:val="Footer"/>
      <w:ind w:right="360"/>
      <w:jc w:val="center"/>
      <w:rPr>
        <w:rFonts w:cs="Arial"/>
        <w:i w:val="0"/>
      </w:rPr>
    </w:pPr>
    <w:r w:rsidRPr="007F7693">
      <w:rPr>
        <w:rFonts w:cs="Arial"/>
        <w:i w:val="0"/>
      </w:rPr>
      <w:fldChar w:fldCharType="begin"/>
    </w:r>
    <w:r w:rsidRPr="007F7693">
      <w:rPr>
        <w:rFonts w:cs="Arial"/>
        <w:i w:val="0"/>
      </w:rPr>
      <w:instrText xml:space="preserve"> PAGE  \* Arabic  \* MERGEFORMAT </w:instrText>
    </w:r>
    <w:r w:rsidRPr="007F7693">
      <w:rPr>
        <w:rFonts w:cs="Arial"/>
        <w:i w:val="0"/>
      </w:rPr>
      <w:fldChar w:fldCharType="separate"/>
    </w:r>
    <w:r w:rsidR="00B8384B">
      <w:rPr>
        <w:rFonts w:cs="Arial"/>
        <w:i w:val="0"/>
        <w:noProof/>
      </w:rPr>
      <w:t>12</w:t>
    </w:r>
    <w:r w:rsidRPr="007F7693">
      <w:rPr>
        <w:rFonts w:cs="Arial"/>
        <w:i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F3FA" w14:textId="7CA33DB6" w:rsidR="0070027D" w:rsidRPr="0070027D" w:rsidRDefault="0070027D" w:rsidP="0070027D">
    <w:pPr>
      <w:pStyle w:val="Footer"/>
      <w:jc w:val="center"/>
      <w:rPr>
        <w:i w:val="0"/>
      </w:rPr>
    </w:pPr>
    <w:r>
      <w:rPr>
        <w:i w:val="0"/>
      </w:rPr>
      <w:t>(</w:t>
    </w:r>
    <w:r w:rsidRPr="0070027D">
      <w:rPr>
        <w:i w:val="0"/>
      </w:rPr>
      <w:fldChar w:fldCharType="begin"/>
    </w:r>
    <w:r w:rsidRPr="0070027D">
      <w:rPr>
        <w:i w:val="0"/>
      </w:rPr>
      <w:instrText xml:space="preserve"> PAGE   \* MERGEFORMAT </w:instrText>
    </w:r>
    <w:r w:rsidRPr="0070027D">
      <w:rPr>
        <w:i w:val="0"/>
      </w:rPr>
      <w:fldChar w:fldCharType="separate"/>
    </w:r>
    <w:r w:rsidR="00B8384B">
      <w:rPr>
        <w:i w:val="0"/>
        <w:noProof/>
      </w:rPr>
      <w:t>ii</w:t>
    </w:r>
    <w:r w:rsidRPr="0070027D">
      <w:rPr>
        <w:i w:val="0"/>
        <w:noProof/>
      </w:rPr>
      <w:fldChar w:fldCharType="end"/>
    </w:r>
    <w:r>
      <w:rPr>
        <w:i w:val="0"/>
        <w:noProof/>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BD434" w14:textId="78C6F275" w:rsidR="006B2C38" w:rsidRDefault="006B2C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415DE" w14:textId="67D8872F" w:rsidR="006B2C38" w:rsidRDefault="006B2C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7" w14:textId="77049D44" w:rsidR="00FD1166" w:rsidRDefault="00FD1166" w:rsidP="00215890">
    <w:pPr>
      <w:pStyle w:val="Footer"/>
      <w:jc w:val="center"/>
      <w:rP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8384B">
      <w:rPr>
        <w:rStyle w:val="PageNumber"/>
        <w:rFonts w:cs="Arial"/>
        <w:noProof/>
      </w:rPr>
      <w:t>3</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9DF88" w14:textId="77777777" w:rsidR="00F62D35" w:rsidRDefault="00F62D35">
      <w:r>
        <w:separator/>
      </w:r>
    </w:p>
  </w:footnote>
  <w:footnote w:type="continuationSeparator" w:id="0">
    <w:p w14:paraId="037E364A" w14:textId="77777777" w:rsidR="00F62D35" w:rsidRDefault="00F62D35">
      <w:r>
        <w:continuationSeparator/>
      </w:r>
    </w:p>
  </w:footnote>
  <w:footnote w:type="continuationNotice" w:id="1">
    <w:p w14:paraId="2E1960F8" w14:textId="77777777" w:rsidR="00F62D35" w:rsidRDefault="00F62D35"/>
  </w:footnote>
  <w:footnote w:id="2">
    <w:p w14:paraId="10CEDDE4" w14:textId="7860AE78" w:rsidR="00937290" w:rsidRDefault="005E38B7">
      <w:pPr>
        <w:pStyle w:val="FootnoteText"/>
      </w:pPr>
      <w:r>
        <w:rPr>
          <w:rStyle w:val="FootnoteReference"/>
        </w:rPr>
        <w:footnoteRef/>
      </w:r>
      <w:r>
        <w:t xml:space="preserve"> </w:t>
      </w:r>
      <w:hyperlink r:id="rId1" w:history="1">
        <w:r w:rsidR="00937290" w:rsidRPr="0059382C">
          <w:rPr>
            <w:rStyle w:val="Hyperlink"/>
          </w:rPr>
          <w:t>https://unfccc.int/sites/default/files/NDC/2022-06/New%20Zealand%20NDC%20November%202021.pdf</w:t>
        </w:r>
      </w:hyperlink>
    </w:p>
  </w:footnote>
  <w:footnote w:id="3">
    <w:p w14:paraId="1DAF2C85" w14:textId="5059F605" w:rsidR="002A6BDB" w:rsidRDefault="002A6BDB" w:rsidP="002A6BDB">
      <w:pPr>
        <w:pStyle w:val="FootnoteText"/>
      </w:pPr>
      <w:r>
        <w:rPr>
          <w:rStyle w:val="FootnoteReference"/>
        </w:rPr>
        <w:footnoteRef/>
      </w:r>
      <w:r>
        <w:t xml:space="preserve"> Note that the EU proposed to use a “land-based” rather than “activity-based” approach in line with greenhouse gas inventory reporting, so the pre-1990 (Forest Management) and post-1989 (Afforestation/Reforestation) distinction made under the Kyoto Protocol is not used. In New Zealand’s case, it would be Forest Management area (i.e. pre-1990 Forest area)</w:t>
      </w:r>
      <w:r w:rsidR="00FC4184">
        <w:t xml:space="preserve"> rather than </w:t>
      </w:r>
      <w:r w:rsidR="00FC4184" w:rsidRPr="00FC4184">
        <w:rPr>
          <w:i/>
          <w:iCs/>
        </w:rPr>
        <w:t>Forest remaining Forest</w:t>
      </w:r>
      <w:r w:rsidR="00FC4184">
        <w:t xml:space="preserve"> area.</w:t>
      </w:r>
    </w:p>
  </w:footnote>
  <w:footnote w:id="4">
    <w:p w14:paraId="1F92EA08" w14:textId="6F8F0FC5" w:rsidR="003608EB" w:rsidRDefault="003608EB">
      <w:pPr>
        <w:pStyle w:val="FootnoteText"/>
      </w:pPr>
      <w:r>
        <w:rPr>
          <w:rStyle w:val="FootnoteReference"/>
        </w:rPr>
        <w:footnoteRef/>
      </w:r>
      <w:r>
        <w:t xml:space="preserve"> </w:t>
      </w:r>
      <w:r w:rsidRPr="003608EB">
        <w:t>https://integral.co.nz/folpi-xl/</w:t>
      </w:r>
    </w:p>
  </w:footnote>
  <w:footnote w:id="5">
    <w:p w14:paraId="592907CC" w14:textId="32AEDC6C" w:rsidR="00450C8B" w:rsidRDefault="00450C8B">
      <w:pPr>
        <w:pStyle w:val="FootnoteText"/>
      </w:pPr>
      <w:r>
        <w:rPr>
          <w:rStyle w:val="FootnoteReference"/>
        </w:rPr>
        <w:footnoteRef/>
      </w:r>
      <w:r>
        <w:t xml:space="preserve"> </w:t>
      </w:r>
      <w:hyperlink r:id="rId2" w:history="1">
        <w:r w:rsidRPr="00C42612">
          <w:rPr>
            <w:rStyle w:val="Hyperlink"/>
          </w:rPr>
          <w:t>https://www.mpi.govt.nz/forestry/forest-industry-and-workforce/forestry-wood-processing-data/wood-processing-data/</w:t>
        </w:r>
      </w:hyperlink>
    </w:p>
    <w:p w14:paraId="236B75A3" w14:textId="77777777" w:rsidR="00450C8B" w:rsidRDefault="00450C8B">
      <w:pPr>
        <w:pStyle w:val="FootnoteText"/>
      </w:pPr>
    </w:p>
  </w:footnote>
  <w:footnote w:id="6">
    <w:p w14:paraId="68B95B5D" w14:textId="2CA40B08" w:rsidR="001A3753" w:rsidRDefault="001A3753" w:rsidP="001A3753">
      <w:pPr>
        <w:rPr>
          <w:rFonts w:cs="Arial"/>
        </w:rPr>
      </w:pPr>
      <w:r>
        <w:rPr>
          <w:rStyle w:val="FootnoteReference"/>
        </w:rPr>
        <w:footnoteRef/>
      </w:r>
      <w:r>
        <w:t xml:space="preserve"> </w:t>
      </w:r>
      <w:r>
        <w:rPr>
          <w:rFonts w:cs="Arial"/>
        </w:rPr>
        <w:t xml:space="preserve">These were initially implemented as proportional constraints in the model, i.e. the target harvest area for each age in each year was set to be a fixed proportion of the area available at that age, according to the values shown in Figure </w:t>
      </w:r>
      <w:r w:rsidR="00A573CD">
        <w:rPr>
          <w:rFonts w:cs="Arial"/>
        </w:rPr>
        <w:t>A3-9</w:t>
      </w:r>
      <w:r>
        <w:rPr>
          <w:rFonts w:cs="Arial"/>
        </w:rPr>
        <w:t xml:space="preserve">. Issues with the way this capability is implemented in FOLPI_XL meant that these had to be converted to constraints based on a harvest area, rather than proportion. </w:t>
      </w:r>
    </w:p>
    <w:p w14:paraId="29F2FCBE" w14:textId="77777777" w:rsidR="001A3753" w:rsidRDefault="001A3753" w:rsidP="001A3753">
      <w:pPr>
        <w:pStyle w:val="FootnoteText"/>
      </w:pPr>
    </w:p>
  </w:footnote>
  <w:footnote w:id="7">
    <w:p w14:paraId="085B2B52" w14:textId="03DCEED6" w:rsidR="007434EB" w:rsidRDefault="007434EB">
      <w:pPr>
        <w:pStyle w:val="FootnoteText"/>
      </w:pPr>
      <w:r>
        <w:rPr>
          <w:rStyle w:val="FootnoteReference"/>
        </w:rPr>
        <w:footnoteRef/>
      </w:r>
      <w:r>
        <w:t xml:space="preserve">  </w:t>
      </w:r>
      <w:hyperlink r:id="rId3" w:history="1">
        <w:r w:rsidRPr="00C42612">
          <w:rPr>
            <w:rStyle w:val="Hyperlink"/>
          </w:rPr>
          <w:t>https://www.mpi.govt.nz/forestry/forest-industry-and-workforce/forestry-wood-processing-data/wood-processing-data/</w:t>
        </w:r>
      </w:hyperlink>
    </w:p>
  </w:footnote>
  <w:footnote w:id="8">
    <w:p w14:paraId="2B4D275A" w14:textId="4DC48E1D" w:rsidR="00685B68" w:rsidRDefault="00685B68">
      <w:pPr>
        <w:pStyle w:val="FootnoteText"/>
      </w:pPr>
      <w:r>
        <w:rPr>
          <w:rStyle w:val="FootnoteReference"/>
        </w:rPr>
        <w:footnoteRef/>
      </w:r>
      <w:r>
        <w:t xml:space="preserve"> </w:t>
      </w:r>
      <w:r w:rsidR="00C77B16">
        <w:t>Calculations for t</w:t>
      </w:r>
      <w:r w:rsidR="00D45D08">
        <w:t xml:space="preserve">he HWP pool </w:t>
      </w:r>
      <w:r w:rsidR="00C77B16">
        <w:t xml:space="preserve">arising </w:t>
      </w:r>
      <w:r w:rsidR="00D45D08">
        <w:t xml:space="preserve">from post-1989 forests are also included in the </w:t>
      </w:r>
      <w:r w:rsidR="00FA15B0">
        <w:t>s</w:t>
      </w:r>
      <w:r w:rsidR="00D45D08">
        <w:t xml:space="preserve">preadsheet, but </w:t>
      </w:r>
      <w:r w:rsidR="00C77B16">
        <w:t>are</w:t>
      </w:r>
      <w:r w:rsidR="00FA15B0">
        <w:t xml:space="preserve"> </w:t>
      </w:r>
      <w:r w:rsidR="00D45D08">
        <w:t xml:space="preserve">not relevant to the </w:t>
      </w:r>
      <w:r w:rsidR="00C77B16">
        <w:t>F</w:t>
      </w:r>
      <w:r w:rsidR="00D45D08">
        <w:t>RL.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4D" w14:textId="52450860" w:rsidR="00FD1166" w:rsidRPr="00526E20" w:rsidRDefault="00526E20" w:rsidP="008E6760">
    <w:pPr>
      <w:pStyle w:val="Header"/>
      <w:tabs>
        <w:tab w:val="clear" w:pos="9356"/>
        <w:tab w:val="left" w:pos="1512"/>
        <w:tab w:val="right" w:pos="9354"/>
      </w:tabs>
      <w:jc w:val="right"/>
      <w:rPr>
        <w:i w:val="0"/>
        <w:sz w:val="28"/>
        <w:szCs w:val="28"/>
      </w:rPr>
    </w:pPr>
    <w:r>
      <w:rPr>
        <w:noProof/>
        <w:lang w:val="en-NZ" w:eastAsia="en-NZ"/>
      </w:rPr>
      <w:drawing>
        <wp:anchor distT="0" distB="0" distL="114300" distR="114300" simplePos="0" relativeHeight="251658245" behindDoc="0" locked="0" layoutInCell="1" allowOverlap="1" wp14:anchorId="64D024A2" wp14:editId="5985C73F">
          <wp:simplePos x="0" y="0"/>
          <wp:positionH relativeFrom="margin">
            <wp:align>right</wp:align>
          </wp:positionH>
          <wp:positionV relativeFrom="margin">
            <wp:align>top</wp:align>
          </wp:positionV>
          <wp:extent cx="1980000" cy="457216"/>
          <wp:effectExtent l="0" t="0" r="1270" b="0"/>
          <wp:wrapNone/>
          <wp:docPr id="13" name="Picture 13"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000" cy="4572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A" w14:textId="050B2D72" w:rsidR="00FD1166" w:rsidRDefault="00FD11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6DAE5" w14:textId="69B94EA6" w:rsidR="00C67DB3" w:rsidRDefault="00C67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2" w14:textId="6F3F44D1" w:rsidR="00FD1166" w:rsidRPr="004E0104" w:rsidRDefault="005B500B" w:rsidP="004E0104">
    <w:pPr>
      <w:pStyle w:val="ReportTitle1"/>
      <w:jc w:val="left"/>
      <w:rPr>
        <w:rFonts w:cs="Arial"/>
        <w:b/>
        <w:sz w:val="28"/>
        <w:szCs w:val="28"/>
      </w:rPr>
    </w:pPr>
    <w:r>
      <w:rPr>
        <w:noProof/>
        <w:lang w:val="en-NZ" w:eastAsia="en-NZ"/>
      </w:rPr>
      <w:drawing>
        <wp:anchor distT="0" distB="0" distL="114300" distR="114300" simplePos="0" relativeHeight="251658246" behindDoc="0" locked="1" layoutInCell="1" allowOverlap="1" wp14:anchorId="303F3AA4" wp14:editId="58BF1B8C">
          <wp:simplePos x="1927860" y="899160"/>
          <wp:positionH relativeFrom="margin">
            <wp:align>right</wp:align>
          </wp:positionH>
          <wp:positionV relativeFrom="page">
            <wp:posOffset>900430</wp:posOffset>
          </wp:positionV>
          <wp:extent cx="2516400" cy="608400"/>
          <wp:effectExtent l="0" t="0" r="0" b="1270"/>
          <wp:wrapSquare wrapText="bothSides"/>
          <wp:docPr id="15" name="Picture 15"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64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14066" w14:textId="1ACB43AE" w:rsidR="00C67DB3" w:rsidRDefault="00C67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4" w14:textId="60A4512E" w:rsidR="00FD1166" w:rsidRDefault="00FD11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513F" w14:textId="73C6100C" w:rsidR="004638CB" w:rsidRPr="004E0104" w:rsidRDefault="005B500B" w:rsidP="004E0104">
    <w:pPr>
      <w:pStyle w:val="Header"/>
    </w:pPr>
    <w:r w:rsidRPr="00B33F02">
      <w:rPr>
        <w:noProof/>
        <w:lang w:val="en-NZ" w:eastAsia="en-NZ"/>
      </w:rPr>
      <w:drawing>
        <wp:anchor distT="0" distB="0" distL="114300" distR="114300" simplePos="0" relativeHeight="251658247" behindDoc="0" locked="1" layoutInCell="1" allowOverlap="1" wp14:anchorId="7B921648" wp14:editId="546ACA42">
          <wp:simplePos x="0" y="0"/>
          <wp:positionH relativeFrom="margin">
            <wp:align>right</wp:align>
          </wp:positionH>
          <wp:positionV relativeFrom="page">
            <wp:posOffset>900430</wp:posOffset>
          </wp:positionV>
          <wp:extent cx="2523600" cy="60840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3600" cy="60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8A773" w14:textId="280EF39B" w:rsidR="00C67DB3" w:rsidRDefault="00C67D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2B617" w14:textId="2896462D" w:rsidR="00C67DB3" w:rsidRDefault="00C67D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6" w14:textId="77477504" w:rsidR="00FD1166" w:rsidRDefault="00FD11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0E40B" w14:textId="18DB1A8D" w:rsidR="00C67DB3" w:rsidRDefault="00C67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5A97"/>
    <w:multiLevelType w:val="hybridMultilevel"/>
    <w:tmpl w:val="2B56D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110ADA"/>
    <w:multiLevelType w:val="hybridMultilevel"/>
    <w:tmpl w:val="A230B8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85014F"/>
    <w:multiLevelType w:val="hybridMultilevel"/>
    <w:tmpl w:val="BF00DFA4"/>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3" w15:restartNumberingAfterBreak="0">
    <w:nsid w:val="0ACC67D7"/>
    <w:multiLevelType w:val="hybridMultilevel"/>
    <w:tmpl w:val="D248B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885880"/>
    <w:multiLevelType w:val="hybridMultilevel"/>
    <w:tmpl w:val="D2F0C938"/>
    <w:lvl w:ilvl="0" w:tplc="1938F44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28248D8"/>
    <w:multiLevelType w:val="hybridMultilevel"/>
    <w:tmpl w:val="AB927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9C766B"/>
    <w:multiLevelType w:val="hybridMultilevel"/>
    <w:tmpl w:val="7B8896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6921028"/>
    <w:multiLevelType w:val="hybridMultilevel"/>
    <w:tmpl w:val="FD3EE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2E7798"/>
    <w:multiLevelType w:val="hybridMultilevel"/>
    <w:tmpl w:val="D0388092"/>
    <w:lvl w:ilvl="0" w:tplc="C840FC6A">
      <w:start w:val="1"/>
      <w:numFmt w:val="lowerLetter"/>
      <w:lvlText w:val="%1)"/>
      <w:lvlJc w:val="left"/>
      <w:pPr>
        <w:ind w:left="360" w:hanging="360"/>
      </w:pPr>
      <w:rPr>
        <w:rFonts w:ascii="Arial" w:eastAsia="Times New Roman" w:hAnsi="Arial" w:cs="Arial"/>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3104C85"/>
    <w:multiLevelType w:val="hybridMultilevel"/>
    <w:tmpl w:val="F7D079C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4B73FB4"/>
    <w:multiLevelType w:val="hybridMultilevel"/>
    <w:tmpl w:val="24565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1F7FB1"/>
    <w:multiLevelType w:val="hybridMultilevel"/>
    <w:tmpl w:val="482C27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FC6F8F"/>
    <w:multiLevelType w:val="singleLevel"/>
    <w:tmpl w:val="A1664420"/>
    <w:lvl w:ilvl="0">
      <w:start w:val="1"/>
      <w:numFmt w:val="bullet"/>
      <w:pStyle w:val="TableLI"/>
      <w:lvlText w:val=""/>
      <w:lvlJc w:val="left"/>
      <w:pPr>
        <w:tabs>
          <w:tab w:val="num" w:pos="425"/>
        </w:tabs>
        <w:ind w:left="425" w:hanging="425"/>
      </w:pPr>
      <w:rPr>
        <w:rFonts w:ascii="Symbol" w:hAnsi="Symbol" w:hint="default"/>
      </w:rPr>
    </w:lvl>
  </w:abstractNum>
  <w:abstractNum w:abstractNumId="13" w15:restartNumberingAfterBreak="0">
    <w:nsid w:val="2E9B21CA"/>
    <w:multiLevelType w:val="hybridMultilevel"/>
    <w:tmpl w:val="E80A4D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F8D675C"/>
    <w:multiLevelType w:val="hybridMultilevel"/>
    <w:tmpl w:val="EB5A90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6436E67"/>
    <w:multiLevelType w:val="hybridMultilevel"/>
    <w:tmpl w:val="4EBCDD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8DB68C4"/>
    <w:multiLevelType w:val="hybridMultilevel"/>
    <w:tmpl w:val="B8CA91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8E5579"/>
    <w:multiLevelType w:val="hybridMultilevel"/>
    <w:tmpl w:val="B11E7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95306E"/>
    <w:multiLevelType w:val="hybridMultilevel"/>
    <w:tmpl w:val="3D32F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485424"/>
    <w:multiLevelType w:val="hybridMultilevel"/>
    <w:tmpl w:val="42CE4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7223571"/>
    <w:multiLevelType w:val="hybridMultilevel"/>
    <w:tmpl w:val="B830A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2F644F"/>
    <w:multiLevelType w:val="hybridMultilevel"/>
    <w:tmpl w:val="EFAC6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66493A"/>
    <w:multiLevelType w:val="hybridMultilevel"/>
    <w:tmpl w:val="13FE5A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371BA0"/>
    <w:multiLevelType w:val="hybridMultilevel"/>
    <w:tmpl w:val="AD0E80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7AC7CFD"/>
    <w:multiLevelType w:val="hybridMultilevel"/>
    <w:tmpl w:val="6EAC36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15A6C08"/>
    <w:multiLevelType w:val="hybridMultilevel"/>
    <w:tmpl w:val="8A127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293FF2"/>
    <w:multiLevelType w:val="hybridMultilevel"/>
    <w:tmpl w:val="5650A62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B3E3FF2"/>
    <w:multiLevelType w:val="hybridMultilevel"/>
    <w:tmpl w:val="D04C8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38512506">
    <w:abstractNumId w:val="8"/>
  </w:num>
  <w:num w:numId="2" w16cid:durableId="597248858">
    <w:abstractNumId w:val="6"/>
  </w:num>
  <w:num w:numId="3" w16cid:durableId="756370698">
    <w:abstractNumId w:val="17"/>
  </w:num>
  <w:num w:numId="4" w16cid:durableId="1938638238">
    <w:abstractNumId w:val="25"/>
  </w:num>
  <w:num w:numId="5" w16cid:durableId="147871283">
    <w:abstractNumId w:val="14"/>
  </w:num>
  <w:num w:numId="6" w16cid:durableId="1119646905">
    <w:abstractNumId w:val="23"/>
  </w:num>
  <w:num w:numId="7" w16cid:durableId="297498870">
    <w:abstractNumId w:val="21"/>
  </w:num>
  <w:num w:numId="8" w16cid:durableId="1619410929">
    <w:abstractNumId w:val="12"/>
  </w:num>
  <w:num w:numId="9" w16cid:durableId="1456019013">
    <w:abstractNumId w:val="0"/>
  </w:num>
  <w:num w:numId="10" w16cid:durableId="800224897">
    <w:abstractNumId w:val="5"/>
  </w:num>
  <w:num w:numId="11" w16cid:durableId="1457216804">
    <w:abstractNumId w:val="24"/>
  </w:num>
  <w:num w:numId="12" w16cid:durableId="1172797604">
    <w:abstractNumId w:val="4"/>
  </w:num>
  <w:num w:numId="13" w16cid:durableId="2072993096">
    <w:abstractNumId w:val="16"/>
  </w:num>
  <w:num w:numId="14" w16cid:durableId="1977031508">
    <w:abstractNumId w:val="3"/>
  </w:num>
  <w:num w:numId="15" w16cid:durableId="1909806501">
    <w:abstractNumId w:val="1"/>
  </w:num>
  <w:num w:numId="16" w16cid:durableId="1845705092">
    <w:abstractNumId w:val="13"/>
  </w:num>
  <w:num w:numId="17" w16cid:durableId="1122379311">
    <w:abstractNumId w:val="11"/>
  </w:num>
  <w:num w:numId="18" w16cid:durableId="1591113205">
    <w:abstractNumId w:val="2"/>
  </w:num>
  <w:num w:numId="19" w16cid:durableId="497309833">
    <w:abstractNumId w:val="15"/>
  </w:num>
  <w:num w:numId="20" w16cid:durableId="1460605018">
    <w:abstractNumId w:val="9"/>
  </w:num>
  <w:num w:numId="21" w16cid:durableId="222566015">
    <w:abstractNumId w:val="20"/>
  </w:num>
  <w:num w:numId="22" w16cid:durableId="958032722">
    <w:abstractNumId w:val="27"/>
  </w:num>
  <w:num w:numId="23" w16cid:durableId="434908557">
    <w:abstractNumId w:val="19"/>
  </w:num>
  <w:num w:numId="24" w16cid:durableId="853346054">
    <w:abstractNumId w:val="10"/>
  </w:num>
  <w:num w:numId="25" w16cid:durableId="566116486">
    <w:abstractNumId w:val="7"/>
  </w:num>
  <w:num w:numId="26" w16cid:durableId="1392534792">
    <w:abstractNumId w:val="18"/>
  </w:num>
  <w:num w:numId="27" w16cid:durableId="198663786">
    <w:abstractNumId w:val="22"/>
  </w:num>
  <w:num w:numId="28" w16cid:durableId="540091525">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4E"/>
    <w:rsid w:val="00000637"/>
    <w:rsid w:val="00001575"/>
    <w:rsid w:val="00001EA4"/>
    <w:rsid w:val="0000207C"/>
    <w:rsid w:val="00002509"/>
    <w:rsid w:val="0000280F"/>
    <w:rsid w:val="00002906"/>
    <w:rsid w:val="00002CED"/>
    <w:rsid w:val="00003D15"/>
    <w:rsid w:val="00003EE3"/>
    <w:rsid w:val="00004603"/>
    <w:rsid w:val="0000479F"/>
    <w:rsid w:val="000050BB"/>
    <w:rsid w:val="00005EE9"/>
    <w:rsid w:val="00006B55"/>
    <w:rsid w:val="00006BB6"/>
    <w:rsid w:val="00006EF9"/>
    <w:rsid w:val="0000791B"/>
    <w:rsid w:val="00007DD0"/>
    <w:rsid w:val="00011A1E"/>
    <w:rsid w:val="00011A37"/>
    <w:rsid w:val="0001302E"/>
    <w:rsid w:val="00013BFB"/>
    <w:rsid w:val="00013FFC"/>
    <w:rsid w:val="00014F02"/>
    <w:rsid w:val="0001532C"/>
    <w:rsid w:val="00015B58"/>
    <w:rsid w:val="0001637C"/>
    <w:rsid w:val="0001691D"/>
    <w:rsid w:val="00016C2E"/>
    <w:rsid w:val="00017A58"/>
    <w:rsid w:val="00020AB1"/>
    <w:rsid w:val="000212CD"/>
    <w:rsid w:val="00021764"/>
    <w:rsid w:val="000217EE"/>
    <w:rsid w:val="00023D9E"/>
    <w:rsid w:val="00024422"/>
    <w:rsid w:val="00024599"/>
    <w:rsid w:val="00024B07"/>
    <w:rsid w:val="00024B1C"/>
    <w:rsid w:val="000255C9"/>
    <w:rsid w:val="000256A6"/>
    <w:rsid w:val="00025EDC"/>
    <w:rsid w:val="000262A5"/>
    <w:rsid w:val="00026A84"/>
    <w:rsid w:val="00027CA1"/>
    <w:rsid w:val="00032D27"/>
    <w:rsid w:val="00032D7D"/>
    <w:rsid w:val="000330B0"/>
    <w:rsid w:val="00034C6B"/>
    <w:rsid w:val="00035555"/>
    <w:rsid w:val="000359C3"/>
    <w:rsid w:val="00035DD2"/>
    <w:rsid w:val="00036032"/>
    <w:rsid w:val="000363F0"/>
    <w:rsid w:val="00037389"/>
    <w:rsid w:val="00037450"/>
    <w:rsid w:val="00037A0F"/>
    <w:rsid w:val="000401E0"/>
    <w:rsid w:val="0004062A"/>
    <w:rsid w:val="0004085E"/>
    <w:rsid w:val="00040FDA"/>
    <w:rsid w:val="00041107"/>
    <w:rsid w:val="00041996"/>
    <w:rsid w:val="00042319"/>
    <w:rsid w:val="000428F9"/>
    <w:rsid w:val="000430FF"/>
    <w:rsid w:val="00043C72"/>
    <w:rsid w:val="0004406C"/>
    <w:rsid w:val="00044581"/>
    <w:rsid w:val="0004460F"/>
    <w:rsid w:val="00044DC6"/>
    <w:rsid w:val="00045039"/>
    <w:rsid w:val="00045643"/>
    <w:rsid w:val="0004572A"/>
    <w:rsid w:val="00045C02"/>
    <w:rsid w:val="0004673F"/>
    <w:rsid w:val="000468AB"/>
    <w:rsid w:val="000469D5"/>
    <w:rsid w:val="00047676"/>
    <w:rsid w:val="00047B0E"/>
    <w:rsid w:val="00047B54"/>
    <w:rsid w:val="00047EAE"/>
    <w:rsid w:val="00051E63"/>
    <w:rsid w:val="000520F0"/>
    <w:rsid w:val="00052337"/>
    <w:rsid w:val="00052A0C"/>
    <w:rsid w:val="00052CDA"/>
    <w:rsid w:val="00052D28"/>
    <w:rsid w:val="00052D38"/>
    <w:rsid w:val="000537B0"/>
    <w:rsid w:val="000541CD"/>
    <w:rsid w:val="000542DB"/>
    <w:rsid w:val="00054C7C"/>
    <w:rsid w:val="00055EFC"/>
    <w:rsid w:val="00056014"/>
    <w:rsid w:val="00056323"/>
    <w:rsid w:val="000564B7"/>
    <w:rsid w:val="00056567"/>
    <w:rsid w:val="00056B4E"/>
    <w:rsid w:val="00056F0B"/>
    <w:rsid w:val="00057D59"/>
    <w:rsid w:val="000602EC"/>
    <w:rsid w:val="000608ED"/>
    <w:rsid w:val="0006092C"/>
    <w:rsid w:val="00060FA2"/>
    <w:rsid w:val="000612CA"/>
    <w:rsid w:val="0006143C"/>
    <w:rsid w:val="000617EF"/>
    <w:rsid w:val="00062F75"/>
    <w:rsid w:val="00063A33"/>
    <w:rsid w:val="00063F7C"/>
    <w:rsid w:val="00065A94"/>
    <w:rsid w:val="00065DA0"/>
    <w:rsid w:val="00066032"/>
    <w:rsid w:val="0006617E"/>
    <w:rsid w:val="00066AE7"/>
    <w:rsid w:val="00066ECE"/>
    <w:rsid w:val="000673AA"/>
    <w:rsid w:val="00070320"/>
    <w:rsid w:val="0007038C"/>
    <w:rsid w:val="000706C0"/>
    <w:rsid w:val="00071A31"/>
    <w:rsid w:val="00071CB1"/>
    <w:rsid w:val="0007271F"/>
    <w:rsid w:val="000736B6"/>
    <w:rsid w:val="000739D4"/>
    <w:rsid w:val="000741FC"/>
    <w:rsid w:val="00074417"/>
    <w:rsid w:val="00074BB0"/>
    <w:rsid w:val="00074F8D"/>
    <w:rsid w:val="00075E1C"/>
    <w:rsid w:val="00077028"/>
    <w:rsid w:val="0007729D"/>
    <w:rsid w:val="00077529"/>
    <w:rsid w:val="0007760D"/>
    <w:rsid w:val="00077E30"/>
    <w:rsid w:val="00080C89"/>
    <w:rsid w:val="0008128E"/>
    <w:rsid w:val="00081295"/>
    <w:rsid w:val="00081EAB"/>
    <w:rsid w:val="00081FA6"/>
    <w:rsid w:val="0008213D"/>
    <w:rsid w:val="0008220B"/>
    <w:rsid w:val="000826A4"/>
    <w:rsid w:val="000829B7"/>
    <w:rsid w:val="00082DAB"/>
    <w:rsid w:val="000834A8"/>
    <w:rsid w:val="00083929"/>
    <w:rsid w:val="000840E9"/>
    <w:rsid w:val="0008444C"/>
    <w:rsid w:val="00084561"/>
    <w:rsid w:val="00084814"/>
    <w:rsid w:val="00084A25"/>
    <w:rsid w:val="00084DAF"/>
    <w:rsid w:val="00085889"/>
    <w:rsid w:val="00086925"/>
    <w:rsid w:val="00086A14"/>
    <w:rsid w:val="000905A6"/>
    <w:rsid w:val="000910B6"/>
    <w:rsid w:val="00091411"/>
    <w:rsid w:val="0009160F"/>
    <w:rsid w:val="00091716"/>
    <w:rsid w:val="00091A71"/>
    <w:rsid w:val="000920AB"/>
    <w:rsid w:val="00092552"/>
    <w:rsid w:val="000930BB"/>
    <w:rsid w:val="0009325B"/>
    <w:rsid w:val="00093442"/>
    <w:rsid w:val="00094016"/>
    <w:rsid w:val="00094A31"/>
    <w:rsid w:val="00094A9B"/>
    <w:rsid w:val="00096ADD"/>
    <w:rsid w:val="000975DA"/>
    <w:rsid w:val="00097679"/>
    <w:rsid w:val="000A044D"/>
    <w:rsid w:val="000A1242"/>
    <w:rsid w:val="000A16DB"/>
    <w:rsid w:val="000A1859"/>
    <w:rsid w:val="000A1AED"/>
    <w:rsid w:val="000A2649"/>
    <w:rsid w:val="000A272A"/>
    <w:rsid w:val="000A37CC"/>
    <w:rsid w:val="000A3932"/>
    <w:rsid w:val="000A3B59"/>
    <w:rsid w:val="000A40B8"/>
    <w:rsid w:val="000A4326"/>
    <w:rsid w:val="000A50C0"/>
    <w:rsid w:val="000A5A59"/>
    <w:rsid w:val="000A5B23"/>
    <w:rsid w:val="000A6278"/>
    <w:rsid w:val="000A6313"/>
    <w:rsid w:val="000A645A"/>
    <w:rsid w:val="000A68BA"/>
    <w:rsid w:val="000A69CC"/>
    <w:rsid w:val="000A71E3"/>
    <w:rsid w:val="000A723D"/>
    <w:rsid w:val="000A7CED"/>
    <w:rsid w:val="000B1004"/>
    <w:rsid w:val="000B1111"/>
    <w:rsid w:val="000B37DE"/>
    <w:rsid w:val="000B3F62"/>
    <w:rsid w:val="000B4602"/>
    <w:rsid w:val="000B4657"/>
    <w:rsid w:val="000B4D02"/>
    <w:rsid w:val="000B5078"/>
    <w:rsid w:val="000B5CDA"/>
    <w:rsid w:val="000C02E8"/>
    <w:rsid w:val="000C043D"/>
    <w:rsid w:val="000C050B"/>
    <w:rsid w:val="000C0877"/>
    <w:rsid w:val="000C1C5C"/>
    <w:rsid w:val="000C295D"/>
    <w:rsid w:val="000C2C7C"/>
    <w:rsid w:val="000C41EF"/>
    <w:rsid w:val="000C4704"/>
    <w:rsid w:val="000C4FDD"/>
    <w:rsid w:val="000C5570"/>
    <w:rsid w:val="000C6497"/>
    <w:rsid w:val="000C682E"/>
    <w:rsid w:val="000C6CBC"/>
    <w:rsid w:val="000C7109"/>
    <w:rsid w:val="000C71AC"/>
    <w:rsid w:val="000C7D65"/>
    <w:rsid w:val="000D005B"/>
    <w:rsid w:val="000D0242"/>
    <w:rsid w:val="000D02E7"/>
    <w:rsid w:val="000D0355"/>
    <w:rsid w:val="000D0866"/>
    <w:rsid w:val="000D1301"/>
    <w:rsid w:val="000D176D"/>
    <w:rsid w:val="000D1FCC"/>
    <w:rsid w:val="000D22B8"/>
    <w:rsid w:val="000D247A"/>
    <w:rsid w:val="000D2579"/>
    <w:rsid w:val="000D2D4D"/>
    <w:rsid w:val="000D2EF7"/>
    <w:rsid w:val="000D30CC"/>
    <w:rsid w:val="000D3E03"/>
    <w:rsid w:val="000D3E6C"/>
    <w:rsid w:val="000D44B9"/>
    <w:rsid w:val="000D4D1B"/>
    <w:rsid w:val="000D574E"/>
    <w:rsid w:val="000D5A02"/>
    <w:rsid w:val="000D5ACA"/>
    <w:rsid w:val="000D6329"/>
    <w:rsid w:val="000D6A2F"/>
    <w:rsid w:val="000D6DCD"/>
    <w:rsid w:val="000D757B"/>
    <w:rsid w:val="000D7686"/>
    <w:rsid w:val="000E0450"/>
    <w:rsid w:val="000E0942"/>
    <w:rsid w:val="000E12D0"/>
    <w:rsid w:val="000E1C4A"/>
    <w:rsid w:val="000E1F37"/>
    <w:rsid w:val="000E2A09"/>
    <w:rsid w:val="000E2B93"/>
    <w:rsid w:val="000E2E2D"/>
    <w:rsid w:val="000E2FD4"/>
    <w:rsid w:val="000E3567"/>
    <w:rsid w:val="000E3BE2"/>
    <w:rsid w:val="000E47AA"/>
    <w:rsid w:val="000E5C43"/>
    <w:rsid w:val="000E6301"/>
    <w:rsid w:val="000E6399"/>
    <w:rsid w:val="000E66CB"/>
    <w:rsid w:val="000E69F4"/>
    <w:rsid w:val="000E6F61"/>
    <w:rsid w:val="000E709C"/>
    <w:rsid w:val="000F1193"/>
    <w:rsid w:val="000F1248"/>
    <w:rsid w:val="000F156E"/>
    <w:rsid w:val="000F1708"/>
    <w:rsid w:val="000F17CA"/>
    <w:rsid w:val="000F1A6A"/>
    <w:rsid w:val="000F1B95"/>
    <w:rsid w:val="000F1CDE"/>
    <w:rsid w:val="000F260E"/>
    <w:rsid w:val="000F27D6"/>
    <w:rsid w:val="000F283E"/>
    <w:rsid w:val="000F2DF8"/>
    <w:rsid w:val="000F3594"/>
    <w:rsid w:val="000F44C3"/>
    <w:rsid w:val="000F4F0E"/>
    <w:rsid w:val="000F5717"/>
    <w:rsid w:val="000F62C8"/>
    <w:rsid w:val="000F661D"/>
    <w:rsid w:val="000F66D8"/>
    <w:rsid w:val="000F688B"/>
    <w:rsid w:val="000F7754"/>
    <w:rsid w:val="000F7848"/>
    <w:rsid w:val="000F79A1"/>
    <w:rsid w:val="000F7A4A"/>
    <w:rsid w:val="001000D2"/>
    <w:rsid w:val="001000E7"/>
    <w:rsid w:val="00100134"/>
    <w:rsid w:val="001007D4"/>
    <w:rsid w:val="001007FA"/>
    <w:rsid w:val="00101773"/>
    <w:rsid w:val="00101892"/>
    <w:rsid w:val="001019CD"/>
    <w:rsid w:val="00101B29"/>
    <w:rsid w:val="00102AFA"/>
    <w:rsid w:val="00102F98"/>
    <w:rsid w:val="00103600"/>
    <w:rsid w:val="0010361C"/>
    <w:rsid w:val="0010401D"/>
    <w:rsid w:val="00104B3D"/>
    <w:rsid w:val="00104FF9"/>
    <w:rsid w:val="0010541C"/>
    <w:rsid w:val="001055B5"/>
    <w:rsid w:val="001057DD"/>
    <w:rsid w:val="00105854"/>
    <w:rsid w:val="00105951"/>
    <w:rsid w:val="00105DDF"/>
    <w:rsid w:val="001060A0"/>
    <w:rsid w:val="0010621F"/>
    <w:rsid w:val="001062AA"/>
    <w:rsid w:val="00106DC2"/>
    <w:rsid w:val="00106EEE"/>
    <w:rsid w:val="0011018A"/>
    <w:rsid w:val="001101F0"/>
    <w:rsid w:val="00110D06"/>
    <w:rsid w:val="001111CB"/>
    <w:rsid w:val="0011270E"/>
    <w:rsid w:val="001136F0"/>
    <w:rsid w:val="00114968"/>
    <w:rsid w:val="00114DC7"/>
    <w:rsid w:val="00114E0D"/>
    <w:rsid w:val="001152EF"/>
    <w:rsid w:val="00115AFC"/>
    <w:rsid w:val="0011608D"/>
    <w:rsid w:val="00116229"/>
    <w:rsid w:val="001165AB"/>
    <w:rsid w:val="00116DB9"/>
    <w:rsid w:val="00116FED"/>
    <w:rsid w:val="00117DF3"/>
    <w:rsid w:val="001201E6"/>
    <w:rsid w:val="00120348"/>
    <w:rsid w:val="00120CAE"/>
    <w:rsid w:val="00121EBF"/>
    <w:rsid w:val="00122354"/>
    <w:rsid w:val="001227A4"/>
    <w:rsid w:val="00122DBE"/>
    <w:rsid w:val="0012454E"/>
    <w:rsid w:val="00124CD2"/>
    <w:rsid w:val="001250FC"/>
    <w:rsid w:val="00125363"/>
    <w:rsid w:val="00125D1A"/>
    <w:rsid w:val="00125FDD"/>
    <w:rsid w:val="00126154"/>
    <w:rsid w:val="001261C4"/>
    <w:rsid w:val="00126CB0"/>
    <w:rsid w:val="00127B33"/>
    <w:rsid w:val="001306D5"/>
    <w:rsid w:val="00130A02"/>
    <w:rsid w:val="001315C0"/>
    <w:rsid w:val="00132756"/>
    <w:rsid w:val="001328F4"/>
    <w:rsid w:val="00133B34"/>
    <w:rsid w:val="001347B7"/>
    <w:rsid w:val="001355CE"/>
    <w:rsid w:val="00136065"/>
    <w:rsid w:val="00136E19"/>
    <w:rsid w:val="00137B5C"/>
    <w:rsid w:val="00137BC9"/>
    <w:rsid w:val="00137E99"/>
    <w:rsid w:val="001406BE"/>
    <w:rsid w:val="00140DBD"/>
    <w:rsid w:val="001410EF"/>
    <w:rsid w:val="001420A6"/>
    <w:rsid w:val="001423D8"/>
    <w:rsid w:val="0014265A"/>
    <w:rsid w:val="00142FD9"/>
    <w:rsid w:val="001432FE"/>
    <w:rsid w:val="00143536"/>
    <w:rsid w:val="001445AC"/>
    <w:rsid w:val="00144733"/>
    <w:rsid w:val="0014477C"/>
    <w:rsid w:val="00145008"/>
    <w:rsid w:val="00145255"/>
    <w:rsid w:val="0014564C"/>
    <w:rsid w:val="001456EB"/>
    <w:rsid w:val="001476FD"/>
    <w:rsid w:val="0014773C"/>
    <w:rsid w:val="00147ECC"/>
    <w:rsid w:val="001509C6"/>
    <w:rsid w:val="00150DB7"/>
    <w:rsid w:val="00152AC3"/>
    <w:rsid w:val="00152CBB"/>
    <w:rsid w:val="00153CBE"/>
    <w:rsid w:val="00154058"/>
    <w:rsid w:val="001542FD"/>
    <w:rsid w:val="00154582"/>
    <w:rsid w:val="00154A00"/>
    <w:rsid w:val="0015507E"/>
    <w:rsid w:val="00156418"/>
    <w:rsid w:val="0015670C"/>
    <w:rsid w:val="00156B1B"/>
    <w:rsid w:val="00156ED7"/>
    <w:rsid w:val="00157629"/>
    <w:rsid w:val="00157905"/>
    <w:rsid w:val="00157A33"/>
    <w:rsid w:val="0016008E"/>
    <w:rsid w:val="00160BF8"/>
    <w:rsid w:val="00160CC2"/>
    <w:rsid w:val="00161B3F"/>
    <w:rsid w:val="00161E72"/>
    <w:rsid w:val="00162728"/>
    <w:rsid w:val="00162EB3"/>
    <w:rsid w:val="00163D8F"/>
    <w:rsid w:val="001643A3"/>
    <w:rsid w:val="00164844"/>
    <w:rsid w:val="00164E74"/>
    <w:rsid w:val="0016518A"/>
    <w:rsid w:val="001655F3"/>
    <w:rsid w:val="0016577D"/>
    <w:rsid w:val="001658C6"/>
    <w:rsid w:val="00166C93"/>
    <w:rsid w:val="00167495"/>
    <w:rsid w:val="00167836"/>
    <w:rsid w:val="00167EB8"/>
    <w:rsid w:val="001702EE"/>
    <w:rsid w:val="00170536"/>
    <w:rsid w:val="00170AE7"/>
    <w:rsid w:val="00170DEB"/>
    <w:rsid w:val="00171456"/>
    <w:rsid w:val="0017176D"/>
    <w:rsid w:val="00171DEA"/>
    <w:rsid w:val="0017251B"/>
    <w:rsid w:val="00172D8F"/>
    <w:rsid w:val="00172FB0"/>
    <w:rsid w:val="00173B12"/>
    <w:rsid w:val="00173C57"/>
    <w:rsid w:val="00173CB2"/>
    <w:rsid w:val="00173FE8"/>
    <w:rsid w:val="00175752"/>
    <w:rsid w:val="00175858"/>
    <w:rsid w:val="00175971"/>
    <w:rsid w:val="00175EAF"/>
    <w:rsid w:val="00176718"/>
    <w:rsid w:val="00176CCB"/>
    <w:rsid w:val="00176D39"/>
    <w:rsid w:val="0017741B"/>
    <w:rsid w:val="001774EC"/>
    <w:rsid w:val="00180660"/>
    <w:rsid w:val="00180AB5"/>
    <w:rsid w:val="00182896"/>
    <w:rsid w:val="00182996"/>
    <w:rsid w:val="00182F51"/>
    <w:rsid w:val="0018314B"/>
    <w:rsid w:val="001833E5"/>
    <w:rsid w:val="0018362E"/>
    <w:rsid w:val="00183A96"/>
    <w:rsid w:val="001841B8"/>
    <w:rsid w:val="00184931"/>
    <w:rsid w:val="001849FD"/>
    <w:rsid w:val="00184F45"/>
    <w:rsid w:val="00185137"/>
    <w:rsid w:val="00185330"/>
    <w:rsid w:val="00185460"/>
    <w:rsid w:val="00185A23"/>
    <w:rsid w:val="00186958"/>
    <w:rsid w:val="00187039"/>
    <w:rsid w:val="001873FF"/>
    <w:rsid w:val="0018749A"/>
    <w:rsid w:val="001875A8"/>
    <w:rsid w:val="00187780"/>
    <w:rsid w:val="00190C8E"/>
    <w:rsid w:val="00191702"/>
    <w:rsid w:val="00191A0D"/>
    <w:rsid w:val="001926CC"/>
    <w:rsid w:val="00192EDD"/>
    <w:rsid w:val="00192F3C"/>
    <w:rsid w:val="00193D62"/>
    <w:rsid w:val="001941E9"/>
    <w:rsid w:val="00194434"/>
    <w:rsid w:val="001947C2"/>
    <w:rsid w:val="00194C94"/>
    <w:rsid w:val="001951B2"/>
    <w:rsid w:val="0019622F"/>
    <w:rsid w:val="00197017"/>
    <w:rsid w:val="00197447"/>
    <w:rsid w:val="001A0199"/>
    <w:rsid w:val="001A04C0"/>
    <w:rsid w:val="001A19C4"/>
    <w:rsid w:val="001A28C4"/>
    <w:rsid w:val="001A3197"/>
    <w:rsid w:val="001A32F4"/>
    <w:rsid w:val="001A34A9"/>
    <w:rsid w:val="001A34C7"/>
    <w:rsid w:val="001A3753"/>
    <w:rsid w:val="001A49F9"/>
    <w:rsid w:val="001A507C"/>
    <w:rsid w:val="001A5785"/>
    <w:rsid w:val="001A5834"/>
    <w:rsid w:val="001A59DF"/>
    <w:rsid w:val="001A5B17"/>
    <w:rsid w:val="001A678C"/>
    <w:rsid w:val="001A7872"/>
    <w:rsid w:val="001B06D0"/>
    <w:rsid w:val="001B0A00"/>
    <w:rsid w:val="001B0A2E"/>
    <w:rsid w:val="001B0CE7"/>
    <w:rsid w:val="001B0DD1"/>
    <w:rsid w:val="001B28F5"/>
    <w:rsid w:val="001B2F1A"/>
    <w:rsid w:val="001B3552"/>
    <w:rsid w:val="001B36AB"/>
    <w:rsid w:val="001B370C"/>
    <w:rsid w:val="001B3EE0"/>
    <w:rsid w:val="001B4084"/>
    <w:rsid w:val="001B4537"/>
    <w:rsid w:val="001B4725"/>
    <w:rsid w:val="001B55D5"/>
    <w:rsid w:val="001B666B"/>
    <w:rsid w:val="001B6B46"/>
    <w:rsid w:val="001B7219"/>
    <w:rsid w:val="001B78BA"/>
    <w:rsid w:val="001B7965"/>
    <w:rsid w:val="001C03FB"/>
    <w:rsid w:val="001C0B67"/>
    <w:rsid w:val="001C0BF0"/>
    <w:rsid w:val="001C0C22"/>
    <w:rsid w:val="001C0F5A"/>
    <w:rsid w:val="001C1120"/>
    <w:rsid w:val="001C1609"/>
    <w:rsid w:val="001C1CD8"/>
    <w:rsid w:val="001C1DDA"/>
    <w:rsid w:val="001C2900"/>
    <w:rsid w:val="001C29E5"/>
    <w:rsid w:val="001C2AC6"/>
    <w:rsid w:val="001C380D"/>
    <w:rsid w:val="001C45BA"/>
    <w:rsid w:val="001C4972"/>
    <w:rsid w:val="001C4C22"/>
    <w:rsid w:val="001C5213"/>
    <w:rsid w:val="001C6864"/>
    <w:rsid w:val="001C6DB9"/>
    <w:rsid w:val="001C7446"/>
    <w:rsid w:val="001C76E0"/>
    <w:rsid w:val="001C78C4"/>
    <w:rsid w:val="001C7A83"/>
    <w:rsid w:val="001C7E68"/>
    <w:rsid w:val="001D01B4"/>
    <w:rsid w:val="001D0DBC"/>
    <w:rsid w:val="001D1212"/>
    <w:rsid w:val="001D1CCE"/>
    <w:rsid w:val="001D1F7F"/>
    <w:rsid w:val="001D2027"/>
    <w:rsid w:val="001D215D"/>
    <w:rsid w:val="001D25A5"/>
    <w:rsid w:val="001D2DFC"/>
    <w:rsid w:val="001D34B7"/>
    <w:rsid w:val="001D4216"/>
    <w:rsid w:val="001D4372"/>
    <w:rsid w:val="001D43A2"/>
    <w:rsid w:val="001D4797"/>
    <w:rsid w:val="001D47D6"/>
    <w:rsid w:val="001D4CF1"/>
    <w:rsid w:val="001D4ECD"/>
    <w:rsid w:val="001D4F74"/>
    <w:rsid w:val="001D508E"/>
    <w:rsid w:val="001D5509"/>
    <w:rsid w:val="001D5FE0"/>
    <w:rsid w:val="001D6194"/>
    <w:rsid w:val="001D63D5"/>
    <w:rsid w:val="001D658D"/>
    <w:rsid w:val="001D68A2"/>
    <w:rsid w:val="001D6CB3"/>
    <w:rsid w:val="001D7318"/>
    <w:rsid w:val="001D73D5"/>
    <w:rsid w:val="001D790F"/>
    <w:rsid w:val="001D7C2D"/>
    <w:rsid w:val="001E0616"/>
    <w:rsid w:val="001E078E"/>
    <w:rsid w:val="001E0AF5"/>
    <w:rsid w:val="001E0B62"/>
    <w:rsid w:val="001E1C42"/>
    <w:rsid w:val="001E2F96"/>
    <w:rsid w:val="001E30FB"/>
    <w:rsid w:val="001E3888"/>
    <w:rsid w:val="001E3DD5"/>
    <w:rsid w:val="001E52A8"/>
    <w:rsid w:val="001E52E7"/>
    <w:rsid w:val="001E61AA"/>
    <w:rsid w:val="001E621D"/>
    <w:rsid w:val="001E66C8"/>
    <w:rsid w:val="001E6836"/>
    <w:rsid w:val="001E707F"/>
    <w:rsid w:val="001E7C42"/>
    <w:rsid w:val="001E7D4A"/>
    <w:rsid w:val="001F08FF"/>
    <w:rsid w:val="001F0B1C"/>
    <w:rsid w:val="001F0F12"/>
    <w:rsid w:val="001F1664"/>
    <w:rsid w:val="001F175A"/>
    <w:rsid w:val="001F23E3"/>
    <w:rsid w:val="001F24E9"/>
    <w:rsid w:val="001F278C"/>
    <w:rsid w:val="001F2E7A"/>
    <w:rsid w:val="001F33AB"/>
    <w:rsid w:val="001F3679"/>
    <w:rsid w:val="001F3AF4"/>
    <w:rsid w:val="001F3B4D"/>
    <w:rsid w:val="001F3DF3"/>
    <w:rsid w:val="001F4771"/>
    <w:rsid w:val="001F4D1E"/>
    <w:rsid w:val="001F5C4B"/>
    <w:rsid w:val="001F5CA8"/>
    <w:rsid w:val="001F6A7B"/>
    <w:rsid w:val="001F6C46"/>
    <w:rsid w:val="001F741B"/>
    <w:rsid w:val="001F75DB"/>
    <w:rsid w:val="001F7831"/>
    <w:rsid w:val="001F79D6"/>
    <w:rsid w:val="001F7E5E"/>
    <w:rsid w:val="0020068D"/>
    <w:rsid w:val="00200A08"/>
    <w:rsid w:val="00200CC9"/>
    <w:rsid w:val="002029C7"/>
    <w:rsid w:val="00202BE5"/>
    <w:rsid w:val="00202DDC"/>
    <w:rsid w:val="00203A80"/>
    <w:rsid w:val="0020403C"/>
    <w:rsid w:val="00204496"/>
    <w:rsid w:val="00204D73"/>
    <w:rsid w:val="00205042"/>
    <w:rsid w:val="00205839"/>
    <w:rsid w:val="002058B3"/>
    <w:rsid w:val="00207477"/>
    <w:rsid w:val="00207A58"/>
    <w:rsid w:val="00207A9D"/>
    <w:rsid w:val="00210960"/>
    <w:rsid w:val="00210B4D"/>
    <w:rsid w:val="00210C80"/>
    <w:rsid w:val="00210EE1"/>
    <w:rsid w:val="00211A7B"/>
    <w:rsid w:val="00212414"/>
    <w:rsid w:val="00212782"/>
    <w:rsid w:val="00212B19"/>
    <w:rsid w:val="002132BB"/>
    <w:rsid w:val="0021354C"/>
    <w:rsid w:val="00213A28"/>
    <w:rsid w:val="00213EA0"/>
    <w:rsid w:val="002149F7"/>
    <w:rsid w:val="00215641"/>
    <w:rsid w:val="00215890"/>
    <w:rsid w:val="00215CA9"/>
    <w:rsid w:val="00216146"/>
    <w:rsid w:val="00216754"/>
    <w:rsid w:val="002174C1"/>
    <w:rsid w:val="002176C7"/>
    <w:rsid w:val="00217D84"/>
    <w:rsid w:val="00217F7A"/>
    <w:rsid w:val="00220461"/>
    <w:rsid w:val="00220DAF"/>
    <w:rsid w:val="0022107A"/>
    <w:rsid w:val="0022198D"/>
    <w:rsid w:val="0022355F"/>
    <w:rsid w:val="00223A6C"/>
    <w:rsid w:val="00223CC7"/>
    <w:rsid w:val="00223E62"/>
    <w:rsid w:val="00224065"/>
    <w:rsid w:val="0022469F"/>
    <w:rsid w:val="00225331"/>
    <w:rsid w:val="002253B9"/>
    <w:rsid w:val="00225653"/>
    <w:rsid w:val="0022569E"/>
    <w:rsid w:val="002257DC"/>
    <w:rsid w:val="002258BA"/>
    <w:rsid w:val="00225D21"/>
    <w:rsid w:val="00226780"/>
    <w:rsid w:val="00226EFF"/>
    <w:rsid w:val="00227028"/>
    <w:rsid w:val="00230AA2"/>
    <w:rsid w:val="0023226C"/>
    <w:rsid w:val="00232D84"/>
    <w:rsid w:val="00232F25"/>
    <w:rsid w:val="002331BD"/>
    <w:rsid w:val="0023356C"/>
    <w:rsid w:val="002349C1"/>
    <w:rsid w:val="00235026"/>
    <w:rsid w:val="00236A4E"/>
    <w:rsid w:val="00236D27"/>
    <w:rsid w:val="00237338"/>
    <w:rsid w:val="002377E6"/>
    <w:rsid w:val="002378A2"/>
    <w:rsid w:val="00240239"/>
    <w:rsid w:val="00240492"/>
    <w:rsid w:val="002404D2"/>
    <w:rsid w:val="00240826"/>
    <w:rsid w:val="002412C0"/>
    <w:rsid w:val="00241819"/>
    <w:rsid w:val="00241AA5"/>
    <w:rsid w:val="00242852"/>
    <w:rsid w:val="00242C04"/>
    <w:rsid w:val="00243ECB"/>
    <w:rsid w:val="002447A6"/>
    <w:rsid w:val="002447F8"/>
    <w:rsid w:val="0024492C"/>
    <w:rsid w:val="0024527D"/>
    <w:rsid w:val="00245292"/>
    <w:rsid w:val="002469B3"/>
    <w:rsid w:val="00246BCB"/>
    <w:rsid w:val="002470A0"/>
    <w:rsid w:val="00247B9C"/>
    <w:rsid w:val="00247C35"/>
    <w:rsid w:val="00251C41"/>
    <w:rsid w:val="00252326"/>
    <w:rsid w:val="002528B4"/>
    <w:rsid w:val="002528D6"/>
    <w:rsid w:val="00252A29"/>
    <w:rsid w:val="00252AAB"/>
    <w:rsid w:val="00252C02"/>
    <w:rsid w:val="00252E64"/>
    <w:rsid w:val="00252FEC"/>
    <w:rsid w:val="002533B4"/>
    <w:rsid w:val="00253F9F"/>
    <w:rsid w:val="0025460C"/>
    <w:rsid w:val="00255474"/>
    <w:rsid w:val="00255926"/>
    <w:rsid w:val="00255D24"/>
    <w:rsid w:val="00255E49"/>
    <w:rsid w:val="00256589"/>
    <w:rsid w:val="002567B8"/>
    <w:rsid w:val="0025695E"/>
    <w:rsid w:val="002569D7"/>
    <w:rsid w:val="00256A70"/>
    <w:rsid w:val="0025788D"/>
    <w:rsid w:val="00257CE5"/>
    <w:rsid w:val="00260B6B"/>
    <w:rsid w:val="00261407"/>
    <w:rsid w:val="0026176C"/>
    <w:rsid w:val="00261D7F"/>
    <w:rsid w:val="002628DF"/>
    <w:rsid w:val="0026296C"/>
    <w:rsid w:val="0026299F"/>
    <w:rsid w:val="00262A7A"/>
    <w:rsid w:val="00262FD8"/>
    <w:rsid w:val="002634B2"/>
    <w:rsid w:val="00263CD3"/>
    <w:rsid w:val="00264360"/>
    <w:rsid w:val="0026502A"/>
    <w:rsid w:val="00265B46"/>
    <w:rsid w:val="00265B91"/>
    <w:rsid w:val="002664AD"/>
    <w:rsid w:val="00266771"/>
    <w:rsid w:val="00266941"/>
    <w:rsid w:val="00266BC2"/>
    <w:rsid w:val="00266E14"/>
    <w:rsid w:val="002671CF"/>
    <w:rsid w:val="00267858"/>
    <w:rsid w:val="00270381"/>
    <w:rsid w:val="00271326"/>
    <w:rsid w:val="00271863"/>
    <w:rsid w:val="00271A8C"/>
    <w:rsid w:val="00272972"/>
    <w:rsid w:val="00272A82"/>
    <w:rsid w:val="00273206"/>
    <w:rsid w:val="00273E54"/>
    <w:rsid w:val="002746CA"/>
    <w:rsid w:val="00274E3D"/>
    <w:rsid w:val="002764EA"/>
    <w:rsid w:val="0027666B"/>
    <w:rsid w:val="002769B7"/>
    <w:rsid w:val="00277E10"/>
    <w:rsid w:val="0028026A"/>
    <w:rsid w:val="00280F37"/>
    <w:rsid w:val="00281550"/>
    <w:rsid w:val="002816CF"/>
    <w:rsid w:val="00282431"/>
    <w:rsid w:val="00282B9B"/>
    <w:rsid w:val="00282F3B"/>
    <w:rsid w:val="00283052"/>
    <w:rsid w:val="002836BB"/>
    <w:rsid w:val="00283C56"/>
    <w:rsid w:val="00284072"/>
    <w:rsid w:val="0028437C"/>
    <w:rsid w:val="00284D64"/>
    <w:rsid w:val="00285509"/>
    <w:rsid w:val="00285C36"/>
    <w:rsid w:val="00285D98"/>
    <w:rsid w:val="00285EA1"/>
    <w:rsid w:val="002909D1"/>
    <w:rsid w:val="00290C63"/>
    <w:rsid w:val="00290FBD"/>
    <w:rsid w:val="00291476"/>
    <w:rsid w:val="0029149C"/>
    <w:rsid w:val="00291659"/>
    <w:rsid w:val="00291EEF"/>
    <w:rsid w:val="0029285B"/>
    <w:rsid w:val="00292D41"/>
    <w:rsid w:val="0029405D"/>
    <w:rsid w:val="00294651"/>
    <w:rsid w:val="0029564E"/>
    <w:rsid w:val="00295756"/>
    <w:rsid w:val="0029585B"/>
    <w:rsid w:val="002974AE"/>
    <w:rsid w:val="00297E93"/>
    <w:rsid w:val="002A08DA"/>
    <w:rsid w:val="002A08F2"/>
    <w:rsid w:val="002A1C31"/>
    <w:rsid w:val="002A1F76"/>
    <w:rsid w:val="002A20AA"/>
    <w:rsid w:val="002A22C9"/>
    <w:rsid w:val="002A2609"/>
    <w:rsid w:val="002A2C6F"/>
    <w:rsid w:val="002A2D31"/>
    <w:rsid w:val="002A2EEE"/>
    <w:rsid w:val="002A3073"/>
    <w:rsid w:val="002A4C4D"/>
    <w:rsid w:val="002A598B"/>
    <w:rsid w:val="002A5DD0"/>
    <w:rsid w:val="002A5FBF"/>
    <w:rsid w:val="002A6B9E"/>
    <w:rsid w:val="002A6BDB"/>
    <w:rsid w:val="002A7F18"/>
    <w:rsid w:val="002B045F"/>
    <w:rsid w:val="002B1768"/>
    <w:rsid w:val="002B20CA"/>
    <w:rsid w:val="002B2976"/>
    <w:rsid w:val="002B2C35"/>
    <w:rsid w:val="002B35C3"/>
    <w:rsid w:val="002B3F8C"/>
    <w:rsid w:val="002B489F"/>
    <w:rsid w:val="002B4BED"/>
    <w:rsid w:val="002B503E"/>
    <w:rsid w:val="002B5BFB"/>
    <w:rsid w:val="002B63BD"/>
    <w:rsid w:val="002C04CB"/>
    <w:rsid w:val="002C0913"/>
    <w:rsid w:val="002C1221"/>
    <w:rsid w:val="002C1223"/>
    <w:rsid w:val="002C14F4"/>
    <w:rsid w:val="002C1BF9"/>
    <w:rsid w:val="002C2E02"/>
    <w:rsid w:val="002C2E7E"/>
    <w:rsid w:val="002C2EAE"/>
    <w:rsid w:val="002C3DD6"/>
    <w:rsid w:val="002C430F"/>
    <w:rsid w:val="002C4D4F"/>
    <w:rsid w:val="002C4E16"/>
    <w:rsid w:val="002C4FC7"/>
    <w:rsid w:val="002C5902"/>
    <w:rsid w:val="002C5EB3"/>
    <w:rsid w:val="002C69E4"/>
    <w:rsid w:val="002C6F49"/>
    <w:rsid w:val="002C74B9"/>
    <w:rsid w:val="002C76B2"/>
    <w:rsid w:val="002C79B8"/>
    <w:rsid w:val="002C7B7A"/>
    <w:rsid w:val="002C7D33"/>
    <w:rsid w:val="002D1EB5"/>
    <w:rsid w:val="002D2405"/>
    <w:rsid w:val="002D2D2F"/>
    <w:rsid w:val="002D3106"/>
    <w:rsid w:val="002D3D2E"/>
    <w:rsid w:val="002D3D8F"/>
    <w:rsid w:val="002D3EB0"/>
    <w:rsid w:val="002D4199"/>
    <w:rsid w:val="002D57AB"/>
    <w:rsid w:val="002D7783"/>
    <w:rsid w:val="002D7A95"/>
    <w:rsid w:val="002D7F0C"/>
    <w:rsid w:val="002E09FC"/>
    <w:rsid w:val="002E0A20"/>
    <w:rsid w:val="002E1129"/>
    <w:rsid w:val="002E172B"/>
    <w:rsid w:val="002E1937"/>
    <w:rsid w:val="002E1977"/>
    <w:rsid w:val="002E2FEF"/>
    <w:rsid w:val="002E3A17"/>
    <w:rsid w:val="002E3C9F"/>
    <w:rsid w:val="002E424B"/>
    <w:rsid w:val="002E4976"/>
    <w:rsid w:val="002E4B9A"/>
    <w:rsid w:val="002E4E50"/>
    <w:rsid w:val="002E5CCD"/>
    <w:rsid w:val="002E5ED2"/>
    <w:rsid w:val="002E687A"/>
    <w:rsid w:val="002E6E94"/>
    <w:rsid w:val="002E7278"/>
    <w:rsid w:val="002E7554"/>
    <w:rsid w:val="002F058B"/>
    <w:rsid w:val="002F0DFE"/>
    <w:rsid w:val="002F0FC2"/>
    <w:rsid w:val="002F1637"/>
    <w:rsid w:val="002F1AAF"/>
    <w:rsid w:val="002F246E"/>
    <w:rsid w:val="002F2595"/>
    <w:rsid w:val="002F2D32"/>
    <w:rsid w:val="002F2F09"/>
    <w:rsid w:val="002F3BA4"/>
    <w:rsid w:val="002F400A"/>
    <w:rsid w:val="002F440C"/>
    <w:rsid w:val="002F4B98"/>
    <w:rsid w:val="002F5459"/>
    <w:rsid w:val="002F5F29"/>
    <w:rsid w:val="002F6AE1"/>
    <w:rsid w:val="002F6CAB"/>
    <w:rsid w:val="002F6CDD"/>
    <w:rsid w:val="002F74FD"/>
    <w:rsid w:val="00300BF5"/>
    <w:rsid w:val="00300E87"/>
    <w:rsid w:val="0030160C"/>
    <w:rsid w:val="00301C58"/>
    <w:rsid w:val="00301D73"/>
    <w:rsid w:val="00302287"/>
    <w:rsid w:val="00302967"/>
    <w:rsid w:val="00302D64"/>
    <w:rsid w:val="0030332E"/>
    <w:rsid w:val="003034C5"/>
    <w:rsid w:val="00303626"/>
    <w:rsid w:val="003059D2"/>
    <w:rsid w:val="00306FC3"/>
    <w:rsid w:val="003072DE"/>
    <w:rsid w:val="003073A1"/>
    <w:rsid w:val="00307D3D"/>
    <w:rsid w:val="00307F1C"/>
    <w:rsid w:val="00310B30"/>
    <w:rsid w:val="00310EBE"/>
    <w:rsid w:val="00310EEA"/>
    <w:rsid w:val="00310FCD"/>
    <w:rsid w:val="00311493"/>
    <w:rsid w:val="0031187E"/>
    <w:rsid w:val="00311956"/>
    <w:rsid w:val="003132E4"/>
    <w:rsid w:val="00313528"/>
    <w:rsid w:val="003135B5"/>
    <w:rsid w:val="003136DF"/>
    <w:rsid w:val="003136F8"/>
    <w:rsid w:val="00313FFE"/>
    <w:rsid w:val="00314333"/>
    <w:rsid w:val="0031458F"/>
    <w:rsid w:val="0031522C"/>
    <w:rsid w:val="00315437"/>
    <w:rsid w:val="00315B0D"/>
    <w:rsid w:val="00315D56"/>
    <w:rsid w:val="00317261"/>
    <w:rsid w:val="00317446"/>
    <w:rsid w:val="003209F9"/>
    <w:rsid w:val="003210A8"/>
    <w:rsid w:val="0032164C"/>
    <w:rsid w:val="0032269D"/>
    <w:rsid w:val="0032284D"/>
    <w:rsid w:val="0032294B"/>
    <w:rsid w:val="00322D3C"/>
    <w:rsid w:val="00323A0C"/>
    <w:rsid w:val="00323C25"/>
    <w:rsid w:val="00323F77"/>
    <w:rsid w:val="003248DD"/>
    <w:rsid w:val="0032493F"/>
    <w:rsid w:val="0032545F"/>
    <w:rsid w:val="00325536"/>
    <w:rsid w:val="003257D3"/>
    <w:rsid w:val="00325942"/>
    <w:rsid w:val="00325C99"/>
    <w:rsid w:val="00326B6B"/>
    <w:rsid w:val="003278A3"/>
    <w:rsid w:val="003278B0"/>
    <w:rsid w:val="00327DB6"/>
    <w:rsid w:val="00330564"/>
    <w:rsid w:val="00330EB7"/>
    <w:rsid w:val="00331073"/>
    <w:rsid w:val="003315A1"/>
    <w:rsid w:val="0033194A"/>
    <w:rsid w:val="00331EBE"/>
    <w:rsid w:val="00332058"/>
    <w:rsid w:val="00332127"/>
    <w:rsid w:val="00332917"/>
    <w:rsid w:val="00332F6B"/>
    <w:rsid w:val="00332F7A"/>
    <w:rsid w:val="00333082"/>
    <w:rsid w:val="003339D8"/>
    <w:rsid w:val="00334A60"/>
    <w:rsid w:val="0033599F"/>
    <w:rsid w:val="00335FF6"/>
    <w:rsid w:val="00336099"/>
    <w:rsid w:val="0033613C"/>
    <w:rsid w:val="00336878"/>
    <w:rsid w:val="00337261"/>
    <w:rsid w:val="00337358"/>
    <w:rsid w:val="00337C9F"/>
    <w:rsid w:val="003404F3"/>
    <w:rsid w:val="00340EAE"/>
    <w:rsid w:val="00341005"/>
    <w:rsid w:val="00341644"/>
    <w:rsid w:val="00341B6E"/>
    <w:rsid w:val="00341F93"/>
    <w:rsid w:val="00341FD0"/>
    <w:rsid w:val="00342F23"/>
    <w:rsid w:val="003439B0"/>
    <w:rsid w:val="00343DC3"/>
    <w:rsid w:val="00344322"/>
    <w:rsid w:val="00344E45"/>
    <w:rsid w:val="003453E2"/>
    <w:rsid w:val="00345D14"/>
    <w:rsid w:val="003460F4"/>
    <w:rsid w:val="00346693"/>
    <w:rsid w:val="003479A7"/>
    <w:rsid w:val="003501C7"/>
    <w:rsid w:val="00350585"/>
    <w:rsid w:val="00350CBA"/>
    <w:rsid w:val="003510A3"/>
    <w:rsid w:val="00351C5A"/>
    <w:rsid w:val="00351D26"/>
    <w:rsid w:val="003527AE"/>
    <w:rsid w:val="00352E57"/>
    <w:rsid w:val="00353040"/>
    <w:rsid w:val="003537ED"/>
    <w:rsid w:val="00353BDE"/>
    <w:rsid w:val="00353E82"/>
    <w:rsid w:val="00354B58"/>
    <w:rsid w:val="00355449"/>
    <w:rsid w:val="003554E5"/>
    <w:rsid w:val="003557F2"/>
    <w:rsid w:val="00356E35"/>
    <w:rsid w:val="00356E69"/>
    <w:rsid w:val="0035704C"/>
    <w:rsid w:val="00357948"/>
    <w:rsid w:val="00357D9A"/>
    <w:rsid w:val="0036006B"/>
    <w:rsid w:val="003606C7"/>
    <w:rsid w:val="0036083F"/>
    <w:rsid w:val="003608EB"/>
    <w:rsid w:val="003612E5"/>
    <w:rsid w:val="003618B5"/>
    <w:rsid w:val="003629CB"/>
    <w:rsid w:val="00362A7F"/>
    <w:rsid w:val="00363F69"/>
    <w:rsid w:val="00364015"/>
    <w:rsid w:val="00366880"/>
    <w:rsid w:val="00367140"/>
    <w:rsid w:val="00367316"/>
    <w:rsid w:val="00367503"/>
    <w:rsid w:val="00367916"/>
    <w:rsid w:val="00367D16"/>
    <w:rsid w:val="00367E1C"/>
    <w:rsid w:val="0037034D"/>
    <w:rsid w:val="00370487"/>
    <w:rsid w:val="00371925"/>
    <w:rsid w:val="00372237"/>
    <w:rsid w:val="003723FE"/>
    <w:rsid w:val="00372D33"/>
    <w:rsid w:val="00372F93"/>
    <w:rsid w:val="003735F8"/>
    <w:rsid w:val="00374F4D"/>
    <w:rsid w:val="00375030"/>
    <w:rsid w:val="0037629E"/>
    <w:rsid w:val="00377668"/>
    <w:rsid w:val="00377E83"/>
    <w:rsid w:val="00380182"/>
    <w:rsid w:val="003809B9"/>
    <w:rsid w:val="00380CA0"/>
    <w:rsid w:val="00380E2E"/>
    <w:rsid w:val="00381333"/>
    <w:rsid w:val="00381E2D"/>
    <w:rsid w:val="0038225D"/>
    <w:rsid w:val="00382E03"/>
    <w:rsid w:val="0038314D"/>
    <w:rsid w:val="0038372D"/>
    <w:rsid w:val="0038408D"/>
    <w:rsid w:val="00384127"/>
    <w:rsid w:val="00384303"/>
    <w:rsid w:val="0038467A"/>
    <w:rsid w:val="00384E03"/>
    <w:rsid w:val="00384ECD"/>
    <w:rsid w:val="003857D8"/>
    <w:rsid w:val="00385FDF"/>
    <w:rsid w:val="00386046"/>
    <w:rsid w:val="00390517"/>
    <w:rsid w:val="00390798"/>
    <w:rsid w:val="003907D6"/>
    <w:rsid w:val="003909DC"/>
    <w:rsid w:val="00390F74"/>
    <w:rsid w:val="003913AB"/>
    <w:rsid w:val="003919C8"/>
    <w:rsid w:val="00391D8B"/>
    <w:rsid w:val="00392CD1"/>
    <w:rsid w:val="00392E3D"/>
    <w:rsid w:val="0039326A"/>
    <w:rsid w:val="00393B5A"/>
    <w:rsid w:val="003944CB"/>
    <w:rsid w:val="003949B7"/>
    <w:rsid w:val="00395302"/>
    <w:rsid w:val="00396143"/>
    <w:rsid w:val="003966DE"/>
    <w:rsid w:val="0039677F"/>
    <w:rsid w:val="0039733B"/>
    <w:rsid w:val="00397549"/>
    <w:rsid w:val="003975B3"/>
    <w:rsid w:val="003977AA"/>
    <w:rsid w:val="003979E2"/>
    <w:rsid w:val="00397B47"/>
    <w:rsid w:val="00397D5B"/>
    <w:rsid w:val="00397D78"/>
    <w:rsid w:val="003A039C"/>
    <w:rsid w:val="003A05A5"/>
    <w:rsid w:val="003A0BAD"/>
    <w:rsid w:val="003A164C"/>
    <w:rsid w:val="003A29A5"/>
    <w:rsid w:val="003A5842"/>
    <w:rsid w:val="003A5E3B"/>
    <w:rsid w:val="003A6B38"/>
    <w:rsid w:val="003A71CF"/>
    <w:rsid w:val="003A7A7A"/>
    <w:rsid w:val="003A7DE6"/>
    <w:rsid w:val="003B0859"/>
    <w:rsid w:val="003B0E39"/>
    <w:rsid w:val="003B1EC8"/>
    <w:rsid w:val="003B224E"/>
    <w:rsid w:val="003B2C24"/>
    <w:rsid w:val="003B33F4"/>
    <w:rsid w:val="003B3B56"/>
    <w:rsid w:val="003B3BCE"/>
    <w:rsid w:val="003B4119"/>
    <w:rsid w:val="003B4840"/>
    <w:rsid w:val="003B659B"/>
    <w:rsid w:val="003B66AD"/>
    <w:rsid w:val="003B6E6E"/>
    <w:rsid w:val="003B77BB"/>
    <w:rsid w:val="003B7A48"/>
    <w:rsid w:val="003B7AC3"/>
    <w:rsid w:val="003C0A79"/>
    <w:rsid w:val="003C1023"/>
    <w:rsid w:val="003C177A"/>
    <w:rsid w:val="003C255E"/>
    <w:rsid w:val="003C368B"/>
    <w:rsid w:val="003C4369"/>
    <w:rsid w:val="003C4BB6"/>
    <w:rsid w:val="003C6104"/>
    <w:rsid w:val="003C6408"/>
    <w:rsid w:val="003C6883"/>
    <w:rsid w:val="003C70D2"/>
    <w:rsid w:val="003C7B40"/>
    <w:rsid w:val="003D05B1"/>
    <w:rsid w:val="003D090D"/>
    <w:rsid w:val="003D0A63"/>
    <w:rsid w:val="003D2245"/>
    <w:rsid w:val="003D27D9"/>
    <w:rsid w:val="003D2C38"/>
    <w:rsid w:val="003D2DA8"/>
    <w:rsid w:val="003D38A4"/>
    <w:rsid w:val="003D5412"/>
    <w:rsid w:val="003D5558"/>
    <w:rsid w:val="003D5FC1"/>
    <w:rsid w:val="003D7810"/>
    <w:rsid w:val="003D78CC"/>
    <w:rsid w:val="003D7EF3"/>
    <w:rsid w:val="003E0069"/>
    <w:rsid w:val="003E02C7"/>
    <w:rsid w:val="003E04F8"/>
    <w:rsid w:val="003E089A"/>
    <w:rsid w:val="003E0A4B"/>
    <w:rsid w:val="003E0F64"/>
    <w:rsid w:val="003E144D"/>
    <w:rsid w:val="003E19BB"/>
    <w:rsid w:val="003E1B1F"/>
    <w:rsid w:val="003E237A"/>
    <w:rsid w:val="003E266F"/>
    <w:rsid w:val="003E36DC"/>
    <w:rsid w:val="003E38DA"/>
    <w:rsid w:val="003E3C66"/>
    <w:rsid w:val="003E44D1"/>
    <w:rsid w:val="003E4AAB"/>
    <w:rsid w:val="003E53CD"/>
    <w:rsid w:val="003E62C4"/>
    <w:rsid w:val="003E656A"/>
    <w:rsid w:val="003E6E84"/>
    <w:rsid w:val="003E7EB3"/>
    <w:rsid w:val="003F0199"/>
    <w:rsid w:val="003F0D9A"/>
    <w:rsid w:val="003F1996"/>
    <w:rsid w:val="003F2241"/>
    <w:rsid w:val="003F2D71"/>
    <w:rsid w:val="003F3F14"/>
    <w:rsid w:val="003F409C"/>
    <w:rsid w:val="003F41C4"/>
    <w:rsid w:val="003F4E4D"/>
    <w:rsid w:val="003F5037"/>
    <w:rsid w:val="003F5BF7"/>
    <w:rsid w:val="003F60DC"/>
    <w:rsid w:val="003F6575"/>
    <w:rsid w:val="003F6C45"/>
    <w:rsid w:val="003F6F87"/>
    <w:rsid w:val="00401BC6"/>
    <w:rsid w:val="0040227B"/>
    <w:rsid w:val="00402512"/>
    <w:rsid w:val="004041D0"/>
    <w:rsid w:val="00405052"/>
    <w:rsid w:val="0040555B"/>
    <w:rsid w:val="00405880"/>
    <w:rsid w:val="004061DD"/>
    <w:rsid w:val="004069B1"/>
    <w:rsid w:val="00407331"/>
    <w:rsid w:val="0040769C"/>
    <w:rsid w:val="0040792D"/>
    <w:rsid w:val="00407B22"/>
    <w:rsid w:val="00407C50"/>
    <w:rsid w:val="004102F4"/>
    <w:rsid w:val="004107C1"/>
    <w:rsid w:val="00411866"/>
    <w:rsid w:val="00411D4A"/>
    <w:rsid w:val="004122A2"/>
    <w:rsid w:val="00412851"/>
    <w:rsid w:val="00412F84"/>
    <w:rsid w:val="00413A2B"/>
    <w:rsid w:val="0041404F"/>
    <w:rsid w:val="004148A2"/>
    <w:rsid w:val="00414AB8"/>
    <w:rsid w:val="00414DA7"/>
    <w:rsid w:val="0041509E"/>
    <w:rsid w:val="004156C1"/>
    <w:rsid w:val="00415970"/>
    <w:rsid w:val="004161FE"/>
    <w:rsid w:val="00416614"/>
    <w:rsid w:val="00416D60"/>
    <w:rsid w:val="00417277"/>
    <w:rsid w:val="00417697"/>
    <w:rsid w:val="00420023"/>
    <w:rsid w:val="004209B9"/>
    <w:rsid w:val="004209E6"/>
    <w:rsid w:val="00420C32"/>
    <w:rsid w:val="00420C63"/>
    <w:rsid w:val="00420D04"/>
    <w:rsid w:val="00420FFA"/>
    <w:rsid w:val="004224E3"/>
    <w:rsid w:val="00422DB5"/>
    <w:rsid w:val="00423F3B"/>
    <w:rsid w:val="00424619"/>
    <w:rsid w:val="004247E1"/>
    <w:rsid w:val="00424C08"/>
    <w:rsid w:val="0042570D"/>
    <w:rsid w:val="00426536"/>
    <w:rsid w:val="0042677D"/>
    <w:rsid w:val="0042715F"/>
    <w:rsid w:val="00427360"/>
    <w:rsid w:val="00430226"/>
    <w:rsid w:val="0043070B"/>
    <w:rsid w:val="00430AA1"/>
    <w:rsid w:val="0043120C"/>
    <w:rsid w:val="00431724"/>
    <w:rsid w:val="004317D2"/>
    <w:rsid w:val="0043228A"/>
    <w:rsid w:val="00432836"/>
    <w:rsid w:val="004330AA"/>
    <w:rsid w:val="00434431"/>
    <w:rsid w:val="00434B3A"/>
    <w:rsid w:val="00436682"/>
    <w:rsid w:val="004372A6"/>
    <w:rsid w:val="004375D7"/>
    <w:rsid w:val="00437712"/>
    <w:rsid w:val="00437AA0"/>
    <w:rsid w:val="00440034"/>
    <w:rsid w:val="004401A8"/>
    <w:rsid w:val="00440F88"/>
    <w:rsid w:val="00441DCF"/>
    <w:rsid w:val="0044252A"/>
    <w:rsid w:val="004425E9"/>
    <w:rsid w:val="004442D9"/>
    <w:rsid w:val="00444670"/>
    <w:rsid w:val="00444A0A"/>
    <w:rsid w:val="00444FB4"/>
    <w:rsid w:val="0044538C"/>
    <w:rsid w:val="004453DF"/>
    <w:rsid w:val="00446114"/>
    <w:rsid w:val="004466C9"/>
    <w:rsid w:val="00446A73"/>
    <w:rsid w:val="004473BB"/>
    <w:rsid w:val="00447767"/>
    <w:rsid w:val="00447D6F"/>
    <w:rsid w:val="00447E0E"/>
    <w:rsid w:val="00447F3E"/>
    <w:rsid w:val="00450236"/>
    <w:rsid w:val="0045093B"/>
    <w:rsid w:val="00450C8B"/>
    <w:rsid w:val="00450F28"/>
    <w:rsid w:val="0045159B"/>
    <w:rsid w:val="00451E98"/>
    <w:rsid w:val="00453621"/>
    <w:rsid w:val="004539CA"/>
    <w:rsid w:val="00454420"/>
    <w:rsid w:val="00454788"/>
    <w:rsid w:val="00455635"/>
    <w:rsid w:val="00455E14"/>
    <w:rsid w:val="00456225"/>
    <w:rsid w:val="0045655E"/>
    <w:rsid w:val="00456886"/>
    <w:rsid w:val="004573E6"/>
    <w:rsid w:val="004578CC"/>
    <w:rsid w:val="004600ED"/>
    <w:rsid w:val="00460767"/>
    <w:rsid w:val="00460AAD"/>
    <w:rsid w:val="00461856"/>
    <w:rsid w:val="00463126"/>
    <w:rsid w:val="004632F2"/>
    <w:rsid w:val="00463331"/>
    <w:rsid w:val="004638CB"/>
    <w:rsid w:val="004662E2"/>
    <w:rsid w:val="0046632F"/>
    <w:rsid w:val="004663CD"/>
    <w:rsid w:val="00466684"/>
    <w:rsid w:val="0046675A"/>
    <w:rsid w:val="004700F6"/>
    <w:rsid w:val="00470135"/>
    <w:rsid w:val="004712A9"/>
    <w:rsid w:val="004713F1"/>
    <w:rsid w:val="00472E3E"/>
    <w:rsid w:val="0047393A"/>
    <w:rsid w:val="00474301"/>
    <w:rsid w:val="00474575"/>
    <w:rsid w:val="00474773"/>
    <w:rsid w:val="00474EEF"/>
    <w:rsid w:val="00477969"/>
    <w:rsid w:val="00480873"/>
    <w:rsid w:val="00481142"/>
    <w:rsid w:val="00481263"/>
    <w:rsid w:val="0048176F"/>
    <w:rsid w:val="004818BF"/>
    <w:rsid w:val="00482272"/>
    <w:rsid w:val="00482439"/>
    <w:rsid w:val="00483A81"/>
    <w:rsid w:val="00484D71"/>
    <w:rsid w:val="004859E9"/>
    <w:rsid w:val="00485B3F"/>
    <w:rsid w:val="004867B0"/>
    <w:rsid w:val="00487083"/>
    <w:rsid w:val="004870BD"/>
    <w:rsid w:val="00487A13"/>
    <w:rsid w:val="0049045E"/>
    <w:rsid w:val="0049065A"/>
    <w:rsid w:val="004908E0"/>
    <w:rsid w:val="00490BA3"/>
    <w:rsid w:val="004912D2"/>
    <w:rsid w:val="0049218C"/>
    <w:rsid w:val="004929E6"/>
    <w:rsid w:val="00493D52"/>
    <w:rsid w:val="00493FD4"/>
    <w:rsid w:val="0049411C"/>
    <w:rsid w:val="004942B0"/>
    <w:rsid w:val="004952A9"/>
    <w:rsid w:val="00495839"/>
    <w:rsid w:val="004969EB"/>
    <w:rsid w:val="0049734D"/>
    <w:rsid w:val="004978CF"/>
    <w:rsid w:val="00497C8A"/>
    <w:rsid w:val="00497FD4"/>
    <w:rsid w:val="004A0564"/>
    <w:rsid w:val="004A0B0B"/>
    <w:rsid w:val="004A0BC6"/>
    <w:rsid w:val="004A1AD6"/>
    <w:rsid w:val="004A206B"/>
    <w:rsid w:val="004A35A7"/>
    <w:rsid w:val="004A38E2"/>
    <w:rsid w:val="004A39B1"/>
    <w:rsid w:val="004A44B8"/>
    <w:rsid w:val="004A46B1"/>
    <w:rsid w:val="004A4C05"/>
    <w:rsid w:val="004A4E55"/>
    <w:rsid w:val="004A4FCE"/>
    <w:rsid w:val="004A5387"/>
    <w:rsid w:val="004A5680"/>
    <w:rsid w:val="004A56D7"/>
    <w:rsid w:val="004A571B"/>
    <w:rsid w:val="004A59AA"/>
    <w:rsid w:val="004A5BBC"/>
    <w:rsid w:val="004A5D50"/>
    <w:rsid w:val="004A6539"/>
    <w:rsid w:val="004A693F"/>
    <w:rsid w:val="004A6BAA"/>
    <w:rsid w:val="004A7025"/>
    <w:rsid w:val="004A7373"/>
    <w:rsid w:val="004A7B29"/>
    <w:rsid w:val="004A7EDD"/>
    <w:rsid w:val="004A7EF3"/>
    <w:rsid w:val="004B04B4"/>
    <w:rsid w:val="004B0563"/>
    <w:rsid w:val="004B0E2E"/>
    <w:rsid w:val="004B1F1D"/>
    <w:rsid w:val="004B2316"/>
    <w:rsid w:val="004B2621"/>
    <w:rsid w:val="004B29FF"/>
    <w:rsid w:val="004B2A8E"/>
    <w:rsid w:val="004B331F"/>
    <w:rsid w:val="004B3406"/>
    <w:rsid w:val="004B37F6"/>
    <w:rsid w:val="004B3818"/>
    <w:rsid w:val="004B50EA"/>
    <w:rsid w:val="004B5DFF"/>
    <w:rsid w:val="004B6341"/>
    <w:rsid w:val="004B69ED"/>
    <w:rsid w:val="004B6C4E"/>
    <w:rsid w:val="004B720D"/>
    <w:rsid w:val="004B7AFD"/>
    <w:rsid w:val="004C1159"/>
    <w:rsid w:val="004C17CD"/>
    <w:rsid w:val="004C1B67"/>
    <w:rsid w:val="004C214D"/>
    <w:rsid w:val="004C32E4"/>
    <w:rsid w:val="004C337D"/>
    <w:rsid w:val="004C38E7"/>
    <w:rsid w:val="004C3A01"/>
    <w:rsid w:val="004C3E74"/>
    <w:rsid w:val="004C5474"/>
    <w:rsid w:val="004C548E"/>
    <w:rsid w:val="004C5B48"/>
    <w:rsid w:val="004C758C"/>
    <w:rsid w:val="004C79D2"/>
    <w:rsid w:val="004D039D"/>
    <w:rsid w:val="004D1440"/>
    <w:rsid w:val="004D1AA0"/>
    <w:rsid w:val="004D2723"/>
    <w:rsid w:val="004D2A78"/>
    <w:rsid w:val="004D2F32"/>
    <w:rsid w:val="004D2F3C"/>
    <w:rsid w:val="004D3255"/>
    <w:rsid w:val="004D3C7A"/>
    <w:rsid w:val="004D4309"/>
    <w:rsid w:val="004D45CF"/>
    <w:rsid w:val="004D468F"/>
    <w:rsid w:val="004D47BD"/>
    <w:rsid w:val="004D4839"/>
    <w:rsid w:val="004D51F2"/>
    <w:rsid w:val="004D5C3A"/>
    <w:rsid w:val="004D6204"/>
    <w:rsid w:val="004D6756"/>
    <w:rsid w:val="004D6BB7"/>
    <w:rsid w:val="004D6F7B"/>
    <w:rsid w:val="004E0104"/>
    <w:rsid w:val="004E031A"/>
    <w:rsid w:val="004E07A0"/>
    <w:rsid w:val="004E109A"/>
    <w:rsid w:val="004E1FA7"/>
    <w:rsid w:val="004E2B54"/>
    <w:rsid w:val="004E37A7"/>
    <w:rsid w:val="004E38AB"/>
    <w:rsid w:val="004E3DD5"/>
    <w:rsid w:val="004E47D6"/>
    <w:rsid w:val="004E5105"/>
    <w:rsid w:val="004E5AE0"/>
    <w:rsid w:val="004E5E2C"/>
    <w:rsid w:val="004E5FC2"/>
    <w:rsid w:val="004E64A6"/>
    <w:rsid w:val="004E7952"/>
    <w:rsid w:val="004F0937"/>
    <w:rsid w:val="004F0B33"/>
    <w:rsid w:val="004F16B9"/>
    <w:rsid w:val="004F1776"/>
    <w:rsid w:val="004F1D2E"/>
    <w:rsid w:val="004F2D8A"/>
    <w:rsid w:val="004F395F"/>
    <w:rsid w:val="004F49F1"/>
    <w:rsid w:val="004F4A18"/>
    <w:rsid w:val="004F569B"/>
    <w:rsid w:val="004F59E6"/>
    <w:rsid w:val="004F61DB"/>
    <w:rsid w:val="004F6A3C"/>
    <w:rsid w:val="004F71F7"/>
    <w:rsid w:val="004F7F53"/>
    <w:rsid w:val="00500764"/>
    <w:rsid w:val="00500C77"/>
    <w:rsid w:val="005011D3"/>
    <w:rsid w:val="005013A8"/>
    <w:rsid w:val="005013B7"/>
    <w:rsid w:val="0050156F"/>
    <w:rsid w:val="00502376"/>
    <w:rsid w:val="005026F1"/>
    <w:rsid w:val="00502DDF"/>
    <w:rsid w:val="005032B4"/>
    <w:rsid w:val="00504360"/>
    <w:rsid w:val="00504FDA"/>
    <w:rsid w:val="00505EB4"/>
    <w:rsid w:val="005069D4"/>
    <w:rsid w:val="00506A61"/>
    <w:rsid w:val="005114C1"/>
    <w:rsid w:val="005119CD"/>
    <w:rsid w:val="00512D0E"/>
    <w:rsid w:val="00513634"/>
    <w:rsid w:val="005141E1"/>
    <w:rsid w:val="00515C40"/>
    <w:rsid w:val="00516764"/>
    <w:rsid w:val="00516A0B"/>
    <w:rsid w:val="00516A65"/>
    <w:rsid w:val="00517406"/>
    <w:rsid w:val="005177BB"/>
    <w:rsid w:val="005201C5"/>
    <w:rsid w:val="00520C3A"/>
    <w:rsid w:val="00520DFC"/>
    <w:rsid w:val="00521B3D"/>
    <w:rsid w:val="005226E8"/>
    <w:rsid w:val="0052299F"/>
    <w:rsid w:val="00522CA7"/>
    <w:rsid w:val="0052316D"/>
    <w:rsid w:val="00524272"/>
    <w:rsid w:val="00524996"/>
    <w:rsid w:val="005249EE"/>
    <w:rsid w:val="00524DBE"/>
    <w:rsid w:val="00525A9E"/>
    <w:rsid w:val="00525B25"/>
    <w:rsid w:val="00525B5C"/>
    <w:rsid w:val="00525FF3"/>
    <w:rsid w:val="005260D1"/>
    <w:rsid w:val="005263CB"/>
    <w:rsid w:val="005264E0"/>
    <w:rsid w:val="00526807"/>
    <w:rsid w:val="0052692A"/>
    <w:rsid w:val="00526E20"/>
    <w:rsid w:val="00526ED2"/>
    <w:rsid w:val="00527C38"/>
    <w:rsid w:val="00527CF6"/>
    <w:rsid w:val="005307B3"/>
    <w:rsid w:val="00530C7E"/>
    <w:rsid w:val="0053127E"/>
    <w:rsid w:val="005316D4"/>
    <w:rsid w:val="005321DB"/>
    <w:rsid w:val="0053299E"/>
    <w:rsid w:val="00532FD5"/>
    <w:rsid w:val="0053384B"/>
    <w:rsid w:val="005339E0"/>
    <w:rsid w:val="00533B87"/>
    <w:rsid w:val="00534422"/>
    <w:rsid w:val="00534DE7"/>
    <w:rsid w:val="00535A8D"/>
    <w:rsid w:val="00537A18"/>
    <w:rsid w:val="00537E25"/>
    <w:rsid w:val="005403AF"/>
    <w:rsid w:val="0054057F"/>
    <w:rsid w:val="005405DB"/>
    <w:rsid w:val="00540BF4"/>
    <w:rsid w:val="00540D1F"/>
    <w:rsid w:val="00540E58"/>
    <w:rsid w:val="00540EC7"/>
    <w:rsid w:val="00541369"/>
    <w:rsid w:val="00541863"/>
    <w:rsid w:val="005419C5"/>
    <w:rsid w:val="00541AC1"/>
    <w:rsid w:val="005429EA"/>
    <w:rsid w:val="00542BD0"/>
    <w:rsid w:val="00543921"/>
    <w:rsid w:val="00543A92"/>
    <w:rsid w:val="005443C3"/>
    <w:rsid w:val="00544431"/>
    <w:rsid w:val="005445CB"/>
    <w:rsid w:val="00545506"/>
    <w:rsid w:val="00546CA4"/>
    <w:rsid w:val="00547083"/>
    <w:rsid w:val="00547466"/>
    <w:rsid w:val="005474A2"/>
    <w:rsid w:val="005477C2"/>
    <w:rsid w:val="00550316"/>
    <w:rsid w:val="0055046A"/>
    <w:rsid w:val="0055061B"/>
    <w:rsid w:val="00550B08"/>
    <w:rsid w:val="00551516"/>
    <w:rsid w:val="0055154F"/>
    <w:rsid w:val="00551CFD"/>
    <w:rsid w:val="00551F3E"/>
    <w:rsid w:val="00552AE0"/>
    <w:rsid w:val="00552C49"/>
    <w:rsid w:val="00552FDF"/>
    <w:rsid w:val="005531DF"/>
    <w:rsid w:val="005532FF"/>
    <w:rsid w:val="00553C81"/>
    <w:rsid w:val="00555052"/>
    <w:rsid w:val="00555201"/>
    <w:rsid w:val="00555EA8"/>
    <w:rsid w:val="00556970"/>
    <w:rsid w:val="00556AC9"/>
    <w:rsid w:val="005570A0"/>
    <w:rsid w:val="005577AF"/>
    <w:rsid w:val="005600BC"/>
    <w:rsid w:val="005601D9"/>
    <w:rsid w:val="005608D4"/>
    <w:rsid w:val="00561EF8"/>
    <w:rsid w:val="00562782"/>
    <w:rsid w:val="00562AC7"/>
    <w:rsid w:val="005630A2"/>
    <w:rsid w:val="005633BE"/>
    <w:rsid w:val="005639FC"/>
    <w:rsid w:val="00563F65"/>
    <w:rsid w:val="00564501"/>
    <w:rsid w:val="00564D8A"/>
    <w:rsid w:val="00565065"/>
    <w:rsid w:val="005653D8"/>
    <w:rsid w:val="0056585F"/>
    <w:rsid w:val="00565999"/>
    <w:rsid w:val="00567354"/>
    <w:rsid w:val="00570265"/>
    <w:rsid w:val="005707B8"/>
    <w:rsid w:val="00571359"/>
    <w:rsid w:val="0057135E"/>
    <w:rsid w:val="005722BA"/>
    <w:rsid w:val="00573C8A"/>
    <w:rsid w:val="00573E96"/>
    <w:rsid w:val="0057478D"/>
    <w:rsid w:val="00574E70"/>
    <w:rsid w:val="00575A5A"/>
    <w:rsid w:val="00575ABB"/>
    <w:rsid w:val="005764D2"/>
    <w:rsid w:val="00580EF2"/>
    <w:rsid w:val="005812C9"/>
    <w:rsid w:val="00581C1A"/>
    <w:rsid w:val="00583CA4"/>
    <w:rsid w:val="0058418A"/>
    <w:rsid w:val="005841E0"/>
    <w:rsid w:val="00584594"/>
    <w:rsid w:val="00584CD9"/>
    <w:rsid w:val="0058507A"/>
    <w:rsid w:val="005858EF"/>
    <w:rsid w:val="0058636F"/>
    <w:rsid w:val="00586DDE"/>
    <w:rsid w:val="005870B9"/>
    <w:rsid w:val="00587958"/>
    <w:rsid w:val="005879AB"/>
    <w:rsid w:val="00587B8F"/>
    <w:rsid w:val="00587CA2"/>
    <w:rsid w:val="00587FEE"/>
    <w:rsid w:val="0059007A"/>
    <w:rsid w:val="00590295"/>
    <w:rsid w:val="00590346"/>
    <w:rsid w:val="005910D0"/>
    <w:rsid w:val="00592041"/>
    <w:rsid w:val="0059274F"/>
    <w:rsid w:val="00592B59"/>
    <w:rsid w:val="00592E76"/>
    <w:rsid w:val="00593CE9"/>
    <w:rsid w:val="00594F89"/>
    <w:rsid w:val="00595171"/>
    <w:rsid w:val="00595469"/>
    <w:rsid w:val="00595707"/>
    <w:rsid w:val="00595CB2"/>
    <w:rsid w:val="00595E64"/>
    <w:rsid w:val="00595E82"/>
    <w:rsid w:val="005975A6"/>
    <w:rsid w:val="00597932"/>
    <w:rsid w:val="00597F1C"/>
    <w:rsid w:val="005A06FA"/>
    <w:rsid w:val="005A2918"/>
    <w:rsid w:val="005A2C0E"/>
    <w:rsid w:val="005A350C"/>
    <w:rsid w:val="005A3785"/>
    <w:rsid w:val="005A3C9B"/>
    <w:rsid w:val="005A3CAA"/>
    <w:rsid w:val="005A5050"/>
    <w:rsid w:val="005A58BC"/>
    <w:rsid w:val="005A5A72"/>
    <w:rsid w:val="005A6574"/>
    <w:rsid w:val="005A6930"/>
    <w:rsid w:val="005A6BD0"/>
    <w:rsid w:val="005A7701"/>
    <w:rsid w:val="005A7C49"/>
    <w:rsid w:val="005A7CBE"/>
    <w:rsid w:val="005B0014"/>
    <w:rsid w:val="005B044B"/>
    <w:rsid w:val="005B1344"/>
    <w:rsid w:val="005B148E"/>
    <w:rsid w:val="005B1660"/>
    <w:rsid w:val="005B1790"/>
    <w:rsid w:val="005B19A0"/>
    <w:rsid w:val="005B1DEC"/>
    <w:rsid w:val="005B23D4"/>
    <w:rsid w:val="005B25D1"/>
    <w:rsid w:val="005B2EA9"/>
    <w:rsid w:val="005B3556"/>
    <w:rsid w:val="005B500B"/>
    <w:rsid w:val="005B5508"/>
    <w:rsid w:val="005B6446"/>
    <w:rsid w:val="005B69AD"/>
    <w:rsid w:val="005B7059"/>
    <w:rsid w:val="005B7391"/>
    <w:rsid w:val="005B7C8F"/>
    <w:rsid w:val="005C08C3"/>
    <w:rsid w:val="005C1DC6"/>
    <w:rsid w:val="005C1E4E"/>
    <w:rsid w:val="005C23C2"/>
    <w:rsid w:val="005C2B50"/>
    <w:rsid w:val="005C3081"/>
    <w:rsid w:val="005C339A"/>
    <w:rsid w:val="005C36D5"/>
    <w:rsid w:val="005C3723"/>
    <w:rsid w:val="005C3BA7"/>
    <w:rsid w:val="005C49A1"/>
    <w:rsid w:val="005C4CB5"/>
    <w:rsid w:val="005C4DCA"/>
    <w:rsid w:val="005C582E"/>
    <w:rsid w:val="005C587B"/>
    <w:rsid w:val="005C5DBC"/>
    <w:rsid w:val="005C5DBF"/>
    <w:rsid w:val="005C67B6"/>
    <w:rsid w:val="005C6DB8"/>
    <w:rsid w:val="005C7062"/>
    <w:rsid w:val="005C7545"/>
    <w:rsid w:val="005C7EC6"/>
    <w:rsid w:val="005D1973"/>
    <w:rsid w:val="005D1E48"/>
    <w:rsid w:val="005D20DE"/>
    <w:rsid w:val="005D27E8"/>
    <w:rsid w:val="005D4AF0"/>
    <w:rsid w:val="005D548E"/>
    <w:rsid w:val="005D5520"/>
    <w:rsid w:val="005D565A"/>
    <w:rsid w:val="005D5B7C"/>
    <w:rsid w:val="005D6047"/>
    <w:rsid w:val="005D639D"/>
    <w:rsid w:val="005D63BF"/>
    <w:rsid w:val="005D68F9"/>
    <w:rsid w:val="005D6CF5"/>
    <w:rsid w:val="005D79A8"/>
    <w:rsid w:val="005D7F51"/>
    <w:rsid w:val="005E0129"/>
    <w:rsid w:val="005E0497"/>
    <w:rsid w:val="005E08BF"/>
    <w:rsid w:val="005E1B65"/>
    <w:rsid w:val="005E38B7"/>
    <w:rsid w:val="005E3DA1"/>
    <w:rsid w:val="005E6136"/>
    <w:rsid w:val="005E61A3"/>
    <w:rsid w:val="005E64F4"/>
    <w:rsid w:val="005E6751"/>
    <w:rsid w:val="005E6B37"/>
    <w:rsid w:val="005E6B8F"/>
    <w:rsid w:val="005E6FEE"/>
    <w:rsid w:val="005E7DFA"/>
    <w:rsid w:val="005E7E7E"/>
    <w:rsid w:val="005F0739"/>
    <w:rsid w:val="005F1981"/>
    <w:rsid w:val="005F213B"/>
    <w:rsid w:val="005F3EED"/>
    <w:rsid w:val="005F544F"/>
    <w:rsid w:val="005F5511"/>
    <w:rsid w:val="005F5804"/>
    <w:rsid w:val="005F580E"/>
    <w:rsid w:val="005F59AE"/>
    <w:rsid w:val="005F5BDE"/>
    <w:rsid w:val="005F674C"/>
    <w:rsid w:val="00600EF5"/>
    <w:rsid w:val="006011E6"/>
    <w:rsid w:val="006025BE"/>
    <w:rsid w:val="00602C22"/>
    <w:rsid w:val="00603CB3"/>
    <w:rsid w:val="006043D1"/>
    <w:rsid w:val="00605070"/>
    <w:rsid w:val="00605469"/>
    <w:rsid w:val="006055BA"/>
    <w:rsid w:val="00605A11"/>
    <w:rsid w:val="00606EDF"/>
    <w:rsid w:val="00606FDA"/>
    <w:rsid w:val="006074A1"/>
    <w:rsid w:val="00607535"/>
    <w:rsid w:val="006075F8"/>
    <w:rsid w:val="00607A86"/>
    <w:rsid w:val="00607AF5"/>
    <w:rsid w:val="006101AC"/>
    <w:rsid w:val="006109FA"/>
    <w:rsid w:val="006110EA"/>
    <w:rsid w:val="00611296"/>
    <w:rsid w:val="006114C6"/>
    <w:rsid w:val="006117A8"/>
    <w:rsid w:val="00611C2E"/>
    <w:rsid w:val="00611EF2"/>
    <w:rsid w:val="00612CC1"/>
    <w:rsid w:val="0061305C"/>
    <w:rsid w:val="00613518"/>
    <w:rsid w:val="00613ADC"/>
    <w:rsid w:val="00614527"/>
    <w:rsid w:val="0061466C"/>
    <w:rsid w:val="00615153"/>
    <w:rsid w:val="006153F6"/>
    <w:rsid w:val="00615CBC"/>
    <w:rsid w:val="00616397"/>
    <w:rsid w:val="006165A4"/>
    <w:rsid w:val="00616787"/>
    <w:rsid w:val="00616C9C"/>
    <w:rsid w:val="00617893"/>
    <w:rsid w:val="00617B8B"/>
    <w:rsid w:val="00620407"/>
    <w:rsid w:val="006205CF"/>
    <w:rsid w:val="00620767"/>
    <w:rsid w:val="0062090B"/>
    <w:rsid w:val="00620A77"/>
    <w:rsid w:val="00620DBE"/>
    <w:rsid w:val="00621FF6"/>
    <w:rsid w:val="00622CA2"/>
    <w:rsid w:val="0062380F"/>
    <w:rsid w:val="00623F33"/>
    <w:rsid w:val="006242AF"/>
    <w:rsid w:val="006249ED"/>
    <w:rsid w:val="0062578D"/>
    <w:rsid w:val="00625A51"/>
    <w:rsid w:val="00625F30"/>
    <w:rsid w:val="00626620"/>
    <w:rsid w:val="0062697C"/>
    <w:rsid w:val="00627395"/>
    <w:rsid w:val="00630489"/>
    <w:rsid w:val="00630F10"/>
    <w:rsid w:val="00631A13"/>
    <w:rsid w:val="006326B1"/>
    <w:rsid w:val="00632F6E"/>
    <w:rsid w:val="00633372"/>
    <w:rsid w:val="006335A9"/>
    <w:rsid w:val="006336A9"/>
    <w:rsid w:val="00633FBD"/>
    <w:rsid w:val="006340DE"/>
    <w:rsid w:val="0063413A"/>
    <w:rsid w:val="006343B5"/>
    <w:rsid w:val="00634581"/>
    <w:rsid w:val="00634756"/>
    <w:rsid w:val="00635328"/>
    <w:rsid w:val="00635AD9"/>
    <w:rsid w:val="00635B39"/>
    <w:rsid w:val="00637092"/>
    <w:rsid w:val="00637850"/>
    <w:rsid w:val="00637D53"/>
    <w:rsid w:val="00641134"/>
    <w:rsid w:val="00641A01"/>
    <w:rsid w:val="00642B7D"/>
    <w:rsid w:val="00642C9A"/>
    <w:rsid w:val="00644539"/>
    <w:rsid w:val="00645554"/>
    <w:rsid w:val="006457D0"/>
    <w:rsid w:val="006458C7"/>
    <w:rsid w:val="00645B84"/>
    <w:rsid w:val="00645C94"/>
    <w:rsid w:val="00645C98"/>
    <w:rsid w:val="0064619B"/>
    <w:rsid w:val="00646775"/>
    <w:rsid w:val="006468E1"/>
    <w:rsid w:val="006476B7"/>
    <w:rsid w:val="006500A3"/>
    <w:rsid w:val="006500D5"/>
    <w:rsid w:val="00650241"/>
    <w:rsid w:val="00651A36"/>
    <w:rsid w:val="00651CAF"/>
    <w:rsid w:val="0065282A"/>
    <w:rsid w:val="00652AA9"/>
    <w:rsid w:val="00653003"/>
    <w:rsid w:val="006534A7"/>
    <w:rsid w:val="006534BD"/>
    <w:rsid w:val="00653D99"/>
    <w:rsid w:val="00653EBF"/>
    <w:rsid w:val="006548A8"/>
    <w:rsid w:val="00655063"/>
    <w:rsid w:val="006553A1"/>
    <w:rsid w:val="00655A6B"/>
    <w:rsid w:val="00655DB3"/>
    <w:rsid w:val="00655F27"/>
    <w:rsid w:val="00655FEB"/>
    <w:rsid w:val="006565A1"/>
    <w:rsid w:val="006567DE"/>
    <w:rsid w:val="006568BF"/>
    <w:rsid w:val="0065698A"/>
    <w:rsid w:val="006569BC"/>
    <w:rsid w:val="00657295"/>
    <w:rsid w:val="00657901"/>
    <w:rsid w:val="00657CEA"/>
    <w:rsid w:val="00660F46"/>
    <w:rsid w:val="006614B7"/>
    <w:rsid w:val="00661A01"/>
    <w:rsid w:val="00662BEF"/>
    <w:rsid w:val="00662DC9"/>
    <w:rsid w:val="00663875"/>
    <w:rsid w:val="0066398C"/>
    <w:rsid w:val="00663E7D"/>
    <w:rsid w:val="00663F9D"/>
    <w:rsid w:val="0066466B"/>
    <w:rsid w:val="006648F3"/>
    <w:rsid w:val="00664C7E"/>
    <w:rsid w:val="00665667"/>
    <w:rsid w:val="0066577F"/>
    <w:rsid w:val="006657B1"/>
    <w:rsid w:val="006660CD"/>
    <w:rsid w:val="00666473"/>
    <w:rsid w:val="00666919"/>
    <w:rsid w:val="00666BC2"/>
    <w:rsid w:val="00666CC6"/>
    <w:rsid w:val="00667CE4"/>
    <w:rsid w:val="00667D00"/>
    <w:rsid w:val="006705CB"/>
    <w:rsid w:val="00670B8E"/>
    <w:rsid w:val="006714E3"/>
    <w:rsid w:val="00672484"/>
    <w:rsid w:val="0067275A"/>
    <w:rsid w:val="00672C97"/>
    <w:rsid w:val="00672FCC"/>
    <w:rsid w:val="00673184"/>
    <w:rsid w:val="006733BF"/>
    <w:rsid w:val="0067373F"/>
    <w:rsid w:val="00673930"/>
    <w:rsid w:val="006748D5"/>
    <w:rsid w:val="00675B39"/>
    <w:rsid w:val="00676289"/>
    <w:rsid w:val="00677A8D"/>
    <w:rsid w:val="00680A6B"/>
    <w:rsid w:val="00680D0B"/>
    <w:rsid w:val="006810C3"/>
    <w:rsid w:val="00681544"/>
    <w:rsid w:val="0068284F"/>
    <w:rsid w:val="00682CA7"/>
    <w:rsid w:val="00682E09"/>
    <w:rsid w:val="006845AE"/>
    <w:rsid w:val="00684D21"/>
    <w:rsid w:val="00684F50"/>
    <w:rsid w:val="0068520C"/>
    <w:rsid w:val="00685B68"/>
    <w:rsid w:val="00685F42"/>
    <w:rsid w:val="006860C4"/>
    <w:rsid w:val="00687FCB"/>
    <w:rsid w:val="00691747"/>
    <w:rsid w:val="0069194E"/>
    <w:rsid w:val="006920F2"/>
    <w:rsid w:val="006933DA"/>
    <w:rsid w:val="00693523"/>
    <w:rsid w:val="00693D85"/>
    <w:rsid w:val="00693DA0"/>
    <w:rsid w:val="006941E1"/>
    <w:rsid w:val="00694723"/>
    <w:rsid w:val="00694BB8"/>
    <w:rsid w:val="006953E8"/>
    <w:rsid w:val="00695C40"/>
    <w:rsid w:val="00695D94"/>
    <w:rsid w:val="006962C8"/>
    <w:rsid w:val="00696662"/>
    <w:rsid w:val="00696882"/>
    <w:rsid w:val="00696EF7"/>
    <w:rsid w:val="00696F16"/>
    <w:rsid w:val="00696FDE"/>
    <w:rsid w:val="006A0350"/>
    <w:rsid w:val="006A04F8"/>
    <w:rsid w:val="006A0A89"/>
    <w:rsid w:val="006A1689"/>
    <w:rsid w:val="006A1700"/>
    <w:rsid w:val="006A1959"/>
    <w:rsid w:val="006A2A96"/>
    <w:rsid w:val="006A387D"/>
    <w:rsid w:val="006A3BF4"/>
    <w:rsid w:val="006A516A"/>
    <w:rsid w:val="006A647D"/>
    <w:rsid w:val="006A6E8D"/>
    <w:rsid w:val="006A70D0"/>
    <w:rsid w:val="006A7806"/>
    <w:rsid w:val="006A7A68"/>
    <w:rsid w:val="006B072F"/>
    <w:rsid w:val="006B0A39"/>
    <w:rsid w:val="006B109A"/>
    <w:rsid w:val="006B1AB2"/>
    <w:rsid w:val="006B1E67"/>
    <w:rsid w:val="006B20CB"/>
    <w:rsid w:val="006B26FB"/>
    <w:rsid w:val="006B27D9"/>
    <w:rsid w:val="006B2910"/>
    <w:rsid w:val="006B2C38"/>
    <w:rsid w:val="006B3085"/>
    <w:rsid w:val="006B36E4"/>
    <w:rsid w:val="006B4735"/>
    <w:rsid w:val="006B5B87"/>
    <w:rsid w:val="006B6816"/>
    <w:rsid w:val="006B6B24"/>
    <w:rsid w:val="006B6C3D"/>
    <w:rsid w:val="006B6C5A"/>
    <w:rsid w:val="006B6DA4"/>
    <w:rsid w:val="006B7025"/>
    <w:rsid w:val="006C022B"/>
    <w:rsid w:val="006C0DF3"/>
    <w:rsid w:val="006C10B5"/>
    <w:rsid w:val="006C1757"/>
    <w:rsid w:val="006C374B"/>
    <w:rsid w:val="006C3E90"/>
    <w:rsid w:val="006C3FCC"/>
    <w:rsid w:val="006C4120"/>
    <w:rsid w:val="006C4E84"/>
    <w:rsid w:val="006C5354"/>
    <w:rsid w:val="006C598B"/>
    <w:rsid w:val="006C6129"/>
    <w:rsid w:val="006C6488"/>
    <w:rsid w:val="006C6AAD"/>
    <w:rsid w:val="006C7A47"/>
    <w:rsid w:val="006D00DE"/>
    <w:rsid w:val="006D0875"/>
    <w:rsid w:val="006D08D8"/>
    <w:rsid w:val="006D17C1"/>
    <w:rsid w:val="006D1C7B"/>
    <w:rsid w:val="006D1CDF"/>
    <w:rsid w:val="006D2878"/>
    <w:rsid w:val="006D2A51"/>
    <w:rsid w:val="006D420C"/>
    <w:rsid w:val="006D4526"/>
    <w:rsid w:val="006D4DEC"/>
    <w:rsid w:val="006D4F19"/>
    <w:rsid w:val="006D5F9A"/>
    <w:rsid w:val="006D5FE7"/>
    <w:rsid w:val="006D62AC"/>
    <w:rsid w:val="006D730B"/>
    <w:rsid w:val="006D7B9E"/>
    <w:rsid w:val="006E083E"/>
    <w:rsid w:val="006E1464"/>
    <w:rsid w:val="006E14E4"/>
    <w:rsid w:val="006E1CE3"/>
    <w:rsid w:val="006E253A"/>
    <w:rsid w:val="006E2AAE"/>
    <w:rsid w:val="006E36F3"/>
    <w:rsid w:val="006E485A"/>
    <w:rsid w:val="006E4CF5"/>
    <w:rsid w:val="006E5373"/>
    <w:rsid w:val="006E58BB"/>
    <w:rsid w:val="006E7491"/>
    <w:rsid w:val="006E772E"/>
    <w:rsid w:val="006F02BA"/>
    <w:rsid w:val="006F035A"/>
    <w:rsid w:val="006F0447"/>
    <w:rsid w:val="006F0F8A"/>
    <w:rsid w:val="006F170D"/>
    <w:rsid w:val="006F1753"/>
    <w:rsid w:val="006F181B"/>
    <w:rsid w:val="006F1AF8"/>
    <w:rsid w:val="006F1C41"/>
    <w:rsid w:val="006F25DD"/>
    <w:rsid w:val="006F27E4"/>
    <w:rsid w:val="006F2B07"/>
    <w:rsid w:val="006F2C38"/>
    <w:rsid w:val="006F3893"/>
    <w:rsid w:val="006F4108"/>
    <w:rsid w:val="006F4537"/>
    <w:rsid w:val="006F46D2"/>
    <w:rsid w:val="006F51E5"/>
    <w:rsid w:val="006F5434"/>
    <w:rsid w:val="006F5D08"/>
    <w:rsid w:val="006F660F"/>
    <w:rsid w:val="006F6D2A"/>
    <w:rsid w:val="006F799E"/>
    <w:rsid w:val="0070027D"/>
    <w:rsid w:val="00700D1C"/>
    <w:rsid w:val="00701449"/>
    <w:rsid w:val="0070226B"/>
    <w:rsid w:val="0070286D"/>
    <w:rsid w:val="00702913"/>
    <w:rsid w:val="00702BFA"/>
    <w:rsid w:val="00702ECC"/>
    <w:rsid w:val="00704176"/>
    <w:rsid w:val="0070424D"/>
    <w:rsid w:val="00704601"/>
    <w:rsid w:val="00705044"/>
    <w:rsid w:val="00705226"/>
    <w:rsid w:val="007052F5"/>
    <w:rsid w:val="00705C0D"/>
    <w:rsid w:val="00705E53"/>
    <w:rsid w:val="007070FE"/>
    <w:rsid w:val="007071ED"/>
    <w:rsid w:val="007079BA"/>
    <w:rsid w:val="0071084C"/>
    <w:rsid w:val="00710B81"/>
    <w:rsid w:val="007111F0"/>
    <w:rsid w:val="00711692"/>
    <w:rsid w:val="00713084"/>
    <w:rsid w:val="00713820"/>
    <w:rsid w:val="007138C5"/>
    <w:rsid w:val="00713ABF"/>
    <w:rsid w:val="007141C5"/>
    <w:rsid w:val="00714589"/>
    <w:rsid w:val="007148DD"/>
    <w:rsid w:val="00714EE4"/>
    <w:rsid w:val="007151CF"/>
    <w:rsid w:val="00715213"/>
    <w:rsid w:val="00715630"/>
    <w:rsid w:val="007156D8"/>
    <w:rsid w:val="00715759"/>
    <w:rsid w:val="00715A09"/>
    <w:rsid w:val="00715EED"/>
    <w:rsid w:val="00716362"/>
    <w:rsid w:val="00716BD2"/>
    <w:rsid w:val="00716D72"/>
    <w:rsid w:val="00717644"/>
    <w:rsid w:val="00717B40"/>
    <w:rsid w:val="007201F3"/>
    <w:rsid w:val="00720829"/>
    <w:rsid w:val="007210E7"/>
    <w:rsid w:val="00721A46"/>
    <w:rsid w:val="00721B3C"/>
    <w:rsid w:val="0072223C"/>
    <w:rsid w:val="00722C6D"/>
    <w:rsid w:val="007245EF"/>
    <w:rsid w:val="007248F5"/>
    <w:rsid w:val="00724C99"/>
    <w:rsid w:val="0072501F"/>
    <w:rsid w:val="007254C3"/>
    <w:rsid w:val="00725504"/>
    <w:rsid w:val="00726445"/>
    <w:rsid w:val="00726A90"/>
    <w:rsid w:val="0072760B"/>
    <w:rsid w:val="0072761F"/>
    <w:rsid w:val="007279A7"/>
    <w:rsid w:val="00727EF7"/>
    <w:rsid w:val="00730DD9"/>
    <w:rsid w:val="00730F6A"/>
    <w:rsid w:val="0073119F"/>
    <w:rsid w:val="007314F6"/>
    <w:rsid w:val="007319B9"/>
    <w:rsid w:val="007325D6"/>
    <w:rsid w:val="00732FA6"/>
    <w:rsid w:val="00733097"/>
    <w:rsid w:val="007330AF"/>
    <w:rsid w:val="00733AC6"/>
    <w:rsid w:val="007352A8"/>
    <w:rsid w:val="00735AC8"/>
    <w:rsid w:val="00735CCE"/>
    <w:rsid w:val="00735CDA"/>
    <w:rsid w:val="00735E5C"/>
    <w:rsid w:val="00735F28"/>
    <w:rsid w:val="0073639A"/>
    <w:rsid w:val="00736A46"/>
    <w:rsid w:val="00736B05"/>
    <w:rsid w:val="007378FA"/>
    <w:rsid w:val="00737A34"/>
    <w:rsid w:val="00737AEC"/>
    <w:rsid w:val="00737E36"/>
    <w:rsid w:val="00740B1E"/>
    <w:rsid w:val="00741941"/>
    <w:rsid w:val="007421FC"/>
    <w:rsid w:val="00742928"/>
    <w:rsid w:val="00742F3D"/>
    <w:rsid w:val="00743007"/>
    <w:rsid w:val="007434EB"/>
    <w:rsid w:val="007436C1"/>
    <w:rsid w:val="0074478E"/>
    <w:rsid w:val="00745185"/>
    <w:rsid w:val="00745A68"/>
    <w:rsid w:val="0074664E"/>
    <w:rsid w:val="007470AC"/>
    <w:rsid w:val="0074731E"/>
    <w:rsid w:val="007474F8"/>
    <w:rsid w:val="00747F78"/>
    <w:rsid w:val="00750642"/>
    <w:rsid w:val="00751725"/>
    <w:rsid w:val="00751EE5"/>
    <w:rsid w:val="00752149"/>
    <w:rsid w:val="0075263C"/>
    <w:rsid w:val="00752D10"/>
    <w:rsid w:val="007536FC"/>
    <w:rsid w:val="0075399E"/>
    <w:rsid w:val="00753C2F"/>
    <w:rsid w:val="00753F7E"/>
    <w:rsid w:val="0075401F"/>
    <w:rsid w:val="007541AE"/>
    <w:rsid w:val="007545C7"/>
    <w:rsid w:val="00754A71"/>
    <w:rsid w:val="0075513D"/>
    <w:rsid w:val="00756123"/>
    <w:rsid w:val="00756558"/>
    <w:rsid w:val="00756724"/>
    <w:rsid w:val="00756B6F"/>
    <w:rsid w:val="00756EAE"/>
    <w:rsid w:val="0075718E"/>
    <w:rsid w:val="00761B08"/>
    <w:rsid w:val="00761FE3"/>
    <w:rsid w:val="00762846"/>
    <w:rsid w:val="007631D0"/>
    <w:rsid w:val="00764B1F"/>
    <w:rsid w:val="007651CF"/>
    <w:rsid w:val="00765AFF"/>
    <w:rsid w:val="00765E05"/>
    <w:rsid w:val="00766510"/>
    <w:rsid w:val="007679BB"/>
    <w:rsid w:val="00770807"/>
    <w:rsid w:val="00771128"/>
    <w:rsid w:val="00772BE5"/>
    <w:rsid w:val="007731DF"/>
    <w:rsid w:val="0077384F"/>
    <w:rsid w:val="0077387D"/>
    <w:rsid w:val="00773964"/>
    <w:rsid w:val="00774661"/>
    <w:rsid w:val="00775678"/>
    <w:rsid w:val="007764B5"/>
    <w:rsid w:val="007775F2"/>
    <w:rsid w:val="00777770"/>
    <w:rsid w:val="00780491"/>
    <w:rsid w:val="00780620"/>
    <w:rsid w:val="00780836"/>
    <w:rsid w:val="00780FED"/>
    <w:rsid w:val="00781284"/>
    <w:rsid w:val="00782065"/>
    <w:rsid w:val="00782C79"/>
    <w:rsid w:val="0078443C"/>
    <w:rsid w:val="00784AC0"/>
    <w:rsid w:val="00784BD5"/>
    <w:rsid w:val="007851E1"/>
    <w:rsid w:val="0078529C"/>
    <w:rsid w:val="00785B32"/>
    <w:rsid w:val="00785E67"/>
    <w:rsid w:val="00785F05"/>
    <w:rsid w:val="00786242"/>
    <w:rsid w:val="007865CB"/>
    <w:rsid w:val="00787711"/>
    <w:rsid w:val="00787A3F"/>
    <w:rsid w:val="00787D23"/>
    <w:rsid w:val="00787F67"/>
    <w:rsid w:val="00790E01"/>
    <w:rsid w:val="0079149F"/>
    <w:rsid w:val="00791A91"/>
    <w:rsid w:val="00791D29"/>
    <w:rsid w:val="00791F69"/>
    <w:rsid w:val="00794A85"/>
    <w:rsid w:val="00794FC9"/>
    <w:rsid w:val="007955B0"/>
    <w:rsid w:val="00797E00"/>
    <w:rsid w:val="007A025A"/>
    <w:rsid w:val="007A0811"/>
    <w:rsid w:val="007A0F15"/>
    <w:rsid w:val="007A10E8"/>
    <w:rsid w:val="007A13F4"/>
    <w:rsid w:val="007A166A"/>
    <w:rsid w:val="007A1F2D"/>
    <w:rsid w:val="007A24CD"/>
    <w:rsid w:val="007A27A2"/>
    <w:rsid w:val="007A2BCD"/>
    <w:rsid w:val="007A2C4D"/>
    <w:rsid w:val="007A376C"/>
    <w:rsid w:val="007A3FC6"/>
    <w:rsid w:val="007A4CBB"/>
    <w:rsid w:val="007A5375"/>
    <w:rsid w:val="007A58D5"/>
    <w:rsid w:val="007A6473"/>
    <w:rsid w:val="007A648D"/>
    <w:rsid w:val="007B0161"/>
    <w:rsid w:val="007B116E"/>
    <w:rsid w:val="007B1630"/>
    <w:rsid w:val="007B1D38"/>
    <w:rsid w:val="007B246F"/>
    <w:rsid w:val="007B2FB4"/>
    <w:rsid w:val="007B3AB5"/>
    <w:rsid w:val="007B44DF"/>
    <w:rsid w:val="007B5A84"/>
    <w:rsid w:val="007B6197"/>
    <w:rsid w:val="007B7386"/>
    <w:rsid w:val="007C062F"/>
    <w:rsid w:val="007C0EA4"/>
    <w:rsid w:val="007C1201"/>
    <w:rsid w:val="007C17AA"/>
    <w:rsid w:val="007C1A92"/>
    <w:rsid w:val="007C1CFC"/>
    <w:rsid w:val="007C1D52"/>
    <w:rsid w:val="007C1D77"/>
    <w:rsid w:val="007C1E82"/>
    <w:rsid w:val="007C260C"/>
    <w:rsid w:val="007C2784"/>
    <w:rsid w:val="007C2E0A"/>
    <w:rsid w:val="007C2F68"/>
    <w:rsid w:val="007C2FF2"/>
    <w:rsid w:val="007C4A4C"/>
    <w:rsid w:val="007C5038"/>
    <w:rsid w:val="007C5E4C"/>
    <w:rsid w:val="007C5E5C"/>
    <w:rsid w:val="007C6CA1"/>
    <w:rsid w:val="007C6ED0"/>
    <w:rsid w:val="007D0477"/>
    <w:rsid w:val="007D13B5"/>
    <w:rsid w:val="007D16AF"/>
    <w:rsid w:val="007D1A83"/>
    <w:rsid w:val="007D1C88"/>
    <w:rsid w:val="007D2984"/>
    <w:rsid w:val="007D2BF9"/>
    <w:rsid w:val="007D3F4F"/>
    <w:rsid w:val="007D4DCA"/>
    <w:rsid w:val="007D4F26"/>
    <w:rsid w:val="007D569E"/>
    <w:rsid w:val="007D634E"/>
    <w:rsid w:val="007D6429"/>
    <w:rsid w:val="007D693F"/>
    <w:rsid w:val="007D6B91"/>
    <w:rsid w:val="007D6F9E"/>
    <w:rsid w:val="007D7E14"/>
    <w:rsid w:val="007D7F3F"/>
    <w:rsid w:val="007E0067"/>
    <w:rsid w:val="007E0F6C"/>
    <w:rsid w:val="007E10DE"/>
    <w:rsid w:val="007E1945"/>
    <w:rsid w:val="007E1F68"/>
    <w:rsid w:val="007E208A"/>
    <w:rsid w:val="007E24E1"/>
    <w:rsid w:val="007E28F8"/>
    <w:rsid w:val="007E2E40"/>
    <w:rsid w:val="007E3C30"/>
    <w:rsid w:val="007E3F1B"/>
    <w:rsid w:val="007E43FB"/>
    <w:rsid w:val="007E4B1A"/>
    <w:rsid w:val="007E5270"/>
    <w:rsid w:val="007E52EB"/>
    <w:rsid w:val="007E5396"/>
    <w:rsid w:val="007E5823"/>
    <w:rsid w:val="007E5CA3"/>
    <w:rsid w:val="007E5D3C"/>
    <w:rsid w:val="007E629A"/>
    <w:rsid w:val="007E6D91"/>
    <w:rsid w:val="007E7574"/>
    <w:rsid w:val="007E7E09"/>
    <w:rsid w:val="007F0F73"/>
    <w:rsid w:val="007F199A"/>
    <w:rsid w:val="007F30D8"/>
    <w:rsid w:val="007F30EE"/>
    <w:rsid w:val="007F3278"/>
    <w:rsid w:val="007F3451"/>
    <w:rsid w:val="007F42CE"/>
    <w:rsid w:val="007F43D4"/>
    <w:rsid w:val="007F4569"/>
    <w:rsid w:val="007F45B9"/>
    <w:rsid w:val="007F46B6"/>
    <w:rsid w:val="007F4AF6"/>
    <w:rsid w:val="007F5D13"/>
    <w:rsid w:val="007F64C0"/>
    <w:rsid w:val="007F6526"/>
    <w:rsid w:val="007F7693"/>
    <w:rsid w:val="007F769C"/>
    <w:rsid w:val="007F7884"/>
    <w:rsid w:val="007F795F"/>
    <w:rsid w:val="00800EA2"/>
    <w:rsid w:val="00801FA9"/>
    <w:rsid w:val="0080269F"/>
    <w:rsid w:val="00802B40"/>
    <w:rsid w:val="00802F37"/>
    <w:rsid w:val="00804341"/>
    <w:rsid w:val="00806489"/>
    <w:rsid w:val="00806ADD"/>
    <w:rsid w:val="008071FE"/>
    <w:rsid w:val="00807A86"/>
    <w:rsid w:val="0081020D"/>
    <w:rsid w:val="008102B9"/>
    <w:rsid w:val="008102D9"/>
    <w:rsid w:val="00811125"/>
    <w:rsid w:val="00811A93"/>
    <w:rsid w:val="00811CFF"/>
    <w:rsid w:val="008129FA"/>
    <w:rsid w:val="00812E2D"/>
    <w:rsid w:val="00814225"/>
    <w:rsid w:val="00814620"/>
    <w:rsid w:val="00814BB3"/>
    <w:rsid w:val="008152FB"/>
    <w:rsid w:val="00815B93"/>
    <w:rsid w:val="00816363"/>
    <w:rsid w:val="008164A1"/>
    <w:rsid w:val="00816D54"/>
    <w:rsid w:val="00817AD6"/>
    <w:rsid w:val="008217DB"/>
    <w:rsid w:val="00821D62"/>
    <w:rsid w:val="00822483"/>
    <w:rsid w:val="0082299E"/>
    <w:rsid w:val="00824791"/>
    <w:rsid w:val="00824ED0"/>
    <w:rsid w:val="00825AD5"/>
    <w:rsid w:val="00825FED"/>
    <w:rsid w:val="00826117"/>
    <w:rsid w:val="0082649B"/>
    <w:rsid w:val="0082697B"/>
    <w:rsid w:val="00826C54"/>
    <w:rsid w:val="0083049E"/>
    <w:rsid w:val="00830FB4"/>
    <w:rsid w:val="008311F6"/>
    <w:rsid w:val="00831592"/>
    <w:rsid w:val="00831E17"/>
    <w:rsid w:val="00831FA7"/>
    <w:rsid w:val="008326C3"/>
    <w:rsid w:val="00833D4E"/>
    <w:rsid w:val="00834511"/>
    <w:rsid w:val="008351A3"/>
    <w:rsid w:val="008351C4"/>
    <w:rsid w:val="0083578B"/>
    <w:rsid w:val="00835D67"/>
    <w:rsid w:val="0083616C"/>
    <w:rsid w:val="00836458"/>
    <w:rsid w:val="0083679C"/>
    <w:rsid w:val="00836D84"/>
    <w:rsid w:val="008370E6"/>
    <w:rsid w:val="0083714C"/>
    <w:rsid w:val="00837530"/>
    <w:rsid w:val="00840242"/>
    <w:rsid w:val="00840CBC"/>
    <w:rsid w:val="0084161E"/>
    <w:rsid w:val="00841C3A"/>
    <w:rsid w:val="00841C4D"/>
    <w:rsid w:val="00843977"/>
    <w:rsid w:val="00843C56"/>
    <w:rsid w:val="00844404"/>
    <w:rsid w:val="00844934"/>
    <w:rsid w:val="00844D5D"/>
    <w:rsid w:val="00844FB0"/>
    <w:rsid w:val="00845F26"/>
    <w:rsid w:val="0084676E"/>
    <w:rsid w:val="0084695B"/>
    <w:rsid w:val="00846C26"/>
    <w:rsid w:val="00846D04"/>
    <w:rsid w:val="008472C6"/>
    <w:rsid w:val="00847C37"/>
    <w:rsid w:val="00847DA3"/>
    <w:rsid w:val="0085021C"/>
    <w:rsid w:val="008503F0"/>
    <w:rsid w:val="00850D4D"/>
    <w:rsid w:val="00851580"/>
    <w:rsid w:val="00852534"/>
    <w:rsid w:val="008539F8"/>
    <w:rsid w:val="00853C1A"/>
    <w:rsid w:val="00854470"/>
    <w:rsid w:val="00854574"/>
    <w:rsid w:val="00854C79"/>
    <w:rsid w:val="0085513F"/>
    <w:rsid w:val="00855397"/>
    <w:rsid w:val="00855852"/>
    <w:rsid w:val="00855CB0"/>
    <w:rsid w:val="008561D0"/>
    <w:rsid w:val="008563ED"/>
    <w:rsid w:val="008566A5"/>
    <w:rsid w:val="008569F1"/>
    <w:rsid w:val="00856B3A"/>
    <w:rsid w:val="00856C63"/>
    <w:rsid w:val="00857210"/>
    <w:rsid w:val="00857352"/>
    <w:rsid w:val="00860482"/>
    <w:rsid w:val="008606FF"/>
    <w:rsid w:val="00860E71"/>
    <w:rsid w:val="008610F4"/>
    <w:rsid w:val="00862247"/>
    <w:rsid w:val="00863072"/>
    <w:rsid w:val="008631FB"/>
    <w:rsid w:val="008640C8"/>
    <w:rsid w:val="008642E7"/>
    <w:rsid w:val="0086454A"/>
    <w:rsid w:val="00864862"/>
    <w:rsid w:val="00864863"/>
    <w:rsid w:val="00865412"/>
    <w:rsid w:val="00866238"/>
    <w:rsid w:val="0086658B"/>
    <w:rsid w:val="0086674F"/>
    <w:rsid w:val="00866B8F"/>
    <w:rsid w:val="008671DB"/>
    <w:rsid w:val="00867765"/>
    <w:rsid w:val="00867BE8"/>
    <w:rsid w:val="0087066E"/>
    <w:rsid w:val="008706D3"/>
    <w:rsid w:val="00870DE2"/>
    <w:rsid w:val="00870F50"/>
    <w:rsid w:val="00871D9B"/>
    <w:rsid w:val="00872034"/>
    <w:rsid w:val="00872AC2"/>
    <w:rsid w:val="00873C67"/>
    <w:rsid w:val="00874B04"/>
    <w:rsid w:val="00874C4F"/>
    <w:rsid w:val="00874F1D"/>
    <w:rsid w:val="00875218"/>
    <w:rsid w:val="00875593"/>
    <w:rsid w:val="00875915"/>
    <w:rsid w:val="008774FC"/>
    <w:rsid w:val="008778AD"/>
    <w:rsid w:val="00877966"/>
    <w:rsid w:val="00877A1A"/>
    <w:rsid w:val="00877FA2"/>
    <w:rsid w:val="00880E2B"/>
    <w:rsid w:val="0088109E"/>
    <w:rsid w:val="008821B0"/>
    <w:rsid w:val="008831D5"/>
    <w:rsid w:val="008838BC"/>
    <w:rsid w:val="00883B9D"/>
    <w:rsid w:val="008848F2"/>
    <w:rsid w:val="00884ED5"/>
    <w:rsid w:val="00884F8D"/>
    <w:rsid w:val="00885745"/>
    <w:rsid w:val="008857F6"/>
    <w:rsid w:val="0088587C"/>
    <w:rsid w:val="00885B10"/>
    <w:rsid w:val="008909E3"/>
    <w:rsid w:val="00890F9E"/>
    <w:rsid w:val="00892574"/>
    <w:rsid w:val="00892FA5"/>
    <w:rsid w:val="0089307B"/>
    <w:rsid w:val="00894587"/>
    <w:rsid w:val="008953E8"/>
    <w:rsid w:val="00895A99"/>
    <w:rsid w:val="00896164"/>
    <w:rsid w:val="0089693A"/>
    <w:rsid w:val="00896B52"/>
    <w:rsid w:val="00896CC0"/>
    <w:rsid w:val="00896DCF"/>
    <w:rsid w:val="008A02C4"/>
    <w:rsid w:val="008A0A46"/>
    <w:rsid w:val="008A0D12"/>
    <w:rsid w:val="008A0D92"/>
    <w:rsid w:val="008A11E0"/>
    <w:rsid w:val="008A162D"/>
    <w:rsid w:val="008A1E55"/>
    <w:rsid w:val="008A1FEA"/>
    <w:rsid w:val="008A2879"/>
    <w:rsid w:val="008A29CA"/>
    <w:rsid w:val="008A325E"/>
    <w:rsid w:val="008A35E2"/>
    <w:rsid w:val="008A47BD"/>
    <w:rsid w:val="008A4F1C"/>
    <w:rsid w:val="008A754E"/>
    <w:rsid w:val="008B0EF9"/>
    <w:rsid w:val="008B1AD7"/>
    <w:rsid w:val="008B1D37"/>
    <w:rsid w:val="008B1E98"/>
    <w:rsid w:val="008B2297"/>
    <w:rsid w:val="008B2CBA"/>
    <w:rsid w:val="008B32E7"/>
    <w:rsid w:val="008B32FC"/>
    <w:rsid w:val="008B3D33"/>
    <w:rsid w:val="008B3F56"/>
    <w:rsid w:val="008B43C3"/>
    <w:rsid w:val="008B4CAA"/>
    <w:rsid w:val="008B55DF"/>
    <w:rsid w:val="008B5A17"/>
    <w:rsid w:val="008B5B52"/>
    <w:rsid w:val="008C01A3"/>
    <w:rsid w:val="008C04FE"/>
    <w:rsid w:val="008C0B75"/>
    <w:rsid w:val="008C10B1"/>
    <w:rsid w:val="008C1544"/>
    <w:rsid w:val="008C1688"/>
    <w:rsid w:val="008C1789"/>
    <w:rsid w:val="008C1A4F"/>
    <w:rsid w:val="008C20F0"/>
    <w:rsid w:val="008C2837"/>
    <w:rsid w:val="008C2D04"/>
    <w:rsid w:val="008C30B2"/>
    <w:rsid w:val="008C3206"/>
    <w:rsid w:val="008C3277"/>
    <w:rsid w:val="008C3592"/>
    <w:rsid w:val="008C3B28"/>
    <w:rsid w:val="008C40B5"/>
    <w:rsid w:val="008C54BC"/>
    <w:rsid w:val="008C5A58"/>
    <w:rsid w:val="008C5A59"/>
    <w:rsid w:val="008C6384"/>
    <w:rsid w:val="008C6F24"/>
    <w:rsid w:val="008C71D8"/>
    <w:rsid w:val="008C7300"/>
    <w:rsid w:val="008C76CA"/>
    <w:rsid w:val="008C7CEE"/>
    <w:rsid w:val="008C7F56"/>
    <w:rsid w:val="008C7F5D"/>
    <w:rsid w:val="008D1EDE"/>
    <w:rsid w:val="008D20F7"/>
    <w:rsid w:val="008D2408"/>
    <w:rsid w:val="008D3663"/>
    <w:rsid w:val="008D3D93"/>
    <w:rsid w:val="008D5328"/>
    <w:rsid w:val="008D5BB5"/>
    <w:rsid w:val="008D5C88"/>
    <w:rsid w:val="008D5D03"/>
    <w:rsid w:val="008D5DF1"/>
    <w:rsid w:val="008D6244"/>
    <w:rsid w:val="008D6389"/>
    <w:rsid w:val="008D6920"/>
    <w:rsid w:val="008D6928"/>
    <w:rsid w:val="008D7676"/>
    <w:rsid w:val="008D7DF8"/>
    <w:rsid w:val="008D7E9B"/>
    <w:rsid w:val="008E1459"/>
    <w:rsid w:val="008E1942"/>
    <w:rsid w:val="008E1AE4"/>
    <w:rsid w:val="008E1D80"/>
    <w:rsid w:val="008E2C85"/>
    <w:rsid w:val="008E3319"/>
    <w:rsid w:val="008E44AC"/>
    <w:rsid w:val="008E4ABD"/>
    <w:rsid w:val="008E5004"/>
    <w:rsid w:val="008E629A"/>
    <w:rsid w:val="008E63A1"/>
    <w:rsid w:val="008E6760"/>
    <w:rsid w:val="008E6854"/>
    <w:rsid w:val="008E744E"/>
    <w:rsid w:val="008E7EE6"/>
    <w:rsid w:val="008F0EE9"/>
    <w:rsid w:val="008F14A2"/>
    <w:rsid w:val="008F1ACA"/>
    <w:rsid w:val="008F1FB7"/>
    <w:rsid w:val="008F210C"/>
    <w:rsid w:val="008F22A1"/>
    <w:rsid w:val="008F284B"/>
    <w:rsid w:val="008F402F"/>
    <w:rsid w:val="008F4543"/>
    <w:rsid w:val="008F4618"/>
    <w:rsid w:val="008F5087"/>
    <w:rsid w:val="008F5A31"/>
    <w:rsid w:val="008F63A4"/>
    <w:rsid w:val="008F685D"/>
    <w:rsid w:val="008F6B52"/>
    <w:rsid w:val="008F6CBB"/>
    <w:rsid w:val="008F7272"/>
    <w:rsid w:val="008F7FA3"/>
    <w:rsid w:val="00901114"/>
    <w:rsid w:val="00901481"/>
    <w:rsid w:val="009021DF"/>
    <w:rsid w:val="00903278"/>
    <w:rsid w:val="0090358F"/>
    <w:rsid w:val="009037FA"/>
    <w:rsid w:val="00903EAE"/>
    <w:rsid w:val="00904532"/>
    <w:rsid w:val="00904F10"/>
    <w:rsid w:val="009062D5"/>
    <w:rsid w:val="0090660F"/>
    <w:rsid w:val="0090732F"/>
    <w:rsid w:val="0090736F"/>
    <w:rsid w:val="00910898"/>
    <w:rsid w:val="009110D4"/>
    <w:rsid w:val="00911297"/>
    <w:rsid w:val="009113AB"/>
    <w:rsid w:val="009114B1"/>
    <w:rsid w:val="00911503"/>
    <w:rsid w:val="00911A67"/>
    <w:rsid w:val="00911B12"/>
    <w:rsid w:val="00911EB9"/>
    <w:rsid w:val="009132CF"/>
    <w:rsid w:val="00913382"/>
    <w:rsid w:val="00913CE6"/>
    <w:rsid w:val="009157CD"/>
    <w:rsid w:val="009157FA"/>
    <w:rsid w:val="00916652"/>
    <w:rsid w:val="009174B2"/>
    <w:rsid w:val="00917A05"/>
    <w:rsid w:val="00920BA9"/>
    <w:rsid w:val="00920D7B"/>
    <w:rsid w:val="00921480"/>
    <w:rsid w:val="009216E1"/>
    <w:rsid w:val="009219DA"/>
    <w:rsid w:val="0092221B"/>
    <w:rsid w:val="009223DB"/>
    <w:rsid w:val="009225F3"/>
    <w:rsid w:val="00923450"/>
    <w:rsid w:val="0092365B"/>
    <w:rsid w:val="0092378E"/>
    <w:rsid w:val="009238C4"/>
    <w:rsid w:val="009238FA"/>
    <w:rsid w:val="00923C1D"/>
    <w:rsid w:val="00923E32"/>
    <w:rsid w:val="00923F0F"/>
    <w:rsid w:val="00924946"/>
    <w:rsid w:val="00924A47"/>
    <w:rsid w:val="00924F1C"/>
    <w:rsid w:val="00925018"/>
    <w:rsid w:val="00925628"/>
    <w:rsid w:val="0092567B"/>
    <w:rsid w:val="00925917"/>
    <w:rsid w:val="00926618"/>
    <w:rsid w:val="0092691F"/>
    <w:rsid w:val="0092730B"/>
    <w:rsid w:val="009273D1"/>
    <w:rsid w:val="00927A8F"/>
    <w:rsid w:val="00927BFA"/>
    <w:rsid w:val="00927D54"/>
    <w:rsid w:val="009311B4"/>
    <w:rsid w:val="009315B6"/>
    <w:rsid w:val="00931896"/>
    <w:rsid w:val="009326C4"/>
    <w:rsid w:val="009332DA"/>
    <w:rsid w:val="009333F5"/>
    <w:rsid w:val="0093411B"/>
    <w:rsid w:val="00934488"/>
    <w:rsid w:val="00934B37"/>
    <w:rsid w:val="009351DE"/>
    <w:rsid w:val="009352B8"/>
    <w:rsid w:val="009354AE"/>
    <w:rsid w:val="00935F70"/>
    <w:rsid w:val="0093630F"/>
    <w:rsid w:val="00936427"/>
    <w:rsid w:val="0093659A"/>
    <w:rsid w:val="0093667A"/>
    <w:rsid w:val="00937290"/>
    <w:rsid w:val="009374E9"/>
    <w:rsid w:val="00941424"/>
    <w:rsid w:val="00941E76"/>
    <w:rsid w:val="009420C1"/>
    <w:rsid w:val="009421EC"/>
    <w:rsid w:val="0094230B"/>
    <w:rsid w:val="00942E81"/>
    <w:rsid w:val="009436AF"/>
    <w:rsid w:val="009448CA"/>
    <w:rsid w:val="00944933"/>
    <w:rsid w:val="00944D22"/>
    <w:rsid w:val="009451ED"/>
    <w:rsid w:val="00945E35"/>
    <w:rsid w:val="009465D9"/>
    <w:rsid w:val="009471E8"/>
    <w:rsid w:val="009476C3"/>
    <w:rsid w:val="00950A14"/>
    <w:rsid w:val="0095332B"/>
    <w:rsid w:val="00953C7D"/>
    <w:rsid w:val="00953EFA"/>
    <w:rsid w:val="00953FE0"/>
    <w:rsid w:val="0095447F"/>
    <w:rsid w:val="00954782"/>
    <w:rsid w:val="00955680"/>
    <w:rsid w:val="00955753"/>
    <w:rsid w:val="009559CE"/>
    <w:rsid w:val="00955CE1"/>
    <w:rsid w:val="00956FF3"/>
    <w:rsid w:val="00957058"/>
    <w:rsid w:val="0095753A"/>
    <w:rsid w:val="00957EDF"/>
    <w:rsid w:val="00957EFB"/>
    <w:rsid w:val="00960008"/>
    <w:rsid w:val="00960437"/>
    <w:rsid w:val="0096103B"/>
    <w:rsid w:val="009621BB"/>
    <w:rsid w:val="0096282E"/>
    <w:rsid w:val="00962AD7"/>
    <w:rsid w:val="00963122"/>
    <w:rsid w:val="0096350E"/>
    <w:rsid w:val="0096465D"/>
    <w:rsid w:val="00964749"/>
    <w:rsid w:val="00964E4D"/>
    <w:rsid w:val="0096540F"/>
    <w:rsid w:val="00965964"/>
    <w:rsid w:val="0096625E"/>
    <w:rsid w:val="009663DE"/>
    <w:rsid w:val="0096644D"/>
    <w:rsid w:val="00966E95"/>
    <w:rsid w:val="009673BE"/>
    <w:rsid w:val="009678B2"/>
    <w:rsid w:val="00967E26"/>
    <w:rsid w:val="009706A2"/>
    <w:rsid w:val="009706DA"/>
    <w:rsid w:val="00970713"/>
    <w:rsid w:val="00970C95"/>
    <w:rsid w:val="0097161B"/>
    <w:rsid w:val="00971A9C"/>
    <w:rsid w:val="009722B9"/>
    <w:rsid w:val="0097275D"/>
    <w:rsid w:val="00973268"/>
    <w:rsid w:val="009749AB"/>
    <w:rsid w:val="00977C96"/>
    <w:rsid w:val="009801AA"/>
    <w:rsid w:val="00980362"/>
    <w:rsid w:val="00980821"/>
    <w:rsid w:val="00980E56"/>
    <w:rsid w:val="00980E94"/>
    <w:rsid w:val="00981A97"/>
    <w:rsid w:val="009821EF"/>
    <w:rsid w:val="00982698"/>
    <w:rsid w:val="00982D85"/>
    <w:rsid w:val="00983186"/>
    <w:rsid w:val="0098323C"/>
    <w:rsid w:val="009838B2"/>
    <w:rsid w:val="00983916"/>
    <w:rsid w:val="0098435C"/>
    <w:rsid w:val="0098436E"/>
    <w:rsid w:val="00984935"/>
    <w:rsid w:val="00984BC0"/>
    <w:rsid w:val="009853C6"/>
    <w:rsid w:val="0098548E"/>
    <w:rsid w:val="0098567A"/>
    <w:rsid w:val="00985B95"/>
    <w:rsid w:val="00985E29"/>
    <w:rsid w:val="00985E8F"/>
    <w:rsid w:val="0098642B"/>
    <w:rsid w:val="00986CD1"/>
    <w:rsid w:val="00987EA8"/>
    <w:rsid w:val="00990C76"/>
    <w:rsid w:val="0099101B"/>
    <w:rsid w:val="009919A0"/>
    <w:rsid w:val="0099228D"/>
    <w:rsid w:val="009924F7"/>
    <w:rsid w:val="00992C48"/>
    <w:rsid w:val="00992F43"/>
    <w:rsid w:val="00992FA8"/>
    <w:rsid w:val="00993168"/>
    <w:rsid w:val="0099363D"/>
    <w:rsid w:val="009939ED"/>
    <w:rsid w:val="00993AFA"/>
    <w:rsid w:val="0099459C"/>
    <w:rsid w:val="00994AF5"/>
    <w:rsid w:val="00994D27"/>
    <w:rsid w:val="009954D0"/>
    <w:rsid w:val="009964EE"/>
    <w:rsid w:val="00996B1B"/>
    <w:rsid w:val="00996E0B"/>
    <w:rsid w:val="0099720A"/>
    <w:rsid w:val="00997226"/>
    <w:rsid w:val="00997276"/>
    <w:rsid w:val="0099760C"/>
    <w:rsid w:val="00997DF9"/>
    <w:rsid w:val="009A0203"/>
    <w:rsid w:val="009A0776"/>
    <w:rsid w:val="009A25D7"/>
    <w:rsid w:val="009A2A65"/>
    <w:rsid w:val="009A2CCB"/>
    <w:rsid w:val="009A308F"/>
    <w:rsid w:val="009A3F44"/>
    <w:rsid w:val="009A41EB"/>
    <w:rsid w:val="009A43CE"/>
    <w:rsid w:val="009A6057"/>
    <w:rsid w:val="009A66E9"/>
    <w:rsid w:val="009A6E89"/>
    <w:rsid w:val="009A6ED2"/>
    <w:rsid w:val="009A7790"/>
    <w:rsid w:val="009B0B37"/>
    <w:rsid w:val="009B11DD"/>
    <w:rsid w:val="009B142E"/>
    <w:rsid w:val="009B2308"/>
    <w:rsid w:val="009B26E7"/>
    <w:rsid w:val="009B3312"/>
    <w:rsid w:val="009B3824"/>
    <w:rsid w:val="009B4C71"/>
    <w:rsid w:val="009B4CFB"/>
    <w:rsid w:val="009B5A39"/>
    <w:rsid w:val="009B628B"/>
    <w:rsid w:val="009B66B4"/>
    <w:rsid w:val="009B7721"/>
    <w:rsid w:val="009C05B3"/>
    <w:rsid w:val="009C0DE1"/>
    <w:rsid w:val="009C1BBA"/>
    <w:rsid w:val="009C1E89"/>
    <w:rsid w:val="009C1EDC"/>
    <w:rsid w:val="009C2016"/>
    <w:rsid w:val="009C2F09"/>
    <w:rsid w:val="009C347C"/>
    <w:rsid w:val="009C35DD"/>
    <w:rsid w:val="009C37C4"/>
    <w:rsid w:val="009C4614"/>
    <w:rsid w:val="009C5B2D"/>
    <w:rsid w:val="009C5FF2"/>
    <w:rsid w:val="009C614D"/>
    <w:rsid w:val="009C6B66"/>
    <w:rsid w:val="009C73B7"/>
    <w:rsid w:val="009C7CA8"/>
    <w:rsid w:val="009D018F"/>
    <w:rsid w:val="009D0FD9"/>
    <w:rsid w:val="009D193F"/>
    <w:rsid w:val="009D2302"/>
    <w:rsid w:val="009D3308"/>
    <w:rsid w:val="009D3C74"/>
    <w:rsid w:val="009D4089"/>
    <w:rsid w:val="009D4564"/>
    <w:rsid w:val="009D4F5F"/>
    <w:rsid w:val="009D5564"/>
    <w:rsid w:val="009D5A1D"/>
    <w:rsid w:val="009D5C1C"/>
    <w:rsid w:val="009D5D39"/>
    <w:rsid w:val="009D6DB7"/>
    <w:rsid w:val="009D6F9A"/>
    <w:rsid w:val="009D75D8"/>
    <w:rsid w:val="009E01DD"/>
    <w:rsid w:val="009E0A96"/>
    <w:rsid w:val="009E12FC"/>
    <w:rsid w:val="009E13E7"/>
    <w:rsid w:val="009E157C"/>
    <w:rsid w:val="009E1B0E"/>
    <w:rsid w:val="009E1ECD"/>
    <w:rsid w:val="009E2C49"/>
    <w:rsid w:val="009E3B2B"/>
    <w:rsid w:val="009E46AE"/>
    <w:rsid w:val="009E527E"/>
    <w:rsid w:val="009E5B74"/>
    <w:rsid w:val="009E5B89"/>
    <w:rsid w:val="009E66BD"/>
    <w:rsid w:val="009F0145"/>
    <w:rsid w:val="009F0E37"/>
    <w:rsid w:val="009F1477"/>
    <w:rsid w:val="009F1FA3"/>
    <w:rsid w:val="009F26EE"/>
    <w:rsid w:val="009F3226"/>
    <w:rsid w:val="009F3D9A"/>
    <w:rsid w:val="009F3F41"/>
    <w:rsid w:val="009F3FA0"/>
    <w:rsid w:val="009F4448"/>
    <w:rsid w:val="009F4480"/>
    <w:rsid w:val="009F4490"/>
    <w:rsid w:val="009F4669"/>
    <w:rsid w:val="009F4770"/>
    <w:rsid w:val="009F48F7"/>
    <w:rsid w:val="009F52B3"/>
    <w:rsid w:val="009F55BD"/>
    <w:rsid w:val="009F5FBE"/>
    <w:rsid w:val="009F62C4"/>
    <w:rsid w:val="009F67B0"/>
    <w:rsid w:val="009F7719"/>
    <w:rsid w:val="00A0061E"/>
    <w:rsid w:val="00A020A4"/>
    <w:rsid w:val="00A021CE"/>
    <w:rsid w:val="00A0241B"/>
    <w:rsid w:val="00A04019"/>
    <w:rsid w:val="00A048A9"/>
    <w:rsid w:val="00A050E5"/>
    <w:rsid w:val="00A054A8"/>
    <w:rsid w:val="00A05882"/>
    <w:rsid w:val="00A05D48"/>
    <w:rsid w:val="00A05E10"/>
    <w:rsid w:val="00A072DD"/>
    <w:rsid w:val="00A07435"/>
    <w:rsid w:val="00A079EB"/>
    <w:rsid w:val="00A10140"/>
    <w:rsid w:val="00A11344"/>
    <w:rsid w:val="00A11357"/>
    <w:rsid w:val="00A124FE"/>
    <w:rsid w:val="00A12787"/>
    <w:rsid w:val="00A12BE4"/>
    <w:rsid w:val="00A130EF"/>
    <w:rsid w:val="00A13467"/>
    <w:rsid w:val="00A134C3"/>
    <w:rsid w:val="00A13F91"/>
    <w:rsid w:val="00A140E8"/>
    <w:rsid w:val="00A14254"/>
    <w:rsid w:val="00A143A9"/>
    <w:rsid w:val="00A145A2"/>
    <w:rsid w:val="00A14675"/>
    <w:rsid w:val="00A14803"/>
    <w:rsid w:val="00A14C89"/>
    <w:rsid w:val="00A14F01"/>
    <w:rsid w:val="00A1557B"/>
    <w:rsid w:val="00A1580C"/>
    <w:rsid w:val="00A15888"/>
    <w:rsid w:val="00A15DD1"/>
    <w:rsid w:val="00A15DD9"/>
    <w:rsid w:val="00A16732"/>
    <w:rsid w:val="00A16AF8"/>
    <w:rsid w:val="00A17370"/>
    <w:rsid w:val="00A173B5"/>
    <w:rsid w:val="00A17792"/>
    <w:rsid w:val="00A179F2"/>
    <w:rsid w:val="00A20476"/>
    <w:rsid w:val="00A208FC"/>
    <w:rsid w:val="00A210D3"/>
    <w:rsid w:val="00A22907"/>
    <w:rsid w:val="00A2372C"/>
    <w:rsid w:val="00A23E69"/>
    <w:rsid w:val="00A251C6"/>
    <w:rsid w:val="00A25ECD"/>
    <w:rsid w:val="00A261F8"/>
    <w:rsid w:val="00A265B8"/>
    <w:rsid w:val="00A26761"/>
    <w:rsid w:val="00A26CDF"/>
    <w:rsid w:val="00A27A21"/>
    <w:rsid w:val="00A306A4"/>
    <w:rsid w:val="00A30918"/>
    <w:rsid w:val="00A30DCC"/>
    <w:rsid w:val="00A312AA"/>
    <w:rsid w:val="00A32074"/>
    <w:rsid w:val="00A3322E"/>
    <w:rsid w:val="00A33648"/>
    <w:rsid w:val="00A33B28"/>
    <w:rsid w:val="00A33F1D"/>
    <w:rsid w:val="00A341A2"/>
    <w:rsid w:val="00A342C3"/>
    <w:rsid w:val="00A346C8"/>
    <w:rsid w:val="00A34BCF"/>
    <w:rsid w:val="00A3518B"/>
    <w:rsid w:val="00A356DE"/>
    <w:rsid w:val="00A36944"/>
    <w:rsid w:val="00A36B95"/>
    <w:rsid w:val="00A37ACC"/>
    <w:rsid w:val="00A37DCD"/>
    <w:rsid w:val="00A40219"/>
    <w:rsid w:val="00A4089A"/>
    <w:rsid w:val="00A40F77"/>
    <w:rsid w:val="00A4150E"/>
    <w:rsid w:val="00A41857"/>
    <w:rsid w:val="00A41897"/>
    <w:rsid w:val="00A42562"/>
    <w:rsid w:val="00A42863"/>
    <w:rsid w:val="00A42BF1"/>
    <w:rsid w:val="00A4323A"/>
    <w:rsid w:val="00A43296"/>
    <w:rsid w:val="00A43D63"/>
    <w:rsid w:val="00A44357"/>
    <w:rsid w:val="00A448CC"/>
    <w:rsid w:val="00A468F2"/>
    <w:rsid w:val="00A46C9E"/>
    <w:rsid w:val="00A46F71"/>
    <w:rsid w:val="00A4760C"/>
    <w:rsid w:val="00A47CB5"/>
    <w:rsid w:val="00A50743"/>
    <w:rsid w:val="00A5158D"/>
    <w:rsid w:val="00A5170A"/>
    <w:rsid w:val="00A51856"/>
    <w:rsid w:val="00A51C6C"/>
    <w:rsid w:val="00A51ED7"/>
    <w:rsid w:val="00A521FF"/>
    <w:rsid w:val="00A52253"/>
    <w:rsid w:val="00A527D6"/>
    <w:rsid w:val="00A5287B"/>
    <w:rsid w:val="00A532D3"/>
    <w:rsid w:val="00A535C9"/>
    <w:rsid w:val="00A53A43"/>
    <w:rsid w:val="00A54015"/>
    <w:rsid w:val="00A54CBA"/>
    <w:rsid w:val="00A5502A"/>
    <w:rsid w:val="00A55433"/>
    <w:rsid w:val="00A56E89"/>
    <w:rsid w:val="00A573CD"/>
    <w:rsid w:val="00A573F7"/>
    <w:rsid w:val="00A577EB"/>
    <w:rsid w:val="00A60769"/>
    <w:rsid w:val="00A60DC2"/>
    <w:rsid w:val="00A60EDF"/>
    <w:rsid w:val="00A60FE7"/>
    <w:rsid w:val="00A61532"/>
    <w:rsid w:val="00A618DA"/>
    <w:rsid w:val="00A61BB7"/>
    <w:rsid w:val="00A62C6A"/>
    <w:rsid w:val="00A64944"/>
    <w:rsid w:val="00A64C47"/>
    <w:rsid w:val="00A657E8"/>
    <w:rsid w:val="00A662E6"/>
    <w:rsid w:val="00A66773"/>
    <w:rsid w:val="00A6691D"/>
    <w:rsid w:val="00A66A67"/>
    <w:rsid w:val="00A66AB7"/>
    <w:rsid w:val="00A66F1B"/>
    <w:rsid w:val="00A67628"/>
    <w:rsid w:val="00A677AB"/>
    <w:rsid w:val="00A67D4D"/>
    <w:rsid w:val="00A700E4"/>
    <w:rsid w:val="00A70DEF"/>
    <w:rsid w:val="00A743C0"/>
    <w:rsid w:val="00A74872"/>
    <w:rsid w:val="00A74FD0"/>
    <w:rsid w:val="00A75ADC"/>
    <w:rsid w:val="00A75E41"/>
    <w:rsid w:val="00A764A3"/>
    <w:rsid w:val="00A7668B"/>
    <w:rsid w:val="00A77879"/>
    <w:rsid w:val="00A779A1"/>
    <w:rsid w:val="00A80E9B"/>
    <w:rsid w:val="00A810C5"/>
    <w:rsid w:val="00A81408"/>
    <w:rsid w:val="00A81715"/>
    <w:rsid w:val="00A81CCC"/>
    <w:rsid w:val="00A8295D"/>
    <w:rsid w:val="00A832F3"/>
    <w:rsid w:val="00A837E8"/>
    <w:rsid w:val="00A845B4"/>
    <w:rsid w:val="00A861F9"/>
    <w:rsid w:val="00A87517"/>
    <w:rsid w:val="00A87873"/>
    <w:rsid w:val="00A878AF"/>
    <w:rsid w:val="00A9002A"/>
    <w:rsid w:val="00A901B8"/>
    <w:rsid w:val="00A907A0"/>
    <w:rsid w:val="00A90950"/>
    <w:rsid w:val="00A90AEF"/>
    <w:rsid w:val="00A922F8"/>
    <w:rsid w:val="00A92D57"/>
    <w:rsid w:val="00A930A0"/>
    <w:rsid w:val="00A9330B"/>
    <w:rsid w:val="00A93ED2"/>
    <w:rsid w:val="00A9456B"/>
    <w:rsid w:val="00A95116"/>
    <w:rsid w:val="00A9535C"/>
    <w:rsid w:val="00A95C72"/>
    <w:rsid w:val="00A95F69"/>
    <w:rsid w:val="00A96203"/>
    <w:rsid w:val="00A96F3D"/>
    <w:rsid w:val="00A97318"/>
    <w:rsid w:val="00A975EE"/>
    <w:rsid w:val="00A97A6C"/>
    <w:rsid w:val="00AA0693"/>
    <w:rsid w:val="00AA0832"/>
    <w:rsid w:val="00AA18DC"/>
    <w:rsid w:val="00AA207A"/>
    <w:rsid w:val="00AA266F"/>
    <w:rsid w:val="00AA32B5"/>
    <w:rsid w:val="00AA3ABC"/>
    <w:rsid w:val="00AA42C6"/>
    <w:rsid w:val="00AA470D"/>
    <w:rsid w:val="00AA47BA"/>
    <w:rsid w:val="00AA4AEE"/>
    <w:rsid w:val="00AA533A"/>
    <w:rsid w:val="00AA6F8B"/>
    <w:rsid w:val="00AA7A05"/>
    <w:rsid w:val="00AA7FA6"/>
    <w:rsid w:val="00AB0632"/>
    <w:rsid w:val="00AB0BD5"/>
    <w:rsid w:val="00AB1182"/>
    <w:rsid w:val="00AB1475"/>
    <w:rsid w:val="00AB20F6"/>
    <w:rsid w:val="00AB3765"/>
    <w:rsid w:val="00AB383C"/>
    <w:rsid w:val="00AB3C16"/>
    <w:rsid w:val="00AB4B4C"/>
    <w:rsid w:val="00AB5AB2"/>
    <w:rsid w:val="00AB60E3"/>
    <w:rsid w:val="00AB6231"/>
    <w:rsid w:val="00AB627F"/>
    <w:rsid w:val="00AB75BD"/>
    <w:rsid w:val="00AB7ABC"/>
    <w:rsid w:val="00AB7F05"/>
    <w:rsid w:val="00AC14E2"/>
    <w:rsid w:val="00AC161A"/>
    <w:rsid w:val="00AC16FD"/>
    <w:rsid w:val="00AC1CB7"/>
    <w:rsid w:val="00AC26E1"/>
    <w:rsid w:val="00AC2770"/>
    <w:rsid w:val="00AC283F"/>
    <w:rsid w:val="00AC28F6"/>
    <w:rsid w:val="00AC297C"/>
    <w:rsid w:val="00AC2A08"/>
    <w:rsid w:val="00AC32E7"/>
    <w:rsid w:val="00AC33D3"/>
    <w:rsid w:val="00AC3531"/>
    <w:rsid w:val="00AC428E"/>
    <w:rsid w:val="00AC4392"/>
    <w:rsid w:val="00AC4571"/>
    <w:rsid w:val="00AC4A1A"/>
    <w:rsid w:val="00AC57AD"/>
    <w:rsid w:val="00AC57CA"/>
    <w:rsid w:val="00AC5CB7"/>
    <w:rsid w:val="00AC5FB3"/>
    <w:rsid w:val="00AC66BC"/>
    <w:rsid w:val="00AC7E37"/>
    <w:rsid w:val="00AD16AD"/>
    <w:rsid w:val="00AD1AE8"/>
    <w:rsid w:val="00AD2219"/>
    <w:rsid w:val="00AD2B65"/>
    <w:rsid w:val="00AD2E96"/>
    <w:rsid w:val="00AD2F60"/>
    <w:rsid w:val="00AD31F7"/>
    <w:rsid w:val="00AD3B56"/>
    <w:rsid w:val="00AD4A96"/>
    <w:rsid w:val="00AD532C"/>
    <w:rsid w:val="00AD55E2"/>
    <w:rsid w:val="00AD5E91"/>
    <w:rsid w:val="00AD6185"/>
    <w:rsid w:val="00AD6DB3"/>
    <w:rsid w:val="00AD6EA3"/>
    <w:rsid w:val="00AD72A5"/>
    <w:rsid w:val="00AD7A99"/>
    <w:rsid w:val="00AD7D56"/>
    <w:rsid w:val="00AD7EE1"/>
    <w:rsid w:val="00AE0607"/>
    <w:rsid w:val="00AE112D"/>
    <w:rsid w:val="00AE15F4"/>
    <w:rsid w:val="00AE1D74"/>
    <w:rsid w:val="00AE2D2C"/>
    <w:rsid w:val="00AE3243"/>
    <w:rsid w:val="00AE33B5"/>
    <w:rsid w:val="00AE3ED6"/>
    <w:rsid w:val="00AE426E"/>
    <w:rsid w:val="00AE44BC"/>
    <w:rsid w:val="00AE49EA"/>
    <w:rsid w:val="00AE4A44"/>
    <w:rsid w:val="00AE5884"/>
    <w:rsid w:val="00AE6299"/>
    <w:rsid w:val="00AE62BD"/>
    <w:rsid w:val="00AE7469"/>
    <w:rsid w:val="00AE798E"/>
    <w:rsid w:val="00AF190B"/>
    <w:rsid w:val="00AF1F52"/>
    <w:rsid w:val="00AF2C8D"/>
    <w:rsid w:val="00AF2E4A"/>
    <w:rsid w:val="00AF30FE"/>
    <w:rsid w:val="00AF3437"/>
    <w:rsid w:val="00AF3997"/>
    <w:rsid w:val="00AF39BE"/>
    <w:rsid w:val="00AF3EBD"/>
    <w:rsid w:val="00AF3F8F"/>
    <w:rsid w:val="00AF4F2A"/>
    <w:rsid w:val="00AF4FC6"/>
    <w:rsid w:val="00AF523E"/>
    <w:rsid w:val="00AF52D7"/>
    <w:rsid w:val="00AF6061"/>
    <w:rsid w:val="00AF6829"/>
    <w:rsid w:val="00AF76EB"/>
    <w:rsid w:val="00AF7F47"/>
    <w:rsid w:val="00B003EA"/>
    <w:rsid w:val="00B01282"/>
    <w:rsid w:val="00B0193D"/>
    <w:rsid w:val="00B01E00"/>
    <w:rsid w:val="00B0241E"/>
    <w:rsid w:val="00B03509"/>
    <w:rsid w:val="00B043AB"/>
    <w:rsid w:val="00B044BD"/>
    <w:rsid w:val="00B04774"/>
    <w:rsid w:val="00B04B9C"/>
    <w:rsid w:val="00B053B0"/>
    <w:rsid w:val="00B05B46"/>
    <w:rsid w:val="00B069A2"/>
    <w:rsid w:val="00B06C68"/>
    <w:rsid w:val="00B07828"/>
    <w:rsid w:val="00B07F1A"/>
    <w:rsid w:val="00B10510"/>
    <w:rsid w:val="00B1073C"/>
    <w:rsid w:val="00B10761"/>
    <w:rsid w:val="00B1096C"/>
    <w:rsid w:val="00B112FF"/>
    <w:rsid w:val="00B1189F"/>
    <w:rsid w:val="00B12252"/>
    <w:rsid w:val="00B124DB"/>
    <w:rsid w:val="00B12585"/>
    <w:rsid w:val="00B12685"/>
    <w:rsid w:val="00B12923"/>
    <w:rsid w:val="00B1388A"/>
    <w:rsid w:val="00B13B7D"/>
    <w:rsid w:val="00B14AF6"/>
    <w:rsid w:val="00B157D6"/>
    <w:rsid w:val="00B159D9"/>
    <w:rsid w:val="00B15D90"/>
    <w:rsid w:val="00B16041"/>
    <w:rsid w:val="00B1643E"/>
    <w:rsid w:val="00B167BD"/>
    <w:rsid w:val="00B16927"/>
    <w:rsid w:val="00B16B9B"/>
    <w:rsid w:val="00B171E2"/>
    <w:rsid w:val="00B17439"/>
    <w:rsid w:val="00B1786A"/>
    <w:rsid w:val="00B17CA3"/>
    <w:rsid w:val="00B17FB3"/>
    <w:rsid w:val="00B218AC"/>
    <w:rsid w:val="00B21AF1"/>
    <w:rsid w:val="00B21B3C"/>
    <w:rsid w:val="00B21B63"/>
    <w:rsid w:val="00B22A8D"/>
    <w:rsid w:val="00B22A9C"/>
    <w:rsid w:val="00B235A0"/>
    <w:rsid w:val="00B2376C"/>
    <w:rsid w:val="00B23EDF"/>
    <w:rsid w:val="00B24910"/>
    <w:rsid w:val="00B24C67"/>
    <w:rsid w:val="00B2506E"/>
    <w:rsid w:val="00B25284"/>
    <w:rsid w:val="00B25FE6"/>
    <w:rsid w:val="00B263B4"/>
    <w:rsid w:val="00B27222"/>
    <w:rsid w:val="00B27867"/>
    <w:rsid w:val="00B27D55"/>
    <w:rsid w:val="00B302C4"/>
    <w:rsid w:val="00B30F81"/>
    <w:rsid w:val="00B31725"/>
    <w:rsid w:val="00B3180D"/>
    <w:rsid w:val="00B31EDB"/>
    <w:rsid w:val="00B31EDD"/>
    <w:rsid w:val="00B32273"/>
    <w:rsid w:val="00B327CA"/>
    <w:rsid w:val="00B32A8E"/>
    <w:rsid w:val="00B32C13"/>
    <w:rsid w:val="00B32DE5"/>
    <w:rsid w:val="00B330CD"/>
    <w:rsid w:val="00B33D31"/>
    <w:rsid w:val="00B344EE"/>
    <w:rsid w:val="00B34753"/>
    <w:rsid w:val="00B349E8"/>
    <w:rsid w:val="00B34A1A"/>
    <w:rsid w:val="00B34B36"/>
    <w:rsid w:val="00B34F78"/>
    <w:rsid w:val="00B35522"/>
    <w:rsid w:val="00B35581"/>
    <w:rsid w:val="00B36B47"/>
    <w:rsid w:val="00B36FE2"/>
    <w:rsid w:val="00B37052"/>
    <w:rsid w:val="00B3745A"/>
    <w:rsid w:val="00B40156"/>
    <w:rsid w:val="00B40B3A"/>
    <w:rsid w:val="00B41309"/>
    <w:rsid w:val="00B41411"/>
    <w:rsid w:val="00B4190A"/>
    <w:rsid w:val="00B41EF6"/>
    <w:rsid w:val="00B42048"/>
    <w:rsid w:val="00B423E8"/>
    <w:rsid w:val="00B424B5"/>
    <w:rsid w:val="00B4259C"/>
    <w:rsid w:val="00B431DC"/>
    <w:rsid w:val="00B43366"/>
    <w:rsid w:val="00B44452"/>
    <w:rsid w:val="00B4575F"/>
    <w:rsid w:val="00B46225"/>
    <w:rsid w:val="00B464EE"/>
    <w:rsid w:val="00B46528"/>
    <w:rsid w:val="00B46E99"/>
    <w:rsid w:val="00B4705C"/>
    <w:rsid w:val="00B47CB8"/>
    <w:rsid w:val="00B47EEE"/>
    <w:rsid w:val="00B47F16"/>
    <w:rsid w:val="00B507F7"/>
    <w:rsid w:val="00B50C14"/>
    <w:rsid w:val="00B50DB3"/>
    <w:rsid w:val="00B518E0"/>
    <w:rsid w:val="00B52DA9"/>
    <w:rsid w:val="00B5305F"/>
    <w:rsid w:val="00B53308"/>
    <w:rsid w:val="00B5338D"/>
    <w:rsid w:val="00B53830"/>
    <w:rsid w:val="00B5383B"/>
    <w:rsid w:val="00B53E9E"/>
    <w:rsid w:val="00B54C22"/>
    <w:rsid w:val="00B551DC"/>
    <w:rsid w:val="00B55EEF"/>
    <w:rsid w:val="00B564FF"/>
    <w:rsid w:val="00B56E69"/>
    <w:rsid w:val="00B57735"/>
    <w:rsid w:val="00B6078B"/>
    <w:rsid w:val="00B6095B"/>
    <w:rsid w:val="00B60A33"/>
    <w:rsid w:val="00B60C61"/>
    <w:rsid w:val="00B6114C"/>
    <w:rsid w:val="00B6126D"/>
    <w:rsid w:val="00B613C9"/>
    <w:rsid w:val="00B62429"/>
    <w:rsid w:val="00B625F1"/>
    <w:rsid w:val="00B62AD7"/>
    <w:rsid w:val="00B62CB7"/>
    <w:rsid w:val="00B635F8"/>
    <w:rsid w:val="00B63E8C"/>
    <w:rsid w:val="00B64CC0"/>
    <w:rsid w:val="00B651D6"/>
    <w:rsid w:val="00B65348"/>
    <w:rsid w:val="00B65584"/>
    <w:rsid w:val="00B65824"/>
    <w:rsid w:val="00B66766"/>
    <w:rsid w:val="00B66B95"/>
    <w:rsid w:val="00B66C7B"/>
    <w:rsid w:val="00B67765"/>
    <w:rsid w:val="00B67A31"/>
    <w:rsid w:val="00B707E1"/>
    <w:rsid w:val="00B708EC"/>
    <w:rsid w:val="00B7105A"/>
    <w:rsid w:val="00B71A15"/>
    <w:rsid w:val="00B721EF"/>
    <w:rsid w:val="00B72B6C"/>
    <w:rsid w:val="00B72DE4"/>
    <w:rsid w:val="00B72ED4"/>
    <w:rsid w:val="00B73A25"/>
    <w:rsid w:val="00B7425B"/>
    <w:rsid w:val="00B744D8"/>
    <w:rsid w:val="00B74C48"/>
    <w:rsid w:val="00B75063"/>
    <w:rsid w:val="00B75411"/>
    <w:rsid w:val="00B767DE"/>
    <w:rsid w:val="00B7685C"/>
    <w:rsid w:val="00B76900"/>
    <w:rsid w:val="00B76AC2"/>
    <w:rsid w:val="00B76D6C"/>
    <w:rsid w:val="00B779A1"/>
    <w:rsid w:val="00B77C3E"/>
    <w:rsid w:val="00B80652"/>
    <w:rsid w:val="00B8080E"/>
    <w:rsid w:val="00B80BB9"/>
    <w:rsid w:val="00B813F7"/>
    <w:rsid w:val="00B82E71"/>
    <w:rsid w:val="00B83214"/>
    <w:rsid w:val="00B83454"/>
    <w:rsid w:val="00B8384B"/>
    <w:rsid w:val="00B83868"/>
    <w:rsid w:val="00B8404B"/>
    <w:rsid w:val="00B848DC"/>
    <w:rsid w:val="00B84DA1"/>
    <w:rsid w:val="00B8610E"/>
    <w:rsid w:val="00B874AF"/>
    <w:rsid w:val="00B9013A"/>
    <w:rsid w:val="00B90720"/>
    <w:rsid w:val="00B90829"/>
    <w:rsid w:val="00B90E85"/>
    <w:rsid w:val="00B9101C"/>
    <w:rsid w:val="00B9177F"/>
    <w:rsid w:val="00B92B28"/>
    <w:rsid w:val="00B92BF9"/>
    <w:rsid w:val="00B92F36"/>
    <w:rsid w:val="00B933C4"/>
    <w:rsid w:val="00B937DE"/>
    <w:rsid w:val="00B93871"/>
    <w:rsid w:val="00B93AAC"/>
    <w:rsid w:val="00B93B8E"/>
    <w:rsid w:val="00B9426C"/>
    <w:rsid w:val="00B946E6"/>
    <w:rsid w:val="00B9545F"/>
    <w:rsid w:val="00B965DF"/>
    <w:rsid w:val="00B96F57"/>
    <w:rsid w:val="00B97A11"/>
    <w:rsid w:val="00B97B48"/>
    <w:rsid w:val="00B97F45"/>
    <w:rsid w:val="00BA04D8"/>
    <w:rsid w:val="00BA05FA"/>
    <w:rsid w:val="00BA16F4"/>
    <w:rsid w:val="00BA193D"/>
    <w:rsid w:val="00BA1DFC"/>
    <w:rsid w:val="00BA2273"/>
    <w:rsid w:val="00BA2802"/>
    <w:rsid w:val="00BA2AED"/>
    <w:rsid w:val="00BA30DD"/>
    <w:rsid w:val="00BA3C4F"/>
    <w:rsid w:val="00BA446D"/>
    <w:rsid w:val="00BA4AC7"/>
    <w:rsid w:val="00BA4DEF"/>
    <w:rsid w:val="00BA5194"/>
    <w:rsid w:val="00BA5362"/>
    <w:rsid w:val="00BA6CE3"/>
    <w:rsid w:val="00BA7102"/>
    <w:rsid w:val="00BA7F57"/>
    <w:rsid w:val="00BB0A16"/>
    <w:rsid w:val="00BB0CF4"/>
    <w:rsid w:val="00BB14FA"/>
    <w:rsid w:val="00BB1926"/>
    <w:rsid w:val="00BB1E07"/>
    <w:rsid w:val="00BB2972"/>
    <w:rsid w:val="00BB2CD5"/>
    <w:rsid w:val="00BB3FE8"/>
    <w:rsid w:val="00BB41E4"/>
    <w:rsid w:val="00BB46C1"/>
    <w:rsid w:val="00BB4F89"/>
    <w:rsid w:val="00BB55CB"/>
    <w:rsid w:val="00BB565B"/>
    <w:rsid w:val="00BB609F"/>
    <w:rsid w:val="00BB66E8"/>
    <w:rsid w:val="00BB6973"/>
    <w:rsid w:val="00BB6975"/>
    <w:rsid w:val="00BB6DAC"/>
    <w:rsid w:val="00BB7461"/>
    <w:rsid w:val="00BB76DD"/>
    <w:rsid w:val="00BB7778"/>
    <w:rsid w:val="00BB7C33"/>
    <w:rsid w:val="00BB7F72"/>
    <w:rsid w:val="00BC0F02"/>
    <w:rsid w:val="00BC1FB0"/>
    <w:rsid w:val="00BC35FB"/>
    <w:rsid w:val="00BC37AB"/>
    <w:rsid w:val="00BC40A2"/>
    <w:rsid w:val="00BC5A24"/>
    <w:rsid w:val="00BC5CAA"/>
    <w:rsid w:val="00BC6206"/>
    <w:rsid w:val="00BC62EA"/>
    <w:rsid w:val="00BC63DC"/>
    <w:rsid w:val="00BC7000"/>
    <w:rsid w:val="00BC702B"/>
    <w:rsid w:val="00BC7411"/>
    <w:rsid w:val="00BC7661"/>
    <w:rsid w:val="00BC7766"/>
    <w:rsid w:val="00BC7F57"/>
    <w:rsid w:val="00BD00D8"/>
    <w:rsid w:val="00BD051A"/>
    <w:rsid w:val="00BD0712"/>
    <w:rsid w:val="00BD0BAF"/>
    <w:rsid w:val="00BD1927"/>
    <w:rsid w:val="00BD1A27"/>
    <w:rsid w:val="00BD1E13"/>
    <w:rsid w:val="00BD2535"/>
    <w:rsid w:val="00BD2B8C"/>
    <w:rsid w:val="00BD2E70"/>
    <w:rsid w:val="00BD343D"/>
    <w:rsid w:val="00BD3C34"/>
    <w:rsid w:val="00BD41DA"/>
    <w:rsid w:val="00BD5048"/>
    <w:rsid w:val="00BD552A"/>
    <w:rsid w:val="00BD56AF"/>
    <w:rsid w:val="00BD5843"/>
    <w:rsid w:val="00BD659A"/>
    <w:rsid w:val="00BD715B"/>
    <w:rsid w:val="00BD7B5D"/>
    <w:rsid w:val="00BD7F11"/>
    <w:rsid w:val="00BE102C"/>
    <w:rsid w:val="00BE1106"/>
    <w:rsid w:val="00BE1672"/>
    <w:rsid w:val="00BE215C"/>
    <w:rsid w:val="00BE2B56"/>
    <w:rsid w:val="00BE372D"/>
    <w:rsid w:val="00BE4C5D"/>
    <w:rsid w:val="00BE5339"/>
    <w:rsid w:val="00BE54A1"/>
    <w:rsid w:val="00BE5E50"/>
    <w:rsid w:val="00BE5EDA"/>
    <w:rsid w:val="00BE60DB"/>
    <w:rsid w:val="00BE6701"/>
    <w:rsid w:val="00BE6AD1"/>
    <w:rsid w:val="00BE6F42"/>
    <w:rsid w:val="00BF0231"/>
    <w:rsid w:val="00BF0671"/>
    <w:rsid w:val="00BF0DAC"/>
    <w:rsid w:val="00BF1736"/>
    <w:rsid w:val="00BF1A77"/>
    <w:rsid w:val="00BF1E57"/>
    <w:rsid w:val="00BF2C0F"/>
    <w:rsid w:val="00BF45B8"/>
    <w:rsid w:val="00BF49C8"/>
    <w:rsid w:val="00BF4E75"/>
    <w:rsid w:val="00BF4FAC"/>
    <w:rsid w:val="00BF58A8"/>
    <w:rsid w:val="00BF6235"/>
    <w:rsid w:val="00BF6917"/>
    <w:rsid w:val="00BF6D5A"/>
    <w:rsid w:val="00BF7863"/>
    <w:rsid w:val="00C000A9"/>
    <w:rsid w:val="00C00DD6"/>
    <w:rsid w:val="00C0157D"/>
    <w:rsid w:val="00C01627"/>
    <w:rsid w:val="00C01C56"/>
    <w:rsid w:val="00C03565"/>
    <w:rsid w:val="00C03942"/>
    <w:rsid w:val="00C03D72"/>
    <w:rsid w:val="00C0519B"/>
    <w:rsid w:val="00C0562D"/>
    <w:rsid w:val="00C0584F"/>
    <w:rsid w:val="00C060CE"/>
    <w:rsid w:val="00C065F8"/>
    <w:rsid w:val="00C066F1"/>
    <w:rsid w:val="00C06BF7"/>
    <w:rsid w:val="00C07D59"/>
    <w:rsid w:val="00C108FE"/>
    <w:rsid w:val="00C10D31"/>
    <w:rsid w:val="00C10F27"/>
    <w:rsid w:val="00C10FCA"/>
    <w:rsid w:val="00C113B8"/>
    <w:rsid w:val="00C11D90"/>
    <w:rsid w:val="00C11DCE"/>
    <w:rsid w:val="00C12C60"/>
    <w:rsid w:val="00C13104"/>
    <w:rsid w:val="00C13383"/>
    <w:rsid w:val="00C144B3"/>
    <w:rsid w:val="00C14582"/>
    <w:rsid w:val="00C14AC2"/>
    <w:rsid w:val="00C14CB8"/>
    <w:rsid w:val="00C14FCB"/>
    <w:rsid w:val="00C152BA"/>
    <w:rsid w:val="00C15636"/>
    <w:rsid w:val="00C157F4"/>
    <w:rsid w:val="00C15B78"/>
    <w:rsid w:val="00C15D42"/>
    <w:rsid w:val="00C16ACE"/>
    <w:rsid w:val="00C16F8C"/>
    <w:rsid w:val="00C174E4"/>
    <w:rsid w:val="00C17BF6"/>
    <w:rsid w:val="00C17CED"/>
    <w:rsid w:val="00C20FCC"/>
    <w:rsid w:val="00C21813"/>
    <w:rsid w:val="00C21C44"/>
    <w:rsid w:val="00C228C5"/>
    <w:rsid w:val="00C23ABA"/>
    <w:rsid w:val="00C24091"/>
    <w:rsid w:val="00C240D4"/>
    <w:rsid w:val="00C253E6"/>
    <w:rsid w:val="00C25B1C"/>
    <w:rsid w:val="00C25B1F"/>
    <w:rsid w:val="00C25EFC"/>
    <w:rsid w:val="00C26B20"/>
    <w:rsid w:val="00C270BE"/>
    <w:rsid w:val="00C2713E"/>
    <w:rsid w:val="00C30651"/>
    <w:rsid w:val="00C30C9B"/>
    <w:rsid w:val="00C31901"/>
    <w:rsid w:val="00C32194"/>
    <w:rsid w:val="00C32220"/>
    <w:rsid w:val="00C3236C"/>
    <w:rsid w:val="00C331F7"/>
    <w:rsid w:val="00C33438"/>
    <w:rsid w:val="00C33A42"/>
    <w:rsid w:val="00C34B3A"/>
    <w:rsid w:val="00C35AB8"/>
    <w:rsid w:val="00C35C84"/>
    <w:rsid w:val="00C35D3F"/>
    <w:rsid w:val="00C36CD0"/>
    <w:rsid w:val="00C3768F"/>
    <w:rsid w:val="00C402CE"/>
    <w:rsid w:val="00C4097D"/>
    <w:rsid w:val="00C41309"/>
    <w:rsid w:val="00C41CBC"/>
    <w:rsid w:val="00C41DE5"/>
    <w:rsid w:val="00C4224B"/>
    <w:rsid w:val="00C42290"/>
    <w:rsid w:val="00C42D2D"/>
    <w:rsid w:val="00C435B1"/>
    <w:rsid w:val="00C43605"/>
    <w:rsid w:val="00C43A35"/>
    <w:rsid w:val="00C44231"/>
    <w:rsid w:val="00C450DE"/>
    <w:rsid w:val="00C453A4"/>
    <w:rsid w:val="00C454FD"/>
    <w:rsid w:val="00C4571E"/>
    <w:rsid w:val="00C45DB0"/>
    <w:rsid w:val="00C460E2"/>
    <w:rsid w:val="00C46B98"/>
    <w:rsid w:val="00C46E82"/>
    <w:rsid w:val="00C472FD"/>
    <w:rsid w:val="00C47461"/>
    <w:rsid w:val="00C475FF"/>
    <w:rsid w:val="00C47F0F"/>
    <w:rsid w:val="00C50614"/>
    <w:rsid w:val="00C52070"/>
    <w:rsid w:val="00C528D7"/>
    <w:rsid w:val="00C52BE1"/>
    <w:rsid w:val="00C52C80"/>
    <w:rsid w:val="00C53493"/>
    <w:rsid w:val="00C53CB7"/>
    <w:rsid w:val="00C545A6"/>
    <w:rsid w:val="00C5465D"/>
    <w:rsid w:val="00C5492F"/>
    <w:rsid w:val="00C55670"/>
    <w:rsid w:val="00C5585B"/>
    <w:rsid w:val="00C56596"/>
    <w:rsid w:val="00C577ED"/>
    <w:rsid w:val="00C60064"/>
    <w:rsid w:val="00C6079A"/>
    <w:rsid w:val="00C61391"/>
    <w:rsid w:val="00C61515"/>
    <w:rsid w:val="00C619F9"/>
    <w:rsid w:val="00C61C97"/>
    <w:rsid w:val="00C62039"/>
    <w:rsid w:val="00C62DB5"/>
    <w:rsid w:val="00C632C2"/>
    <w:rsid w:val="00C63320"/>
    <w:rsid w:val="00C635D2"/>
    <w:rsid w:val="00C63BA4"/>
    <w:rsid w:val="00C63C3C"/>
    <w:rsid w:val="00C63F87"/>
    <w:rsid w:val="00C64281"/>
    <w:rsid w:val="00C646C2"/>
    <w:rsid w:val="00C65665"/>
    <w:rsid w:val="00C657BE"/>
    <w:rsid w:val="00C661B1"/>
    <w:rsid w:val="00C6639D"/>
    <w:rsid w:val="00C66559"/>
    <w:rsid w:val="00C66D21"/>
    <w:rsid w:val="00C673A6"/>
    <w:rsid w:val="00C677B9"/>
    <w:rsid w:val="00C67DB3"/>
    <w:rsid w:val="00C70689"/>
    <w:rsid w:val="00C71DBF"/>
    <w:rsid w:val="00C7228C"/>
    <w:rsid w:val="00C72927"/>
    <w:rsid w:val="00C72B71"/>
    <w:rsid w:val="00C73063"/>
    <w:rsid w:val="00C73592"/>
    <w:rsid w:val="00C73CF4"/>
    <w:rsid w:val="00C742AD"/>
    <w:rsid w:val="00C74353"/>
    <w:rsid w:val="00C7465A"/>
    <w:rsid w:val="00C74D4D"/>
    <w:rsid w:val="00C74FC5"/>
    <w:rsid w:val="00C758A3"/>
    <w:rsid w:val="00C759D9"/>
    <w:rsid w:val="00C7738F"/>
    <w:rsid w:val="00C7766C"/>
    <w:rsid w:val="00C77B16"/>
    <w:rsid w:val="00C805B1"/>
    <w:rsid w:val="00C80647"/>
    <w:rsid w:val="00C80C3E"/>
    <w:rsid w:val="00C81747"/>
    <w:rsid w:val="00C81C79"/>
    <w:rsid w:val="00C821C1"/>
    <w:rsid w:val="00C8245F"/>
    <w:rsid w:val="00C824F3"/>
    <w:rsid w:val="00C8265D"/>
    <w:rsid w:val="00C834BD"/>
    <w:rsid w:val="00C836F6"/>
    <w:rsid w:val="00C84E05"/>
    <w:rsid w:val="00C84E17"/>
    <w:rsid w:val="00C85482"/>
    <w:rsid w:val="00C855D0"/>
    <w:rsid w:val="00C855D3"/>
    <w:rsid w:val="00C86FEC"/>
    <w:rsid w:val="00C87384"/>
    <w:rsid w:val="00C873B2"/>
    <w:rsid w:val="00C874B8"/>
    <w:rsid w:val="00C87DE0"/>
    <w:rsid w:val="00C9019A"/>
    <w:rsid w:val="00C90572"/>
    <w:rsid w:val="00C91948"/>
    <w:rsid w:val="00C92452"/>
    <w:rsid w:val="00C936BF"/>
    <w:rsid w:val="00C95524"/>
    <w:rsid w:val="00C95C06"/>
    <w:rsid w:val="00C95C2C"/>
    <w:rsid w:val="00C97510"/>
    <w:rsid w:val="00C97C9C"/>
    <w:rsid w:val="00CA00A7"/>
    <w:rsid w:val="00CA0A36"/>
    <w:rsid w:val="00CA0EF6"/>
    <w:rsid w:val="00CA0FAB"/>
    <w:rsid w:val="00CA140A"/>
    <w:rsid w:val="00CA2148"/>
    <w:rsid w:val="00CA28B0"/>
    <w:rsid w:val="00CA2FC4"/>
    <w:rsid w:val="00CA3EA4"/>
    <w:rsid w:val="00CA3F74"/>
    <w:rsid w:val="00CA4701"/>
    <w:rsid w:val="00CA48C9"/>
    <w:rsid w:val="00CA4BBF"/>
    <w:rsid w:val="00CA4C85"/>
    <w:rsid w:val="00CA5041"/>
    <w:rsid w:val="00CA5769"/>
    <w:rsid w:val="00CA5DE8"/>
    <w:rsid w:val="00CA5E51"/>
    <w:rsid w:val="00CA6551"/>
    <w:rsid w:val="00CA6822"/>
    <w:rsid w:val="00CA6BE8"/>
    <w:rsid w:val="00CA6E8C"/>
    <w:rsid w:val="00CB0BCE"/>
    <w:rsid w:val="00CB105D"/>
    <w:rsid w:val="00CB188B"/>
    <w:rsid w:val="00CB1DD5"/>
    <w:rsid w:val="00CB24FA"/>
    <w:rsid w:val="00CB266B"/>
    <w:rsid w:val="00CB2C7A"/>
    <w:rsid w:val="00CB2DA4"/>
    <w:rsid w:val="00CB3533"/>
    <w:rsid w:val="00CB3C8D"/>
    <w:rsid w:val="00CB3D05"/>
    <w:rsid w:val="00CB40BF"/>
    <w:rsid w:val="00CB4E29"/>
    <w:rsid w:val="00CB5C31"/>
    <w:rsid w:val="00CB68CB"/>
    <w:rsid w:val="00CB6D89"/>
    <w:rsid w:val="00CB7727"/>
    <w:rsid w:val="00CC01F4"/>
    <w:rsid w:val="00CC0226"/>
    <w:rsid w:val="00CC1579"/>
    <w:rsid w:val="00CC1640"/>
    <w:rsid w:val="00CC183E"/>
    <w:rsid w:val="00CC1BA5"/>
    <w:rsid w:val="00CC1CC5"/>
    <w:rsid w:val="00CC28EC"/>
    <w:rsid w:val="00CC2E6D"/>
    <w:rsid w:val="00CC331C"/>
    <w:rsid w:val="00CC455C"/>
    <w:rsid w:val="00CC4915"/>
    <w:rsid w:val="00CC690C"/>
    <w:rsid w:val="00CC7561"/>
    <w:rsid w:val="00CC76C0"/>
    <w:rsid w:val="00CD0892"/>
    <w:rsid w:val="00CD122F"/>
    <w:rsid w:val="00CD35C2"/>
    <w:rsid w:val="00CD3732"/>
    <w:rsid w:val="00CD3DE6"/>
    <w:rsid w:val="00CD4A7C"/>
    <w:rsid w:val="00CD5791"/>
    <w:rsid w:val="00CD5BDD"/>
    <w:rsid w:val="00CD6019"/>
    <w:rsid w:val="00CD6563"/>
    <w:rsid w:val="00CD715E"/>
    <w:rsid w:val="00CD7891"/>
    <w:rsid w:val="00CE0031"/>
    <w:rsid w:val="00CE142D"/>
    <w:rsid w:val="00CE1766"/>
    <w:rsid w:val="00CE1919"/>
    <w:rsid w:val="00CE2EDD"/>
    <w:rsid w:val="00CE3CDA"/>
    <w:rsid w:val="00CE3D70"/>
    <w:rsid w:val="00CE4A4E"/>
    <w:rsid w:val="00CE5298"/>
    <w:rsid w:val="00CE586A"/>
    <w:rsid w:val="00CE6D5A"/>
    <w:rsid w:val="00CE7280"/>
    <w:rsid w:val="00CE76B6"/>
    <w:rsid w:val="00CE7FE0"/>
    <w:rsid w:val="00CF0191"/>
    <w:rsid w:val="00CF0B2B"/>
    <w:rsid w:val="00CF11C7"/>
    <w:rsid w:val="00CF13EF"/>
    <w:rsid w:val="00CF1A47"/>
    <w:rsid w:val="00CF20A4"/>
    <w:rsid w:val="00CF276C"/>
    <w:rsid w:val="00CF2F53"/>
    <w:rsid w:val="00CF3739"/>
    <w:rsid w:val="00CF4B38"/>
    <w:rsid w:val="00CF5AE3"/>
    <w:rsid w:val="00CF5E91"/>
    <w:rsid w:val="00CF5FDD"/>
    <w:rsid w:val="00CF623D"/>
    <w:rsid w:val="00CF63B2"/>
    <w:rsid w:val="00CF714E"/>
    <w:rsid w:val="00CF7422"/>
    <w:rsid w:val="00CF7F27"/>
    <w:rsid w:val="00D00592"/>
    <w:rsid w:val="00D00CF1"/>
    <w:rsid w:val="00D00D91"/>
    <w:rsid w:val="00D01E9B"/>
    <w:rsid w:val="00D01FA5"/>
    <w:rsid w:val="00D02465"/>
    <w:rsid w:val="00D025F6"/>
    <w:rsid w:val="00D03106"/>
    <w:rsid w:val="00D03705"/>
    <w:rsid w:val="00D053B0"/>
    <w:rsid w:val="00D05A8D"/>
    <w:rsid w:val="00D05C30"/>
    <w:rsid w:val="00D05EE1"/>
    <w:rsid w:val="00D06494"/>
    <w:rsid w:val="00D06596"/>
    <w:rsid w:val="00D06D3B"/>
    <w:rsid w:val="00D074F5"/>
    <w:rsid w:val="00D07EB3"/>
    <w:rsid w:val="00D1008D"/>
    <w:rsid w:val="00D11C1C"/>
    <w:rsid w:val="00D130CE"/>
    <w:rsid w:val="00D138C2"/>
    <w:rsid w:val="00D1412A"/>
    <w:rsid w:val="00D149D9"/>
    <w:rsid w:val="00D14BF4"/>
    <w:rsid w:val="00D14C4B"/>
    <w:rsid w:val="00D15469"/>
    <w:rsid w:val="00D15CD1"/>
    <w:rsid w:val="00D15FA6"/>
    <w:rsid w:val="00D16237"/>
    <w:rsid w:val="00D1643C"/>
    <w:rsid w:val="00D16986"/>
    <w:rsid w:val="00D16B72"/>
    <w:rsid w:val="00D17C64"/>
    <w:rsid w:val="00D20040"/>
    <w:rsid w:val="00D20113"/>
    <w:rsid w:val="00D20163"/>
    <w:rsid w:val="00D20C1B"/>
    <w:rsid w:val="00D21921"/>
    <w:rsid w:val="00D219F8"/>
    <w:rsid w:val="00D21F6E"/>
    <w:rsid w:val="00D21F90"/>
    <w:rsid w:val="00D22164"/>
    <w:rsid w:val="00D226E4"/>
    <w:rsid w:val="00D228B1"/>
    <w:rsid w:val="00D24B18"/>
    <w:rsid w:val="00D2504E"/>
    <w:rsid w:val="00D260A6"/>
    <w:rsid w:val="00D26D3C"/>
    <w:rsid w:val="00D27474"/>
    <w:rsid w:val="00D309D2"/>
    <w:rsid w:val="00D30C88"/>
    <w:rsid w:val="00D30DBE"/>
    <w:rsid w:val="00D31B47"/>
    <w:rsid w:val="00D31D70"/>
    <w:rsid w:val="00D31FF1"/>
    <w:rsid w:val="00D32420"/>
    <w:rsid w:val="00D32C5C"/>
    <w:rsid w:val="00D33E18"/>
    <w:rsid w:val="00D34660"/>
    <w:rsid w:val="00D34BC1"/>
    <w:rsid w:val="00D3544D"/>
    <w:rsid w:val="00D3592B"/>
    <w:rsid w:val="00D359EA"/>
    <w:rsid w:val="00D35D7E"/>
    <w:rsid w:val="00D35EB6"/>
    <w:rsid w:val="00D37077"/>
    <w:rsid w:val="00D37812"/>
    <w:rsid w:val="00D37C71"/>
    <w:rsid w:val="00D4147F"/>
    <w:rsid w:val="00D415E5"/>
    <w:rsid w:val="00D41787"/>
    <w:rsid w:val="00D4278A"/>
    <w:rsid w:val="00D43116"/>
    <w:rsid w:val="00D43C81"/>
    <w:rsid w:val="00D43EE9"/>
    <w:rsid w:val="00D445BD"/>
    <w:rsid w:val="00D44843"/>
    <w:rsid w:val="00D44BC9"/>
    <w:rsid w:val="00D45171"/>
    <w:rsid w:val="00D45252"/>
    <w:rsid w:val="00D455E4"/>
    <w:rsid w:val="00D458F8"/>
    <w:rsid w:val="00D45D08"/>
    <w:rsid w:val="00D473AB"/>
    <w:rsid w:val="00D475E1"/>
    <w:rsid w:val="00D47B99"/>
    <w:rsid w:val="00D5035C"/>
    <w:rsid w:val="00D505A0"/>
    <w:rsid w:val="00D5081F"/>
    <w:rsid w:val="00D50A4C"/>
    <w:rsid w:val="00D50BD3"/>
    <w:rsid w:val="00D51054"/>
    <w:rsid w:val="00D51410"/>
    <w:rsid w:val="00D51ACA"/>
    <w:rsid w:val="00D51DD8"/>
    <w:rsid w:val="00D51F22"/>
    <w:rsid w:val="00D5324C"/>
    <w:rsid w:val="00D53FD8"/>
    <w:rsid w:val="00D543E1"/>
    <w:rsid w:val="00D54542"/>
    <w:rsid w:val="00D54AC3"/>
    <w:rsid w:val="00D55F5B"/>
    <w:rsid w:val="00D5656B"/>
    <w:rsid w:val="00D56980"/>
    <w:rsid w:val="00D56D81"/>
    <w:rsid w:val="00D57428"/>
    <w:rsid w:val="00D57AFC"/>
    <w:rsid w:val="00D57BFE"/>
    <w:rsid w:val="00D57CFA"/>
    <w:rsid w:val="00D603A0"/>
    <w:rsid w:val="00D603D6"/>
    <w:rsid w:val="00D6049B"/>
    <w:rsid w:val="00D6157F"/>
    <w:rsid w:val="00D61D80"/>
    <w:rsid w:val="00D61FE8"/>
    <w:rsid w:val="00D62656"/>
    <w:rsid w:val="00D62C6F"/>
    <w:rsid w:val="00D6365E"/>
    <w:rsid w:val="00D63D0B"/>
    <w:rsid w:val="00D63D63"/>
    <w:rsid w:val="00D64FA3"/>
    <w:rsid w:val="00D65432"/>
    <w:rsid w:val="00D65588"/>
    <w:rsid w:val="00D66038"/>
    <w:rsid w:val="00D663CB"/>
    <w:rsid w:val="00D6656C"/>
    <w:rsid w:val="00D66B79"/>
    <w:rsid w:val="00D66D28"/>
    <w:rsid w:val="00D679C5"/>
    <w:rsid w:val="00D67F92"/>
    <w:rsid w:val="00D7012D"/>
    <w:rsid w:val="00D712A0"/>
    <w:rsid w:val="00D7159C"/>
    <w:rsid w:val="00D71AF6"/>
    <w:rsid w:val="00D727EC"/>
    <w:rsid w:val="00D728A1"/>
    <w:rsid w:val="00D730AE"/>
    <w:rsid w:val="00D730CC"/>
    <w:rsid w:val="00D73380"/>
    <w:rsid w:val="00D73D88"/>
    <w:rsid w:val="00D74002"/>
    <w:rsid w:val="00D74137"/>
    <w:rsid w:val="00D74D72"/>
    <w:rsid w:val="00D74FB8"/>
    <w:rsid w:val="00D75210"/>
    <w:rsid w:val="00D76371"/>
    <w:rsid w:val="00D774AC"/>
    <w:rsid w:val="00D775A0"/>
    <w:rsid w:val="00D77A09"/>
    <w:rsid w:val="00D77DE1"/>
    <w:rsid w:val="00D77E73"/>
    <w:rsid w:val="00D8082F"/>
    <w:rsid w:val="00D80EF7"/>
    <w:rsid w:val="00D817CF"/>
    <w:rsid w:val="00D817DE"/>
    <w:rsid w:val="00D822C9"/>
    <w:rsid w:val="00D83072"/>
    <w:rsid w:val="00D837A8"/>
    <w:rsid w:val="00D839C3"/>
    <w:rsid w:val="00D83A5F"/>
    <w:rsid w:val="00D83D31"/>
    <w:rsid w:val="00D84137"/>
    <w:rsid w:val="00D850F7"/>
    <w:rsid w:val="00D8552D"/>
    <w:rsid w:val="00D86D22"/>
    <w:rsid w:val="00D8729F"/>
    <w:rsid w:val="00D8745B"/>
    <w:rsid w:val="00D87808"/>
    <w:rsid w:val="00D9137A"/>
    <w:rsid w:val="00D917F0"/>
    <w:rsid w:val="00D91AF7"/>
    <w:rsid w:val="00D9350F"/>
    <w:rsid w:val="00D93601"/>
    <w:rsid w:val="00D93EE0"/>
    <w:rsid w:val="00D94826"/>
    <w:rsid w:val="00D94D67"/>
    <w:rsid w:val="00D956F2"/>
    <w:rsid w:val="00D95DC3"/>
    <w:rsid w:val="00D97A40"/>
    <w:rsid w:val="00DA00A4"/>
    <w:rsid w:val="00DA01FB"/>
    <w:rsid w:val="00DA05AF"/>
    <w:rsid w:val="00DA109D"/>
    <w:rsid w:val="00DA1291"/>
    <w:rsid w:val="00DA1A35"/>
    <w:rsid w:val="00DA1C38"/>
    <w:rsid w:val="00DA1DBC"/>
    <w:rsid w:val="00DA261A"/>
    <w:rsid w:val="00DA27C9"/>
    <w:rsid w:val="00DA2B4C"/>
    <w:rsid w:val="00DA35D3"/>
    <w:rsid w:val="00DA3BD0"/>
    <w:rsid w:val="00DA3BEF"/>
    <w:rsid w:val="00DA3D24"/>
    <w:rsid w:val="00DA44BC"/>
    <w:rsid w:val="00DA59DD"/>
    <w:rsid w:val="00DA59E2"/>
    <w:rsid w:val="00DA64DD"/>
    <w:rsid w:val="00DA6B27"/>
    <w:rsid w:val="00DA6B46"/>
    <w:rsid w:val="00DA6C1B"/>
    <w:rsid w:val="00DA6E92"/>
    <w:rsid w:val="00DA6FB7"/>
    <w:rsid w:val="00DA74FC"/>
    <w:rsid w:val="00DA7BA3"/>
    <w:rsid w:val="00DB0B2C"/>
    <w:rsid w:val="00DB1072"/>
    <w:rsid w:val="00DB2C13"/>
    <w:rsid w:val="00DB2EE7"/>
    <w:rsid w:val="00DB33D3"/>
    <w:rsid w:val="00DB33DF"/>
    <w:rsid w:val="00DB403F"/>
    <w:rsid w:val="00DB417B"/>
    <w:rsid w:val="00DB42BA"/>
    <w:rsid w:val="00DB5F36"/>
    <w:rsid w:val="00DB615D"/>
    <w:rsid w:val="00DB6C31"/>
    <w:rsid w:val="00DB7CD0"/>
    <w:rsid w:val="00DC1446"/>
    <w:rsid w:val="00DC1E2F"/>
    <w:rsid w:val="00DC2335"/>
    <w:rsid w:val="00DC26C9"/>
    <w:rsid w:val="00DC2B30"/>
    <w:rsid w:val="00DC341C"/>
    <w:rsid w:val="00DC36FB"/>
    <w:rsid w:val="00DC423E"/>
    <w:rsid w:val="00DC432C"/>
    <w:rsid w:val="00DC4744"/>
    <w:rsid w:val="00DC4C17"/>
    <w:rsid w:val="00DC5113"/>
    <w:rsid w:val="00DC5B50"/>
    <w:rsid w:val="00DC5FE5"/>
    <w:rsid w:val="00DC6FB5"/>
    <w:rsid w:val="00DC7290"/>
    <w:rsid w:val="00DC7850"/>
    <w:rsid w:val="00DC7D43"/>
    <w:rsid w:val="00DD03EE"/>
    <w:rsid w:val="00DD0C7C"/>
    <w:rsid w:val="00DD1B5C"/>
    <w:rsid w:val="00DD2399"/>
    <w:rsid w:val="00DD258F"/>
    <w:rsid w:val="00DD26C7"/>
    <w:rsid w:val="00DD27CD"/>
    <w:rsid w:val="00DD36CC"/>
    <w:rsid w:val="00DD49C8"/>
    <w:rsid w:val="00DD5821"/>
    <w:rsid w:val="00DD5A22"/>
    <w:rsid w:val="00DD631D"/>
    <w:rsid w:val="00DD659D"/>
    <w:rsid w:val="00DD6E32"/>
    <w:rsid w:val="00DD74E3"/>
    <w:rsid w:val="00DD750D"/>
    <w:rsid w:val="00DD7594"/>
    <w:rsid w:val="00DD788A"/>
    <w:rsid w:val="00DD7AF4"/>
    <w:rsid w:val="00DD7DFD"/>
    <w:rsid w:val="00DE0BB3"/>
    <w:rsid w:val="00DE0F24"/>
    <w:rsid w:val="00DE12F3"/>
    <w:rsid w:val="00DE1449"/>
    <w:rsid w:val="00DE1D76"/>
    <w:rsid w:val="00DE1DDA"/>
    <w:rsid w:val="00DE20CF"/>
    <w:rsid w:val="00DE2E7F"/>
    <w:rsid w:val="00DE3524"/>
    <w:rsid w:val="00DE3544"/>
    <w:rsid w:val="00DE35B0"/>
    <w:rsid w:val="00DE37D5"/>
    <w:rsid w:val="00DE4E44"/>
    <w:rsid w:val="00DE55AE"/>
    <w:rsid w:val="00DE7455"/>
    <w:rsid w:val="00DE7469"/>
    <w:rsid w:val="00DE7CCB"/>
    <w:rsid w:val="00DF00F7"/>
    <w:rsid w:val="00DF10E4"/>
    <w:rsid w:val="00DF178B"/>
    <w:rsid w:val="00DF1855"/>
    <w:rsid w:val="00DF1E7E"/>
    <w:rsid w:val="00DF21BC"/>
    <w:rsid w:val="00DF2991"/>
    <w:rsid w:val="00DF4669"/>
    <w:rsid w:val="00DF5485"/>
    <w:rsid w:val="00DF59D9"/>
    <w:rsid w:val="00DF64BF"/>
    <w:rsid w:val="00DF6C9B"/>
    <w:rsid w:val="00DF72B2"/>
    <w:rsid w:val="00DF7436"/>
    <w:rsid w:val="00DF7512"/>
    <w:rsid w:val="00DF7579"/>
    <w:rsid w:val="00DF7967"/>
    <w:rsid w:val="00DF7D66"/>
    <w:rsid w:val="00E003DA"/>
    <w:rsid w:val="00E010A3"/>
    <w:rsid w:val="00E0129F"/>
    <w:rsid w:val="00E0257E"/>
    <w:rsid w:val="00E02C07"/>
    <w:rsid w:val="00E02F7B"/>
    <w:rsid w:val="00E0394E"/>
    <w:rsid w:val="00E03B37"/>
    <w:rsid w:val="00E03B56"/>
    <w:rsid w:val="00E044A1"/>
    <w:rsid w:val="00E04B07"/>
    <w:rsid w:val="00E055B2"/>
    <w:rsid w:val="00E057C2"/>
    <w:rsid w:val="00E05CAC"/>
    <w:rsid w:val="00E0680A"/>
    <w:rsid w:val="00E06C07"/>
    <w:rsid w:val="00E06FC7"/>
    <w:rsid w:val="00E0714B"/>
    <w:rsid w:val="00E07203"/>
    <w:rsid w:val="00E07344"/>
    <w:rsid w:val="00E07C9C"/>
    <w:rsid w:val="00E07FA6"/>
    <w:rsid w:val="00E07FE2"/>
    <w:rsid w:val="00E10249"/>
    <w:rsid w:val="00E1058E"/>
    <w:rsid w:val="00E10BE5"/>
    <w:rsid w:val="00E10DD7"/>
    <w:rsid w:val="00E10F39"/>
    <w:rsid w:val="00E11535"/>
    <w:rsid w:val="00E11B4A"/>
    <w:rsid w:val="00E12414"/>
    <w:rsid w:val="00E1266E"/>
    <w:rsid w:val="00E126E8"/>
    <w:rsid w:val="00E12D5D"/>
    <w:rsid w:val="00E12E1B"/>
    <w:rsid w:val="00E12EB8"/>
    <w:rsid w:val="00E13089"/>
    <w:rsid w:val="00E1340B"/>
    <w:rsid w:val="00E13C6B"/>
    <w:rsid w:val="00E14242"/>
    <w:rsid w:val="00E1511F"/>
    <w:rsid w:val="00E15861"/>
    <w:rsid w:val="00E16148"/>
    <w:rsid w:val="00E16584"/>
    <w:rsid w:val="00E16887"/>
    <w:rsid w:val="00E16B6E"/>
    <w:rsid w:val="00E16C2A"/>
    <w:rsid w:val="00E1703F"/>
    <w:rsid w:val="00E170AE"/>
    <w:rsid w:val="00E173FB"/>
    <w:rsid w:val="00E17529"/>
    <w:rsid w:val="00E17747"/>
    <w:rsid w:val="00E17757"/>
    <w:rsid w:val="00E2030E"/>
    <w:rsid w:val="00E2052F"/>
    <w:rsid w:val="00E20651"/>
    <w:rsid w:val="00E20994"/>
    <w:rsid w:val="00E20E06"/>
    <w:rsid w:val="00E21267"/>
    <w:rsid w:val="00E22922"/>
    <w:rsid w:val="00E22986"/>
    <w:rsid w:val="00E23619"/>
    <w:rsid w:val="00E236A9"/>
    <w:rsid w:val="00E23E11"/>
    <w:rsid w:val="00E24034"/>
    <w:rsid w:val="00E2442C"/>
    <w:rsid w:val="00E24996"/>
    <w:rsid w:val="00E2502B"/>
    <w:rsid w:val="00E251A9"/>
    <w:rsid w:val="00E251C2"/>
    <w:rsid w:val="00E25C43"/>
    <w:rsid w:val="00E2613C"/>
    <w:rsid w:val="00E26490"/>
    <w:rsid w:val="00E268A6"/>
    <w:rsid w:val="00E2754E"/>
    <w:rsid w:val="00E27BD9"/>
    <w:rsid w:val="00E30105"/>
    <w:rsid w:val="00E30801"/>
    <w:rsid w:val="00E30B31"/>
    <w:rsid w:val="00E3124C"/>
    <w:rsid w:val="00E3202B"/>
    <w:rsid w:val="00E32ACB"/>
    <w:rsid w:val="00E3318C"/>
    <w:rsid w:val="00E33A43"/>
    <w:rsid w:val="00E33E47"/>
    <w:rsid w:val="00E347E7"/>
    <w:rsid w:val="00E34C21"/>
    <w:rsid w:val="00E35487"/>
    <w:rsid w:val="00E35EEE"/>
    <w:rsid w:val="00E35FCA"/>
    <w:rsid w:val="00E360FF"/>
    <w:rsid w:val="00E370E8"/>
    <w:rsid w:val="00E37296"/>
    <w:rsid w:val="00E37E9D"/>
    <w:rsid w:val="00E40180"/>
    <w:rsid w:val="00E404B2"/>
    <w:rsid w:val="00E41BB6"/>
    <w:rsid w:val="00E43456"/>
    <w:rsid w:val="00E436D0"/>
    <w:rsid w:val="00E44768"/>
    <w:rsid w:val="00E447D9"/>
    <w:rsid w:val="00E4552E"/>
    <w:rsid w:val="00E45BAF"/>
    <w:rsid w:val="00E46176"/>
    <w:rsid w:val="00E46348"/>
    <w:rsid w:val="00E46D3E"/>
    <w:rsid w:val="00E46D6B"/>
    <w:rsid w:val="00E47071"/>
    <w:rsid w:val="00E516F6"/>
    <w:rsid w:val="00E516F8"/>
    <w:rsid w:val="00E51B43"/>
    <w:rsid w:val="00E5226A"/>
    <w:rsid w:val="00E524C8"/>
    <w:rsid w:val="00E5343A"/>
    <w:rsid w:val="00E53C85"/>
    <w:rsid w:val="00E54304"/>
    <w:rsid w:val="00E543F6"/>
    <w:rsid w:val="00E54E7E"/>
    <w:rsid w:val="00E54FF7"/>
    <w:rsid w:val="00E556AD"/>
    <w:rsid w:val="00E56649"/>
    <w:rsid w:val="00E57251"/>
    <w:rsid w:val="00E57C7E"/>
    <w:rsid w:val="00E60063"/>
    <w:rsid w:val="00E61D61"/>
    <w:rsid w:val="00E62B97"/>
    <w:rsid w:val="00E62E12"/>
    <w:rsid w:val="00E62E47"/>
    <w:rsid w:val="00E62FC9"/>
    <w:rsid w:val="00E63542"/>
    <w:rsid w:val="00E644B0"/>
    <w:rsid w:val="00E64787"/>
    <w:rsid w:val="00E647EB"/>
    <w:rsid w:val="00E65610"/>
    <w:rsid w:val="00E666B4"/>
    <w:rsid w:val="00E667C8"/>
    <w:rsid w:val="00E668E3"/>
    <w:rsid w:val="00E66EC3"/>
    <w:rsid w:val="00E6724F"/>
    <w:rsid w:val="00E67853"/>
    <w:rsid w:val="00E67F4E"/>
    <w:rsid w:val="00E7066E"/>
    <w:rsid w:val="00E70781"/>
    <w:rsid w:val="00E71683"/>
    <w:rsid w:val="00E71A3D"/>
    <w:rsid w:val="00E720BD"/>
    <w:rsid w:val="00E72777"/>
    <w:rsid w:val="00E728CA"/>
    <w:rsid w:val="00E72B40"/>
    <w:rsid w:val="00E72CA4"/>
    <w:rsid w:val="00E7389A"/>
    <w:rsid w:val="00E738F2"/>
    <w:rsid w:val="00E73D24"/>
    <w:rsid w:val="00E740A5"/>
    <w:rsid w:val="00E74932"/>
    <w:rsid w:val="00E75209"/>
    <w:rsid w:val="00E75A96"/>
    <w:rsid w:val="00E75D92"/>
    <w:rsid w:val="00E75FCE"/>
    <w:rsid w:val="00E76952"/>
    <w:rsid w:val="00E76D08"/>
    <w:rsid w:val="00E80BEE"/>
    <w:rsid w:val="00E80FA2"/>
    <w:rsid w:val="00E811F2"/>
    <w:rsid w:val="00E826D2"/>
    <w:rsid w:val="00E826DD"/>
    <w:rsid w:val="00E8368C"/>
    <w:rsid w:val="00E837FF"/>
    <w:rsid w:val="00E84024"/>
    <w:rsid w:val="00E846CD"/>
    <w:rsid w:val="00E84BBB"/>
    <w:rsid w:val="00E85E19"/>
    <w:rsid w:val="00E86118"/>
    <w:rsid w:val="00E862C5"/>
    <w:rsid w:val="00E87093"/>
    <w:rsid w:val="00E874E2"/>
    <w:rsid w:val="00E878F3"/>
    <w:rsid w:val="00E900B3"/>
    <w:rsid w:val="00E9108C"/>
    <w:rsid w:val="00E920EE"/>
    <w:rsid w:val="00E93854"/>
    <w:rsid w:val="00E94153"/>
    <w:rsid w:val="00E94891"/>
    <w:rsid w:val="00E94AF8"/>
    <w:rsid w:val="00E950D5"/>
    <w:rsid w:val="00E95294"/>
    <w:rsid w:val="00E95745"/>
    <w:rsid w:val="00E958A4"/>
    <w:rsid w:val="00E9598E"/>
    <w:rsid w:val="00E9626A"/>
    <w:rsid w:val="00E96CE6"/>
    <w:rsid w:val="00E974F8"/>
    <w:rsid w:val="00E97B98"/>
    <w:rsid w:val="00E97E24"/>
    <w:rsid w:val="00EA0811"/>
    <w:rsid w:val="00EA0947"/>
    <w:rsid w:val="00EA0CAB"/>
    <w:rsid w:val="00EA2420"/>
    <w:rsid w:val="00EA31FC"/>
    <w:rsid w:val="00EA3F90"/>
    <w:rsid w:val="00EA454D"/>
    <w:rsid w:val="00EA46FB"/>
    <w:rsid w:val="00EA48CA"/>
    <w:rsid w:val="00EA4971"/>
    <w:rsid w:val="00EA5656"/>
    <w:rsid w:val="00EA5E30"/>
    <w:rsid w:val="00EA5FB3"/>
    <w:rsid w:val="00EA6DD8"/>
    <w:rsid w:val="00EA7295"/>
    <w:rsid w:val="00EA739A"/>
    <w:rsid w:val="00EB06BB"/>
    <w:rsid w:val="00EB1369"/>
    <w:rsid w:val="00EB2242"/>
    <w:rsid w:val="00EB23CF"/>
    <w:rsid w:val="00EB272B"/>
    <w:rsid w:val="00EB39A4"/>
    <w:rsid w:val="00EB3F70"/>
    <w:rsid w:val="00EB465C"/>
    <w:rsid w:val="00EB4CD3"/>
    <w:rsid w:val="00EB502C"/>
    <w:rsid w:val="00EB5854"/>
    <w:rsid w:val="00EB5E33"/>
    <w:rsid w:val="00EB60F9"/>
    <w:rsid w:val="00EC017C"/>
    <w:rsid w:val="00EC03EE"/>
    <w:rsid w:val="00EC0BF9"/>
    <w:rsid w:val="00EC0D6F"/>
    <w:rsid w:val="00EC38ED"/>
    <w:rsid w:val="00EC3F49"/>
    <w:rsid w:val="00EC41DE"/>
    <w:rsid w:val="00EC499C"/>
    <w:rsid w:val="00EC49A7"/>
    <w:rsid w:val="00EC4C62"/>
    <w:rsid w:val="00EC5898"/>
    <w:rsid w:val="00EC597B"/>
    <w:rsid w:val="00EC6011"/>
    <w:rsid w:val="00EC663F"/>
    <w:rsid w:val="00EC7196"/>
    <w:rsid w:val="00EC75B2"/>
    <w:rsid w:val="00EC78C4"/>
    <w:rsid w:val="00ED07E5"/>
    <w:rsid w:val="00ED1A42"/>
    <w:rsid w:val="00ED2426"/>
    <w:rsid w:val="00ED2F2C"/>
    <w:rsid w:val="00ED3166"/>
    <w:rsid w:val="00ED35AE"/>
    <w:rsid w:val="00ED3DA8"/>
    <w:rsid w:val="00ED48E4"/>
    <w:rsid w:val="00ED50D6"/>
    <w:rsid w:val="00ED5FAE"/>
    <w:rsid w:val="00ED5FE4"/>
    <w:rsid w:val="00ED7BA3"/>
    <w:rsid w:val="00EE00B4"/>
    <w:rsid w:val="00EE05C2"/>
    <w:rsid w:val="00EE0F13"/>
    <w:rsid w:val="00EE12A5"/>
    <w:rsid w:val="00EE1A2E"/>
    <w:rsid w:val="00EE1B19"/>
    <w:rsid w:val="00EE206F"/>
    <w:rsid w:val="00EE266C"/>
    <w:rsid w:val="00EE2735"/>
    <w:rsid w:val="00EE2B53"/>
    <w:rsid w:val="00EE2DD6"/>
    <w:rsid w:val="00EE2E48"/>
    <w:rsid w:val="00EE4358"/>
    <w:rsid w:val="00EE4ABC"/>
    <w:rsid w:val="00EE5539"/>
    <w:rsid w:val="00EE562D"/>
    <w:rsid w:val="00EE5A43"/>
    <w:rsid w:val="00EE5D5C"/>
    <w:rsid w:val="00EE620E"/>
    <w:rsid w:val="00EE6DF6"/>
    <w:rsid w:val="00EE79CA"/>
    <w:rsid w:val="00EF0757"/>
    <w:rsid w:val="00EF0B27"/>
    <w:rsid w:val="00EF26CE"/>
    <w:rsid w:val="00EF30B8"/>
    <w:rsid w:val="00EF3256"/>
    <w:rsid w:val="00EF3890"/>
    <w:rsid w:val="00EF38A0"/>
    <w:rsid w:val="00EF3B7B"/>
    <w:rsid w:val="00EF50C5"/>
    <w:rsid w:val="00EF6900"/>
    <w:rsid w:val="00EF739B"/>
    <w:rsid w:val="00F00C37"/>
    <w:rsid w:val="00F00F9A"/>
    <w:rsid w:val="00F01502"/>
    <w:rsid w:val="00F015B4"/>
    <w:rsid w:val="00F0165B"/>
    <w:rsid w:val="00F0202B"/>
    <w:rsid w:val="00F03316"/>
    <w:rsid w:val="00F04C67"/>
    <w:rsid w:val="00F0756C"/>
    <w:rsid w:val="00F07635"/>
    <w:rsid w:val="00F07873"/>
    <w:rsid w:val="00F10578"/>
    <w:rsid w:val="00F10634"/>
    <w:rsid w:val="00F10C17"/>
    <w:rsid w:val="00F11040"/>
    <w:rsid w:val="00F116C6"/>
    <w:rsid w:val="00F12133"/>
    <w:rsid w:val="00F1213C"/>
    <w:rsid w:val="00F1232A"/>
    <w:rsid w:val="00F1291F"/>
    <w:rsid w:val="00F1300C"/>
    <w:rsid w:val="00F13F7A"/>
    <w:rsid w:val="00F1436F"/>
    <w:rsid w:val="00F14A49"/>
    <w:rsid w:val="00F14B36"/>
    <w:rsid w:val="00F15E5B"/>
    <w:rsid w:val="00F16034"/>
    <w:rsid w:val="00F203AA"/>
    <w:rsid w:val="00F209C7"/>
    <w:rsid w:val="00F20A89"/>
    <w:rsid w:val="00F2181D"/>
    <w:rsid w:val="00F218B0"/>
    <w:rsid w:val="00F21F06"/>
    <w:rsid w:val="00F22244"/>
    <w:rsid w:val="00F22A89"/>
    <w:rsid w:val="00F22D74"/>
    <w:rsid w:val="00F23000"/>
    <w:rsid w:val="00F2304E"/>
    <w:rsid w:val="00F24B33"/>
    <w:rsid w:val="00F24CEC"/>
    <w:rsid w:val="00F24E93"/>
    <w:rsid w:val="00F266EA"/>
    <w:rsid w:val="00F26A11"/>
    <w:rsid w:val="00F26D85"/>
    <w:rsid w:val="00F2717C"/>
    <w:rsid w:val="00F2720B"/>
    <w:rsid w:val="00F2752B"/>
    <w:rsid w:val="00F2764E"/>
    <w:rsid w:val="00F27D85"/>
    <w:rsid w:val="00F302E3"/>
    <w:rsid w:val="00F306B9"/>
    <w:rsid w:val="00F313C1"/>
    <w:rsid w:val="00F31896"/>
    <w:rsid w:val="00F31F78"/>
    <w:rsid w:val="00F31FC7"/>
    <w:rsid w:val="00F32450"/>
    <w:rsid w:val="00F3294B"/>
    <w:rsid w:val="00F32F95"/>
    <w:rsid w:val="00F33E80"/>
    <w:rsid w:val="00F3510F"/>
    <w:rsid w:val="00F357A1"/>
    <w:rsid w:val="00F35B32"/>
    <w:rsid w:val="00F363D8"/>
    <w:rsid w:val="00F36A4F"/>
    <w:rsid w:val="00F36C9C"/>
    <w:rsid w:val="00F36D01"/>
    <w:rsid w:val="00F36D46"/>
    <w:rsid w:val="00F37482"/>
    <w:rsid w:val="00F374F8"/>
    <w:rsid w:val="00F40041"/>
    <w:rsid w:val="00F4072A"/>
    <w:rsid w:val="00F40CD5"/>
    <w:rsid w:val="00F4200D"/>
    <w:rsid w:val="00F42389"/>
    <w:rsid w:val="00F437F7"/>
    <w:rsid w:val="00F440F9"/>
    <w:rsid w:val="00F44E84"/>
    <w:rsid w:val="00F44FDE"/>
    <w:rsid w:val="00F45B19"/>
    <w:rsid w:val="00F46BDA"/>
    <w:rsid w:val="00F4723D"/>
    <w:rsid w:val="00F50714"/>
    <w:rsid w:val="00F51728"/>
    <w:rsid w:val="00F5193D"/>
    <w:rsid w:val="00F519D2"/>
    <w:rsid w:val="00F52B66"/>
    <w:rsid w:val="00F52C4D"/>
    <w:rsid w:val="00F544C1"/>
    <w:rsid w:val="00F54C23"/>
    <w:rsid w:val="00F55BAC"/>
    <w:rsid w:val="00F55D78"/>
    <w:rsid w:val="00F56026"/>
    <w:rsid w:val="00F5604E"/>
    <w:rsid w:val="00F56315"/>
    <w:rsid w:val="00F56A3B"/>
    <w:rsid w:val="00F56D41"/>
    <w:rsid w:val="00F60CF5"/>
    <w:rsid w:val="00F61548"/>
    <w:rsid w:val="00F6231A"/>
    <w:rsid w:val="00F62D35"/>
    <w:rsid w:val="00F638BE"/>
    <w:rsid w:val="00F63E18"/>
    <w:rsid w:val="00F63FF5"/>
    <w:rsid w:val="00F643D1"/>
    <w:rsid w:val="00F65552"/>
    <w:rsid w:val="00F66149"/>
    <w:rsid w:val="00F669FD"/>
    <w:rsid w:val="00F679F1"/>
    <w:rsid w:val="00F7153C"/>
    <w:rsid w:val="00F71559"/>
    <w:rsid w:val="00F71ABB"/>
    <w:rsid w:val="00F73696"/>
    <w:rsid w:val="00F73B78"/>
    <w:rsid w:val="00F749D1"/>
    <w:rsid w:val="00F74AC8"/>
    <w:rsid w:val="00F74F69"/>
    <w:rsid w:val="00F75CF3"/>
    <w:rsid w:val="00F7613B"/>
    <w:rsid w:val="00F769A3"/>
    <w:rsid w:val="00F77B0C"/>
    <w:rsid w:val="00F77CA0"/>
    <w:rsid w:val="00F80802"/>
    <w:rsid w:val="00F8125E"/>
    <w:rsid w:val="00F81450"/>
    <w:rsid w:val="00F82398"/>
    <w:rsid w:val="00F8261B"/>
    <w:rsid w:val="00F826CD"/>
    <w:rsid w:val="00F829FE"/>
    <w:rsid w:val="00F83525"/>
    <w:rsid w:val="00F8373A"/>
    <w:rsid w:val="00F83855"/>
    <w:rsid w:val="00F83A95"/>
    <w:rsid w:val="00F842E6"/>
    <w:rsid w:val="00F84DB8"/>
    <w:rsid w:val="00F85185"/>
    <w:rsid w:val="00F85EF0"/>
    <w:rsid w:val="00F86292"/>
    <w:rsid w:val="00F86B81"/>
    <w:rsid w:val="00F87DEE"/>
    <w:rsid w:val="00F9055C"/>
    <w:rsid w:val="00F90A3D"/>
    <w:rsid w:val="00F9140B"/>
    <w:rsid w:val="00F915CF"/>
    <w:rsid w:val="00F9255D"/>
    <w:rsid w:val="00F92C37"/>
    <w:rsid w:val="00F9357F"/>
    <w:rsid w:val="00F93C38"/>
    <w:rsid w:val="00F93C8B"/>
    <w:rsid w:val="00F943AE"/>
    <w:rsid w:val="00F9441E"/>
    <w:rsid w:val="00F94C94"/>
    <w:rsid w:val="00F96441"/>
    <w:rsid w:val="00F96D95"/>
    <w:rsid w:val="00F96ECB"/>
    <w:rsid w:val="00F97073"/>
    <w:rsid w:val="00F9758F"/>
    <w:rsid w:val="00F97794"/>
    <w:rsid w:val="00FA01AA"/>
    <w:rsid w:val="00FA02B1"/>
    <w:rsid w:val="00FA036E"/>
    <w:rsid w:val="00FA0508"/>
    <w:rsid w:val="00FA0779"/>
    <w:rsid w:val="00FA0DCB"/>
    <w:rsid w:val="00FA15B0"/>
    <w:rsid w:val="00FA1C90"/>
    <w:rsid w:val="00FA1C9A"/>
    <w:rsid w:val="00FA283C"/>
    <w:rsid w:val="00FA31AD"/>
    <w:rsid w:val="00FA31C6"/>
    <w:rsid w:val="00FA3DE9"/>
    <w:rsid w:val="00FA5883"/>
    <w:rsid w:val="00FA5CE0"/>
    <w:rsid w:val="00FA6176"/>
    <w:rsid w:val="00FA6310"/>
    <w:rsid w:val="00FA6892"/>
    <w:rsid w:val="00FA6A1D"/>
    <w:rsid w:val="00FA6A3B"/>
    <w:rsid w:val="00FA7584"/>
    <w:rsid w:val="00FA764D"/>
    <w:rsid w:val="00FB06FE"/>
    <w:rsid w:val="00FB0B5F"/>
    <w:rsid w:val="00FB0D2C"/>
    <w:rsid w:val="00FB1044"/>
    <w:rsid w:val="00FB1798"/>
    <w:rsid w:val="00FB252E"/>
    <w:rsid w:val="00FB27A2"/>
    <w:rsid w:val="00FB37CE"/>
    <w:rsid w:val="00FB418E"/>
    <w:rsid w:val="00FB454C"/>
    <w:rsid w:val="00FB6257"/>
    <w:rsid w:val="00FB70C3"/>
    <w:rsid w:val="00FB778C"/>
    <w:rsid w:val="00FB799B"/>
    <w:rsid w:val="00FC0B29"/>
    <w:rsid w:val="00FC0FCE"/>
    <w:rsid w:val="00FC15F8"/>
    <w:rsid w:val="00FC17B9"/>
    <w:rsid w:val="00FC244D"/>
    <w:rsid w:val="00FC2F21"/>
    <w:rsid w:val="00FC2F2F"/>
    <w:rsid w:val="00FC374E"/>
    <w:rsid w:val="00FC3992"/>
    <w:rsid w:val="00FC4184"/>
    <w:rsid w:val="00FC515E"/>
    <w:rsid w:val="00FC51C0"/>
    <w:rsid w:val="00FC5252"/>
    <w:rsid w:val="00FC6353"/>
    <w:rsid w:val="00FC6919"/>
    <w:rsid w:val="00FC7476"/>
    <w:rsid w:val="00FD0C19"/>
    <w:rsid w:val="00FD0E6B"/>
    <w:rsid w:val="00FD1166"/>
    <w:rsid w:val="00FD13A6"/>
    <w:rsid w:val="00FD1624"/>
    <w:rsid w:val="00FD18B0"/>
    <w:rsid w:val="00FD231B"/>
    <w:rsid w:val="00FD2D58"/>
    <w:rsid w:val="00FD33CC"/>
    <w:rsid w:val="00FD35BF"/>
    <w:rsid w:val="00FD3B8C"/>
    <w:rsid w:val="00FD3F51"/>
    <w:rsid w:val="00FD4B11"/>
    <w:rsid w:val="00FD58A8"/>
    <w:rsid w:val="00FD5A06"/>
    <w:rsid w:val="00FD5BC2"/>
    <w:rsid w:val="00FD696E"/>
    <w:rsid w:val="00FD6EEB"/>
    <w:rsid w:val="00FD6F7C"/>
    <w:rsid w:val="00FD6F89"/>
    <w:rsid w:val="00FD7FC5"/>
    <w:rsid w:val="00FE0049"/>
    <w:rsid w:val="00FE09B2"/>
    <w:rsid w:val="00FE0A1A"/>
    <w:rsid w:val="00FE0CB1"/>
    <w:rsid w:val="00FE1059"/>
    <w:rsid w:val="00FE1546"/>
    <w:rsid w:val="00FE1A75"/>
    <w:rsid w:val="00FE1B61"/>
    <w:rsid w:val="00FE2C6C"/>
    <w:rsid w:val="00FE3764"/>
    <w:rsid w:val="00FE4114"/>
    <w:rsid w:val="00FE530A"/>
    <w:rsid w:val="00FE55CF"/>
    <w:rsid w:val="00FE585D"/>
    <w:rsid w:val="00FE594C"/>
    <w:rsid w:val="00FE5D92"/>
    <w:rsid w:val="00FE641E"/>
    <w:rsid w:val="00FE67EE"/>
    <w:rsid w:val="00FE6AEF"/>
    <w:rsid w:val="00FE6DE9"/>
    <w:rsid w:val="00FE70EE"/>
    <w:rsid w:val="00FE7283"/>
    <w:rsid w:val="00FE7BCF"/>
    <w:rsid w:val="00FE7BFA"/>
    <w:rsid w:val="00FF0764"/>
    <w:rsid w:val="00FF0CFF"/>
    <w:rsid w:val="00FF0E9C"/>
    <w:rsid w:val="00FF164C"/>
    <w:rsid w:val="00FF1CFF"/>
    <w:rsid w:val="00FF1FC4"/>
    <w:rsid w:val="00FF2139"/>
    <w:rsid w:val="00FF238D"/>
    <w:rsid w:val="00FF3E51"/>
    <w:rsid w:val="00FF3FD6"/>
    <w:rsid w:val="00FF4C08"/>
    <w:rsid w:val="00FF532C"/>
    <w:rsid w:val="00FF5453"/>
    <w:rsid w:val="00FF58E6"/>
    <w:rsid w:val="00FF59BE"/>
    <w:rsid w:val="00FF7C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AB4EF"/>
  <w15:docId w15:val="{4D9209EA-6F9F-451E-8676-744E22D0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93D"/>
    <w:rPr>
      <w:rFonts w:ascii="Arial" w:hAnsi="Arial"/>
      <w:szCs w:val="24"/>
      <w:lang w:val="en-AU" w:eastAsia="en-US"/>
    </w:rPr>
  </w:style>
  <w:style w:type="paragraph" w:styleId="Heading1">
    <w:name w:val="heading 1"/>
    <w:basedOn w:val="Normal"/>
    <w:next w:val="Normal"/>
    <w:link w:val="Heading1Char"/>
    <w:qFormat/>
    <w:rsid w:val="005B500B"/>
    <w:pPr>
      <w:keepNext/>
      <w:spacing w:after="360"/>
      <w:outlineLvl w:val="0"/>
    </w:pPr>
    <w:rPr>
      <w:b/>
      <w:color w:val="666666"/>
      <w:sz w:val="40"/>
    </w:rPr>
  </w:style>
  <w:style w:type="paragraph" w:styleId="Heading2">
    <w:name w:val="heading 2"/>
    <w:basedOn w:val="Normal"/>
    <w:next w:val="Normal"/>
    <w:link w:val="Heading2Char1"/>
    <w:qFormat/>
    <w:rsid w:val="0000479F"/>
    <w:pPr>
      <w:keepNext/>
      <w:spacing w:before="240" w:after="120"/>
      <w:outlineLvl w:val="1"/>
    </w:pPr>
    <w:rPr>
      <w:b/>
      <w:sz w:val="24"/>
    </w:rPr>
  </w:style>
  <w:style w:type="paragraph" w:styleId="Heading3">
    <w:name w:val="heading 3"/>
    <w:basedOn w:val="Normal"/>
    <w:next w:val="Normal"/>
    <w:qFormat/>
    <w:rsid w:val="0000479F"/>
    <w:pPr>
      <w:keepNext/>
      <w:spacing w:before="120" w:after="120"/>
      <w:outlineLvl w:val="2"/>
    </w:pPr>
    <w:rPr>
      <w:b/>
      <w:i/>
      <w:sz w:val="24"/>
    </w:rPr>
  </w:style>
  <w:style w:type="paragraph" w:styleId="Heading4">
    <w:name w:val="heading 4"/>
    <w:basedOn w:val="Normal"/>
    <w:next w:val="Normal"/>
    <w:rsid w:val="00B6078B"/>
    <w:pPr>
      <w:keepNext/>
      <w:outlineLvl w:val="3"/>
    </w:pPr>
    <w:rPr>
      <w:i/>
    </w:rPr>
  </w:style>
  <w:style w:type="paragraph" w:styleId="Heading5">
    <w:name w:val="heading 5"/>
    <w:basedOn w:val="Normal"/>
    <w:next w:val="Normal"/>
    <w:link w:val="Heading5Char"/>
    <w:rsid w:val="00B6078B"/>
    <w:pPr>
      <w:keepNext/>
      <w:outlineLvl w:val="4"/>
    </w:pPr>
  </w:style>
  <w:style w:type="paragraph" w:styleId="Heading6">
    <w:name w:val="heading 6"/>
    <w:basedOn w:val="Normal"/>
    <w:next w:val="Normal"/>
    <w:rsid w:val="00B6078B"/>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rsid w:val="00B6078B"/>
    <w:pPr>
      <w:keepNext/>
      <w:ind w:left="709"/>
      <w:outlineLvl w:val="6"/>
    </w:pPr>
    <w:rPr>
      <w:rFonts w:cs="Arial"/>
      <w:i/>
      <w:iCs/>
    </w:rPr>
  </w:style>
  <w:style w:type="paragraph" w:styleId="Heading8">
    <w:name w:val="heading 8"/>
    <w:basedOn w:val="Normal"/>
    <w:next w:val="Normal"/>
    <w:rsid w:val="00B6078B"/>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B6078B"/>
    <w:rPr>
      <w:i/>
      <w:sz w:val="16"/>
    </w:rPr>
  </w:style>
  <w:style w:type="paragraph" w:styleId="Header">
    <w:name w:val="header"/>
    <w:basedOn w:val="Normal"/>
    <w:rsid w:val="00B6078B"/>
    <w:pPr>
      <w:tabs>
        <w:tab w:val="right" w:pos="9356"/>
      </w:tabs>
    </w:pPr>
    <w:rPr>
      <w:b/>
      <w:i/>
      <w:sz w:val="16"/>
    </w:rPr>
  </w:style>
  <w:style w:type="paragraph" w:styleId="Footer">
    <w:name w:val="footer"/>
    <w:basedOn w:val="Normal"/>
    <w:link w:val="FooterChar"/>
    <w:uiPriority w:val="99"/>
    <w:rsid w:val="00B6078B"/>
    <w:pPr>
      <w:tabs>
        <w:tab w:val="right" w:pos="9356"/>
      </w:tabs>
    </w:pPr>
    <w:rPr>
      <w:i/>
      <w:sz w:val="16"/>
    </w:rPr>
  </w:style>
  <w:style w:type="paragraph" w:styleId="BodyText">
    <w:name w:val="Body Text"/>
    <w:basedOn w:val="Normal"/>
    <w:link w:val="BodyTextChar"/>
    <w:rsid w:val="00B6078B"/>
  </w:style>
  <w:style w:type="paragraph" w:styleId="Title">
    <w:name w:val="Title"/>
    <w:basedOn w:val="Normal"/>
    <w:rsid w:val="00B6078B"/>
    <w:rPr>
      <w:rFonts w:ascii="Arial Rounded MT Bold" w:hAnsi="Arial Rounded MT Bold"/>
      <w:b/>
      <w:sz w:val="52"/>
    </w:rPr>
  </w:style>
  <w:style w:type="paragraph" w:styleId="Subtitle">
    <w:name w:val="Subtitle"/>
    <w:basedOn w:val="Normal"/>
    <w:rsid w:val="00B6078B"/>
    <w:rPr>
      <w:i/>
    </w:rPr>
  </w:style>
  <w:style w:type="paragraph" w:styleId="Caption">
    <w:name w:val="caption"/>
    <w:basedOn w:val="Normal"/>
    <w:next w:val="Normal"/>
    <w:rsid w:val="00B6078B"/>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rsid w:val="00B6078B"/>
    <w:pPr>
      <w:jc w:val="center"/>
    </w:pPr>
    <w:rPr>
      <w:b/>
    </w:rPr>
  </w:style>
  <w:style w:type="paragraph" w:customStyle="1" w:styleId="Figurecaption">
    <w:name w:val="Figure caption"/>
    <w:basedOn w:val="Normal"/>
    <w:rsid w:val="00B6078B"/>
    <w:pPr>
      <w:jc w:val="center"/>
    </w:pPr>
    <w:rPr>
      <w:b/>
    </w:rPr>
  </w:style>
  <w:style w:type="paragraph" w:styleId="ListBullet">
    <w:name w:val="List Bullet"/>
    <w:basedOn w:val="Normal"/>
    <w:rsid w:val="00B6078B"/>
    <w:pPr>
      <w:ind w:left="567" w:hanging="567"/>
    </w:pPr>
  </w:style>
  <w:style w:type="paragraph" w:styleId="List2">
    <w:name w:val="List 2"/>
    <w:basedOn w:val="Normal"/>
    <w:rsid w:val="00B6078B"/>
    <w:pPr>
      <w:ind w:left="851" w:hanging="284"/>
    </w:pPr>
  </w:style>
  <w:style w:type="paragraph" w:styleId="List">
    <w:name w:val="List"/>
    <w:basedOn w:val="Normal"/>
    <w:rsid w:val="00B6078B"/>
    <w:pPr>
      <w:ind w:left="567" w:hanging="567"/>
    </w:pPr>
  </w:style>
  <w:style w:type="paragraph" w:styleId="ListBullet2">
    <w:name w:val="List Bullet 2"/>
    <w:basedOn w:val="Normal"/>
    <w:rsid w:val="00B6078B"/>
    <w:pPr>
      <w:ind w:left="851" w:hanging="284"/>
    </w:pPr>
  </w:style>
  <w:style w:type="paragraph" w:styleId="ListNumber">
    <w:name w:val="List Number"/>
    <w:basedOn w:val="Normal"/>
    <w:rsid w:val="00B6078B"/>
    <w:pPr>
      <w:ind w:left="567" w:hanging="567"/>
    </w:pPr>
  </w:style>
  <w:style w:type="paragraph" w:styleId="ListNumber2">
    <w:name w:val="List Number 2"/>
    <w:basedOn w:val="Normal"/>
    <w:rsid w:val="00B6078B"/>
    <w:pPr>
      <w:ind w:left="851" w:hanging="284"/>
    </w:pPr>
  </w:style>
  <w:style w:type="paragraph" w:styleId="ListNumber3">
    <w:name w:val="List Number 3"/>
    <w:basedOn w:val="Normal"/>
    <w:rsid w:val="00B6078B"/>
    <w:pPr>
      <w:ind w:left="1135" w:hanging="284"/>
    </w:pPr>
  </w:style>
  <w:style w:type="paragraph" w:styleId="ListNumber4">
    <w:name w:val="List Number 4"/>
    <w:basedOn w:val="Normal"/>
    <w:rsid w:val="00B6078B"/>
    <w:pPr>
      <w:ind w:left="1418" w:hanging="284"/>
    </w:pPr>
  </w:style>
  <w:style w:type="paragraph" w:styleId="ListNumber5">
    <w:name w:val="List Number 5"/>
    <w:basedOn w:val="Normal"/>
    <w:rsid w:val="00B6078B"/>
    <w:pPr>
      <w:ind w:left="1702" w:hanging="284"/>
    </w:pPr>
  </w:style>
  <w:style w:type="paragraph" w:styleId="Signature">
    <w:name w:val="Signature"/>
    <w:basedOn w:val="Normal"/>
    <w:rsid w:val="00B6078B"/>
    <w:pPr>
      <w:ind w:left="4252"/>
    </w:pPr>
  </w:style>
  <w:style w:type="paragraph" w:styleId="BodyTextIndent">
    <w:name w:val="Body Text Indent"/>
    <w:basedOn w:val="Normal"/>
    <w:rsid w:val="00B6078B"/>
    <w:pPr>
      <w:ind w:left="720"/>
    </w:pPr>
    <w:rPr>
      <w:rFonts w:cs="Arial"/>
    </w:rPr>
  </w:style>
  <w:style w:type="paragraph" w:styleId="BodyTextIndent2">
    <w:name w:val="Body Text Indent 2"/>
    <w:basedOn w:val="Normal"/>
    <w:rsid w:val="00B6078B"/>
    <w:pPr>
      <w:ind w:left="443"/>
    </w:pPr>
    <w:rPr>
      <w:rFonts w:cs="Arial"/>
    </w:rPr>
  </w:style>
  <w:style w:type="paragraph" w:styleId="BodyText2">
    <w:name w:val="Body Text 2"/>
    <w:basedOn w:val="Normal"/>
    <w:rsid w:val="00B6078B"/>
    <w:rPr>
      <w:rFonts w:cs="Arial"/>
    </w:rPr>
  </w:style>
  <w:style w:type="paragraph" w:styleId="BodyTextIndent3">
    <w:name w:val="Body Text Indent 3"/>
    <w:basedOn w:val="Normal"/>
    <w:rsid w:val="00B6078B"/>
    <w:pPr>
      <w:ind w:left="720"/>
    </w:pPr>
    <w:rPr>
      <w:rFonts w:cs="Arial"/>
    </w:rPr>
  </w:style>
  <w:style w:type="paragraph" w:styleId="BodyText3">
    <w:name w:val="Body Text 3"/>
    <w:basedOn w:val="Normal"/>
    <w:rsid w:val="00B6078B"/>
    <w:rPr>
      <w:rFonts w:cs="Arial"/>
    </w:rPr>
  </w:style>
  <w:style w:type="paragraph" w:customStyle="1" w:styleId="ReportTitle1">
    <w:name w:val="Report Title 1"/>
    <w:link w:val="ReportTitle1Char"/>
    <w:rsid w:val="003D78CC"/>
    <w:pPr>
      <w:jc w:val="right"/>
    </w:pPr>
    <w:rPr>
      <w:rFonts w:ascii="Arial" w:hAnsi="Arial"/>
      <w:color w:val="333333"/>
      <w:sz w:val="48"/>
      <w:szCs w:val="24"/>
      <w:lang w:val="en-AU" w:eastAsia="en-US"/>
    </w:rPr>
  </w:style>
  <w:style w:type="paragraph" w:customStyle="1" w:styleId="ReportTitle2">
    <w:name w:val="Report Title 2"/>
    <w:rsid w:val="003D78CC"/>
    <w:pPr>
      <w:spacing w:before="240"/>
      <w:jc w:val="right"/>
    </w:pPr>
    <w:rPr>
      <w:rFonts w:ascii="Arial" w:hAnsi="Arial"/>
      <w:color w:val="333333"/>
      <w:sz w:val="28"/>
      <w:szCs w:val="24"/>
      <w:lang w:val="en-AU" w:eastAsia="en-US"/>
    </w:rPr>
  </w:style>
  <w:style w:type="paragraph" w:styleId="FootnoteText">
    <w:name w:val="footnote text"/>
    <w:basedOn w:val="Normal"/>
    <w:link w:val="FootnoteTextChar"/>
    <w:uiPriority w:val="99"/>
    <w:semiHidden/>
    <w:qFormat/>
    <w:rsid w:val="008E5004"/>
    <w:rPr>
      <w:szCs w:val="20"/>
      <w:lang w:val="en-NZ" w:eastAsia="en-NZ"/>
    </w:rPr>
  </w:style>
  <w:style w:type="character" w:styleId="FootnoteReference">
    <w:name w:val="footnote reference"/>
    <w:uiPriority w:val="99"/>
    <w:semiHidden/>
    <w:qFormat/>
    <w:rsid w:val="008E5004"/>
    <w:rPr>
      <w:vertAlign w:val="superscript"/>
    </w:rPr>
  </w:style>
  <w:style w:type="character" w:customStyle="1" w:styleId="Heading2Char">
    <w:name w:val="Heading 2 Char"/>
    <w:rsid w:val="008E5004"/>
    <w:rPr>
      <w:rFonts w:ascii="Arial" w:hAnsi="Arial" w:cs="Arial"/>
      <w:b/>
      <w:bCs/>
      <w:i/>
      <w:iCs/>
      <w:sz w:val="28"/>
      <w:szCs w:val="28"/>
      <w:lang w:val="en-NZ" w:eastAsia="en-NZ" w:bidi="ar-SA"/>
    </w:rPr>
  </w:style>
  <w:style w:type="character" w:customStyle="1" w:styleId="Heading3Char">
    <w:name w:val="Heading 3 Char"/>
    <w:rsid w:val="008E5004"/>
    <w:rPr>
      <w:rFonts w:ascii="Arial" w:hAnsi="Arial" w:cs="Arial"/>
      <w:b/>
      <w:bCs/>
      <w:sz w:val="26"/>
      <w:szCs w:val="26"/>
      <w:lang w:val="en-NZ" w:eastAsia="en-NZ" w:bidi="ar-SA"/>
    </w:rPr>
  </w:style>
  <w:style w:type="paragraph" w:styleId="TOC1">
    <w:name w:val="toc 1"/>
    <w:basedOn w:val="Normal"/>
    <w:next w:val="Normal"/>
    <w:autoRedefine/>
    <w:uiPriority w:val="39"/>
    <w:rsid w:val="005C3081"/>
    <w:pPr>
      <w:tabs>
        <w:tab w:val="right" w:leader="dot" w:pos="8777"/>
      </w:tabs>
      <w:spacing w:before="120" w:after="120"/>
    </w:pPr>
    <w:rPr>
      <w:bCs/>
      <w:szCs w:val="20"/>
    </w:rPr>
  </w:style>
  <w:style w:type="paragraph" w:styleId="TOC2">
    <w:name w:val="toc 2"/>
    <w:basedOn w:val="Normal"/>
    <w:next w:val="Normal"/>
    <w:autoRedefine/>
    <w:uiPriority w:val="39"/>
    <w:rsid w:val="005C3081"/>
    <w:pPr>
      <w:tabs>
        <w:tab w:val="right" w:leader="dot" w:pos="8777"/>
      </w:tabs>
      <w:spacing w:before="120" w:after="120"/>
      <w:ind w:left="198"/>
    </w:pPr>
    <w:rPr>
      <w:szCs w:val="20"/>
    </w:rPr>
  </w:style>
  <w:style w:type="character" w:styleId="Hyperlink">
    <w:name w:val="Hyperlink"/>
    <w:uiPriority w:val="99"/>
    <w:rsid w:val="008E5004"/>
    <w:rPr>
      <w:color w:val="0000FF"/>
      <w:u w:val="single"/>
    </w:rPr>
  </w:style>
  <w:style w:type="paragraph" w:customStyle="1" w:styleId="StyleHeading1Arial16pt">
    <w:name w:val="Style Heading 1 + Arial 16 pt"/>
    <w:basedOn w:val="Heading1"/>
    <w:link w:val="StyleHeading1Arial16ptChar"/>
    <w:rsid w:val="00E12E1B"/>
    <w:rPr>
      <w:bCs/>
      <w:caps/>
      <w:sz w:val="32"/>
    </w:rPr>
  </w:style>
  <w:style w:type="paragraph" w:customStyle="1" w:styleId="StyleHeading2Arial">
    <w:name w:val="Style Heading 2 + Arial"/>
    <w:basedOn w:val="Heading2"/>
    <w:rsid w:val="00EE266C"/>
    <w:rPr>
      <w:bCs/>
    </w:rPr>
  </w:style>
  <w:style w:type="table" w:styleId="TableGrid">
    <w:name w:val="Table Grid"/>
    <w:basedOn w:val="TableNormal"/>
    <w:rsid w:val="000A7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F24E9"/>
    <w:rPr>
      <w:rFonts w:ascii="Tahoma" w:hAnsi="Tahoma" w:cs="Tahoma"/>
      <w:sz w:val="16"/>
      <w:szCs w:val="16"/>
    </w:rPr>
  </w:style>
  <w:style w:type="paragraph" w:customStyle="1" w:styleId="Columndescription">
    <w:name w:val="Column description"/>
    <w:basedOn w:val="Heading5"/>
    <w:link w:val="ColumndescriptionChar"/>
    <w:rsid w:val="00BC7661"/>
    <w:rPr>
      <w:b/>
      <w:bCs/>
      <w:i/>
      <w:iCs/>
      <w:smallCaps/>
      <w:szCs w:val="20"/>
      <w:lang w:val="en-GB"/>
    </w:rPr>
  </w:style>
  <w:style w:type="paragraph" w:customStyle="1" w:styleId="Mainheading">
    <w:name w:val="Main heading"/>
    <w:basedOn w:val="Normal"/>
    <w:rsid w:val="00BC7661"/>
    <w:pPr>
      <w:jc w:val="center"/>
    </w:pPr>
    <w:rPr>
      <w:b/>
      <w:bCs/>
      <w:sz w:val="32"/>
      <w:szCs w:val="20"/>
      <w:lang w:val="en-GB"/>
    </w:rPr>
  </w:style>
  <w:style w:type="paragraph" w:customStyle="1" w:styleId="Style1">
    <w:name w:val="Style1"/>
    <w:basedOn w:val="Heading3"/>
    <w:rsid w:val="000C4704"/>
    <w:rPr>
      <w:rFonts w:ascii="Arial Narrow" w:hAnsi="Arial Narrow"/>
      <w:b w:val="0"/>
      <w:sz w:val="28"/>
    </w:rPr>
  </w:style>
  <w:style w:type="paragraph" w:customStyle="1" w:styleId="Heading3ScionArialNarrow14pt">
    <w:name w:val="Heading 3 Scion (Arial Narrow 14pt"/>
    <w:aliases w:val="Bold,Italic)"/>
    <w:basedOn w:val="BodyText"/>
    <w:next w:val="BodyText"/>
    <w:link w:val="Heading3ScionArialNarrow14ptChar"/>
    <w:rsid w:val="000C4704"/>
    <w:rPr>
      <w:rFonts w:ascii="Arial Narrow" w:hAnsi="Arial Narrow" w:cs="Arial"/>
      <w:b/>
      <w:i/>
      <w:sz w:val="28"/>
    </w:rPr>
  </w:style>
  <w:style w:type="character" w:customStyle="1" w:styleId="BodyTextChar">
    <w:name w:val="Body Text Char"/>
    <w:link w:val="BodyText"/>
    <w:rsid w:val="000C4704"/>
    <w:rPr>
      <w:sz w:val="24"/>
      <w:szCs w:val="24"/>
      <w:lang w:val="en-AU" w:eastAsia="en-US" w:bidi="ar-SA"/>
    </w:rPr>
  </w:style>
  <w:style w:type="character" w:customStyle="1" w:styleId="Heading3ScionArialNarrow14ptChar">
    <w:name w:val="Heading 3 Scion (Arial Narrow 14pt Char"/>
    <w:aliases w:val="Bold Char,Italic) Char Char"/>
    <w:link w:val="Heading3ScionArialNarrow14pt"/>
    <w:rsid w:val="000C4704"/>
    <w:rPr>
      <w:rFonts w:ascii="Arial Narrow" w:hAnsi="Arial Narrow" w:cs="Arial"/>
      <w:b/>
      <w:i/>
      <w:sz w:val="28"/>
      <w:szCs w:val="24"/>
      <w:lang w:val="en-AU" w:eastAsia="en-US" w:bidi="ar-SA"/>
    </w:rPr>
  </w:style>
  <w:style w:type="paragraph" w:customStyle="1" w:styleId="Heading2ScionArialNarrow14ptBold">
    <w:name w:val="Heading 2 Scion (Arial Narrow 14pt Bold)"/>
    <w:basedOn w:val="Heading2"/>
    <w:link w:val="Heading2ScionArialNarrow14ptBoldCharChar"/>
    <w:rsid w:val="000C4704"/>
    <w:rPr>
      <w:rFonts w:ascii="Arial Narrow" w:hAnsi="Arial Narrow"/>
    </w:rPr>
  </w:style>
  <w:style w:type="character" w:customStyle="1" w:styleId="Heading2Char1">
    <w:name w:val="Heading 2 Char1"/>
    <w:link w:val="Heading2"/>
    <w:rsid w:val="0000479F"/>
    <w:rPr>
      <w:rFonts w:ascii="Arial" w:hAnsi="Arial"/>
      <w:b/>
      <w:sz w:val="24"/>
      <w:szCs w:val="24"/>
      <w:lang w:val="en-AU" w:eastAsia="en-US"/>
    </w:rPr>
  </w:style>
  <w:style w:type="character" w:customStyle="1" w:styleId="Heading2ScionArialNarrow14ptBoldCharChar">
    <w:name w:val="Heading 2 Scion (Arial Narrow 14pt Bold) Char Char"/>
    <w:link w:val="Heading2ScionArialNarrow14ptBold"/>
    <w:rsid w:val="000C4704"/>
    <w:rPr>
      <w:rFonts w:ascii="Arial Narrow" w:hAnsi="Arial Narrow"/>
      <w:b/>
      <w:sz w:val="28"/>
      <w:szCs w:val="24"/>
      <w:lang w:val="en-AU" w:eastAsia="en-US" w:bidi="ar-SA"/>
    </w:rPr>
  </w:style>
  <w:style w:type="paragraph" w:customStyle="1" w:styleId="Heading1SCIONArial16ptArialNarrowBottomThin-t">
    <w:name w:val="Heading 1 SCION + Arial 16 pt + Arial Narrow Bottom: (Thin-t..."/>
    <w:basedOn w:val="StyleHeading1Arial16pt"/>
    <w:link w:val="Heading1SCIONArial16ptArialNarrowBottomThin-tChar"/>
    <w:rsid w:val="00CE76B6"/>
    <w:pPr>
      <w:pBdr>
        <w:bottom w:val="thinThickLargeGap" w:sz="24" w:space="1" w:color="auto"/>
      </w:pBdr>
    </w:pPr>
    <w:rPr>
      <w:rFonts w:ascii="Arial Narrow" w:hAnsi="Arial Narrow"/>
      <w:szCs w:val="20"/>
    </w:rPr>
  </w:style>
  <w:style w:type="character" w:customStyle="1" w:styleId="Heading1Char">
    <w:name w:val="Heading 1 Char"/>
    <w:link w:val="Heading1"/>
    <w:rsid w:val="005B500B"/>
    <w:rPr>
      <w:rFonts w:ascii="Arial" w:hAnsi="Arial"/>
      <w:b/>
      <w:color w:val="666666"/>
      <w:sz w:val="40"/>
      <w:szCs w:val="24"/>
      <w:lang w:val="en-AU" w:eastAsia="en-US"/>
    </w:rPr>
  </w:style>
  <w:style w:type="character" w:customStyle="1" w:styleId="StyleHeading1Arial16ptChar">
    <w:name w:val="Style Heading 1 + Arial 16 pt Char"/>
    <w:link w:val="StyleHeading1Arial16pt"/>
    <w:rsid w:val="00CE76B6"/>
    <w:rPr>
      <w:rFonts w:ascii="Arial" w:hAnsi="Arial"/>
      <w:b/>
      <w:bCs/>
      <w:caps/>
      <w:sz w:val="32"/>
      <w:szCs w:val="24"/>
      <w:lang w:val="en-AU" w:eastAsia="en-US" w:bidi="ar-SA"/>
    </w:rPr>
  </w:style>
  <w:style w:type="character" w:customStyle="1" w:styleId="Heading1SCIONArial16ptArialNarrowBottomThin-tChar">
    <w:name w:val="Heading 1 SCION + Arial 16 pt + Arial Narrow Bottom: (Thin-t... Char"/>
    <w:link w:val="Heading1SCIONArial16ptArialNarrowBottomThin-t"/>
    <w:rsid w:val="00CE76B6"/>
    <w:rPr>
      <w:rFonts w:ascii="Arial Narrow" w:hAnsi="Arial Narrow"/>
      <w:b/>
      <w:bCs/>
      <w:caps/>
      <w:sz w:val="32"/>
      <w:szCs w:val="24"/>
      <w:lang w:val="en-AU" w:eastAsia="en-US" w:bidi="ar-SA"/>
    </w:rPr>
  </w:style>
  <w:style w:type="paragraph" w:styleId="TOCHeading">
    <w:name w:val="TOC Heading"/>
    <w:basedOn w:val="Heading1"/>
    <w:next w:val="Normal"/>
    <w:uiPriority w:val="39"/>
    <w:unhideWhenUsed/>
    <w:rsid w:val="003F6F87"/>
    <w:pPr>
      <w:keepLines/>
      <w:spacing w:before="240" w:line="259" w:lineRule="auto"/>
      <w:outlineLvl w:val="9"/>
    </w:pPr>
    <w:rPr>
      <w:rFonts w:asciiTheme="majorHAnsi" w:eastAsiaTheme="majorEastAsia" w:hAnsiTheme="majorHAnsi" w:cstheme="majorBidi"/>
      <w:b w:val="0"/>
      <w:caps/>
      <w:color w:val="365F91" w:themeColor="accent1" w:themeShade="BF"/>
      <w:sz w:val="32"/>
      <w:szCs w:val="32"/>
      <w:lang w:val="en-US"/>
    </w:rPr>
  </w:style>
  <w:style w:type="paragraph" w:customStyle="1" w:styleId="Style2">
    <w:name w:val="Style2"/>
    <w:basedOn w:val="Normal"/>
    <w:link w:val="Style2Char"/>
    <w:rsid w:val="005B500B"/>
    <w:pPr>
      <w:spacing w:before="120" w:after="120"/>
    </w:pPr>
    <w:rPr>
      <w:b/>
      <w:sz w:val="24"/>
    </w:rPr>
  </w:style>
  <w:style w:type="paragraph" w:customStyle="1" w:styleId="ReportSciontitle">
    <w:name w:val="Report_Scion_title"/>
    <w:basedOn w:val="Normal"/>
    <w:link w:val="ReportSciontitleChar"/>
    <w:qFormat/>
    <w:rsid w:val="005B500B"/>
    <w:pPr>
      <w:spacing w:after="240"/>
    </w:pPr>
    <w:rPr>
      <w:b/>
      <w:color w:val="666666"/>
      <w:sz w:val="40"/>
      <w:szCs w:val="40"/>
    </w:rPr>
  </w:style>
  <w:style w:type="character" w:customStyle="1" w:styleId="Style2Char">
    <w:name w:val="Style2 Char"/>
    <w:basedOn w:val="DefaultParagraphFont"/>
    <w:link w:val="Style2"/>
    <w:rsid w:val="005B500B"/>
    <w:rPr>
      <w:rFonts w:ascii="Arial" w:hAnsi="Arial"/>
      <w:b/>
      <w:sz w:val="24"/>
      <w:szCs w:val="24"/>
      <w:lang w:val="en-AU" w:eastAsia="en-US"/>
    </w:rPr>
  </w:style>
  <w:style w:type="paragraph" w:customStyle="1" w:styleId="TableSciontitle">
    <w:name w:val="Table_Scion_title"/>
    <w:basedOn w:val="Normal"/>
    <w:link w:val="TableSciontitleChar"/>
    <w:qFormat/>
    <w:rsid w:val="00A66773"/>
    <w:rPr>
      <w:b/>
      <w:color w:val="666666"/>
      <w:sz w:val="32"/>
      <w:szCs w:val="32"/>
    </w:rPr>
  </w:style>
  <w:style w:type="paragraph" w:customStyle="1" w:styleId="H1">
    <w:name w:val="H1"/>
    <w:basedOn w:val="Heading1SCIONArial16ptArialNarrowBottomThin-t"/>
    <w:link w:val="H1Char"/>
    <w:rsid w:val="00F638BE"/>
    <w:pPr>
      <w:pBdr>
        <w:bottom w:val="none" w:sz="0" w:space="0" w:color="auto"/>
      </w:pBdr>
    </w:pPr>
    <w:rPr>
      <w:rFonts w:ascii="Arial" w:hAnsi="Arial"/>
      <w:sz w:val="40"/>
      <w:szCs w:val="24"/>
    </w:rPr>
  </w:style>
  <w:style w:type="character" w:customStyle="1" w:styleId="H1Char">
    <w:name w:val="H1 Char"/>
    <w:basedOn w:val="Heading1SCIONArial16ptArialNarrowBottomThin-tChar"/>
    <w:link w:val="H1"/>
    <w:rsid w:val="00F638BE"/>
    <w:rPr>
      <w:rFonts w:ascii="Arial" w:hAnsi="Arial"/>
      <w:b/>
      <w:bCs/>
      <w:caps w:val="0"/>
      <w:color w:val="666666"/>
      <w:sz w:val="40"/>
      <w:szCs w:val="24"/>
      <w:lang w:val="en-AU" w:eastAsia="en-US" w:bidi="ar-SA"/>
    </w:rPr>
  </w:style>
  <w:style w:type="paragraph" w:customStyle="1" w:styleId="H2">
    <w:name w:val="H2"/>
    <w:basedOn w:val="Normal"/>
    <w:link w:val="H2Char"/>
    <w:rsid w:val="00F638BE"/>
    <w:pPr>
      <w:spacing w:after="120"/>
    </w:pPr>
    <w:rPr>
      <w:rFonts w:cs="Arial"/>
      <w:b/>
      <w:bCs/>
      <w:sz w:val="24"/>
    </w:rPr>
  </w:style>
  <w:style w:type="character" w:customStyle="1" w:styleId="H2Char">
    <w:name w:val="H2 Char"/>
    <w:basedOn w:val="DefaultParagraphFont"/>
    <w:link w:val="H2"/>
    <w:rsid w:val="00F638BE"/>
    <w:rPr>
      <w:rFonts w:ascii="Arial" w:hAnsi="Arial" w:cs="Arial"/>
      <w:b/>
      <w:bCs/>
      <w:sz w:val="24"/>
      <w:szCs w:val="24"/>
      <w:lang w:val="en-AU" w:eastAsia="en-US"/>
    </w:rPr>
  </w:style>
  <w:style w:type="paragraph" w:customStyle="1" w:styleId="Reportinfosheet">
    <w:name w:val="Report_info_sheet"/>
    <w:basedOn w:val="Columndescription"/>
    <w:link w:val="ReportinfosheetChar"/>
    <w:qFormat/>
    <w:rsid w:val="00642C9A"/>
    <w:pPr>
      <w:spacing w:before="1560"/>
    </w:pPr>
    <w:rPr>
      <w:rFonts w:cs="Arial"/>
      <w:i w:val="0"/>
      <w:smallCaps w:val="0"/>
      <w:color w:val="666666"/>
      <w:sz w:val="40"/>
      <w:szCs w:val="40"/>
    </w:rPr>
  </w:style>
  <w:style w:type="paragraph" w:customStyle="1" w:styleId="Reporttitle">
    <w:name w:val="Report_title"/>
    <w:basedOn w:val="ReportTitle1"/>
    <w:link w:val="ReporttitleChar"/>
    <w:rsid w:val="00642C9A"/>
    <w:pPr>
      <w:spacing w:before="1560"/>
      <w:jc w:val="left"/>
    </w:pPr>
    <w:rPr>
      <w:rFonts w:cs="Arial"/>
      <w:color w:val="666666"/>
    </w:rPr>
  </w:style>
  <w:style w:type="character" w:customStyle="1" w:styleId="Heading5Char">
    <w:name w:val="Heading 5 Char"/>
    <w:basedOn w:val="DefaultParagraphFont"/>
    <w:link w:val="Heading5"/>
    <w:rsid w:val="00642C9A"/>
    <w:rPr>
      <w:rFonts w:ascii="Arial" w:hAnsi="Arial"/>
      <w:szCs w:val="24"/>
      <w:lang w:val="en-AU" w:eastAsia="en-US"/>
    </w:rPr>
  </w:style>
  <w:style w:type="character" w:customStyle="1" w:styleId="ColumndescriptionChar">
    <w:name w:val="Column description Char"/>
    <w:basedOn w:val="Heading5Char"/>
    <w:link w:val="Columndescription"/>
    <w:rsid w:val="00642C9A"/>
    <w:rPr>
      <w:rFonts w:ascii="Arial" w:hAnsi="Arial"/>
      <w:b/>
      <w:bCs/>
      <w:i/>
      <w:iCs/>
      <w:smallCaps/>
      <w:szCs w:val="24"/>
      <w:lang w:val="en-GB" w:eastAsia="en-US"/>
    </w:rPr>
  </w:style>
  <w:style w:type="character" w:customStyle="1" w:styleId="ReportinfosheetChar">
    <w:name w:val="Report_info_sheet Char"/>
    <w:basedOn w:val="ColumndescriptionChar"/>
    <w:link w:val="Reportinfosheet"/>
    <w:rsid w:val="00642C9A"/>
    <w:rPr>
      <w:rFonts w:ascii="Arial" w:hAnsi="Arial" w:cs="Arial"/>
      <w:b/>
      <w:bCs/>
      <w:i w:val="0"/>
      <w:iCs/>
      <w:smallCaps w:val="0"/>
      <w:color w:val="666666"/>
      <w:sz w:val="40"/>
      <w:szCs w:val="40"/>
      <w:lang w:val="en-GB" w:eastAsia="en-US"/>
    </w:rPr>
  </w:style>
  <w:style w:type="character" w:customStyle="1" w:styleId="ReportTitle1Char">
    <w:name w:val="Report Title 1 Char"/>
    <w:basedOn w:val="DefaultParagraphFont"/>
    <w:link w:val="ReportTitle1"/>
    <w:rsid w:val="00642C9A"/>
    <w:rPr>
      <w:rFonts w:ascii="Arial" w:hAnsi="Arial"/>
      <w:color w:val="333333"/>
      <w:sz w:val="48"/>
      <w:szCs w:val="24"/>
      <w:lang w:val="en-AU" w:eastAsia="en-US"/>
    </w:rPr>
  </w:style>
  <w:style w:type="character" w:customStyle="1" w:styleId="ReporttitleChar">
    <w:name w:val="Report_title Char"/>
    <w:basedOn w:val="ReportTitle1Char"/>
    <w:link w:val="Reporttitle"/>
    <w:rsid w:val="00642C9A"/>
    <w:rPr>
      <w:rFonts w:ascii="Arial" w:hAnsi="Arial" w:cs="Arial"/>
      <w:color w:val="666666"/>
      <w:sz w:val="48"/>
      <w:szCs w:val="24"/>
      <w:lang w:val="en-AU" w:eastAsia="en-US"/>
    </w:rPr>
  </w:style>
  <w:style w:type="paragraph" w:customStyle="1" w:styleId="TOCHeading0">
    <w:name w:val="TOC_Heading"/>
    <w:basedOn w:val="H1"/>
    <w:link w:val="TOCHeadingChar"/>
    <w:rsid w:val="00F5193D"/>
    <w:rPr>
      <w:sz w:val="32"/>
      <w:szCs w:val="32"/>
    </w:rPr>
  </w:style>
  <w:style w:type="paragraph" w:customStyle="1" w:styleId="H3">
    <w:name w:val="H3"/>
    <w:basedOn w:val="Heading3ScionArialNarrow14pt"/>
    <w:link w:val="H3Char"/>
    <w:rsid w:val="00840CBC"/>
    <w:rPr>
      <w:sz w:val="24"/>
    </w:rPr>
  </w:style>
  <w:style w:type="character" w:customStyle="1" w:styleId="TOCHeadingChar">
    <w:name w:val="TOC_Heading Char"/>
    <w:basedOn w:val="H1Char"/>
    <w:link w:val="TOCHeading0"/>
    <w:rsid w:val="00F5193D"/>
    <w:rPr>
      <w:rFonts w:ascii="Arial" w:hAnsi="Arial"/>
      <w:b/>
      <w:bCs/>
      <w:caps w:val="0"/>
      <w:color w:val="666666"/>
      <w:sz w:val="32"/>
      <w:szCs w:val="32"/>
      <w:lang w:val="en-AU" w:eastAsia="en-US" w:bidi="ar-SA"/>
    </w:rPr>
  </w:style>
  <w:style w:type="paragraph" w:styleId="TOC3">
    <w:name w:val="toc 3"/>
    <w:basedOn w:val="Normal"/>
    <w:next w:val="Normal"/>
    <w:autoRedefine/>
    <w:uiPriority w:val="39"/>
    <w:unhideWhenUsed/>
    <w:rsid w:val="007D3F4F"/>
    <w:pPr>
      <w:ind w:left="400"/>
    </w:pPr>
    <w:rPr>
      <w:iCs/>
      <w:szCs w:val="20"/>
    </w:rPr>
  </w:style>
  <w:style w:type="character" w:customStyle="1" w:styleId="H3Char">
    <w:name w:val="H3 Char"/>
    <w:basedOn w:val="Heading3ScionArialNarrow14ptChar"/>
    <w:link w:val="H3"/>
    <w:rsid w:val="00840CBC"/>
    <w:rPr>
      <w:rFonts w:ascii="Arial Narrow" w:hAnsi="Arial Narrow" w:cs="Arial"/>
      <w:b/>
      <w:i/>
      <w:sz w:val="24"/>
      <w:szCs w:val="24"/>
      <w:lang w:val="en-AU" w:eastAsia="en-US" w:bidi="ar-SA"/>
    </w:rPr>
  </w:style>
  <w:style w:type="paragraph" w:styleId="TOC4">
    <w:name w:val="toc 4"/>
    <w:basedOn w:val="Normal"/>
    <w:next w:val="Normal"/>
    <w:autoRedefine/>
    <w:unhideWhenUsed/>
    <w:rsid w:val="007D3F4F"/>
    <w:pPr>
      <w:ind w:left="600"/>
    </w:pPr>
    <w:rPr>
      <w:szCs w:val="18"/>
    </w:rPr>
  </w:style>
  <w:style w:type="paragraph" w:styleId="TOC5">
    <w:name w:val="toc 5"/>
    <w:basedOn w:val="Normal"/>
    <w:next w:val="Normal"/>
    <w:autoRedefine/>
    <w:uiPriority w:val="39"/>
    <w:unhideWhenUsed/>
    <w:rsid w:val="001774EC"/>
    <w:pPr>
      <w:ind w:left="800"/>
    </w:pPr>
    <w:rPr>
      <w:rFonts w:asciiTheme="minorHAnsi" w:hAnsiTheme="minorHAnsi"/>
      <w:sz w:val="18"/>
      <w:szCs w:val="18"/>
    </w:rPr>
  </w:style>
  <w:style w:type="paragraph" w:styleId="TOC6">
    <w:name w:val="toc 6"/>
    <w:basedOn w:val="Normal"/>
    <w:next w:val="Normal"/>
    <w:autoRedefine/>
    <w:unhideWhenUsed/>
    <w:rsid w:val="001774EC"/>
    <w:pPr>
      <w:ind w:left="1000"/>
    </w:pPr>
    <w:rPr>
      <w:rFonts w:asciiTheme="minorHAnsi" w:hAnsiTheme="minorHAnsi"/>
      <w:sz w:val="18"/>
      <w:szCs w:val="18"/>
    </w:rPr>
  </w:style>
  <w:style w:type="paragraph" w:styleId="TOC7">
    <w:name w:val="toc 7"/>
    <w:basedOn w:val="Normal"/>
    <w:next w:val="Normal"/>
    <w:autoRedefine/>
    <w:unhideWhenUsed/>
    <w:rsid w:val="001774EC"/>
    <w:pPr>
      <w:ind w:left="1200"/>
    </w:pPr>
    <w:rPr>
      <w:rFonts w:asciiTheme="minorHAnsi" w:hAnsiTheme="minorHAnsi"/>
      <w:sz w:val="18"/>
      <w:szCs w:val="18"/>
    </w:rPr>
  </w:style>
  <w:style w:type="paragraph" w:styleId="TOC8">
    <w:name w:val="toc 8"/>
    <w:basedOn w:val="Normal"/>
    <w:next w:val="Normal"/>
    <w:autoRedefine/>
    <w:unhideWhenUsed/>
    <w:rsid w:val="001774EC"/>
    <w:pPr>
      <w:ind w:left="1400"/>
    </w:pPr>
    <w:rPr>
      <w:rFonts w:asciiTheme="minorHAnsi" w:hAnsiTheme="minorHAnsi"/>
      <w:sz w:val="18"/>
      <w:szCs w:val="18"/>
    </w:rPr>
  </w:style>
  <w:style w:type="paragraph" w:styleId="TOC9">
    <w:name w:val="toc 9"/>
    <w:basedOn w:val="Normal"/>
    <w:next w:val="Normal"/>
    <w:autoRedefine/>
    <w:unhideWhenUsed/>
    <w:rsid w:val="001774EC"/>
    <w:pPr>
      <w:ind w:left="1600"/>
    </w:pPr>
    <w:rPr>
      <w:rFonts w:asciiTheme="minorHAnsi" w:hAnsiTheme="minorHAnsi"/>
      <w:sz w:val="18"/>
      <w:szCs w:val="18"/>
    </w:rPr>
  </w:style>
  <w:style w:type="paragraph" w:customStyle="1" w:styleId="Reporttitle20">
    <w:name w:val="Report_title2"/>
    <w:basedOn w:val="H1"/>
    <w:link w:val="Reporttitle2Char"/>
    <w:rsid w:val="00FF0CFF"/>
  </w:style>
  <w:style w:type="character" w:customStyle="1" w:styleId="ReportSciontitleChar">
    <w:name w:val="Report_Scion_title Char"/>
    <w:basedOn w:val="DefaultParagraphFont"/>
    <w:link w:val="ReportSciontitle"/>
    <w:rsid w:val="005B500B"/>
    <w:rPr>
      <w:rFonts w:ascii="Arial" w:hAnsi="Arial"/>
      <w:b/>
      <w:color w:val="666666"/>
      <w:sz w:val="40"/>
      <w:szCs w:val="40"/>
      <w:lang w:val="en-AU" w:eastAsia="en-US"/>
    </w:rPr>
  </w:style>
  <w:style w:type="character" w:customStyle="1" w:styleId="Reporttitle2Char">
    <w:name w:val="Report_title2 Char"/>
    <w:basedOn w:val="H1Char"/>
    <w:link w:val="Reporttitle20"/>
    <w:rsid w:val="00FF0CFF"/>
    <w:rPr>
      <w:rFonts w:ascii="Arial" w:hAnsi="Arial"/>
      <w:b/>
      <w:bCs/>
      <w:caps w:val="0"/>
      <w:color w:val="666666"/>
      <w:sz w:val="40"/>
      <w:szCs w:val="24"/>
      <w:lang w:val="en-AU" w:eastAsia="en-US" w:bidi="ar-SA"/>
    </w:rPr>
  </w:style>
  <w:style w:type="character" w:customStyle="1" w:styleId="TableSciontitleChar">
    <w:name w:val="Table_Scion_title Char"/>
    <w:basedOn w:val="DefaultParagraphFont"/>
    <w:link w:val="TableSciontitle"/>
    <w:rsid w:val="00A66773"/>
    <w:rPr>
      <w:rFonts w:ascii="Arial" w:hAnsi="Arial"/>
      <w:b/>
      <w:color w:val="666666"/>
      <w:sz w:val="32"/>
      <w:szCs w:val="32"/>
      <w:lang w:val="en-AU" w:eastAsia="en-US"/>
    </w:rPr>
  </w:style>
  <w:style w:type="paragraph" w:customStyle="1" w:styleId="Scionauthortitle">
    <w:name w:val="Scion_author_title"/>
    <w:basedOn w:val="Normal"/>
    <w:link w:val="ScionauthortitleChar"/>
    <w:rsid w:val="008A29CA"/>
    <w:pPr>
      <w:spacing w:before="240"/>
    </w:pPr>
    <w:rPr>
      <w:sz w:val="28"/>
      <w:szCs w:val="28"/>
    </w:rPr>
  </w:style>
  <w:style w:type="character" w:customStyle="1" w:styleId="ScionauthortitleChar">
    <w:name w:val="Scion_author_title Char"/>
    <w:basedOn w:val="DefaultParagraphFont"/>
    <w:link w:val="Scionauthortitle"/>
    <w:rsid w:val="008A29CA"/>
    <w:rPr>
      <w:rFonts w:ascii="Arial" w:hAnsi="Arial"/>
      <w:sz w:val="28"/>
      <w:szCs w:val="28"/>
      <w:lang w:val="en-AU" w:eastAsia="en-US"/>
    </w:rPr>
  </w:style>
  <w:style w:type="paragraph" w:customStyle="1" w:styleId="Maintitle">
    <w:name w:val="Main_title"/>
    <w:basedOn w:val="Reporttitle"/>
    <w:link w:val="MaintitleChar"/>
    <w:qFormat/>
    <w:rsid w:val="00E668E3"/>
    <w:pPr>
      <w:spacing w:before="0"/>
    </w:pPr>
  </w:style>
  <w:style w:type="character" w:customStyle="1" w:styleId="MaintitleChar">
    <w:name w:val="Main_title Char"/>
    <w:basedOn w:val="ReporttitleChar"/>
    <w:link w:val="Maintitle"/>
    <w:rsid w:val="00E668E3"/>
    <w:rPr>
      <w:rFonts w:ascii="Arial" w:hAnsi="Arial" w:cs="Arial"/>
      <w:color w:val="666666"/>
      <w:sz w:val="48"/>
      <w:szCs w:val="24"/>
      <w:lang w:val="en-AU" w:eastAsia="en-US"/>
    </w:rPr>
  </w:style>
  <w:style w:type="paragraph" w:styleId="ListParagraph">
    <w:name w:val="List Paragraph"/>
    <w:basedOn w:val="Normal"/>
    <w:link w:val="ListParagraphChar"/>
    <w:uiPriority w:val="34"/>
    <w:qFormat/>
    <w:rsid w:val="008B32FC"/>
    <w:pPr>
      <w:ind w:left="720"/>
      <w:contextualSpacing/>
    </w:pPr>
  </w:style>
  <w:style w:type="character" w:customStyle="1" w:styleId="ListParagraphChar">
    <w:name w:val="List Paragraph Char"/>
    <w:link w:val="ListParagraph"/>
    <w:uiPriority w:val="34"/>
    <w:rsid w:val="008B32FC"/>
    <w:rPr>
      <w:rFonts w:ascii="Arial" w:hAnsi="Arial"/>
      <w:szCs w:val="24"/>
      <w:lang w:val="en-AU" w:eastAsia="en-US"/>
    </w:rPr>
  </w:style>
  <w:style w:type="character" w:styleId="CommentReference">
    <w:name w:val="annotation reference"/>
    <w:basedOn w:val="DefaultParagraphFont"/>
    <w:semiHidden/>
    <w:unhideWhenUsed/>
    <w:rsid w:val="00105DDF"/>
    <w:rPr>
      <w:sz w:val="16"/>
      <w:szCs w:val="16"/>
    </w:rPr>
  </w:style>
  <w:style w:type="paragraph" w:styleId="CommentText">
    <w:name w:val="annotation text"/>
    <w:basedOn w:val="Normal"/>
    <w:link w:val="CommentTextChar"/>
    <w:unhideWhenUsed/>
    <w:rsid w:val="00105DDF"/>
    <w:rPr>
      <w:szCs w:val="20"/>
    </w:rPr>
  </w:style>
  <w:style w:type="character" w:customStyle="1" w:styleId="CommentTextChar">
    <w:name w:val="Comment Text Char"/>
    <w:basedOn w:val="DefaultParagraphFont"/>
    <w:link w:val="CommentText"/>
    <w:rsid w:val="00105DDF"/>
    <w:rPr>
      <w:rFonts w:ascii="Arial" w:hAnsi="Arial"/>
      <w:lang w:val="en-AU" w:eastAsia="en-US"/>
    </w:rPr>
  </w:style>
  <w:style w:type="paragraph" w:styleId="CommentSubject">
    <w:name w:val="annotation subject"/>
    <w:basedOn w:val="CommentText"/>
    <w:next w:val="CommentText"/>
    <w:link w:val="CommentSubjectChar"/>
    <w:semiHidden/>
    <w:unhideWhenUsed/>
    <w:rsid w:val="00105DDF"/>
    <w:rPr>
      <w:b/>
      <w:bCs/>
    </w:rPr>
  </w:style>
  <w:style w:type="character" w:customStyle="1" w:styleId="CommentSubjectChar">
    <w:name w:val="Comment Subject Char"/>
    <w:basedOn w:val="CommentTextChar"/>
    <w:link w:val="CommentSubject"/>
    <w:semiHidden/>
    <w:rsid w:val="00105DDF"/>
    <w:rPr>
      <w:rFonts w:ascii="Arial" w:hAnsi="Arial"/>
      <w:b/>
      <w:bCs/>
      <w:lang w:val="en-AU" w:eastAsia="en-US"/>
    </w:rPr>
  </w:style>
  <w:style w:type="character" w:styleId="UnresolvedMention">
    <w:name w:val="Unresolved Mention"/>
    <w:basedOn w:val="DefaultParagraphFont"/>
    <w:uiPriority w:val="99"/>
    <w:semiHidden/>
    <w:unhideWhenUsed/>
    <w:rsid w:val="00A52253"/>
    <w:rPr>
      <w:color w:val="605E5C"/>
      <w:shd w:val="clear" w:color="auto" w:fill="E1DFDD"/>
    </w:rPr>
  </w:style>
  <w:style w:type="paragraph" w:customStyle="1" w:styleId="TableLI">
    <w:name w:val="Table LI"/>
    <w:basedOn w:val="Normal"/>
    <w:rsid w:val="009E157C"/>
    <w:pPr>
      <w:numPr>
        <w:numId w:val="8"/>
      </w:numPr>
      <w:spacing w:before="60"/>
    </w:pPr>
    <w:rPr>
      <w:rFonts w:ascii="Times New Roman" w:hAnsi="Times New Roman"/>
      <w:szCs w:val="20"/>
      <w:lang w:val="en-NZ" w:eastAsia="en-NZ"/>
    </w:rPr>
  </w:style>
  <w:style w:type="character" w:customStyle="1" w:styleId="FootnoteTextChar">
    <w:name w:val="Footnote Text Char"/>
    <w:basedOn w:val="DefaultParagraphFont"/>
    <w:link w:val="FootnoteText"/>
    <w:uiPriority w:val="99"/>
    <w:semiHidden/>
    <w:rsid w:val="002A6BDB"/>
    <w:rPr>
      <w:rFonts w:ascii="Arial" w:hAnsi="Arial"/>
    </w:rPr>
  </w:style>
  <w:style w:type="character" w:styleId="FollowedHyperlink">
    <w:name w:val="FollowedHyperlink"/>
    <w:basedOn w:val="DefaultParagraphFont"/>
    <w:uiPriority w:val="99"/>
    <w:semiHidden/>
    <w:unhideWhenUsed/>
    <w:rsid w:val="00FD3F51"/>
    <w:rPr>
      <w:color w:val="954F72"/>
      <w:u w:val="single"/>
    </w:rPr>
  </w:style>
  <w:style w:type="paragraph" w:customStyle="1" w:styleId="msonormal0">
    <w:name w:val="msonormal"/>
    <w:basedOn w:val="Normal"/>
    <w:rsid w:val="00FD3F51"/>
    <w:pPr>
      <w:spacing w:before="100" w:beforeAutospacing="1" w:after="100" w:afterAutospacing="1"/>
    </w:pPr>
    <w:rPr>
      <w:rFonts w:ascii="Times New Roman" w:hAnsi="Times New Roman"/>
      <w:sz w:val="24"/>
      <w:lang w:val="en-NZ" w:eastAsia="en-NZ"/>
    </w:rPr>
  </w:style>
  <w:style w:type="paragraph" w:styleId="Revision">
    <w:name w:val="Revision"/>
    <w:hidden/>
    <w:uiPriority w:val="99"/>
    <w:semiHidden/>
    <w:rsid w:val="00BB7778"/>
    <w:rPr>
      <w:rFonts w:ascii="Arial" w:hAnsi="Arial"/>
      <w:szCs w:val="24"/>
      <w:lang w:val="en-AU" w:eastAsia="en-US"/>
    </w:rPr>
  </w:style>
  <w:style w:type="character" w:customStyle="1" w:styleId="FooterChar">
    <w:name w:val="Footer Char"/>
    <w:basedOn w:val="DefaultParagraphFont"/>
    <w:link w:val="Footer"/>
    <w:uiPriority w:val="99"/>
    <w:rsid w:val="009924F7"/>
    <w:rPr>
      <w:rFonts w:ascii="Arial" w:hAnsi="Arial"/>
      <w:i/>
      <w:sz w:val="16"/>
      <w:szCs w:val="24"/>
      <w:lang w:val="en-AU" w:eastAsia="en-US"/>
    </w:rPr>
  </w:style>
  <w:style w:type="paragraph" w:customStyle="1" w:styleId="EndNoteBibliography">
    <w:name w:val="EndNote Bibliography"/>
    <w:basedOn w:val="Normal"/>
    <w:link w:val="EndNoteBibliographyChar"/>
    <w:rsid w:val="00A23E69"/>
    <w:rPr>
      <w:rFonts w:cs="Arial"/>
      <w:noProof/>
      <w:lang w:val="en-US"/>
    </w:rPr>
  </w:style>
  <w:style w:type="character" w:customStyle="1" w:styleId="EndNoteBibliographyChar">
    <w:name w:val="EndNote Bibliography Char"/>
    <w:basedOn w:val="DefaultParagraphFont"/>
    <w:link w:val="EndNoteBibliography"/>
    <w:rsid w:val="00A23E69"/>
    <w:rPr>
      <w:rFonts w:ascii="Arial" w:hAnsi="Arial" w:cs="Arial"/>
      <w:noProof/>
      <w:szCs w:val="24"/>
      <w:lang w:val="en-US" w:eastAsia="en-US"/>
    </w:rPr>
  </w:style>
  <w:style w:type="character" w:customStyle="1" w:styleId="cf01">
    <w:name w:val="cf01"/>
    <w:basedOn w:val="DefaultParagraphFont"/>
    <w:rsid w:val="00B90720"/>
    <w:rPr>
      <w:rFonts w:ascii="Segoe UI" w:hAnsi="Segoe UI" w:cs="Segoe UI" w:hint="default"/>
      <w:sz w:val="18"/>
      <w:szCs w:val="18"/>
    </w:rPr>
  </w:style>
  <w:style w:type="character" w:styleId="Mention">
    <w:name w:val="Mention"/>
    <w:basedOn w:val="DefaultParagraphFont"/>
    <w:uiPriority w:val="99"/>
    <w:unhideWhenUsed/>
    <w:rsid w:val="00811C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29897">
      <w:bodyDiv w:val="1"/>
      <w:marLeft w:val="0"/>
      <w:marRight w:val="0"/>
      <w:marTop w:val="0"/>
      <w:marBottom w:val="0"/>
      <w:divBdr>
        <w:top w:val="none" w:sz="0" w:space="0" w:color="auto"/>
        <w:left w:val="none" w:sz="0" w:space="0" w:color="auto"/>
        <w:bottom w:val="none" w:sz="0" w:space="0" w:color="auto"/>
        <w:right w:val="none" w:sz="0" w:space="0" w:color="auto"/>
      </w:divBdr>
    </w:div>
    <w:div w:id="354615754">
      <w:bodyDiv w:val="1"/>
      <w:marLeft w:val="0"/>
      <w:marRight w:val="0"/>
      <w:marTop w:val="0"/>
      <w:marBottom w:val="0"/>
      <w:divBdr>
        <w:top w:val="none" w:sz="0" w:space="0" w:color="auto"/>
        <w:left w:val="none" w:sz="0" w:space="0" w:color="auto"/>
        <w:bottom w:val="none" w:sz="0" w:space="0" w:color="auto"/>
        <w:right w:val="none" w:sz="0" w:space="0" w:color="auto"/>
      </w:divBdr>
    </w:div>
    <w:div w:id="511653777">
      <w:bodyDiv w:val="1"/>
      <w:marLeft w:val="0"/>
      <w:marRight w:val="0"/>
      <w:marTop w:val="0"/>
      <w:marBottom w:val="0"/>
      <w:divBdr>
        <w:top w:val="none" w:sz="0" w:space="0" w:color="auto"/>
        <w:left w:val="none" w:sz="0" w:space="0" w:color="auto"/>
        <w:bottom w:val="none" w:sz="0" w:space="0" w:color="auto"/>
        <w:right w:val="none" w:sz="0" w:space="0" w:color="auto"/>
      </w:divBdr>
    </w:div>
    <w:div w:id="541553849">
      <w:bodyDiv w:val="1"/>
      <w:marLeft w:val="0"/>
      <w:marRight w:val="0"/>
      <w:marTop w:val="0"/>
      <w:marBottom w:val="0"/>
      <w:divBdr>
        <w:top w:val="none" w:sz="0" w:space="0" w:color="auto"/>
        <w:left w:val="none" w:sz="0" w:space="0" w:color="auto"/>
        <w:bottom w:val="none" w:sz="0" w:space="0" w:color="auto"/>
        <w:right w:val="none" w:sz="0" w:space="0" w:color="auto"/>
      </w:divBdr>
    </w:div>
    <w:div w:id="723262834">
      <w:bodyDiv w:val="1"/>
      <w:marLeft w:val="0"/>
      <w:marRight w:val="0"/>
      <w:marTop w:val="0"/>
      <w:marBottom w:val="0"/>
      <w:divBdr>
        <w:top w:val="none" w:sz="0" w:space="0" w:color="auto"/>
        <w:left w:val="none" w:sz="0" w:space="0" w:color="auto"/>
        <w:bottom w:val="none" w:sz="0" w:space="0" w:color="auto"/>
        <w:right w:val="none" w:sz="0" w:space="0" w:color="auto"/>
      </w:divBdr>
    </w:div>
    <w:div w:id="759061613">
      <w:bodyDiv w:val="1"/>
      <w:marLeft w:val="0"/>
      <w:marRight w:val="0"/>
      <w:marTop w:val="0"/>
      <w:marBottom w:val="0"/>
      <w:divBdr>
        <w:top w:val="none" w:sz="0" w:space="0" w:color="auto"/>
        <w:left w:val="none" w:sz="0" w:space="0" w:color="auto"/>
        <w:bottom w:val="none" w:sz="0" w:space="0" w:color="auto"/>
        <w:right w:val="none" w:sz="0" w:space="0" w:color="auto"/>
      </w:divBdr>
    </w:div>
    <w:div w:id="1034774332">
      <w:bodyDiv w:val="1"/>
      <w:marLeft w:val="0"/>
      <w:marRight w:val="0"/>
      <w:marTop w:val="0"/>
      <w:marBottom w:val="0"/>
      <w:divBdr>
        <w:top w:val="none" w:sz="0" w:space="0" w:color="auto"/>
        <w:left w:val="none" w:sz="0" w:space="0" w:color="auto"/>
        <w:bottom w:val="none" w:sz="0" w:space="0" w:color="auto"/>
        <w:right w:val="none" w:sz="0" w:space="0" w:color="auto"/>
      </w:divBdr>
    </w:div>
    <w:div w:id="1688408122">
      <w:bodyDiv w:val="1"/>
      <w:marLeft w:val="0"/>
      <w:marRight w:val="0"/>
      <w:marTop w:val="0"/>
      <w:marBottom w:val="0"/>
      <w:divBdr>
        <w:top w:val="none" w:sz="0" w:space="0" w:color="auto"/>
        <w:left w:val="none" w:sz="0" w:space="0" w:color="auto"/>
        <w:bottom w:val="none" w:sz="0" w:space="0" w:color="auto"/>
        <w:right w:val="none" w:sz="0" w:space="0" w:color="auto"/>
      </w:divBdr>
    </w:div>
    <w:div w:id="1758134448">
      <w:bodyDiv w:val="1"/>
      <w:marLeft w:val="0"/>
      <w:marRight w:val="0"/>
      <w:marTop w:val="0"/>
      <w:marBottom w:val="0"/>
      <w:divBdr>
        <w:top w:val="none" w:sz="0" w:space="0" w:color="auto"/>
        <w:left w:val="none" w:sz="0" w:space="0" w:color="auto"/>
        <w:bottom w:val="none" w:sz="0" w:space="0" w:color="auto"/>
        <w:right w:val="none" w:sz="0" w:space="0" w:color="auto"/>
      </w:divBdr>
    </w:div>
    <w:div w:id="1809739467">
      <w:bodyDiv w:val="1"/>
      <w:marLeft w:val="0"/>
      <w:marRight w:val="0"/>
      <w:marTop w:val="0"/>
      <w:marBottom w:val="0"/>
      <w:divBdr>
        <w:top w:val="none" w:sz="0" w:space="0" w:color="auto"/>
        <w:left w:val="none" w:sz="0" w:space="0" w:color="auto"/>
        <w:bottom w:val="none" w:sz="0" w:space="0" w:color="auto"/>
        <w:right w:val="none" w:sz="0" w:space="0" w:color="auto"/>
      </w:divBdr>
    </w:div>
    <w:div w:id="1826192557">
      <w:bodyDiv w:val="1"/>
      <w:marLeft w:val="0"/>
      <w:marRight w:val="0"/>
      <w:marTop w:val="0"/>
      <w:marBottom w:val="0"/>
      <w:divBdr>
        <w:top w:val="none" w:sz="0" w:space="0" w:color="auto"/>
        <w:left w:val="none" w:sz="0" w:space="0" w:color="auto"/>
        <w:bottom w:val="none" w:sz="0" w:space="0" w:color="auto"/>
        <w:right w:val="none" w:sz="0" w:space="0" w:color="auto"/>
      </w:divBdr>
    </w:div>
    <w:div w:id="1829519689">
      <w:bodyDiv w:val="1"/>
      <w:marLeft w:val="0"/>
      <w:marRight w:val="0"/>
      <w:marTop w:val="0"/>
      <w:marBottom w:val="0"/>
      <w:divBdr>
        <w:top w:val="none" w:sz="0" w:space="0" w:color="auto"/>
        <w:left w:val="none" w:sz="0" w:space="0" w:color="auto"/>
        <w:bottom w:val="none" w:sz="0" w:space="0" w:color="auto"/>
        <w:right w:val="none" w:sz="0" w:space="0" w:color="auto"/>
      </w:divBdr>
    </w:div>
    <w:div w:id="1903326105">
      <w:bodyDiv w:val="1"/>
      <w:marLeft w:val="0"/>
      <w:marRight w:val="0"/>
      <w:marTop w:val="0"/>
      <w:marBottom w:val="0"/>
      <w:divBdr>
        <w:top w:val="none" w:sz="0" w:space="0" w:color="auto"/>
        <w:left w:val="none" w:sz="0" w:space="0" w:color="auto"/>
        <w:bottom w:val="none" w:sz="0" w:space="0" w:color="auto"/>
        <w:right w:val="none" w:sz="0" w:space="0" w:color="auto"/>
      </w:divBdr>
    </w:div>
    <w:div w:id="1987280228">
      <w:bodyDiv w:val="1"/>
      <w:marLeft w:val="0"/>
      <w:marRight w:val="0"/>
      <w:marTop w:val="0"/>
      <w:marBottom w:val="0"/>
      <w:divBdr>
        <w:top w:val="none" w:sz="0" w:space="0" w:color="auto"/>
        <w:left w:val="none" w:sz="0" w:space="0" w:color="auto"/>
        <w:bottom w:val="none" w:sz="0" w:space="0" w:color="auto"/>
        <w:right w:val="none" w:sz="0" w:space="0" w:color="auto"/>
      </w:divBdr>
    </w:div>
    <w:div w:id="2120293006">
      <w:bodyDiv w:val="1"/>
      <w:marLeft w:val="0"/>
      <w:marRight w:val="0"/>
      <w:marTop w:val="0"/>
      <w:marBottom w:val="0"/>
      <w:divBdr>
        <w:top w:val="none" w:sz="0" w:space="0" w:color="auto"/>
        <w:left w:val="none" w:sz="0" w:space="0" w:color="auto"/>
        <w:bottom w:val="none" w:sz="0" w:space="0" w:color="auto"/>
        <w:right w:val="none" w:sz="0" w:space="0" w:color="auto"/>
      </w:divBdr>
    </w:div>
    <w:div w:id="213143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yperlink" Target="https://www.mpi.govt.nz/dmsdocument/47671-Wood-Availability-Forecast-New-Zealand-2021-to-2060" TargetMode="Externa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7.png"/><Relationship Id="rId40" Type="http://schemas.openxmlformats.org/officeDocument/2006/relationships/hyperlink" Target="https://www.nzffa.org.nz/article-archive/assessing-the-feasibility-of-a-continuous-cover-forestry-system/"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3.png"/><Relationship Id="rId5" Type="http://schemas.openxmlformats.org/officeDocument/2006/relationships/customXml" Target="../customXml/item5.xml"/><Relationship Id="rId61" Type="http://schemas.openxmlformats.org/officeDocument/2006/relationships/image" Target="media/image26.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header" Target="header1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yperlink" Target="https://op.europa.eu/en/publication-detail/-/publication/5ef89b70-8fba-11e8-8bc1-01aa75ed71a1/language-en.%20Accessed%2018%20May%202020" TargetMode="External"/><Relationship Id="rId46" Type="http://schemas.openxmlformats.org/officeDocument/2006/relationships/image" Target="media/image12.png"/><Relationship Id="rId59" Type="http://schemas.openxmlformats.org/officeDocument/2006/relationships/image" Target="media/image24.png"/><Relationship Id="rId20" Type="http://schemas.openxmlformats.org/officeDocument/2006/relationships/footer" Target="footer4.xml"/><Relationship Id="rId41" Type="http://schemas.openxmlformats.org/officeDocument/2006/relationships/hyperlink" Target="https://doi.org/10.1186/s13021-021-00177-4" TargetMode="External"/><Relationship Id="rId54" Type="http://schemas.openxmlformats.org/officeDocument/2006/relationships/image" Target="media/image2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image" Target="media/image15.png"/><Relationship Id="rId57" Type="http://schemas.openxmlformats.org/officeDocument/2006/relationships/hyperlink" Target="https://integral.co.nz/" TargetMode="Externa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mpi.govt.nz/forestry/forest-industry-and-workforce/forestry-wood-processing-data/wood-processing-data/" TargetMode="External"/><Relationship Id="rId2" Type="http://schemas.openxmlformats.org/officeDocument/2006/relationships/hyperlink" Target="https://www.mpi.govt.nz/forestry/forest-industry-and-workforce/forestry-wood-processing-data/wood-processing-data/" TargetMode="External"/><Relationship Id="rId1" Type="http://schemas.openxmlformats.org/officeDocument/2006/relationships/hyperlink" Target="https://unfccc.int/sites/default/files/NDC/2022-06/New%20Zealand%20NDC%20November%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ntont\AppData\Local\Microsoft\Windows\Temporary%20Internet%20Files\Content.IE5\WN6QRTUZ\Generic-Confidential-Client-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ECM-1898536736-190629</_dlc_DocId>
    <_dlc_DocIdUrl xmlns="58a6f171-52cb-4404-b47d-af1c8daf8fd1">
      <Url>https://ministryforenvironment.sharepoint.com/sites/ECM-EM-ER/_layouts/15/DocIdRedir.aspx?ID=ECM-1898536736-190629</Url>
      <Description>ECM-1898536736-190629</Description>
    </_dlc_DocIdUrl>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95acd87332861db223fb94a2b3e65282">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1bd5f641dc7be9161dacc7fcbc59ac4d"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2CDC-5CF8-4EB5-A622-C3FD8CC6BFBB}">
  <ds:schemaRefs>
    <ds:schemaRef ds:uri="http://schemas.microsoft.com/sharepoint/v3/contenttype/forms"/>
  </ds:schemaRefs>
</ds:datastoreItem>
</file>

<file path=customXml/itemProps2.xml><?xml version="1.0" encoding="utf-8"?>
<ds:datastoreItem xmlns:ds="http://schemas.openxmlformats.org/officeDocument/2006/customXml" ds:itemID="{4CA54D22-EC9C-4DC5-93E4-D8D4A3E50327}">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E373EAE7-6D97-40F4-8441-45E3445F7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F1637-C1F4-41D1-9BFF-8D150ED04877}">
  <ds:schemaRefs>
    <ds:schemaRef ds:uri="http://schemas.microsoft.com/sharepoint/events"/>
  </ds:schemaRefs>
</ds:datastoreItem>
</file>

<file path=customXml/itemProps5.xml><?xml version="1.0" encoding="utf-8"?>
<ds:datastoreItem xmlns:ds="http://schemas.openxmlformats.org/officeDocument/2006/customXml" ds:itemID="{A3053A70-6B8E-410A-B5DC-263D546C150E}">
  <ds:schemaRefs>
    <ds:schemaRef ds:uri="http://schemas.openxmlformats.org/officeDocument/2006/bibliography"/>
  </ds:schemaRefs>
</ds:datastoreItem>
</file>

<file path=docMetadata/LabelInfo.xml><?xml version="1.0" encoding="utf-8"?>
<clbl:labelList xmlns:clbl="http://schemas.microsoft.com/office/2020/mipLabelMetadata">
  <clbl:label id="{912c7b2a-e338-4788-b809-a191b86cdea0}" enabled="0" method="" siteId="{912c7b2a-e338-4788-b809-a191b86cdea0}" removed="1"/>
</clbl:labelList>
</file>

<file path=docProps/app.xml><?xml version="1.0" encoding="utf-8"?>
<Properties xmlns="http://schemas.openxmlformats.org/officeDocument/2006/extended-properties" xmlns:vt="http://schemas.openxmlformats.org/officeDocument/2006/docPropsVTypes">
  <Template>Generic-Confidential-Client-Report.dotx</Template>
  <TotalTime>2</TotalTime>
  <Pages>21</Pages>
  <Words>19921</Words>
  <Characters>110960</Characters>
  <Application>Microsoft Office Word</Application>
  <DocSecurity>0</DocSecurity>
  <Lines>2920</Lines>
  <Paragraphs>1470</Paragraphs>
  <ScaleCrop>false</ScaleCrop>
  <HeadingPairs>
    <vt:vector size="2" baseType="variant">
      <vt:variant>
        <vt:lpstr>Title</vt:lpstr>
      </vt:variant>
      <vt:variant>
        <vt:i4>1</vt:i4>
      </vt:variant>
    </vt:vector>
  </HeadingPairs>
  <TitlesOfParts>
    <vt:vector size="1" baseType="lpstr">
      <vt:lpstr>Generic Confidential Client Report</vt:lpstr>
    </vt:vector>
  </TitlesOfParts>
  <Company>Forest Research</Company>
  <LinksUpToDate>false</LinksUpToDate>
  <CharactersWithSpaces>129411</CharactersWithSpaces>
  <SharedDoc>false</SharedDoc>
  <HLinks>
    <vt:vector size="198" baseType="variant">
      <vt:variant>
        <vt:i4>3342452</vt:i4>
      </vt:variant>
      <vt:variant>
        <vt:i4>165</vt:i4>
      </vt:variant>
      <vt:variant>
        <vt:i4>0</vt:i4>
      </vt:variant>
      <vt:variant>
        <vt:i4>5</vt:i4>
      </vt:variant>
      <vt:variant>
        <vt:lpwstr>https://integral.co.nz/</vt:lpwstr>
      </vt:variant>
      <vt:variant>
        <vt:lpwstr/>
      </vt:variant>
      <vt:variant>
        <vt:i4>2621495</vt:i4>
      </vt:variant>
      <vt:variant>
        <vt:i4>162</vt:i4>
      </vt:variant>
      <vt:variant>
        <vt:i4>0</vt:i4>
      </vt:variant>
      <vt:variant>
        <vt:i4>5</vt:i4>
      </vt:variant>
      <vt:variant>
        <vt:lpwstr>https://doi.org/10.1186/s13021-021-00177-4</vt:lpwstr>
      </vt:variant>
      <vt:variant>
        <vt:lpwstr/>
      </vt:variant>
      <vt:variant>
        <vt:i4>1114192</vt:i4>
      </vt:variant>
      <vt:variant>
        <vt:i4>159</vt:i4>
      </vt:variant>
      <vt:variant>
        <vt:i4>0</vt:i4>
      </vt:variant>
      <vt:variant>
        <vt:i4>5</vt:i4>
      </vt:variant>
      <vt:variant>
        <vt:lpwstr>https://www.nzffa.org.nz/article-archive/assessing-the-feasibility-of-a-continuous-cover-forestry-system/</vt:lpwstr>
      </vt:variant>
      <vt:variant>
        <vt:lpwstr/>
      </vt:variant>
      <vt:variant>
        <vt:i4>4784223</vt:i4>
      </vt:variant>
      <vt:variant>
        <vt:i4>156</vt:i4>
      </vt:variant>
      <vt:variant>
        <vt:i4>0</vt:i4>
      </vt:variant>
      <vt:variant>
        <vt:i4>5</vt:i4>
      </vt:variant>
      <vt:variant>
        <vt:lpwstr>https://www.mpi.govt.nz/dmsdocument/47671-Wood-Availability-Forecast-New-Zealand-2021-to-2060</vt:lpwstr>
      </vt:variant>
      <vt:variant>
        <vt:lpwstr/>
      </vt:variant>
      <vt:variant>
        <vt:i4>7667824</vt:i4>
      </vt:variant>
      <vt:variant>
        <vt:i4>153</vt:i4>
      </vt:variant>
      <vt:variant>
        <vt:i4>0</vt:i4>
      </vt:variant>
      <vt:variant>
        <vt:i4>5</vt:i4>
      </vt:variant>
      <vt:variant>
        <vt:lpwstr>https://op.europa.eu/en/publication-detail/-/publication/5ef89b70-8fba-11e8-8bc1-01aa75ed71a1/language-en. Accessed 18 May 2020</vt:lpwstr>
      </vt:variant>
      <vt:variant>
        <vt:lpwstr/>
      </vt:variant>
      <vt:variant>
        <vt:i4>1245237</vt:i4>
      </vt:variant>
      <vt:variant>
        <vt:i4>146</vt:i4>
      </vt:variant>
      <vt:variant>
        <vt:i4>0</vt:i4>
      </vt:variant>
      <vt:variant>
        <vt:i4>5</vt:i4>
      </vt:variant>
      <vt:variant>
        <vt:lpwstr/>
      </vt:variant>
      <vt:variant>
        <vt:lpwstr>_Toc171327777</vt:lpwstr>
      </vt:variant>
      <vt:variant>
        <vt:i4>1245237</vt:i4>
      </vt:variant>
      <vt:variant>
        <vt:i4>140</vt:i4>
      </vt:variant>
      <vt:variant>
        <vt:i4>0</vt:i4>
      </vt:variant>
      <vt:variant>
        <vt:i4>5</vt:i4>
      </vt:variant>
      <vt:variant>
        <vt:lpwstr/>
      </vt:variant>
      <vt:variant>
        <vt:lpwstr>_Toc171327776</vt:lpwstr>
      </vt:variant>
      <vt:variant>
        <vt:i4>1245237</vt:i4>
      </vt:variant>
      <vt:variant>
        <vt:i4>134</vt:i4>
      </vt:variant>
      <vt:variant>
        <vt:i4>0</vt:i4>
      </vt:variant>
      <vt:variant>
        <vt:i4>5</vt:i4>
      </vt:variant>
      <vt:variant>
        <vt:lpwstr/>
      </vt:variant>
      <vt:variant>
        <vt:lpwstr>_Toc171327775</vt:lpwstr>
      </vt:variant>
      <vt:variant>
        <vt:i4>1245237</vt:i4>
      </vt:variant>
      <vt:variant>
        <vt:i4>128</vt:i4>
      </vt:variant>
      <vt:variant>
        <vt:i4>0</vt:i4>
      </vt:variant>
      <vt:variant>
        <vt:i4>5</vt:i4>
      </vt:variant>
      <vt:variant>
        <vt:lpwstr/>
      </vt:variant>
      <vt:variant>
        <vt:lpwstr>_Toc171327774</vt:lpwstr>
      </vt:variant>
      <vt:variant>
        <vt:i4>1245237</vt:i4>
      </vt:variant>
      <vt:variant>
        <vt:i4>122</vt:i4>
      </vt:variant>
      <vt:variant>
        <vt:i4>0</vt:i4>
      </vt:variant>
      <vt:variant>
        <vt:i4>5</vt:i4>
      </vt:variant>
      <vt:variant>
        <vt:lpwstr/>
      </vt:variant>
      <vt:variant>
        <vt:lpwstr>_Toc171327773</vt:lpwstr>
      </vt:variant>
      <vt:variant>
        <vt:i4>1245237</vt:i4>
      </vt:variant>
      <vt:variant>
        <vt:i4>116</vt:i4>
      </vt:variant>
      <vt:variant>
        <vt:i4>0</vt:i4>
      </vt:variant>
      <vt:variant>
        <vt:i4>5</vt:i4>
      </vt:variant>
      <vt:variant>
        <vt:lpwstr/>
      </vt:variant>
      <vt:variant>
        <vt:lpwstr>_Toc171327772</vt:lpwstr>
      </vt:variant>
      <vt:variant>
        <vt:i4>1245237</vt:i4>
      </vt:variant>
      <vt:variant>
        <vt:i4>110</vt:i4>
      </vt:variant>
      <vt:variant>
        <vt:i4>0</vt:i4>
      </vt:variant>
      <vt:variant>
        <vt:i4>5</vt:i4>
      </vt:variant>
      <vt:variant>
        <vt:lpwstr/>
      </vt:variant>
      <vt:variant>
        <vt:lpwstr>_Toc171327771</vt:lpwstr>
      </vt:variant>
      <vt:variant>
        <vt:i4>1245237</vt:i4>
      </vt:variant>
      <vt:variant>
        <vt:i4>104</vt:i4>
      </vt:variant>
      <vt:variant>
        <vt:i4>0</vt:i4>
      </vt:variant>
      <vt:variant>
        <vt:i4>5</vt:i4>
      </vt:variant>
      <vt:variant>
        <vt:lpwstr/>
      </vt:variant>
      <vt:variant>
        <vt:lpwstr>_Toc171327770</vt:lpwstr>
      </vt:variant>
      <vt:variant>
        <vt:i4>1179701</vt:i4>
      </vt:variant>
      <vt:variant>
        <vt:i4>98</vt:i4>
      </vt:variant>
      <vt:variant>
        <vt:i4>0</vt:i4>
      </vt:variant>
      <vt:variant>
        <vt:i4>5</vt:i4>
      </vt:variant>
      <vt:variant>
        <vt:lpwstr/>
      </vt:variant>
      <vt:variant>
        <vt:lpwstr>_Toc171327769</vt:lpwstr>
      </vt:variant>
      <vt:variant>
        <vt:i4>1179701</vt:i4>
      </vt:variant>
      <vt:variant>
        <vt:i4>92</vt:i4>
      </vt:variant>
      <vt:variant>
        <vt:i4>0</vt:i4>
      </vt:variant>
      <vt:variant>
        <vt:i4>5</vt:i4>
      </vt:variant>
      <vt:variant>
        <vt:lpwstr/>
      </vt:variant>
      <vt:variant>
        <vt:lpwstr>_Toc171327768</vt:lpwstr>
      </vt:variant>
      <vt:variant>
        <vt:i4>1179701</vt:i4>
      </vt:variant>
      <vt:variant>
        <vt:i4>86</vt:i4>
      </vt:variant>
      <vt:variant>
        <vt:i4>0</vt:i4>
      </vt:variant>
      <vt:variant>
        <vt:i4>5</vt:i4>
      </vt:variant>
      <vt:variant>
        <vt:lpwstr/>
      </vt:variant>
      <vt:variant>
        <vt:lpwstr>_Toc171327767</vt:lpwstr>
      </vt:variant>
      <vt:variant>
        <vt:i4>1179701</vt:i4>
      </vt:variant>
      <vt:variant>
        <vt:i4>80</vt:i4>
      </vt:variant>
      <vt:variant>
        <vt:i4>0</vt:i4>
      </vt:variant>
      <vt:variant>
        <vt:i4>5</vt:i4>
      </vt:variant>
      <vt:variant>
        <vt:lpwstr/>
      </vt:variant>
      <vt:variant>
        <vt:lpwstr>_Toc171327766</vt:lpwstr>
      </vt:variant>
      <vt:variant>
        <vt:i4>1179701</vt:i4>
      </vt:variant>
      <vt:variant>
        <vt:i4>74</vt:i4>
      </vt:variant>
      <vt:variant>
        <vt:i4>0</vt:i4>
      </vt:variant>
      <vt:variant>
        <vt:i4>5</vt:i4>
      </vt:variant>
      <vt:variant>
        <vt:lpwstr/>
      </vt:variant>
      <vt:variant>
        <vt:lpwstr>_Toc171327765</vt:lpwstr>
      </vt:variant>
      <vt:variant>
        <vt:i4>1179701</vt:i4>
      </vt:variant>
      <vt:variant>
        <vt:i4>68</vt:i4>
      </vt:variant>
      <vt:variant>
        <vt:i4>0</vt:i4>
      </vt:variant>
      <vt:variant>
        <vt:i4>5</vt:i4>
      </vt:variant>
      <vt:variant>
        <vt:lpwstr/>
      </vt:variant>
      <vt:variant>
        <vt:lpwstr>_Toc171327764</vt:lpwstr>
      </vt:variant>
      <vt:variant>
        <vt:i4>1179701</vt:i4>
      </vt:variant>
      <vt:variant>
        <vt:i4>62</vt:i4>
      </vt:variant>
      <vt:variant>
        <vt:i4>0</vt:i4>
      </vt:variant>
      <vt:variant>
        <vt:i4>5</vt:i4>
      </vt:variant>
      <vt:variant>
        <vt:lpwstr/>
      </vt:variant>
      <vt:variant>
        <vt:lpwstr>_Toc171327763</vt:lpwstr>
      </vt:variant>
      <vt:variant>
        <vt:i4>1179701</vt:i4>
      </vt:variant>
      <vt:variant>
        <vt:i4>56</vt:i4>
      </vt:variant>
      <vt:variant>
        <vt:i4>0</vt:i4>
      </vt:variant>
      <vt:variant>
        <vt:i4>5</vt:i4>
      </vt:variant>
      <vt:variant>
        <vt:lpwstr/>
      </vt:variant>
      <vt:variant>
        <vt:lpwstr>_Toc171327762</vt:lpwstr>
      </vt:variant>
      <vt:variant>
        <vt:i4>1179701</vt:i4>
      </vt:variant>
      <vt:variant>
        <vt:i4>50</vt:i4>
      </vt:variant>
      <vt:variant>
        <vt:i4>0</vt:i4>
      </vt:variant>
      <vt:variant>
        <vt:i4>5</vt:i4>
      </vt:variant>
      <vt:variant>
        <vt:lpwstr/>
      </vt:variant>
      <vt:variant>
        <vt:lpwstr>_Toc171327761</vt:lpwstr>
      </vt:variant>
      <vt:variant>
        <vt:i4>1179701</vt:i4>
      </vt:variant>
      <vt:variant>
        <vt:i4>44</vt:i4>
      </vt:variant>
      <vt:variant>
        <vt:i4>0</vt:i4>
      </vt:variant>
      <vt:variant>
        <vt:i4>5</vt:i4>
      </vt:variant>
      <vt:variant>
        <vt:lpwstr/>
      </vt:variant>
      <vt:variant>
        <vt:lpwstr>_Toc171327760</vt:lpwstr>
      </vt:variant>
      <vt:variant>
        <vt:i4>1114165</vt:i4>
      </vt:variant>
      <vt:variant>
        <vt:i4>38</vt:i4>
      </vt:variant>
      <vt:variant>
        <vt:i4>0</vt:i4>
      </vt:variant>
      <vt:variant>
        <vt:i4>5</vt:i4>
      </vt:variant>
      <vt:variant>
        <vt:lpwstr/>
      </vt:variant>
      <vt:variant>
        <vt:lpwstr>_Toc171327759</vt:lpwstr>
      </vt:variant>
      <vt:variant>
        <vt:i4>1114165</vt:i4>
      </vt:variant>
      <vt:variant>
        <vt:i4>32</vt:i4>
      </vt:variant>
      <vt:variant>
        <vt:i4>0</vt:i4>
      </vt:variant>
      <vt:variant>
        <vt:i4>5</vt:i4>
      </vt:variant>
      <vt:variant>
        <vt:lpwstr/>
      </vt:variant>
      <vt:variant>
        <vt:lpwstr>_Toc171327758</vt:lpwstr>
      </vt:variant>
      <vt:variant>
        <vt:i4>1114165</vt:i4>
      </vt:variant>
      <vt:variant>
        <vt:i4>26</vt:i4>
      </vt:variant>
      <vt:variant>
        <vt:i4>0</vt:i4>
      </vt:variant>
      <vt:variant>
        <vt:i4>5</vt:i4>
      </vt:variant>
      <vt:variant>
        <vt:lpwstr/>
      </vt:variant>
      <vt:variant>
        <vt:lpwstr>_Toc171327757</vt:lpwstr>
      </vt:variant>
      <vt:variant>
        <vt:i4>1114165</vt:i4>
      </vt:variant>
      <vt:variant>
        <vt:i4>20</vt:i4>
      </vt:variant>
      <vt:variant>
        <vt:i4>0</vt:i4>
      </vt:variant>
      <vt:variant>
        <vt:i4>5</vt:i4>
      </vt:variant>
      <vt:variant>
        <vt:lpwstr/>
      </vt:variant>
      <vt:variant>
        <vt:lpwstr>_Toc171327756</vt:lpwstr>
      </vt:variant>
      <vt:variant>
        <vt:i4>1114165</vt:i4>
      </vt:variant>
      <vt:variant>
        <vt:i4>14</vt:i4>
      </vt:variant>
      <vt:variant>
        <vt:i4>0</vt:i4>
      </vt:variant>
      <vt:variant>
        <vt:i4>5</vt:i4>
      </vt:variant>
      <vt:variant>
        <vt:lpwstr/>
      </vt:variant>
      <vt:variant>
        <vt:lpwstr>_Toc171327755</vt:lpwstr>
      </vt:variant>
      <vt:variant>
        <vt:i4>1114165</vt:i4>
      </vt:variant>
      <vt:variant>
        <vt:i4>8</vt:i4>
      </vt:variant>
      <vt:variant>
        <vt:i4>0</vt:i4>
      </vt:variant>
      <vt:variant>
        <vt:i4>5</vt:i4>
      </vt:variant>
      <vt:variant>
        <vt:lpwstr/>
      </vt:variant>
      <vt:variant>
        <vt:lpwstr>_Toc171327754</vt:lpwstr>
      </vt:variant>
      <vt:variant>
        <vt:i4>1114165</vt:i4>
      </vt:variant>
      <vt:variant>
        <vt:i4>2</vt:i4>
      </vt:variant>
      <vt:variant>
        <vt:i4>0</vt:i4>
      </vt:variant>
      <vt:variant>
        <vt:i4>5</vt:i4>
      </vt:variant>
      <vt:variant>
        <vt:lpwstr/>
      </vt:variant>
      <vt:variant>
        <vt:lpwstr>_Toc171327753</vt:lpwstr>
      </vt:variant>
      <vt:variant>
        <vt:i4>7929888</vt:i4>
      </vt:variant>
      <vt:variant>
        <vt:i4>6</vt:i4>
      </vt:variant>
      <vt:variant>
        <vt:i4>0</vt:i4>
      </vt:variant>
      <vt:variant>
        <vt:i4>5</vt:i4>
      </vt:variant>
      <vt:variant>
        <vt:lpwstr>https://www.mpi.govt.nz/forestry/forest-industry-and-workforce/forestry-wood-processing-data/wood-processing-data/</vt:lpwstr>
      </vt:variant>
      <vt:variant>
        <vt:lpwstr/>
      </vt:variant>
      <vt:variant>
        <vt:i4>7929888</vt:i4>
      </vt:variant>
      <vt:variant>
        <vt:i4>3</vt:i4>
      </vt:variant>
      <vt:variant>
        <vt:i4>0</vt:i4>
      </vt:variant>
      <vt:variant>
        <vt:i4>5</vt:i4>
      </vt:variant>
      <vt:variant>
        <vt:lpwstr>https://www.mpi.govt.nz/forestry/forest-industry-and-workforce/forestry-wood-processing-data/wood-processing-data/</vt:lpwstr>
      </vt:variant>
      <vt:variant>
        <vt:lpwstr/>
      </vt:variant>
      <vt:variant>
        <vt:i4>5701720</vt:i4>
      </vt:variant>
      <vt:variant>
        <vt:i4>0</vt:i4>
      </vt:variant>
      <vt:variant>
        <vt:i4>0</vt:i4>
      </vt:variant>
      <vt:variant>
        <vt:i4>5</vt:i4>
      </vt:variant>
      <vt:variant>
        <vt:lpwstr>https://unfccc.int/sites/default/files/NDC/2022-06/New Zealand NDC November 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Confidential Client Report</dc:title>
  <dc:subject/>
  <dc:creator>Tracey Fenton</dc:creator>
  <cp:keywords>Writing Resources</cp:keywords>
  <dc:description/>
  <cp:lastModifiedBy>Linda Stirling</cp:lastModifiedBy>
  <cp:revision>4</cp:revision>
  <cp:lastPrinted>2016-10-17T20:09:00Z</cp:lastPrinted>
  <dcterms:created xsi:type="dcterms:W3CDTF">2024-09-24T04:42:00Z</dcterms:created>
  <dcterms:modified xsi:type="dcterms:W3CDTF">2024-10-28T20:30:00Z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DocumType">
    <vt:lpwstr>23;#Forms and Templates|bdd7cb92-b40d-4647-86a2-0e2345f0a39c</vt:lpwstr>
  </property>
  <property fmtid="{D5CDD505-2E9C-101B-9397-08002B2CF9AE}" pid="4" name="TaxKeyword">
    <vt:lpwstr>141;#Writing Resources|9a0aeeed-4b57-4aef-a250-3a798b7a6237</vt:lpwstr>
  </property>
  <property fmtid="{D5CDD505-2E9C-101B-9397-08002B2CF9AE}" pid="5" name="Owner">
    <vt:lpwstr>41;#Science|ef81ecdc-8cc4-4d93-8a88-d8f19c2c1b0f</vt:lpwstr>
  </property>
  <property fmtid="{D5CDD505-2E9C-101B-9397-08002B2CF9AE}" pid="6" name="Process">
    <vt:lpwstr/>
  </property>
  <property fmtid="{D5CDD505-2E9C-101B-9397-08002B2CF9AE}" pid="7" name="MediaServiceImageTags">
    <vt:lpwstr/>
  </property>
  <property fmtid="{D5CDD505-2E9C-101B-9397-08002B2CF9AE}" pid="8" name="ClassificationContentMarkingHeaderShapeIds">
    <vt:lpwstr>26296c4b,2412c72c</vt:lpwstr>
  </property>
  <property fmtid="{D5CDD505-2E9C-101B-9397-08002B2CF9AE}" pid="9" name="ClassificationContentMarkingHeaderFontProps">
    <vt:lpwstr>#000000,10,Calibri</vt:lpwstr>
  </property>
  <property fmtid="{D5CDD505-2E9C-101B-9397-08002B2CF9AE}" pid="10" name="ClassificationContentMarkingHeaderText">
    <vt:lpwstr>COMMERCIAL</vt:lpwstr>
  </property>
  <property fmtid="{D5CDD505-2E9C-101B-9397-08002B2CF9AE}" pid="11" name="ClassificationContentMarkingFooterShapeIds">
    <vt:lpwstr>72b7aa6d,51e645e4,13e2a3f9,19feedd</vt:lpwstr>
  </property>
  <property fmtid="{D5CDD505-2E9C-101B-9397-08002B2CF9AE}" pid="12" name="ClassificationContentMarkingFooterFontProps">
    <vt:lpwstr>#000000,10,Calibri</vt:lpwstr>
  </property>
  <property fmtid="{D5CDD505-2E9C-101B-9397-08002B2CF9AE}" pid="13" name="ClassificationContentMarkingFooterText">
    <vt:lpwstr>COMMERCIAL</vt:lpwstr>
  </property>
  <property fmtid="{D5CDD505-2E9C-101B-9397-08002B2CF9AE}" pid="14" name="_dlc_DocIdItemGuid">
    <vt:lpwstr>15f62f7b-fc86-4c24-9304-0123e6d1901c</vt:lpwstr>
  </property>
  <property fmtid="{D5CDD505-2E9C-101B-9397-08002B2CF9AE}" pid="15" name="MSIP_Label_52dda6cc-d61d-4fd2-bf18-9b3017d931cc_Enabled">
    <vt:lpwstr>true</vt:lpwstr>
  </property>
  <property fmtid="{D5CDD505-2E9C-101B-9397-08002B2CF9AE}" pid="16" name="MSIP_Label_52dda6cc-d61d-4fd2-bf18-9b3017d931cc_SetDate">
    <vt:lpwstr>2024-10-28T20:29:33Z</vt:lpwstr>
  </property>
  <property fmtid="{D5CDD505-2E9C-101B-9397-08002B2CF9AE}" pid="17" name="MSIP_Label_52dda6cc-d61d-4fd2-bf18-9b3017d931cc_Method">
    <vt:lpwstr>Privileged</vt:lpwstr>
  </property>
  <property fmtid="{D5CDD505-2E9C-101B-9397-08002B2CF9AE}" pid="18" name="MSIP_Label_52dda6cc-d61d-4fd2-bf18-9b3017d931cc_Name">
    <vt:lpwstr>[UNCLASSIFIED]</vt:lpwstr>
  </property>
  <property fmtid="{D5CDD505-2E9C-101B-9397-08002B2CF9AE}" pid="19" name="MSIP_Label_52dda6cc-d61d-4fd2-bf18-9b3017d931cc_SiteId">
    <vt:lpwstr>761dd003-d4ff-4049-8a72-8549b20fcbb1</vt:lpwstr>
  </property>
  <property fmtid="{D5CDD505-2E9C-101B-9397-08002B2CF9AE}" pid="20" name="MSIP_Label_52dda6cc-d61d-4fd2-bf18-9b3017d931cc_ActionId">
    <vt:lpwstr>93d8fd16-76c0-416e-9bf2-2e462b6036fa</vt:lpwstr>
  </property>
  <property fmtid="{D5CDD505-2E9C-101B-9397-08002B2CF9AE}" pid="21" name="MSIP_Label_52dda6cc-d61d-4fd2-bf18-9b3017d931cc_ContentBits">
    <vt:lpwstr>0</vt:lpwstr>
  </property>
</Properties>
</file>